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تشکیلات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7059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747061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747063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2747065_581953129">
            <w:r>
              <w:rPr>
                <w:webHidden/>
                <w:rStyle w:val="IndexLink"/>
                <w:rtl w:val="true"/>
              </w:rPr>
              <w:t>مقدمه پژوهشگاه بین المللی المصطفی صلی الله علیه و آله</w:t>
            </w:r>
            <w:r>
              <w:rPr>
                <w:rStyle w:val="IndexLink"/>
                <w:rtl w:val="true"/>
              </w:rPr>
              <w:tab/>
            </w:r>
            <w:r>
              <w:rPr>
                <w:rStyle w:val="IndexLink"/>
              </w:rPr>
              <w:t>14</w:t>
            </w:r>
          </w:hyperlink>
        </w:p>
        <w:p>
          <w:pPr>
            <w:pStyle w:val="Contents2"/>
            <w:tabs>
              <w:tab w:val="clear" w:pos="8743"/>
              <w:tab w:val="right" w:pos="9026" w:leader="dot"/>
            </w:tabs>
            <w:rPr/>
          </w:pPr>
          <w:hyperlink w:anchor="__RefHeading___Toc2747067_581953129">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2747069_581953129">
            <w:r>
              <w:rPr>
                <w:webHidden/>
                <w:rStyle w:val="IndexLink"/>
                <w:rtl w:val="true"/>
              </w:rPr>
              <w:t>مقدمه مؤلف</w:t>
            </w:r>
            <w:r>
              <w:rPr>
                <w:rStyle w:val="IndexLink"/>
                <w:rtl w:val="true"/>
              </w:rPr>
              <w:tab/>
            </w:r>
            <w:r>
              <w:rPr>
                <w:rStyle w:val="IndexLink"/>
              </w:rPr>
              <w:t>25</w:t>
            </w:r>
          </w:hyperlink>
        </w:p>
        <w:p>
          <w:pPr>
            <w:pStyle w:val="Contents2"/>
            <w:tabs>
              <w:tab w:val="clear" w:pos="8743"/>
              <w:tab w:val="right" w:pos="9026" w:leader="dot"/>
            </w:tabs>
            <w:rPr/>
          </w:pPr>
          <w:hyperlink w:anchor="__RefHeading___Toc2747071_581953129">
            <w:r>
              <w:rPr>
                <w:webHidden/>
                <w:rStyle w:val="IndexLink"/>
                <w:rtl w:val="true"/>
              </w:rPr>
              <w:t>کلیات</w:t>
            </w:r>
            <w:r>
              <w:rPr>
                <w:rStyle w:val="IndexLink"/>
                <w:rtl w:val="true"/>
              </w:rPr>
              <w:tab/>
            </w:r>
            <w:r>
              <w:rPr>
                <w:rStyle w:val="IndexLink"/>
              </w:rPr>
              <w:t>29</w:t>
            </w:r>
          </w:hyperlink>
        </w:p>
        <w:p>
          <w:pPr>
            <w:pStyle w:val="Contents3"/>
            <w:tabs>
              <w:tab w:val="clear" w:pos="8459"/>
              <w:tab w:val="right" w:pos="9026" w:leader="dot"/>
            </w:tabs>
            <w:rPr/>
          </w:pPr>
          <w:hyperlink w:anchor="__RefHeading___Toc2747073_581953129">
            <w:r>
              <w:rPr>
                <w:webHidden/>
                <w:rStyle w:val="IndexLink"/>
                <w:rtl w:val="true"/>
              </w:rPr>
              <w:t>تبیین موضوع تحقیق و منابع اصلی</w:t>
            </w:r>
            <w:r>
              <w:rPr>
                <w:rStyle w:val="IndexLink"/>
                <w:rtl w:val="true"/>
              </w:rPr>
              <w:tab/>
            </w:r>
            <w:r>
              <w:rPr>
                <w:rStyle w:val="IndexLink"/>
              </w:rPr>
              <w:t>29</w:t>
            </w:r>
          </w:hyperlink>
        </w:p>
        <w:p>
          <w:pPr>
            <w:pStyle w:val="Contents3"/>
            <w:tabs>
              <w:tab w:val="clear" w:pos="8459"/>
              <w:tab w:val="right" w:pos="9026" w:leader="dot"/>
            </w:tabs>
            <w:rPr/>
          </w:pPr>
          <w:hyperlink w:anchor="__RefHeading___Toc2747075_581953129">
            <w:r>
              <w:rPr>
                <w:webHidden/>
                <w:rStyle w:val="IndexLink"/>
                <w:rtl w:val="true"/>
              </w:rPr>
              <w:t>هدف و ضرورت تحقیق</w:t>
            </w:r>
            <w:r>
              <w:rPr>
                <w:rStyle w:val="IndexLink"/>
                <w:rtl w:val="true"/>
              </w:rPr>
              <w:tab/>
            </w:r>
            <w:r>
              <w:rPr>
                <w:rStyle w:val="IndexLink"/>
              </w:rPr>
              <w:t>34</w:t>
            </w:r>
          </w:hyperlink>
        </w:p>
        <w:p>
          <w:pPr>
            <w:pStyle w:val="Contents2"/>
            <w:tabs>
              <w:tab w:val="clear" w:pos="8743"/>
              <w:tab w:val="right" w:pos="9026" w:leader="dot"/>
            </w:tabs>
            <w:rPr/>
          </w:pPr>
          <w:hyperlink w:anchor="__RefHeading___Toc2747077_581953129">
            <w:r>
              <w:rPr>
                <w:webHidden/>
                <w:rStyle w:val="IndexLink"/>
                <w:rtl w:val="true"/>
              </w:rPr>
              <w:t>تشکیلات در جزیرة العرب پیش از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2747079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747081_581953129">
            <w:r>
              <w:rPr>
                <w:webHidden/>
                <w:rStyle w:val="IndexLink"/>
              </w:rPr>
              <w:t>1</w:t>
            </w:r>
            <w:r>
              <w:rPr>
                <w:rStyle w:val="IndexLink"/>
                <w:rtl w:val="true"/>
              </w:rPr>
              <w:t>-</w:t>
            </w:r>
            <w:r>
              <w:rPr>
                <w:rStyle w:val="IndexLink"/>
                <w:rtl w:val="true"/>
              </w:rPr>
              <w:t>اصالت رومی تشکیلات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2747083_581953129">
            <w:r>
              <w:rPr>
                <w:webHidden/>
                <w:rStyle w:val="IndexLink"/>
              </w:rPr>
              <w:t>2</w:t>
            </w:r>
            <w:r>
              <w:rPr>
                <w:rStyle w:val="IndexLink"/>
                <w:rtl w:val="true"/>
              </w:rPr>
              <w:t>-</w:t>
            </w:r>
            <w:r>
              <w:rPr>
                <w:rStyle w:val="IndexLink"/>
                <w:rtl w:val="true"/>
              </w:rPr>
              <w:t>اصالت ایرانی تشکیلات اسلامی</w:t>
            </w:r>
            <w:r>
              <w:rPr>
                <w:rStyle w:val="IndexLink"/>
                <w:rtl w:val="true"/>
              </w:rPr>
              <w:tab/>
            </w:r>
            <w:r>
              <w:rPr>
                <w:rStyle w:val="IndexLink"/>
              </w:rPr>
              <w:t>37</w:t>
            </w:r>
          </w:hyperlink>
        </w:p>
        <w:p>
          <w:pPr>
            <w:pStyle w:val="Contents4"/>
            <w:tabs>
              <w:tab w:val="clear" w:pos="8176"/>
              <w:tab w:val="right" w:pos="9026" w:leader="dot"/>
            </w:tabs>
            <w:rPr/>
          </w:pPr>
          <w:hyperlink w:anchor="__RefHeading___Toc2747085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747087_581953129">
            <w:r>
              <w:rPr>
                <w:webHidden/>
                <w:rStyle w:val="IndexLink"/>
                <w:rtl w:val="true"/>
              </w:rPr>
              <w:t>الف</w:t>
            </w:r>
            <w:r>
              <w:rPr>
                <w:rStyle w:val="IndexLink"/>
                <w:rtl w:val="true"/>
              </w:rPr>
              <w:t>)</w:t>
            </w:r>
            <w:r>
              <w:rPr>
                <w:rStyle w:val="IndexLink"/>
                <w:rtl w:val="true"/>
              </w:rPr>
              <w:t>دیوان</w:t>
            </w:r>
            <w:r>
              <w:rPr>
                <w:rStyle w:val="IndexLink"/>
                <w:rtl w:val="true"/>
              </w:rPr>
              <w:tab/>
            </w:r>
            <w:r>
              <w:rPr>
                <w:rStyle w:val="IndexLink"/>
              </w:rPr>
              <w:t>37</w:t>
            </w:r>
          </w:hyperlink>
        </w:p>
        <w:p>
          <w:pPr>
            <w:pStyle w:val="Contents4"/>
            <w:tabs>
              <w:tab w:val="clear" w:pos="8176"/>
              <w:tab w:val="right" w:pos="9026" w:leader="dot"/>
            </w:tabs>
            <w:rPr/>
          </w:pPr>
          <w:hyperlink w:anchor="__RefHeading___Toc2747089_581953129">
            <w:r>
              <w:rPr>
                <w:webHidden/>
                <w:rStyle w:val="IndexLink"/>
                <w:rtl w:val="true"/>
              </w:rPr>
              <w:t>ب</w:t>
            </w:r>
            <w:r>
              <w:rPr>
                <w:rStyle w:val="IndexLink"/>
                <w:rtl w:val="true"/>
              </w:rPr>
              <w:t>)</w:t>
            </w:r>
            <w:r>
              <w:rPr>
                <w:rStyle w:val="IndexLink"/>
                <w:rtl w:val="true"/>
              </w:rPr>
              <w:t>پیوستگی دین و سیاست</w:t>
            </w:r>
            <w:r>
              <w:rPr>
                <w:rStyle w:val="IndexLink"/>
                <w:rtl w:val="true"/>
              </w:rPr>
              <w:tab/>
            </w:r>
            <w:r>
              <w:rPr>
                <w:rStyle w:val="IndexLink"/>
              </w:rPr>
              <w:t>38</w:t>
            </w:r>
          </w:hyperlink>
        </w:p>
        <w:p>
          <w:pPr>
            <w:pStyle w:val="Contents4"/>
            <w:tabs>
              <w:tab w:val="clear" w:pos="8176"/>
              <w:tab w:val="right" w:pos="9026" w:leader="dot"/>
            </w:tabs>
            <w:rPr/>
          </w:pPr>
          <w:hyperlink w:anchor="__RefHeading___Toc2747091_581953129">
            <w:r>
              <w:rPr>
                <w:webHidden/>
                <w:rStyle w:val="IndexLink"/>
                <w:rtl w:val="true"/>
              </w:rPr>
              <w:t>ج</w:t>
            </w:r>
            <w:r>
              <w:rPr>
                <w:rStyle w:val="IndexLink"/>
                <w:rtl w:val="true"/>
              </w:rPr>
              <w:t>)</w:t>
            </w:r>
            <w:r>
              <w:rPr>
                <w:rStyle w:val="IndexLink"/>
                <w:rtl w:val="true"/>
              </w:rPr>
              <w:t>خاتم</w:t>
            </w:r>
            <w:r>
              <w:rPr>
                <w:rStyle w:val="IndexLink"/>
                <w:rtl w:val="true"/>
              </w:rPr>
              <w:tab/>
            </w:r>
            <w:r>
              <w:rPr>
                <w:rStyle w:val="IndexLink"/>
              </w:rPr>
              <w:t>39</w:t>
            </w:r>
          </w:hyperlink>
        </w:p>
        <w:p>
          <w:pPr>
            <w:pStyle w:val="Contents4"/>
            <w:tabs>
              <w:tab w:val="clear" w:pos="8176"/>
              <w:tab w:val="right" w:pos="9026" w:leader="dot"/>
            </w:tabs>
            <w:rPr/>
          </w:pPr>
          <w:hyperlink w:anchor="__RefHeading___Toc2747093_581953129">
            <w:r>
              <w:rPr>
                <w:webHidden/>
                <w:rStyle w:val="IndexLink"/>
                <w:rtl w:val="true"/>
              </w:rPr>
              <w:t>د</w:t>
            </w:r>
            <w:r>
              <w:rPr>
                <w:rStyle w:val="IndexLink"/>
                <w:rtl w:val="true"/>
              </w:rPr>
              <w:t>)</w:t>
            </w:r>
            <w:r>
              <w:rPr>
                <w:rStyle w:val="IndexLink"/>
                <w:rtl w:val="true"/>
              </w:rPr>
              <w:t>سکه</w:t>
            </w:r>
            <w:r>
              <w:rPr>
                <w:rStyle w:val="IndexLink"/>
                <w:rtl w:val="true"/>
              </w:rPr>
              <w:tab/>
            </w:r>
            <w:r>
              <w:rPr>
                <w:rStyle w:val="IndexLink"/>
              </w:rPr>
              <w:t>39</w:t>
            </w:r>
          </w:hyperlink>
        </w:p>
        <w:p>
          <w:pPr>
            <w:pStyle w:val="Contents4"/>
            <w:tabs>
              <w:tab w:val="clear" w:pos="8176"/>
              <w:tab w:val="right" w:pos="9026" w:leader="dot"/>
            </w:tabs>
            <w:rPr/>
          </w:pPr>
          <w:hyperlink w:anchor="__RefHeading___Toc2747095_581953129">
            <w:r>
              <w:rPr>
                <w:webHidden/>
                <w:rStyle w:val="IndexLink"/>
                <w:rtl w:val="true"/>
              </w:rPr>
              <w:t>ه</w:t>
            </w:r>
            <w:r>
              <w:rPr>
                <w:rStyle w:val="IndexLink"/>
                <w:rtl w:val="true"/>
              </w:rPr>
              <w:t>)</w:t>
            </w:r>
            <w:r>
              <w:rPr>
                <w:rStyle w:val="IndexLink"/>
                <w:rtl w:val="true"/>
              </w:rPr>
              <w:t>گاه شماری و تاریخ</w:t>
            </w:r>
            <w:r>
              <w:rPr>
                <w:rStyle w:val="IndexLink"/>
                <w:rtl w:val="true"/>
              </w:rPr>
              <w:tab/>
            </w:r>
            <w:r>
              <w:rPr>
                <w:rStyle w:val="IndexLink"/>
              </w:rPr>
              <w:t>40</w:t>
            </w:r>
          </w:hyperlink>
        </w:p>
        <w:p>
          <w:pPr>
            <w:pStyle w:val="Contents4"/>
            <w:tabs>
              <w:tab w:val="clear" w:pos="8176"/>
              <w:tab w:val="right" w:pos="9026" w:leader="dot"/>
            </w:tabs>
            <w:rPr/>
          </w:pPr>
          <w:hyperlink w:anchor="__RefHeading___Toc2747097_581953129">
            <w:r>
              <w:rPr>
                <w:webHidden/>
                <w:rStyle w:val="IndexLink"/>
                <w:rtl w:val="true"/>
              </w:rPr>
              <w:t>و</w:t>
            </w:r>
            <w:r>
              <w:rPr>
                <w:rStyle w:val="IndexLink"/>
                <w:rtl w:val="true"/>
              </w:rPr>
              <w:t>)</w:t>
            </w:r>
            <w:r>
              <w:rPr>
                <w:rStyle w:val="IndexLink"/>
                <w:rtl w:val="true"/>
              </w:rPr>
              <w:t>منصب کتابت و کاتبان</w:t>
            </w:r>
            <w:r>
              <w:rPr>
                <w:rStyle w:val="IndexLink"/>
                <w:rtl w:val="true"/>
              </w:rPr>
              <w:tab/>
            </w:r>
            <w:r>
              <w:rPr>
                <w:rStyle w:val="IndexLink"/>
              </w:rPr>
              <w:t>40</w:t>
            </w:r>
          </w:hyperlink>
        </w:p>
        <w:p>
          <w:pPr>
            <w:pStyle w:val="Contents3"/>
            <w:tabs>
              <w:tab w:val="clear" w:pos="8459"/>
              <w:tab w:val="right" w:pos="9026" w:leader="dot"/>
            </w:tabs>
            <w:rPr/>
          </w:pPr>
          <w:hyperlink w:anchor="__RefHeading___Toc2747099_581953129">
            <w:r>
              <w:rPr>
                <w:webHidden/>
                <w:rStyle w:val="IndexLink"/>
              </w:rPr>
              <w:t>3</w:t>
            </w:r>
            <w:r>
              <w:rPr>
                <w:rStyle w:val="IndexLink"/>
                <w:rtl w:val="true"/>
              </w:rPr>
              <w:t>-</w:t>
            </w:r>
            <w:r>
              <w:rPr>
                <w:rStyle w:val="IndexLink"/>
                <w:rtl w:val="true"/>
              </w:rPr>
              <w:t>اصالت عربی تشکیلات اسلامی</w:t>
            </w:r>
            <w:r>
              <w:rPr>
                <w:rStyle w:val="IndexLink"/>
                <w:rtl w:val="true"/>
              </w:rPr>
              <w:tab/>
            </w:r>
            <w:r>
              <w:rPr>
                <w:rStyle w:val="IndexLink"/>
              </w:rPr>
              <w:t>41</w:t>
            </w:r>
          </w:hyperlink>
        </w:p>
        <w:p>
          <w:pPr>
            <w:pStyle w:val="Contents3"/>
            <w:tabs>
              <w:tab w:val="clear" w:pos="8459"/>
              <w:tab w:val="right" w:pos="9026" w:leader="dot"/>
            </w:tabs>
            <w:rPr/>
          </w:pPr>
          <w:hyperlink w:anchor="__RefHeading___Toc2747101_581953129">
            <w:r>
              <w:rPr>
                <w:webHidden/>
                <w:rStyle w:val="IndexLink"/>
              </w:rPr>
              <w:t>4</w:t>
            </w:r>
            <w:r>
              <w:rPr>
                <w:rStyle w:val="IndexLink"/>
                <w:rtl w:val="true"/>
              </w:rPr>
              <w:t>-</w:t>
            </w:r>
            <w:r>
              <w:rPr>
                <w:rStyle w:val="IndexLink"/>
                <w:rtl w:val="true"/>
              </w:rPr>
              <w:t>اصالت اسلامی تشکیلات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2747103_581953129">
            <w:r>
              <w:rPr>
                <w:webHidden/>
                <w:rStyle w:val="IndexLink"/>
                <w:rtl w:val="true"/>
              </w:rPr>
              <w:t>برخی جزئیات تشکیلات اسلامی در جزیرة العرب پیش از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2747105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747107_581953129">
            <w:r>
              <w:rPr>
                <w:webHidden/>
                <w:rStyle w:val="IndexLink"/>
                <w:rtl w:val="true"/>
              </w:rPr>
              <w:t>-</w:t>
            </w:r>
            <w:r>
              <w:rPr>
                <w:rStyle w:val="IndexLink"/>
                <w:rtl w:val="true"/>
              </w:rPr>
              <w:t>دربانی و پرده داری کعبه</w:t>
            </w:r>
            <w:r>
              <w:rPr>
                <w:rStyle w:val="IndexLink"/>
                <w:rtl w:val="true"/>
              </w:rPr>
              <w:tab/>
            </w:r>
            <w:r>
              <w:rPr>
                <w:rStyle w:val="IndexLink"/>
              </w:rPr>
              <w:t>45</w:t>
            </w:r>
          </w:hyperlink>
        </w:p>
        <w:p>
          <w:pPr>
            <w:pStyle w:val="Contents4"/>
            <w:tabs>
              <w:tab w:val="clear" w:pos="8176"/>
              <w:tab w:val="right" w:pos="9026" w:leader="dot"/>
            </w:tabs>
            <w:rPr/>
          </w:pPr>
          <w:hyperlink w:anchor="__RefHeading___Toc2747109_581953129">
            <w:r>
              <w:rPr>
                <w:webHidden/>
                <w:rStyle w:val="IndexLink"/>
                <w:rtl w:val="true"/>
              </w:rPr>
              <w:t>-</w:t>
            </w:r>
            <w:r>
              <w:rPr>
                <w:rStyle w:val="IndexLink"/>
                <w:rtl w:val="true"/>
              </w:rPr>
              <w:t>آب دادن حجاج</w:t>
            </w:r>
            <w:r>
              <w:rPr>
                <w:rStyle w:val="IndexLink"/>
                <w:rtl w:val="true"/>
              </w:rPr>
              <w:tab/>
            </w:r>
            <w:r>
              <w:rPr>
                <w:rStyle w:val="IndexLink"/>
              </w:rPr>
              <w:t>45</w:t>
            </w:r>
          </w:hyperlink>
        </w:p>
        <w:p>
          <w:pPr>
            <w:pStyle w:val="Contents4"/>
            <w:tabs>
              <w:tab w:val="clear" w:pos="8176"/>
              <w:tab w:val="right" w:pos="9026" w:leader="dot"/>
            </w:tabs>
            <w:rPr/>
          </w:pPr>
          <w:hyperlink w:anchor="__RefHeading___Toc2747111_581953129">
            <w:r>
              <w:rPr>
                <w:webHidden/>
                <w:rStyle w:val="IndexLink"/>
                <w:rtl w:val="true"/>
              </w:rPr>
              <w:t>-</w:t>
            </w:r>
            <w:r>
              <w:rPr>
                <w:rStyle w:val="IndexLink"/>
                <w:rtl w:val="true"/>
              </w:rPr>
              <w:t>رفاده یا مهمان داری</w:t>
            </w:r>
            <w:r>
              <w:rPr>
                <w:rStyle w:val="IndexLink"/>
                <w:rtl w:val="true"/>
              </w:rPr>
              <w:tab/>
            </w:r>
            <w:r>
              <w:rPr>
                <w:rStyle w:val="IndexLink"/>
              </w:rPr>
              <w:t>45</w:t>
            </w:r>
          </w:hyperlink>
        </w:p>
        <w:p>
          <w:pPr>
            <w:pStyle w:val="Contents4"/>
            <w:tabs>
              <w:tab w:val="clear" w:pos="8176"/>
              <w:tab w:val="right" w:pos="9026" w:leader="dot"/>
            </w:tabs>
            <w:rPr/>
          </w:pPr>
          <w:hyperlink w:anchor="__RefHeading___Toc2747113_581953129">
            <w:r>
              <w:rPr>
                <w:webHidden/>
                <w:rStyle w:val="IndexLink"/>
                <w:rtl w:val="true"/>
              </w:rPr>
              <w:t>-</w:t>
            </w:r>
            <w:r>
              <w:rPr>
                <w:rStyle w:val="IndexLink"/>
                <w:rtl w:val="true"/>
              </w:rPr>
              <w:t>پرچم داری و لواء</w:t>
            </w:r>
            <w:r>
              <w:rPr>
                <w:rStyle w:val="IndexLink"/>
                <w:rtl w:val="true"/>
              </w:rPr>
              <w:tab/>
            </w:r>
            <w:r>
              <w:rPr>
                <w:rStyle w:val="IndexLink"/>
              </w:rPr>
              <w:t>46</w:t>
            </w:r>
          </w:hyperlink>
        </w:p>
        <w:p>
          <w:pPr>
            <w:pStyle w:val="Contents4"/>
            <w:tabs>
              <w:tab w:val="clear" w:pos="8176"/>
              <w:tab w:val="right" w:pos="9026" w:leader="dot"/>
            </w:tabs>
            <w:rPr/>
          </w:pPr>
          <w:hyperlink w:anchor="__RefHeading___Toc2747115_581953129">
            <w:r>
              <w:rPr>
                <w:webHidden/>
                <w:rStyle w:val="IndexLink"/>
                <w:rtl w:val="true"/>
              </w:rPr>
              <w:t>-</w:t>
            </w:r>
            <w:r>
              <w:rPr>
                <w:rStyle w:val="IndexLink"/>
                <w:rtl w:val="true"/>
              </w:rPr>
              <w:t>دارالندوة</w:t>
            </w:r>
            <w:r>
              <w:rPr>
                <w:rStyle w:val="IndexLink"/>
                <w:rtl w:val="true"/>
              </w:rPr>
              <w:tab/>
            </w:r>
            <w:r>
              <w:rPr>
                <w:rStyle w:val="IndexLink"/>
              </w:rPr>
              <w:t>46</w:t>
            </w:r>
          </w:hyperlink>
        </w:p>
        <w:p>
          <w:pPr>
            <w:pStyle w:val="Contents4"/>
            <w:tabs>
              <w:tab w:val="clear" w:pos="8176"/>
              <w:tab w:val="right" w:pos="9026" w:leader="dot"/>
            </w:tabs>
            <w:rPr/>
          </w:pPr>
          <w:hyperlink w:anchor="__RefHeading___Toc2747117_581953129">
            <w:r>
              <w:rPr>
                <w:webHidden/>
                <w:rStyle w:val="IndexLink"/>
                <w:rtl w:val="true"/>
              </w:rPr>
              <w:t>-</w:t>
            </w:r>
            <w:r>
              <w:rPr>
                <w:rStyle w:val="IndexLink"/>
                <w:rtl w:val="true"/>
              </w:rPr>
              <w:t>سرداری</w:t>
            </w:r>
            <w:r>
              <w:rPr>
                <w:rStyle w:val="IndexLink"/>
                <w:rtl w:val="true"/>
              </w:rPr>
              <w:t>(</w:t>
            </w:r>
            <w:r>
              <w:rPr>
                <w:rStyle w:val="IndexLink"/>
                <w:rtl w:val="true"/>
              </w:rPr>
              <w:t>قیاده</w:t>
            </w:r>
            <w:r>
              <w:rPr>
                <w:rStyle w:val="IndexLink"/>
                <w:rtl w:val="true"/>
              </w:rPr>
              <w:t>)</w:t>
            </w:r>
            <w:r>
              <w:rPr>
                <w:rStyle w:val="IndexLink"/>
                <w:rtl w:val="true"/>
              </w:rPr>
              <w:t>و عیر</w:t>
            </w:r>
            <w:r>
              <w:rPr>
                <w:rStyle w:val="IndexLink"/>
                <w:rtl w:val="true"/>
              </w:rPr>
              <w:tab/>
            </w:r>
            <w:r>
              <w:rPr>
                <w:rStyle w:val="IndexLink"/>
              </w:rPr>
              <w:t>47</w:t>
            </w:r>
          </w:hyperlink>
        </w:p>
        <w:p>
          <w:pPr>
            <w:pStyle w:val="Contents4"/>
            <w:tabs>
              <w:tab w:val="clear" w:pos="8176"/>
              <w:tab w:val="right" w:pos="9026" w:leader="dot"/>
            </w:tabs>
            <w:rPr/>
          </w:pPr>
          <w:hyperlink w:anchor="__RefHeading___Toc2747119_581953129">
            <w:r>
              <w:rPr>
                <w:webHidden/>
                <w:rStyle w:val="IndexLink"/>
                <w:rtl w:val="true"/>
              </w:rPr>
              <w:t>-</w:t>
            </w:r>
            <w:r>
              <w:rPr>
                <w:rStyle w:val="IndexLink"/>
                <w:rtl w:val="true"/>
              </w:rPr>
              <w:t>مؤسسه پرداخت دیه و غرامت</w:t>
            </w:r>
            <w:r>
              <w:rPr>
                <w:rStyle w:val="IndexLink"/>
                <w:rtl w:val="true"/>
              </w:rPr>
              <w:tab/>
            </w:r>
            <w:r>
              <w:rPr>
                <w:rStyle w:val="IndexLink"/>
              </w:rPr>
              <w:t>47</w:t>
            </w:r>
          </w:hyperlink>
        </w:p>
        <w:p>
          <w:pPr>
            <w:pStyle w:val="Contents4"/>
            <w:tabs>
              <w:tab w:val="clear" w:pos="8176"/>
              <w:tab w:val="right" w:pos="9026" w:leader="dot"/>
            </w:tabs>
            <w:rPr/>
          </w:pPr>
          <w:hyperlink w:anchor="__RefHeading___Toc2747121_581953129">
            <w:r>
              <w:rPr>
                <w:webHidden/>
                <w:rStyle w:val="IndexLink"/>
                <w:rtl w:val="true"/>
              </w:rPr>
              <w:t>-</w:t>
            </w:r>
            <w:r>
              <w:rPr>
                <w:rStyle w:val="IndexLink"/>
                <w:rtl w:val="true"/>
              </w:rPr>
              <w:t>قبه یا اسلحه خانه</w:t>
            </w:r>
            <w:r>
              <w:rPr>
                <w:rStyle w:val="IndexLink"/>
                <w:rtl w:val="true"/>
              </w:rPr>
              <w:tab/>
            </w:r>
            <w:r>
              <w:rPr>
                <w:rStyle w:val="IndexLink"/>
              </w:rPr>
              <w:t>47</w:t>
            </w:r>
          </w:hyperlink>
        </w:p>
        <w:p>
          <w:pPr>
            <w:pStyle w:val="Contents4"/>
            <w:tabs>
              <w:tab w:val="clear" w:pos="8176"/>
              <w:tab w:val="right" w:pos="9026" w:leader="dot"/>
            </w:tabs>
            <w:rPr/>
          </w:pPr>
          <w:hyperlink w:anchor="__RefHeading___Toc2747123_581953129">
            <w:r>
              <w:rPr>
                <w:webHidden/>
                <w:rStyle w:val="IndexLink"/>
                <w:rtl w:val="true"/>
              </w:rPr>
              <w:t>-</w:t>
            </w:r>
            <w:r>
              <w:rPr>
                <w:rStyle w:val="IndexLink"/>
                <w:rtl w:val="true"/>
              </w:rPr>
              <w:t>اعنه</w:t>
            </w:r>
            <w:r>
              <w:rPr>
                <w:rStyle w:val="IndexLink"/>
                <w:rtl w:val="true"/>
              </w:rPr>
              <w:tab/>
            </w:r>
            <w:r>
              <w:rPr>
                <w:rStyle w:val="IndexLink"/>
              </w:rPr>
              <w:t>48</w:t>
            </w:r>
          </w:hyperlink>
        </w:p>
        <w:p>
          <w:pPr>
            <w:pStyle w:val="Contents4"/>
            <w:tabs>
              <w:tab w:val="clear" w:pos="8176"/>
              <w:tab w:val="right" w:pos="9026" w:leader="dot"/>
            </w:tabs>
            <w:rPr/>
          </w:pPr>
          <w:hyperlink w:anchor="__RefHeading___Toc2747125_581953129">
            <w:r>
              <w:rPr>
                <w:webHidden/>
                <w:rStyle w:val="IndexLink"/>
                <w:rtl w:val="true"/>
              </w:rPr>
              <w:t>-</w:t>
            </w:r>
            <w:r>
              <w:rPr>
                <w:rStyle w:val="IndexLink"/>
                <w:rtl w:val="true"/>
              </w:rPr>
              <w:t>سفارت</w:t>
            </w:r>
            <w:r>
              <w:rPr>
                <w:rStyle w:val="IndexLink"/>
                <w:rtl w:val="true"/>
              </w:rPr>
              <w:tab/>
            </w:r>
            <w:r>
              <w:rPr>
                <w:rStyle w:val="IndexLink"/>
              </w:rPr>
              <w:t>48</w:t>
            </w:r>
          </w:hyperlink>
        </w:p>
        <w:p>
          <w:pPr>
            <w:pStyle w:val="Contents4"/>
            <w:tabs>
              <w:tab w:val="clear" w:pos="8176"/>
              <w:tab w:val="right" w:pos="9026" w:leader="dot"/>
            </w:tabs>
            <w:rPr/>
          </w:pPr>
          <w:hyperlink w:anchor="__RefHeading___Toc2747127_581953129">
            <w:r>
              <w:rPr>
                <w:webHidden/>
                <w:rStyle w:val="IndexLink"/>
                <w:rtl w:val="true"/>
              </w:rPr>
              <w:t>-</w:t>
            </w:r>
            <w:r>
              <w:rPr>
                <w:rStyle w:val="IndexLink"/>
                <w:rtl w:val="true"/>
              </w:rPr>
              <w:t>ایسار</w:t>
            </w:r>
            <w:r>
              <w:rPr>
                <w:rStyle w:val="IndexLink"/>
                <w:rtl w:val="true"/>
              </w:rPr>
              <w:tab/>
            </w:r>
            <w:r>
              <w:rPr>
                <w:rStyle w:val="IndexLink"/>
              </w:rPr>
              <w:t>48</w:t>
            </w:r>
          </w:hyperlink>
        </w:p>
        <w:p>
          <w:pPr>
            <w:pStyle w:val="Contents4"/>
            <w:tabs>
              <w:tab w:val="clear" w:pos="8176"/>
              <w:tab w:val="right" w:pos="9026" w:leader="dot"/>
            </w:tabs>
            <w:rPr/>
          </w:pPr>
          <w:hyperlink w:anchor="__RefHeading___Toc2747129_581953129">
            <w:r>
              <w:rPr>
                <w:webHidden/>
                <w:rStyle w:val="IndexLink"/>
                <w:rtl w:val="true"/>
              </w:rPr>
              <w:t>-</w:t>
            </w:r>
            <w:r>
              <w:rPr>
                <w:rStyle w:val="IndexLink"/>
                <w:rtl w:val="true"/>
              </w:rPr>
              <w:t>دادرسی و قضا</w:t>
            </w:r>
            <w:r>
              <w:rPr>
                <w:rStyle w:val="IndexLink"/>
                <w:rtl w:val="true"/>
              </w:rPr>
              <w:tab/>
            </w:r>
            <w:r>
              <w:rPr>
                <w:rStyle w:val="IndexLink"/>
              </w:rPr>
              <w:t>48</w:t>
            </w:r>
          </w:hyperlink>
        </w:p>
        <w:p>
          <w:pPr>
            <w:pStyle w:val="Contents4"/>
            <w:tabs>
              <w:tab w:val="clear" w:pos="8176"/>
              <w:tab w:val="right" w:pos="9026" w:leader="dot"/>
            </w:tabs>
            <w:rPr/>
          </w:pPr>
          <w:hyperlink w:anchor="__RefHeading___Toc2747131_581953129">
            <w:r>
              <w:rPr>
                <w:webHidden/>
                <w:rStyle w:val="IndexLink"/>
                <w:rtl w:val="true"/>
              </w:rPr>
              <w:t>-</w:t>
            </w:r>
            <w:r>
              <w:rPr>
                <w:rStyle w:val="IndexLink"/>
                <w:rtl w:val="true"/>
              </w:rPr>
              <w:t>اموال مصادره شده</w:t>
            </w:r>
            <w:r>
              <w:rPr>
                <w:rStyle w:val="IndexLink"/>
                <w:rtl w:val="true"/>
              </w:rPr>
              <w:tab/>
            </w:r>
            <w:r>
              <w:rPr>
                <w:rStyle w:val="IndexLink"/>
              </w:rPr>
              <w:t>49</w:t>
            </w:r>
          </w:hyperlink>
        </w:p>
        <w:p>
          <w:pPr>
            <w:pStyle w:val="Contents4"/>
            <w:tabs>
              <w:tab w:val="clear" w:pos="8176"/>
              <w:tab w:val="right" w:pos="9026" w:leader="dot"/>
            </w:tabs>
            <w:rPr/>
          </w:pPr>
          <w:hyperlink w:anchor="__RefHeading___Toc2747133_581953129">
            <w:r>
              <w:rPr>
                <w:webHidden/>
                <w:rStyle w:val="IndexLink"/>
                <w:rtl w:val="true"/>
              </w:rPr>
              <w:t>-</w:t>
            </w:r>
            <w:r>
              <w:rPr>
                <w:rStyle w:val="IndexLink"/>
                <w:rtl w:val="true"/>
              </w:rPr>
              <w:t>نگاهبانی مسجدالحرام</w:t>
            </w:r>
            <w:r>
              <w:rPr>
                <w:rStyle w:val="IndexLink"/>
                <w:rtl w:val="true"/>
              </w:rPr>
              <w:t>(</w:t>
            </w:r>
            <w:r>
              <w:rPr>
                <w:rStyle w:val="IndexLink"/>
                <w:rtl w:val="true"/>
              </w:rPr>
              <w:t>عمارة</w:t>
            </w:r>
            <w:r>
              <w:rPr>
                <w:rStyle w:val="IndexLink"/>
                <w:rtl w:val="true"/>
              </w:rPr>
              <w:t>)</w:t>
              <w:tab/>
            </w:r>
            <w:r>
              <w:rPr>
                <w:rStyle w:val="IndexLink"/>
              </w:rPr>
              <w:t>49</w:t>
            </w:r>
          </w:hyperlink>
        </w:p>
        <w:p>
          <w:pPr>
            <w:pStyle w:val="Contents4"/>
            <w:tabs>
              <w:tab w:val="clear" w:pos="8176"/>
              <w:tab w:val="right" w:pos="9026" w:leader="dot"/>
            </w:tabs>
            <w:rPr/>
          </w:pPr>
          <w:hyperlink w:anchor="__RefHeading___Toc2747135_581953129">
            <w:r>
              <w:rPr>
                <w:webHidden/>
                <w:rStyle w:val="IndexLink"/>
                <w:rtl w:val="true"/>
              </w:rPr>
              <w:t>-</w:t>
            </w:r>
            <w:r>
              <w:rPr>
                <w:rStyle w:val="IndexLink"/>
                <w:rtl w:val="true"/>
              </w:rPr>
              <w:t>القضاء العشایری و عقدالاحلاف</w:t>
            </w:r>
            <w:r>
              <w:rPr>
                <w:rStyle w:val="IndexLink"/>
                <w:rtl w:val="true"/>
              </w:rPr>
              <w:tab/>
            </w:r>
            <w:r>
              <w:rPr>
                <w:rStyle w:val="IndexLink"/>
              </w:rPr>
              <w:t>49</w:t>
            </w:r>
          </w:hyperlink>
        </w:p>
        <w:p>
          <w:pPr>
            <w:pStyle w:val="Contents2"/>
            <w:tabs>
              <w:tab w:val="clear" w:pos="8743"/>
              <w:tab w:val="right" w:pos="9026" w:leader="dot"/>
            </w:tabs>
            <w:rPr/>
          </w:pPr>
          <w:hyperlink w:anchor="__RefHeading___Toc2747137_581953129">
            <w:r>
              <w:rPr>
                <w:webHidden/>
                <w:rStyle w:val="IndexLink"/>
                <w:rtl w:val="true"/>
              </w:rPr>
              <w:t>حکومت پیامبر اسلام حضرت محمد صلی الله علیه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2747139_581953129">
            <w:r>
              <w:rPr>
                <w:webHidden/>
                <w:rStyle w:val="IndexLink"/>
              </w:rPr>
              <w:t>1</w:t>
            </w:r>
            <w:r>
              <w:rPr>
                <w:rStyle w:val="IndexLink"/>
                <w:rtl w:val="true"/>
              </w:rPr>
              <w:t>-</w:t>
            </w:r>
            <w:r>
              <w:rPr>
                <w:rStyle w:val="IndexLink"/>
                <w:rtl w:val="true"/>
              </w:rPr>
              <w:t>مبانی نظری تأسیس دولت به وسیله پیامبر صلی الله علیه و آله</w:t>
            </w:r>
            <w:r>
              <w:rPr>
                <w:rStyle w:val="IndexLink"/>
                <w:rtl w:val="true"/>
              </w:rPr>
              <w:tab/>
            </w:r>
            <w:r>
              <w:rPr>
                <w:rStyle w:val="IndexLink"/>
              </w:rPr>
              <w:t>53</w:t>
            </w:r>
          </w:hyperlink>
        </w:p>
        <w:p>
          <w:pPr>
            <w:pStyle w:val="Contents3"/>
            <w:tabs>
              <w:tab w:val="clear" w:pos="8459"/>
              <w:tab w:val="right" w:pos="9026" w:leader="dot"/>
            </w:tabs>
            <w:rPr/>
          </w:pPr>
          <w:hyperlink w:anchor="__RefHeading___Toc2747141_581953129">
            <w:r>
              <w:rPr>
                <w:webHidden/>
                <w:rStyle w:val="IndexLink"/>
              </w:rPr>
              <w:t>2</w:t>
            </w:r>
            <w:r>
              <w:rPr>
                <w:rStyle w:val="IndexLink"/>
                <w:rtl w:val="true"/>
              </w:rPr>
              <w:t>-</w:t>
            </w:r>
            <w:r>
              <w:rPr>
                <w:rStyle w:val="IndexLink"/>
                <w:rtl w:val="true"/>
              </w:rPr>
              <w:t>تشکیلات حکومتی عصر پیامبر اسلام صلی الله علیه و آله</w:t>
            </w:r>
            <w:r>
              <w:rPr>
                <w:rStyle w:val="IndexLink"/>
                <w:rtl w:val="true"/>
              </w:rPr>
              <w:tab/>
            </w:r>
            <w:r>
              <w:rPr>
                <w:rStyle w:val="IndexLink"/>
              </w:rPr>
              <w:t>56</w:t>
            </w:r>
          </w:hyperlink>
        </w:p>
        <w:p>
          <w:pPr>
            <w:pStyle w:val="Contents4"/>
            <w:tabs>
              <w:tab w:val="clear" w:pos="8176"/>
              <w:tab w:val="right" w:pos="9026" w:leader="dot"/>
            </w:tabs>
            <w:rPr/>
          </w:pPr>
          <w:hyperlink w:anchor="__RefHeading___Toc2747143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747145_581953129">
            <w:r>
              <w:rPr>
                <w:webHidden/>
                <w:rStyle w:val="IndexLink"/>
                <w:rtl w:val="true"/>
              </w:rPr>
              <w:t>الف</w:t>
            </w:r>
            <w:r>
              <w:rPr>
                <w:rStyle w:val="IndexLink"/>
                <w:rtl w:val="true"/>
              </w:rPr>
              <w:t>)</w:t>
            </w:r>
            <w:r>
              <w:rPr>
                <w:rStyle w:val="IndexLink"/>
                <w:rtl w:val="true"/>
              </w:rPr>
              <w:t>تأسیس و امضای ادارات</w:t>
            </w:r>
            <w:r>
              <w:rPr>
                <w:rStyle w:val="IndexLink"/>
                <w:rtl w:val="true"/>
              </w:rPr>
              <w:tab/>
            </w:r>
            <w:r>
              <w:rPr>
                <w:rStyle w:val="IndexLink"/>
              </w:rPr>
              <w:t>56</w:t>
            </w:r>
          </w:hyperlink>
        </w:p>
        <w:p>
          <w:pPr>
            <w:pStyle w:val="Contents4"/>
            <w:tabs>
              <w:tab w:val="clear" w:pos="8176"/>
              <w:tab w:val="right" w:pos="9026" w:leader="dot"/>
            </w:tabs>
            <w:rPr/>
          </w:pPr>
          <w:hyperlink w:anchor="__RefHeading___Toc2747147_581953129">
            <w:r>
              <w:rPr>
                <w:webHidden/>
                <w:rStyle w:val="IndexLink"/>
                <w:rtl w:val="true"/>
              </w:rPr>
              <w:t>ب</w:t>
            </w:r>
            <w:r>
              <w:rPr>
                <w:rStyle w:val="IndexLink"/>
                <w:rtl w:val="true"/>
              </w:rPr>
              <w:t>)</w:t>
            </w:r>
            <w:r>
              <w:rPr>
                <w:rStyle w:val="IndexLink"/>
                <w:rtl w:val="true"/>
              </w:rPr>
              <w:t>صدور نامه هایی به سیاق نامه های اداری</w:t>
            </w:r>
            <w:r>
              <w:rPr>
                <w:rStyle w:val="IndexLink"/>
                <w:rtl w:val="true"/>
              </w:rPr>
              <w:tab/>
            </w:r>
            <w:r>
              <w:rPr>
                <w:rStyle w:val="IndexLink"/>
              </w:rPr>
              <w:t>56</w:t>
            </w:r>
          </w:hyperlink>
        </w:p>
        <w:p>
          <w:pPr>
            <w:pStyle w:val="Contents4"/>
            <w:tabs>
              <w:tab w:val="clear" w:pos="8176"/>
              <w:tab w:val="right" w:pos="9026" w:leader="dot"/>
            </w:tabs>
            <w:rPr/>
          </w:pPr>
          <w:hyperlink w:anchor="__RefHeading___Toc2747149_581953129">
            <w:r>
              <w:rPr>
                <w:webHidden/>
                <w:rStyle w:val="IndexLink"/>
                <w:rtl w:val="true"/>
              </w:rPr>
              <w:t>ج</w:t>
            </w:r>
            <w:r>
              <w:rPr>
                <w:rStyle w:val="IndexLink"/>
                <w:rtl w:val="true"/>
              </w:rPr>
              <w:t>)</w:t>
            </w:r>
            <w:r>
              <w:rPr>
                <w:rStyle w:val="IndexLink"/>
                <w:rtl w:val="true"/>
              </w:rPr>
              <w:t>تبدیل مدینه به شهر سیاسی</w:t>
            </w:r>
            <w:r>
              <w:rPr>
                <w:rStyle w:val="IndexLink"/>
                <w:rtl w:val="true"/>
              </w:rPr>
              <w:tab/>
            </w:r>
            <w:r>
              <w:rPr>
                <w:rStyle w:val="IndexLink"/>
              </w:rPr>
              <w:t>56</w:t>
            </w:r>
          </w:hyperlink>
        </w:p>
        <w:p>
          <w:pPr>
            <w:pStyle w:val="Contents4"/>
            <w:tabs>
              <w:tab w:val="clear" w:pos="8176"/>
              <w:tab w:val="right" w:pos="9026" w:leader="dot"/>
            </w:tabs>
            <w:rPr/>
          </w:pPr>
          <w:hyperlink w:anchor="__RefHeading___Toc2747151_581953129">
            <w:r>
              <w:rPr>
                <w:webHidden/>
                <w:rStyle w:val="IndexLink"/>
                <w:rtl w:val="true"/>
              </w:rPr>
              <w:t>د</w:t>
            </w:r>
            <w:r>
              <w:rPr>
                <w:rStyle w:val="IndexLink"/>
                <w:rtl w:val="true"/>
              </w:rPr>
              <w:t>)</w:t>
            </w:r>
            <w:r>
              <w:rPr>
                <w:rStyle w:val="IndexLink"/>
                <w:rtl w:val="true"/>
              </w:rPr>
              <w:t>تخریب جامعه جاهلی</w:t>
            </w:r>
            <w:r>
              <w:rPr>
                <w:rStyle w:val="IndexLink"/>
                <w:rtl w:val="true"/>
              </w:rPr>
              <w:tab/>
            </w:r>
            <w:r>
              <w:rPr>
                <w:rStyle w:val="IndexLink"/>
              </w:rPr>
              <w:t>57</w:t>
            </w:r>
          </w:hyperlink>
        </w:p>
        <w:p>
          <w:pPr>
            <w:pStyle w:val="Contents4"/>
            <w:tabs>
              <w:tab w:val="clear" w:pos="8176"/>
              <w:tab w:val="right" w:pos="9026" w:leader="dot"/>
            </w:tabs>
            <w:rPr/>
          </w:pPr>
          <w:hyperlink w:anchor="__RefHeading___Toc2747153_581953129">
            <w:r>
              <w:rPr>
                <w:webHidden/>
                <w:rStyle w:val="IndexLink"/>
                <w:rtl w:val="true"/>
              </w:rPr>
              <w:t>ه</w:t>
            </w:r>
            <w:r>
              <w:rPr>
                <w:rStyle w:val="IndexLink"/>
                <w:rtl w:val="true"/>
              </w:rPr>
              <w:t>)</w:t>
            </w:r>
            <w:r>
              <w:rPr>
                <w:rStyle w:val="IndexLink"/>
                <w:rtl w:val="true"/>
              </w:rPr>
              <w:t>مؤاخات و ارتباطات نوین اقتصادی</w:t>
            </w:r>
            <w:r>
              <w:rPr>
                <w:rStyle w:val="IndexLink"/>
                <w:rtl w:val="true"/>
              </w:rPr>
              <w:t>-</w:t>
            </w:r>
            <w:r>
              <w:rPr>
                <w:rStyle w:val="IndexLink"/>
                <w:rtl w:val="true"/>
              </w:rPr>
              <w:t>اجتماعی</w:t>
            </w:r>
            <w:r>
              <w:rPr>
                <w:rStyle w:val="IndexLink"/>
                <w:rtl w:val="true"/>
              </w:rPr>
              <w:tab/>
            </w:r>
            <w:r>
              <w:rPr>
                <w:rStyle w:val="IndexLink"/>
              </w:rPr>
              <w:t>58</w:t>
            </w:r>
          </w:hyperlink>
        </w:p>
        <w:p>
          <w:pPr>
            <w:pStyle w:val="Contents4"/>
            <w:tabs>
              <w:tab w:val="clear" w:pos="8176"/>
              <w:tab w:val="right" w:pos="9026" w:leader="dot"/>
            </w:tabs>
            <w:rPr/>
          </w:pPr>
          <w:hyperlink w:anchor="__RefHeading___Toc2747155_581953129">
            <w:r>
              <w:rPr>
                <w:webHidden/>
                <w:rStyle w:val="IndexLink"/>
                <w:rtl w:val="true"/>
              </w:rPr>
              <w:t>و</w:t>
            </w:r>
            <w:r>
              <w:rPr>
                <w:rStyle w:val="IndexLink"/>
                <w:rtl w:val="true"/>
              </w:rPr>
              <w:t>)</w:t>
            </w:r>
            <w:r>
              <w:rPr>
                <w:rStyle w:val="IndexLink"/>
                <w:rtl w:val="true"/>
              </w:rPr>
              <w:t>طرد نظام قبیله ای و تأسیس دولت دینی</w:t>
            </w:r>
            <w:r>
              <w:rPr>
                <w:rStyle w:val="IndexLink"/>
                <w:rtl w:val="true"/>
              </w:rPr>
              <w:tab/>
            </w:r>
            <w:r>
              <w:rPr>
                <w:rStyle w:val="IndexLink"/>
              </w:rPr>
              <w:t>58</w:t>
            </w:r>
          </w:hyperlink>
        </w:p>
        <w:p>
          <w:pPr>
            <w:pStyle w:val="Contents3"/>
            <w:tabs>
              <w:tab w:val="clear" w:pos="8459"/>
              <w:tab w:val="right" w:pos="9026" w:leader="dot"/>
            </w:tabs>
            <w:rPr/>
          </w:pPr>
          <w:hyperlink w:anchor="__RefHeading___Toc2747157_581953129">
            <w:r>
              <w:rPr>
                <w:webHidden/>
                <w:rStyle w:val="IndexLink"/>
              </w:rPr>
              <w:t>3</w:t>
            </w:r>
            <w:r>
              <w:rPr>
                <w:rStyle w:val="IndexLink"/>
                <w:rtl w:val="true"/>
              </w:rPr>
              <w:t>-</w:t>
            </w:r>
            <w:r>
              <w:rPr>
                <w:rStyle w:val="IndexLink"/>
                <w:rtl w:val="true"/>
              </w:rPr>
              <w:t>برخی جزئیات تشکیلات دولتی عصر پیامبر صلی الله علیه و آله</w:t>
            </w:r>
            <w:r>
              <w:rPr>
                <w:rStyle w:val="IndexLink"/>
                <w:rtl w:val="true"/>
              </w:rPr>
              <w:tab/>
            </w:r>
            <w:r>
              <w:rPr>
                <w:rStyle w:val="IndexLink"/>
              </w:rPr>
              <w:t>60</w:t>
            </w:r>
          </w:hyperlink>
        </w:p>
        <w:p>
          <w:pPr>
            <w:pStyle w:val="Contents4"/>
            <w:tabs>
              <w:tab w:val="clear" w:pos="8176"/>
              <w:tab w:val="right" w:pos="9026" w:leader="dot"/>
            </w:tabs>
            <w:rPr/>
          </w:pPr>
          <w:hyperlink w:anchor="__RefHeading___Toc2747159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747161_581953129">
            <w:r>
              <w:rPr>
                <w:webHidden/>
                <w:rStyle w:val="IndexLink"/>
                <w:rtl w:val="true"/>
              </w:rPr>
              <w:t>-</w:t>
            </w:r>
            <w:r>
              <w:rPr>
                <w:rStyle w:val="IndexLink"/>
                <w:rtl w:val="true"/>
              </w:rPr>
              <w:t>نقیب</w:t>
            </w:r>
            <w:r>
              <w:rPr>
                <w:rStyle w:val="IndexLink"/>
                <w:rtl w:val="true"/>
              </w:rPr>
              <w:tab/>
            </w:r>
            <w:r>
              <w:rPr>
                <w:rStyle w:val="IndexLink"/>
              </w:rPr>
              <w:t>60</w:t>
            </w:r>
          </w:hyperlink>
        </w:p>
        <w:p>
          <w:pPr>
            <w:pStyle w:val="Contents4"/>
            <w:tabs>
              <w:tab w:val="clear" w:pos="8176"/>
              <w:tab w:val="right" w:pos="9026" w:leader="dot"/>
            </w:tabs>
            <w:rPr/>
          </w:pPr>
          <w:hyperlink w:anchor="__RefHeading___Toc2747163_581953129">
            <w:r>
              <w:rPr>
                <w:webHidden/>
                <w:rStyle w:val="IndexLink"/>
                <w:rtl w:val="true"/>
              </w:rPr>
              <w:t>-</w:t>
            </w:r>
            <w:r>
              <w:rPr>
                <w:rStyle w:val="IndexLink"/>
                <w:rtl w:val="true"/>
              </w:rPr>
              <w:t>صاحب سِرّ</w:t>
            </w:r>
            <w:r>
              <w:rPr>
                <w:rStyle w:val="IndexLink"/>
                <w:rtl w:val="true"/>
              </w:rPr>
              <w:tab/>
            </w:r>
            <w:r>
              <w:rPr>
                <w:rStyle w:val="IndexLink"/>
              </w:rPr>
              <w:t>60</w:t>
            </w:r>
          </w:hyperlink>
        </w:p>
        <w:p>
          <w:pPr>
            <w:pStyle w:val="Contents4"/>
            <w:tabs>
              <w:tab w:val="clear" w:pos="8176"/>
              <w:tab w:val="right" w:pos="9026" w:leader="dot"/>
            </w:tabs>
            <w:rPr/>
          </w:pPr>
          <w:hyperlink w:anchor="__RefHeading___Toc2747165_581953129">
            <w:r>
              <w:rPr>
                <w:webHidden/>
                <w:rStyle w:val="IndexLink"/>
                <w:rtl w:val="true"/>
              </w:rPr>
              <w:t>-</w:t>
            </w:r>
            <w:r>
              <w:rPr>
                <w:rStyle w:val="IndexLink"/>
                <w:rtl w:val="true"/>
              </w:rPr>
              <w:t>وزیر و کارگزاران عالی رتبه</w:t>
            </w:r>
            <w:r>
              <w:rPr>
                <w:rStyle w:val="IndexLink"/>
                <w:rtl w:val="true"/>
              </w:rPr>
              <w:tab/>
            </w:r>
            <w:r>
              <w:rPr>
                <w:rStyle w:val="IndexLink"/>
              </w:rPr>
              <w:t>61</w:t>
            </w:r>
          </w:hyperlink>
        </w:p>
        <w:p>
          <w:pPr>
            <w:pStyle w:val="Contents4"/>
            <w:tabs>
              <w:tab w:val="clear" w:pos="8176"/>
              <w:tab w:val="right" w:pos="9026" w:leader="dot"/>
            </w:tabs>
            <w:rPr/>
          </w:pPr>
          <w:hyperlink w:anchor="__RefHeading___Toc2747167_581953129">
            <w:r>
              <w:rPr>
                <w:webHidden/>
                <w:rStyle w:val="IndexLink"/>
                <w:rtl w:val="true"/>
              </w:rPr>
              <w:t>-</w:t>
            </w:r>
            <w:r>
              <w:rPr>
                <w:rStyle w:val="IndexLink"/>
                <w:rtl w:val="true"/>
              </w:rPr>
              <w:t>کاتب</w:t>
            </w:r>
            <w:r>
              <w:rPr>
                <w:rStyle w:val="IndexLink"/>
                <w:rtl w:val="true"/>
              </w:rPr>
              <w:tab/>
            </w:r>
            <w:r>
              <w:rPr>
                <w:rStyle w:val="IndexLink"/>
              </w:rPr>
              <w:t>61</w:t>
            </w:r>
          </w:hyperlink>
        </w:p>
        <w:p>
          <w:pPr>
            <w:pStyle w:val="Contents4"/>
            <w:tabs>
              <w:tab w:val="clear" w:pos="8176"/>
              <w:tab w:val="right" w:pos="9026" w:leader="dot"/>
            </w:tabs>
            <w:rPr/>
          </w:pPr>
          <w:hyperlink w:anchor="__RefHeading___Toc2747169_581953129">
            <w:r>
              <w:rPr>
                <w:webHidden/>
                <w:rStyle w:val="IndexLink"/>
                <w:rtl w:val="true"/>
              </w:rPr>
              <w:t>-</w:t>
            </w:r>
            <w:r>
              <w:rPr>
                <w:rStyle w:val="IndexLink"/>
                <w:rtl w:val="true"/>
              </w:rPr>
              <w:t>حَشَم و اطرافیان خاص</w:t>
            </w:r>
            <w:r>
              <w:rPr>
                <w:rStyle w:val="IndexLink"/>
                <w:rtl w:val="true"/>
              </w:rPr>
              <w:tab/>
            </w:r>
            <w:r>
              <w:rPr>
                <w:rStyle w:val="IndexLink"/>
              </w:rPr>
              <w:t>61</w:t>
            </w:r>
          </w:hyperlink>
        </w:p>
        <w:p>
          <w:pPr>
            <w:pStyle w:val="Contents4"/>
            <w:tabs>
              <w:tab w:val="clear" w:pos="8176"/>
              <w:tab w:val="right" w:pos="9026" w:leader="dot"/>
            </w:tabs>
            <w:rPr/>
          </w:pPr>
          <w:hyperlink w:anchor="__RefHeading___Toc2747171_581953129">
            <w:r>
              <w:rPr>
                <w:webHidden/>
                <w:rStyle w:val="IndexLink"/>
                <w:rtl w:val="true"/>
              </w:rPr>
              <w:t>-</w:t>
            </w:r>
            <w:r>
              <w:rPr>
                <w:rStyle w:val="IndexLink"/>
                <w:rtl w:val="true"/>
              </w:rPr>
              <w:t>مناصب دینی</w:t>
            </w:r>
            <w:r>
              <w:rPr>
                <w:rStyle w:val="IndexLink"/>
                <w:rtl w:val="true"/>
              </w:rPr>
              <w:tab/>
            </w:r>
            <w:r>
              <w:rPr>
                <w:rStyle w:val="IndexLink"/>
              </w:rPr>
              <w:t>62</w:t>
            </w:r>
          </w:hyperlink>
        </w:p>
        <w:p>
          <w:pPr>
            <w:pStyle w:val="Contents4"/>
            <w:tabs>
              <w:tab w:val="clear" w:pos="8176"/>
              <w:tab w:val="right" w:pos="9026" w:leader="dot"/>
            </w:tabs>
            <w:rPr/>
          </w:pPr>
          <w:hyperlink w:anchor="__RefHeading___Toc2747173_581953129">
            <w:r>
              <w:rPr>
                <w:webHidden/>
                <w:rStyle w:val="IndexLink"/>
                <w:rtl w:val="true"/>
              </w:rPr>
              <w:t>-</w:t>
            </w:r>
            <w:r>
              <w:rPr>
                <w:rStyle w:val="IndexLink"/>
                <w:rtl w:val="true"/>
              </w:rPr>
              <w:t>امور انتظامی و نظامی</w:t>
            </w:r>
            <w:r>
              <w:rPr>
                <w:rStyle w:val="IndexLink"/>
                <w:rtl w:val="true"/>
              </w:rPr>
              <w:tab/>
            </w:r>
            <w:r>
              <w:rPr>
                <w:rStyle w:val="IndexLink"/>
              </w:rPr>
              <w:t>63</w:t>
            </w:r>
          </w:hyperlink>
        </w:p>
        <w:p>
          <w:pPr>
            <w:pStyle w:val="Contents5"/>
            <w:tabs>
              <w:tab w:val="clear" w:pos="7892"/>
              <w:tab w:val="right" w:pos="9026" w:leader="dot"/>
            </w:tabs>
            <w:rPr/>
          </w:pPr>
          <w:hyperlink w:anchor="__RefHeading___Toc2747175_581953129">
            <w:r>
              <w:rPr>
                <w:webHidden/>
                <w:rStyle w:val="IndexLink"/>
              </w:rPr>
              <w:t>1</w:t>
            </w:r>
            <w:r>
              <w:rPr>
                <w:rStyle w:val="IndexLink"/>
                <w:rtl w:val="true"/>
              </w:rPr>
              <w:t>-</w:t>
            </w:r>
            <w:r>
              <w:rPr>
                <w:rStyle w:val="IndexLink"/>
                <w:rtl w:val="true"/>
              </w:rPr>
              <w:t>حارس</w:t>
            </w:r>
            <w:r>
              <w:rPr>
                <w:rStyle w:val="IndexLink"/>
                <w:rtl w:val="true"/>
              </w:rPr>
              <w:tab/>
            </w:r>
            <w:r>
              <w:rPr>
                <w:rStyle w:val="IndexLink"/>
              </w:rPr>
              <w:t>63</w:t>
            </w:r>
          </w:hyperlink>
        </w:p>
        <w:p>
          <w:pPr>
            <w:pStyle w:val="Contents5"/>
            <w:tabs>
              <w:tab w:val="clear" w:pos="7892"/>
              <w:tab w:val="right" w:pos="9026" w:leader="dot"/>
            </w:tabs>
            <w:rPr/>
          </w:pPr>
          <w:hyperlink w:anchor="__RefHeading___Toc2747177_581953129">
            <w:r>
              <w:rPr>
                <w:webHidden/>
                <w:rStyle w:val="IndexLink"/>
              </w:rPr>
              <w:t>2</w:t>
            </w:r>
            <w:r>
              <w:rPr>
                <w:rStyle w:val="IndexLink"/>
                <w:rtl w:val="true"/>
              </w:rPr>
              <w:t>-</w:t>
            </w:r>
            <w:r>
              <w:rPr>
                <w:rStyle w:val="IndexLink"/>
                <w:rtl w:val="true"/>
              </w:rPr>
              <w:t>امور نظامی</w:t>
            </w:r>
            <w:r>
              <w:rPr>
                <w:rStyle w:val="IndexLink"/>
                <w:rtl w:val="true"/>
              </w:rPr>
              <w:tab/>
            </w:r>
            <w:r>
              <w:rPr>
                <w:rStyle w:val="IndexLink"/>
              </w:rPr>
              <w:t>63</w:t>
            </w:r>
          </w:hyperlink>
        </w:p>
        <w:p>
          <w:pPr>
            <w:pStyle w:val="Contents4"/>
            <w:tabs>
              <w:tab w:val="clear" w:pos="8176"/>
              <w:tab w:val="right" w:pos="9026" w:leader="dot"/>
            </w:tabs>
            <w:rPr/>
          </w:pPr>
          <w:hyperlink w:anchor="__RefHeading___Toc2747179_581953129">
            <w:r>
              <w:rPr>
                <w:webHidden/>
                <w:rStyle w:val="IndexLink"/>
                <w:rtl w:val="true"/>
              </w:rPr>
              <w:t>-</w:t>
            </w:r>
            <w:r>
              <w:rPr>
                <w:rStyle w:val="IndexLink"/>
                <w:rtl w:val="true"/>
              </w:rPr>
              <w:t>اداره امور مالی در تشکیلات دولت پیامبر اکرم صلی الله علیه و آله</w:t>
            </w:r>
            <w:r>
              <w:rPr>
                <w:rStyle w:val="IndexLink"/>
                <w:rtl w:val="true"/>
              </w:rPr>
              <w:tab/>
            </w:r>
            <w:r>
              <w:rPr>
                <w:rStyle w:val="IndexLink"/>
              </w:rPr>
              <w:t>64</w:t>
            </w:r>
          </w:hyperlink>
        </w:p>
        <w:p>
          <w:pPr>
            <w:pStyle w:val="Contents5"/>
            <w:tabs>
              <w:tab w:val="clear" w:pos="7892"/>
              <w:tab w:val="right" w:pos="9026" w:leader="dot"/>
            </w:tabs>
            <w:rPr/>
          </w:pPr>
          <w:hyperlink w:anchor="__RefHeading___Toc2747181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747183_581953129">
            <w:r>
              <w:rPr>
                <w:webHidden/>
                <w:rStyle w:val="IndexLink"/>
              </w:rPr>
              <w:t>1</w:t>
            </w:r>
            <w:r>
              <w:rPr>
                <w:rStyle w:val="IndexLink"/>
                <w:rtl w:val="true"/>
              </w:rPr>
              <w:t>-</w:t>
            </w:r>
            <w:r>
              <w:rPr>
                <w:rStyle w:val="IndexLink"/>
                <w:rtl w:val="true"/>
              </w:rPr>
              <w:t>مالیات</w:t>
            </w:r>
            <w:r>
              <w:rPr>
                <w:rStyle w:val="IndexLink"/>
                <w:rtl w:val="true"/>
              </w:rPr>
              <w:tab/>
            </w:r>
            <w:r>
              <w:rPr>
                <w:rStyle w:val="IndexLink"/>
              </w:rPr>
              <w:t>65</w:t>
            </w:r>
          </w:hyperlink>
        </w:p>
        <w:p>
          <w:pPr>
            <w:pStyle w:val="Contents5"/>
            <w:tabs>
              <w:tab w:val="clear" w:pos="7892"/>
              <w:tab w:val="right" w:pos="9026" w:leader="dot"/>
            </w:tabs>
            <w:rPr/>
          </w:pPr>
          <w:hyperlink w:anchor="__RefHeading___Toc2747185_581953129">
            <w:r>
              <w:rPr>
                <w:webHidden/>
                <w:rStyle w:val="IndexLink"/>
              </w:rPr>
              <w:t>2</w:t>
            </w:r>
            <w:r>
              <w:rPr>
                <w:rStyle w:val="IndexLink"/>
                <w:rtl w:val="true"/>
              </w:rPr>
              <w:t>-</w:t>
            </w:r>
            <w:r>
              <w:rPr>
                <w:rStyle w:val="IndexLink"/>
                <w:rtl w:val="true"/>
              </w:rPr>
              <w:t>پول و سکه</w:t>
            </w:r>
            <w:r>
              <w:rPr>
                <w:rStyle w:val="IndexLink"/>
                <w:rtl w:val="true"/>
              </w:rPr>
              <w:tab/>
            </w:r>
            <w:r>
              <w:rPr>
                <w:rStyle w:val="IndexLink"/>
              </w:rPr>
              <w:t>65</w:t>
            </w:r>
          </w:hyperlink>
        </w:p>
        <w:p>
          <w:pPr>
            <w:pStyle w:val="Contents5"/>
            <w:tabs>
              <w:tab w:val="clear" w:pos="7892"/>
              <w:tab w:val="right" w:pos="9026" w:leader="dot"/>
            </w:tabs>
            <w:rPr/>
          </w:pPr>
          <w:hyperlink w:anchor="__RefHeading___Toc2747187_581953129">
            <w:r>
              <w:rPr>
                <w:webHidden/>
                <w:rStyle w:val="IndexLink"/>
              </w:rPr>
              <w:t>3</w:t>
            </w:r>
            <w:r>
              <w:rPr>
                <w:rStyle w:val="IndexLink"/>
                <w:rtl w:val="true"/>
              </w:rPr>
              <w:t>-</w:t>
            </w:r>
            <w:r>
              <w:rPr>
                <w:rStyle w:val="IndexLink"/>
                <w:rtl w:val="true"/>
              </w:rPr>
              <w:t>اوزان</w:t>
            </w:r>
            <w:r>
              <w:rPr>
                <w:rStyle w:val="IndexLink"/>
                <w:rtl w:val="true"/>
              </w:rPr>
              <w:tab/>
            </w:r>
            <w:r>
              <w:rPr>
                <w:rStyle w:val="IndexLink"/>
              </w:rPr>
              <w:t>65</w:t>
            </w:r>
          </w:hyperlink>
        </w:p>
        <w:p>
          <w:pPr>
            <w:pStyle w:val="Contents5"/>
            <w:tabs>
              <w:tab w:val="clear" w:pos="7892"/>
              <w:tab w:val="right" w:pos="9026" w:leader="dot"/>
            </w:tabs>
            <w:rPr/>
          </w:pPr>
          <w:hyperlink w:anchor="__RefHeading___Toc2747189_581953129">
            <w:r>
              <w:rPr>
                <w:webHidden/>
                <w:rStyle w:val="IndexLink"/>
              </w:rPr>
              <w:t>4</w:t>
            </w:r>
            <w:r>
              <w:rPr>
                <w:rStyle w:val="IndexLink"/>
                <w:rtl w:val="true"/>
              </w:rPr>
              <w:t>-</w:t>
            </w:r>
            <w:r>
              <w:rPr>
                <w:rStyle w:val="IndexLink"/>
                <w:rtl w:val="true"/>
              </w:rPr>
              <w:t>کارمندان امور مالی</w:t>
            </w:r>
            <w:r>
              <w:rPr>
                <w:rStyle w:val="IndexLink"/>
                <w:rtl w:val="true"/>
              </w:rPr>
              <w:tab/>
            </w:r>
            <w:r>
              <w:rPr>
                <w:rStyle w:val="IndexLink"/>
              </w:rPr>
              <w:t>66</w:t>
            </w:r>
          </w:hyperlink>
        </w:p>
        <w:p>
          <w:pPr>
            <w:pStyle w:val="Contents4"/>
            <w:tabs>
              <w:tab w:val="clear" w:pos="8176"/>
              <w:tab w:val="right" w:pos="9026" w:leader="dot"/>
            </w:tabs>
            <w:rPr/>
          </w:pPr>
          <w:hyperlink w:anchor="__RefHeading___Toc2747191_581953129">
            <w:r>
              <w:rPr>
                <w:webHidden/>
                <w:rStyle w:val="IndexLink"/>
                <w:rtl w:val="true"/>
              </w:rPr>
              <w:t>-</w:t>
            </w:r>
            <w:r>
              <w:rPr>
                <w:rStyle w:val="IndexLink"/>
                <w:rtl w:val="true"/>
              </w:rPr>
              <w:t>تعریف سیر و روابط و حقوق بین الملل در سیره پیامبر اسلام صلی الله علیه و آله</w:t>
            </w:r>
            <w:r>
              <w:rPr>
                <w:rStyle w:val="IndexLink"/>
                <w:rtl w:val="true"/>
              </w:rPr>
              <w:tab/>
            </w:r>
            <w:r>
              <w:rPr>
                <w:rStyle w:val="IndexLink"/>
              </w:rPr>
              <w:t>66</w:t>
            </w:r>
          </w:hyperlink>
        </w:p>
        <w:p>
          <w:pPr>
            <w:pStyle w:val="Contents4"/>
            <w:tabs>
              <w:tab w:val="clear" w:pos="8176"/>
              <w:tab w:val="right" w:pos="9026" w:leader="dot"/>
            </w:tabs>
            <w:rPr/>
          </w:pPr>
          <w:hyperlink w:anchor="__RefHeading___Toc2747193_581953129">
            <w:r>
              <w:rPr>
                <w:webHidden/>
                <w:rStyle w:val="IndexLink"/>
                <w:rtl w:val="true"/>
              </w:rPr>
              <w:t>-</w:t>
            </w:r>
            <w:r>
              <w:rPr>
                <w:rStyle w:val="IndexLink"/>
                <w:rtl w:val="true"/>
              </w:rPr>
              <w:t>سبک اداری نامه های پیامبر</w:t>
            </w:r>
            <w:r>
              <w:rPr>
                <w:rStyle w:val="IndexLink"/>
                <w:rtl w:val="true"/>
              </w:rPr>
              <w:tab/>
            </w:r>
            <w:r>
              <w:rPr>
                <w:rStyle w:val="IndexLink"/>
              </w:rPr>
              <w:t>68</w:t>
            </w:r>
          </w:hyperlink>
        </w:p>
        <w:p>
          <w:pPr>
            <w:pStyle w:val="Contents4"/>
            <w:tabs>
              <w:tab w:val="clear" w:pos="8176"/>
              <w:tab w:val="right" w:pos="9026" w:leader="dot"/>
            </w:tabs>
            <w:rPr/>
          </w:pPr>
          <w:hyperlink w:anchor="__RefHeading___Toc2747195_581953129">
            <w:r>
              <w:rPr>
                <w:webHidden/>
                <w:rStyle w:val="IndexLink"/>
                <w:rtl w:val="true"/>
              </w:rPr>
              <w:t>-</w:t>
            </w:r>
            <w:r>
              <w:rPr>
                <w:rStyle w:val="IndexLink"/>
                <w:rtl w:val="true"/>
              </w:rPr>
              <w:t>سفرا و دیپلماسی دولت پیامبر اکرم صلی الله علیه و آله</w:t>
            </w:r>
            <w:r>
              <w:rPr>
                <w:rStyle w:val="IndexLink"/>
                <w:rtl w:val="true"/>
              </w:rPr>
              <w:tab/>
            </w:r>
            <w:r>
              <w:rPr>
                <w:rStyle w:val="IndexLink"/>
              </w:rPr>
              <w:t>70</w:t>
            </w:r>
          </w:hyperlink>
        </w:p>
        <w:p>
          <w:pPr>
            <w:pStyle w:val="Contents3"/>
            <w:tabs>
              <w:tab w:val="clear" w:pos="8459"/>
              <w:tab w:val="right" w:pos="9026" w:leader="dot"/>
            </w:tabs>
            <w:rPr/>
          </w:pPr>
          <w:hyperlink w:anchor="__RefHeading___Toc2747197_581953129">
            <w:r>
              <w:rPr>
                <w:webHidden/>
                <w:rStyle w:val="IndexLink"/>
              </w:rPr>
              <w:t>4</w:t>
            </w:r>
            <w:r>
              <w:rPr>
                <w:rStyle w:val="IndexLink"/>
                <w:rtl w:val="true"/>
              </w:rPr>
              <w:t>-</w:t>
            </w:r>
            <w:r>
              <w:rPr>
                <w:rStyle w:val="IndexLink"/>
                <w:rtl w:val="true"/>
              </w:rPr>
              <w:t>تشکیلات دولت اسلامی در عهد راشدین</w:t>
            </w:r>
            <w:r>
              <w:rPr>
                <w:rStyle w:val="IndexLink"/>
                <w:rtl w:val="true"/>
              </w:rPr>
              <w:tab/>
            </w:r>
            <w:r>
              <w:rPr>
                <w:rStyle w:val="IndexLink"/>
              </w:rPr>
              <w:t>74</w:t>
            </w:r>
          </w:hyperlink>
        </w:p>
        <w:p>
          <w:pPr>
            <w:pStyle w:val="Contents4"/>
            <w:tabs>
              <w:tab w:val="clear" w:pos="8176"/>
              <w:tab w:val="right" w:pos="9026" w:leader="dot"/>
            </w:tabs>
            <w:rPr/>
          </w:pPr>
          <w:hyperlink w:anchor="__RefHeading___Toc2747199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747201_581953129">
            <w:r>
              <w:rPr>
                <w:webHidden/>
                <w:rStyle w:val="IndexLink"/>
                <w:rtl w:val="true"/>
              </w:rPr>
              <w:t>الف</w:t>
            </w:r>
            <w:r>
              <w:rPr>
                <w:rStyle w:val="IndexLink"/>
                <w:rtl w:val="true"/>
              </w:rPr>
              <w:t>)</w:t>
            </w:r>
            <w:r>
              <w:rPr>
                <w:rStyle w:val="IndexLink"/>
                <w:rtl w:val="true"/>
              </w:rPr>
              <w:t>دیوان خراج</w:t>
            </w:r>
            <w:r>
              <w:rPr>
                <w:rStyle w:val="IndexLink"/>
                <w:rtl w:val="true"/>
              </w:rPr>
              <w:tab/>
            </w:r>
            <w:r>
              <w:rPr>
                <w:rStyle w:val="IndexLink"/>
              </w:rPr>
              <w:t>77</w:t>
            </w:r>
          </w:hyperlink>
        </w:p>
        <w:p>
          <w:pPr>
            <w:pStyle w:val="Contents4"/>
            <w:tabs>
              <w:tab w:val="clear" w:pos="8176"/>
              <w:tab w:val="right" w:pos="9026" w:leader="dot"/>
            </w:tabs>
            <w:rPr/>
          </w:pPr>
          <w:hyperlink w:anchor="__RefHeading___Toc2747203_581953129">
            <w:r>
              <w:rPr>
                <w:webHidden/>
                <w:rStyle w:val="IndexLink"/>
                <w:rtl w:val="true"/>
              </w:rPr>
              <w:t>ب</w:t>
            </w:r>
            <w:r>
              <w:rPr>
                <w:rStyle w:val="IndexLink"/>
                <w:rtl w:val="true"/>
              </w:rPr>
              <w:t>)</w:t>
            </w:r>
            <w:r>
              <w:rPr>
                <w:rStyle w:val="IndexLink"/>
                <w:rtl w:val="true"/>
              </w:rPr>
              <w:t>دیوان جند شرطه و شرطة الخمیس</w:t>
            </w:r>
            <w:r>
              <w:rPr>
                <w:rStyle w:val="IndexLink"/>
                <w:rtl w:val="true"/>
              </w:rPr>
              <w:tab/>
            </w:r>
            <w:r>
              <w:rPr>
                <w:rStyle w:val="IndexLink"/>
              </w:rPr>
              <w:t>78</w:t>
            </w:r>
          </w:hyperlink>
        </w:p>
        <w:p>
          <w:pPr>
            <w:pStyle w:val="Contents4"/>
            <w:tabs>
              <w:tab w:val="clear" w:pos="8176"/>
              <w:tab w:val="right" w:pos="9026" w:leader="dot"/>
            </w:tabs>
            <w:rPr/>
          </w:pPr>
          <w:hyperlink w:anchor="__RefHeading___Toc2747205_581953129">
            <w:r>
              <w:rPr>
                <w:webHidden/>
                <w:rStyle w:val="IndexLink"/>
                <w:rtl w:val="true"/>
              </w:rPr>
              <w:t>ج</w:t>
            </w:r>
            <w:r>
              <w:rPr>
                <w:rStyle w:val="IndexLink"/>
                <w:rtl w:val="true"/>
              </w:rPr>
              <w:t>)</w:t>
            </w:r>
            <w:r>
              <w:rPr>
                <w:rStyle w:val="IndexLink"/>
                <w:rtl w:val="true"/>
              </w:rPr>
              <w:t>دیوان قضا</w:t>
            </w:r>
            <w:r>
              <w:rPr>
                <w:rStyle w:val="IndexLink"/>
                <w:rtl w:val="true"/>
              </w:rPr>
              <w:tab/>
            </w:r>
            <w:r>
              <w:rPr>
                <w:rStyle w:val="IndexLink"/>
              </w:rPr>
              <w:t>78</w:t>
            </w:r>
          </w:hyperlink>
        </w:p>
        <w:p>
          <w:pPr>
            <w:pStyle w:val="Contents4"/>
            <w:tabs>
              <w:tab w:val="clear" w:pos="8176"/>
              <w:tab w:val="right" w:pos="9026" w:leader="dot"/>
            </w:tabs>
            <w:rPr/>
          </w:pPr>
          <w:hyperlink w:anchor="__RefHeading___Toc2747207_581953129">
            <w:r>
              <w:rPr>
                <w:webHidden/>
                <w:rStyle w:val="IndexLink"/>
                <w:rtl w:val="true"/>
              </w:rPr>
              <w:t>د</w:t>
            </w:r>
            <w:r>
              <w:rPr>
                <w:rStyle w:val="IndexLink"/>
                <w:rtl w:val="true"/>
              </w:rPr>
              <w:t>)</w:t>
            </w:r>
            <w:r>
              <w:rPr>
                <w:rStyle w:val="IndexLink"/>
                <w:rtl w:val="true"/>
              </w:rPr>
              <w:t>گزینش و تعیین عاملان</w:t>
            </w:r>
            <w:r>
              <w:rPr>
                <w:rStyle w:val="IndexLink"/>
                <w:rtl w:val="true"/>
              </w:rPr>
              <w:tab/>
            </w:r>
            <w:r>
              <w:rPr>
                <w:rStyle w:val="IndexLink"/>
              </w:rPr>
              <w:t>78</w:t>
            </w:r>
          </w:hyperlink>
        </w:p>
        <w:p>
          <w:pPr>
            <w:pStyle w:val="Contents4"/>
            <w:tabs>
              <w:tab w:val="clear" w:pos="8176"/>
              <w:tab w:val="right" w:pos="9026" w:leader="dot"/>
            </w:tabs>
            <w:rPr/>
          </w:pPr>
          <w:hyperlink w:anchor="__RefHeading___Toc2747209_581953129">
            <w:r>
              <w:rPr>
                <w:webHidden/>
                <w:rStyle w:val="IndexLink"/>
                <w:rtl w:val="true"/>
              </w:rPr>
              <w:t>ه</w:t>
            </w:r>
            <w:r>
              <w:rPr>
                <w:rStyle w:val="IndexLink"/>
                <w:rtl w:val="true"/>
              </w:rPr>
              <w:t>)</w:t>
            </w:r>
            <w:r>
              <w:rPr>
                <w:rStyle w:val="IndexLink"/>
                <w:rtl w:val="true"/>
              </w:rPr>
              <w:t>عیون و بازرسی</w:t>
            </w:r>
            <w:r>
              <w:rPr>
                <w:rStyle w:val="IndexLink"/>
                <w:rtl w:val="true"/>
              </w:rPr>
              <w:tab/>
            </w:r>
            <w:r>
              <w:rPr>
                <w:rStyle w:val="IndexLink"/>
              </w:rPr>
              <w:t>79</w:t>
            </w:r>
          </w:hyperlink>
        </w:p>
        <w:p>
          <w:pPr>
            <w:pStyle w:val="Contents4"/>
            <w:tabs>
              <w:tab w:val="clear" w:pos="8176"/>
              <w:tab w:val="right" w:pos="9026" w:leader="dot"/>
            </w:tabs>
            <w:rPr/>
          </w:pPr>
          <w:hyperlink w:anchor="__RefHeading___Toc2747211_581953129">
            <w:r>
              <w:rPr>
                <w:webHidden/>
                <w:rStyle w:val="IndexLink"/>
                <w:rtl w:val="true"/>
              </w:rPr>
              <w:t>و</w:t>
            </w:r>
            <w:r>
              <w:rPr>
                <w:rStyle w:val="IndexLink"/>
                <w:rtl w:val="true"/>
              </w:rPr>
              <w:t>)</w:t>
            </w:r>
            <w:r>
              <w:rPr>
                <w:rStyle w:val="IndexLink"/>
                <w:rtl w:val="true"/>
              </w:rPr>
              <w:t>دیوان رسایل و کاتبان</w:t>
            </w:r>
            <w:r>
              <w:rPr>
                <w:rStyle w:val="IndexLink"/>
                <w:rtl w:val="true"/>
              </w:rPr>
              <w:tab/>
            </w:r>
            <w:r>
              <w:rPr>
                <w:rStyle w:val="IndexLink"/>
              </w:rPr>
              <w:t>79</w:t>
            </w:r>
          </w:hyperlink>
        </w:p>
        <w:p>
          <w:pPr>
            <w:pStyle w:val="Contents4"/>
            <w:tabs>
              <w:tab w:val="clear" w:pos="8176"/>
              <w:tab w:val="right" w:pos="9026" w:leader="dot"/>
            </w:tabs>
            <w:rPr/>
          </w:pPr>
          <w:hyperlink w:anchor="__RefHeading___Toc2747213_581953129">
            <w:r>
              <w:rPr>
                <w:webHidden/>
                <w:rStyle w:val="IndexLink"/>
                <w:rtl w:val="true"/>
              </w:rPr>
              <w:t>ز</w:t>
            </w:r>
            <w:r>
              <w:rPr>
                <w:rStyle w:val="IndexLink"/>
                <w:rtl w:val="true"/>
              </w:rPr>
              <w:t>)</w:t>
            </w:r>
            <w:r>
              <w:rPr>
                <w:rStyle w:val="IndexLink"/>
                <w:rtl w:val="true"/>
              </w:rPr>
              <w:t>بیت المال</w:t>
            </w:r>
            <w:r>
              <w:rPr>
                <w:rStyle w:val="IndexLink"/>
                <w:rtl w:val="true"/>
              </w:rPr>
              <w:tab/>
            </w:r>
            <w:r>
              <w:rPr>
                <w:rStyle w:val="IndexLink"/>
              </w:rPr>
              <w:t>79</w:t>
            </w:r>
          </w:hyperlink>
        </w:p>
        <w:p>
          <w:pPr>
            <w:pStyle w:val="Contents4"/>
            <w:tabs>
              <w:tab w:val="clear" w:pos="8176"/>
              <w:tab w:val="right" w:pos="9026" w:leader="dot"/>
            </w:tabs>
            <w:rPr/>
          </w:pPr>
          <w:hyperlink w:anchor="__RefHeading___Toc2747215_581953129">
            <w:r>
              <w:rPr>
                <w:webHidden/>
                <w:rStyle w:val="IndexLink"/>
                <w:rtl w:val="true"/>
              </w:rPr>
              <w:t>ح</w:t>
            </w:r>
            <w:r>
              <w:rPr>
                <w:rStyle w:val="IndexLink"/>
                <w:rtl w:val="true"/>
              </w:rPr>
              <w:t>)</w:t>
            </w:r>
            <w:r>
              <w:rPr>
                <w:rStyle w:val="IndexLink"/>
                <w:rtl w:val="true"/>
              </w:rPr>
              <w:t>فنون جنگ و آرایش نظامی</w:t>
            </w:r>
            <w:r>
              <w:rPr>
                <w:rStyle w:val="IndexLink"/>
                <w:rtl w:val="true"/>
              </w:rPr>
              <w:tab/>
            </w:r>
            <w:r>
              <w:rPr>
                <w:rStyle w:val="IndexLink"/>
              </w:rPr>
              <w:t>80</w:t>
            </w:r>
          </w:hyperlink>
        </w:p>
        <w:p>
          <w:pPr>
            <w:pStyle w:val="Contents4"/>
            <w:tabs>
              <w:tab w:val="clear" w:pos="8176"/>
              <w:tab w:val="right" w:pos="9026" w:leader="dot"/>
            </w:tabs>
            <w:rPr/>
          </w:pPr>
          <w:hyperlink w:anchor="__RefHeading___Toc2747217_581953129">
            <w:r>
              <w:rPr>
                <w:webHidden/>
                <w:rStyle w:val="IndexLink"/>
                <w:rtl w:val="true"/>
              </w:rPr>
              <w:t xml:space="preserve">ط </w:t>
            </w:r>
            <w:r>
              <w:rPr>
                <w:rStyle w:val="IndexLink"/>
                <w:rtl w:val="true"/>
              </w:rPr>
              <w:t>)</w:t>
            </w:r>
            <w:r>
              <w:rPr>
                <w:rStyle w:val="IndexLink"/>
                <w:rtl w:val="true"/>
              </w:rPr>
              <w:t>دادرسی و بازرسی کارگزاران</w:t>
            </w:r>
            <w:r>
              <w:rPr>
                <w:rStyle w:val="IndexLink"/>
                <w:rtl w:val="true"/>
              </w:rPr>
              <w:tab/>
            </w:r>
            <w:r>
              <w:rPr>
                <w:rStyle w:val="IndexLink"/>
              </w:rPr>
              <w:t>80</w:t>
            </w:r>
          </w:hyperlink>
        </w:p>
        <w:p>
          <w:pPr>
            <w:pStyle w:val="Contents4"/>
            <w:tabs>
              <w:tab w:val="clear" w:pos="8176"/>
              <w:tab w:val="right" w:pos="9026" w:leader="dot"/>
            </w:tabs>
            <w:rPr/>
          </w:pPr>
          <w:hyperlink w:anchor="__RefHeading___Toc2747219_581953129">
            <w:r>
              <w:rPr>
                <w:webHidden/>
                <w:rStyle w:val="IndexLink"/>
                <w:rtl w:val="true"/>
              </w:rPr>
              <w:t>ک</w:t>
            </w:r>
            <w:r>
              <w:rPr>
                <w:rStyle w:val="IndexLink"/>
                <w:rtl w:val="true"/>
              </w:rPr>
              <w:t>)</w:t>
            </w:r>
            <w:r>
              <w:rPr>
                <w:rStyle w:val="IndexLink"/>
                <w:rtl w:val="true"/>
              </w:rPr>
              <w:t>شهرگرایی حضرت علی علیه السلام و توصیه به مدنیت</w:t>
            </w:r>
            <w:r>
              <w:rPr>
                <w:rStyle w:val="IndexLink"/>
                <w:rtl w:val="true"/>
              </w:rPr>
              <w:tab/>
            </w:r>
            <w:r>
              <w:rPr>
                <w:rStyle w:val="IndexLink"/>
              </w:rPr>
              <w:t>80</w:t>
            </w:r>
          </w:hyperlink>
        </w:p>
        <w:p>
          <w:pPr>
            <w:pStyle w:val="Contents3"/>
            <w:tabs>
              <w:tab w:val="clear" w:pos="8459"/>
              <w:tab w:val="right" w:pos="9026" w:leader="dot"/>
            </w:tabs>
            <w:rPr/>
          </w:pPr>
          <w:hyperlink w:anchor="__RefHeading___Toc2747221_581953129">
            <w:r>
              <w:rPr>
                <w:webHidden/>
                <w:rStyle w:val="IndexLink"/>
                <w:rtl w:val="true"/>
              </w:rPr>
              <w:t>خلاصه فصل،نتایج و منابع بیشتر برای مطالعه</w:t>
            </w:r>
            <w:r>
              <w:rPr>
                <w:rStyle w:val="IndexLink"/>
                <w:rtl w:val="true"/>
              </w:rPr>
              <w:tab/>
            </w:r>
            <w:r>
              <w:rPr>
                <w:rStyle w:val="IndexLink"/>
              </w:rPr>
              <w:t>81</w:t>
            </w:r>
          </w:hyperlink>
        </w:p>
        <w:p>
          <w:pPr>
            <w:pStyle w:val="Contents2"/>
            <w:tabs>
              <w:tab w:val="clear" w:pos="8743"/>
              <w:tab w:val="right" w:pos="9026" w:leader="dot"/>
            </w:tabs>
            <w:rPr/>
          </w:pPr>
          <w:hyperlink w:anchor="__RefHeading___Toc2747223_581953129">
            <w:r>
              <w:rPr>
                <w:webHidden/>
                <w:rStyle w:val="IndexLink"/>
                <w:rtl w:val="true"/>
              </w:rPr>
              <w:t>نهاد خلافت پس از پیامبر صلی الله علیه و آله تا سقوط بغداد</w:t>
            </w:r>
            <w:r>
              <w:rPr>
                <w:rStyle w:val="IndexLink"/>
                <w:rtl w:val="true"/>
              </w:rPr>
              <w:tab/>
            </w:r>
            <w:r>
              <w:rPr>
                <w:rStyle w:val="IndexLink"/>
              </w:rPr>
              <w:t>83</w:t>
            </w:r>
          </w:hyperlink>
        </w:p>
        <w:p>
          <w:pPr>
            <w:pStyle w:val="Contents3"/>
            <w:tabs>
              <w:tab w:val="clear" w:pos="8459"/>
              <w:tab w:val="right" w:pos="9026" w:leader="dot"/>
            </w:tabs>
            <w:rPr/>
          </w:pPr>
          <w:hyperlink w:anchor="__RefHeading___Toc2747225_581953129">
            <w:r>
              <w:rPr>
                <w:webHidden/>
                <w:rStyle w:val="IndexLink"/>
              </w:rPr>
              <w:t>1</w:t>
            </w:r>
            <w:r>
              <w:rPr>
                <w:rStyle w:val="IndexLink"/>
                <w:rtl w:val="true"/>
              </w:rPr>
              <w:t>-</w:t>
            </w:r>
            <w:r>
              <w:rPr>
                <w:rStyle w:val="IndexLink"/>
                <w:rtl w:val="true"/>
              </w:rPr>
              <w:t>ماهیت خلافت و کیفیت تحقق آن</w:t>
            </w:r>
            <w:r>
              <w:rPr>
                <w:rStyle w:val="IndexLink"/>
                <w:rtl w:val="true"/>
              </w:rPr>
              <w:tab/>
            </w:r>
            <w:r>
              <w:rPr>
                <w:rStyle w:val="IndexLink"/>
              </w:rPr>
              <w:t>83</w:t>
            </w:r>
          </w:hyperlink>
        </w:p>
        <w:p>
          <w:pPr>
            <w:pStyle w:val="Contents4"/>
            <w:tabs>
              <w:tab w:val="clear" w:pos="8176"/>
              <w:tab w:val="right" w:pos="9026" w:leader="dot"/>
            </w:tabs>
            <w:rPr/>
          </w:pPr>
          <w:hyperlink w:anchor="__RefHeading___Toc2747227_58195312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747229_581953129">
            <w:r>
              <w:rPr>
                <w:webHidden/>
                <w:rStyle w:val="IndexLink"/>
                <w:rtl w:val="true"/>
              </w:rPr>
              <w:t>الف</w:t>
            </w:r>
            <w:r>
              <w:rPr>
                <w:rStyle w:val="IndexLink"/>
                <w:rtl w:val="true"/>
              </w:rPr>
              <w:t>)</w:t>
            </w:r>
            <w:r>
              <w:rPr>
                <w:rStyle w:val="IndexLink"/>
                <w:rtl w:val="true"/>
              </w:rPr>
              <w:t>پارادایم جانشینی در منابع تشکیلات اسلامی</w:t>
            </w:r>
            <w:r>
              <w:rPr>
                <w:rStyle w:val="IndexLink"/>
                <w:rtl w:val="true"/>
              </w:rPr>
              <w:tab/>
            </w:r>
            <w:r>
              <w:rPr>
                <w:rStyle w:val="IndexLink"/>
              </w:rPr>
              <w:t>86</w:t>
            </w:r>
          </w:hyperlink>
        </w:p>
        <w:p>
          <w:pPr>
            <w:pStyle w:val="Contents4"/>
            <w:tabs>
              <w:tab w:val="clear" w:pos="8176"/>
              <w:tab w:val="right" w:pos="9026" w:leader="dot"/>
            </w:tabs>
            <w:rPr/>
          </w:pPr>
          <w:hyperlink w:anchor="__RefHeading___Toc2747231_581953129">
            <w:r>
              <w:rPr>
                <w:webHidden/>
                <w:rStyle w:val="IndexLink"/>
                <w:rtl w:val="true"/>
              </w:rPr>
              <w:t>ب</w:t>
            </w:r>
            <w:r>
              <w:rPr>
                <w:rStyle w:val="IndexLink"/>
                <w:rtl w:val="true"/>
              </w:rPr>
              <w:t>)</w:t>
            </w:r>
            <w:r>
              <w:rPr>
                <w:rStyle w:val="IndexLink"/>
                <w:rtl w:val="true"/>
              </w:rPr>
              <w:t>تشریفات مربوط به القاب خلیفه</w:t>
            </w:r>
            <w:r>
              <w:rPr>
                <w:rStyle w:val="IndexLink"/>
                <w:rtl w:val="true"/>
              </w:rPr>
              <w:tab/>
            </w:r>
            <w:r>
              <w:rPr>
                <w:rStyle w:val="IndexLink"/>
              </w:rPr>
              <w:t>87</w:t>
            </w:r>
          </w:hyperlink>
        </w:p>
        <w:p>
          <w:pPr>
            <w:pStyle w:val="Contents3"/>
            <w:tabs>
              <w:tab w:val="clear" w:pos="8459"/>
              <w:tab w:val="right" w:pos="9026" w:leader="dot"/>
            </w:tabs>
            <w:rPr/>
          </w:pPr>
          <w:hyperlink w:anchor="__RefHeading___Toc2747233_581953129">
            <w:r>
              <w:rPr>
                <w:webHidden/>
                <w:rStyle w:val="IndexLink"/>
              </w:rPr>
              <w:t>2</w:t>
            </w:r>
            <w:r>
              <w:rPr>
                <w:rStyle w:val="IndexLink"/>
                <w:rtl w:val="true"/>
              </w:rPr>
              <w:t>-</w:t>
            </w:r>
            <w:r>
              <w:rPr>
                <w:rStyle w:val="IndexLink"/>
                <w:rtl w:val="true"/>
              </w:rPr>
              <w:t>تعداد خلفا،کمّیت و کیفیت قدرت آنها</w:t>
            </w:r>
            <w:r>
              <w:rPr>
                <w:rStyle w:val="IndexLink"/>
                <w:rtl w:val="true"/>
              </w:rPr>
              <w:tab/>
            </w:r>
            <w:r>
              <w:rPr>
                <w:rStyle w:val="IndexLink"/>
              </w:rPr>
              <w:t>91</w:t>
            </w:r>
          </w:hyperlink>
        </w:p>
        <w:p>
          <w:pPr>
            <w:pStyle w:val="Contents4"/>
            <w:tabs>
              <w:tab w:val="clear" w:pos="8176"/>
              <w:tab w:val="right" w:pos="9026" w:leader="dot"/>
            </w:tabs>
            <w:rPr/>
          </w:pPr>
          <w:hyperlink w:anchor="__RefHeading___Toc2747235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747237_581953129">
            <w:r>
              <w:rPr>
                <w:webHidden/>
                <w:rStyle w:val="IndexLink"/>
                <w:rtl w:val="true"/>
              </w:rPr>
              <w:t>الف</w:t>
            </w:r>
            <w:r>
              <w:rPr>
                <w:rStyle w:val="IndexLink"/>
                <w:rtl w:val="true"/>
              </w:rPr>
              <w:t>)</w:t>
            </w:r>
            <w:r>
              <w:rPr>
                <w:rStyle w:val="IndexLink"/>
                <w:rtl w:val="true"/>
              </w:rPr>
              <w:t>طبقه اول</w:t>
            </w:r>
            <w:r>
              <w:rPr>
                <w:rStyle w:val="IndexLink"/>
                <w:rtl w:val="true"/>
              </w:rPr>
              <w:t>-</w:t>
            </w:r>
            <w:r>
              <w:rPr>
                <w:rStyle w:val="IndexLink"/>
                <w:rtl w:val="true"/>
              </w:rPr>
              <w:t>خلفای پیامبر؛راشدین</w:t>
            </w:r>
            <w:r>
              <w:rPr>
                <w:rStyle w:val="IndexLink"/>
                <w:rtl w:val="true"/>
              </w:rPr>
              <w:tab/>
            </w:r>
            <w:r>
              <w:rPr>
                <w:rStyle w:val="IndexLink"/>
              </w:rPr>
              <w:t>91</w:t>
            </w:r>
          </w:hyperlink>
        </w:p>
        <w:p>
          <w:pPr>
            <w:pStyle w:val="Contents4"/>
            <w:tabs>
              <w:tab w:val="clear" w:pos="8176"/>
              <w:tab w:val="right" w:pos="9026" w:leader="dot"/>
            </w:tabs>
            <w:rPr/>
          </w:pPr>
          <w:hyperlink w:anchor="__RefHeading___Toc2747239_581953129">
            <w:r>
              <w:rPr>
                <w:webHidden/>
                <w:rStyle w:val="IndexLink"/>
                <w:rtl w:val="true"/>
              </w:rPr>
              <w:t>ب</w:t>
            </w:r>
            <w:r>
              <w:rPr>
                <w:rStyle w:val="IndexLink"/>
                <w:rtl w:val="true"/>
              </w:rPr>
              <w:t>)</w:t>
            </w:r>
            <w:r>
              <w:rPr>
                <w:rStyle w:val="IndexLink"/>
                <w:rtl w:val="true"/>
              </w:rPr>
              <w:t>طبقه دوم</w:t>
            </w:r>
            <w:r>
              <w:rPr>
                <w:rStyle w:val="IndexLink"/>
                <w:rtl w:val="true"/>
              </w:rPr>
              <w:t>-</w:t>
            </w:r>
            <w:r>
              <w:rPr>
                <w:rStyle w:val="IndexLink"/>
                <w:rtl w:val="true"/>
              </w:rPr>
              <w:t>خلفای اموی</w:t>
            </w:r>
            <w:r>
              <w:rPr>
                <w:rStyle w:val="IndexLink"/>
                <w:rtl w:val="true"/>
              </w:rPr>
              <w:tab/>
            </w:r>
            <w:r>
              <w:rPr>
                <w:rStyle w:val="IndexLink"/>
              </w:rPr>
              <w:t>92</w:t>
            </w:r>
          </w:hyperlink>
        </w:p>
        <w:p>
          <w:pPr>
            <w:pStyle w:val="Contents5"/>
            <w:tabs>
              <w:tab w:val="clear" w:pos="7892"/>
              <w:tab w:val="right" w:pos="9026" w:leader="dot"/>
            </w:tabs>
            <w:rPr/>
          </w:pPr>
          <w:hyperlink w:anchor="__RefHeading___Toc2747241_581953129">
            <w:r>
              <w:rPr>
                <w:webHidden/>
                <w:rStyle w:val="IndexLink"/>
                <w:rtl w:val="true"/>
              </w:rPr>
              <w:t>الف</w:t>
            </w:r>
            <w:r>
              <w:rPr>
                <w:rStyle w:val="IndexLink"/>
                <w:rtl w:val="true"/>
              </w:rPr>
              <w:t>)</w:t>
            </w:r>
            <w:r>
              <w:rPr>
                <w:rStyle w:val="IndexLink"/>
                <w:rtl w:val="true"/>
              </w:rPr>
              <w:t>خلفای اموی شرق در دمشق</w:t>
            </w:r>
            <w:r>
              <w:rPr>
                <w:rStyle w:val="IndexLink"/>
                <w:rtl w:val="true"/>
              </w:rPr>
              <w:tab/>
            </w:r>
            <w:r>
              <w:rPr>
                <w:rStyle w:val="IndexLink"/>
              </w:rPr>
              <w:t>92</w:t>
            </w:r>
          </w:hyperlink>
        </w:p>
        <w:p>
          <w:pPr>
            <w:pStyle w:val="Contents5"/>
            <w:tabs>
              <w:tab w:val="clear" w:pos="7892"/>
              <w:tab w:val="right" w:pos="9026" w:leader="dot"/>
            </w:tabs>
            <w:rPr/>
          </w:pPr>
          <w:hyperlink w:anchor="__RefHeading___Toc2747243_581953129">
            <w:r>
              <w:rPr>
                <w:webHidden/>
                <w:rStyle w:val="IndexLink"/>
                <w:rtl w:val="true"/>
              </w:rPr>
              <w:t>ب</w:t>
            </w:r>
            <w:r>
              <w:rPr>
                <w:rStyle w:val="IndexLink"/>
                <w:rtl w:val="true"/>
              </w:rPr>
              <w:t>)</w:t>
            </w:r>
            <w:r>
              <w:rPr>
                <w:rStyle w:val="IndexLink"/>
                <w:rtl w:val="true"/>
              </w:rPr>
              <w:t>خلفای اموی غرب اسلامی و اندلس</w:t>
            </w:r>
            <w:r>
              <w:rPr>
                <w:rStyle w:val="IndexLink"/>
                <w:rtl w:val="true"/>
              </w:rPr>
              <w:t>-</w:t>
            </w:r>
            <w:r>
              <w:rPr>
                <w:rStyle w:val="IndexLink"/>
                <w:rtl w:val="true"/>
              </w:rPr>
              <w:t>از الداخل تا هشام سوم</w:t>
            </w:r>
            <w:r>
              <w:rPr>
                <w:rStyle w:val="IndexLink"/>
                <w:rtl w:val="true"/>
              </w:rPr>
              <w:t>(</w:t>
            </w:r>
            <w:r>
              <w:rPr>
                <w:rStyle w:val="IndexLink"/>
              </w:rPr>
              <w:t>138</w:t>
            </w:r>
            <w:r>
              <w:rPr>
                <w:rStyle w:val="IndexLink"/>
                <w:rtl w:val="true"/>
              </w:rPr>
              <w:t>-</w:t>
            </w:r>
            <w:r>
              <w:rPr>
                <w:rStyle w:val="IndexLink"/>
              </w:rPr>
              <w:t>428</w:t>
            </w:r>
            <w:r>
              <w:rPr>
                <w:rStyle w:val="IndexLink"/>
                <w:rtl w:val="true"/>
              </w:rPr>
              <w:t>ه</w:t>
            </w:r>
            <w:r>
              <w:rPr>
                <w:rStyle w:val="IndexLink"/>
                <w:rtl w:val="true"/>
              </w:rPr>
              <w:t>)</w:t>
              <w:tab/>
            </w:r>
            <w:r>
              <w:rPr>
                <w:rStyle w:val="IndexLink"/>
              </w:rPr>
              <w:t>92</w:t>
            </w:r>
          </w:hyperlink>
        </w:p>
        <w:p>
          <w:pPr>
            <w:pStyle w:val="Contents4"/>
            <w:tabs>
              <w:tab w:val="clear" w:pos="8176"/>
              <w:tab w:val="right" w:pos="9026" w:leader="dot"/>
            </w:tabs>
            <w:rPr/>
          </w:pPr>
          <w:hyperlink w:anchor="__RefHeading___Toc2747245_581953129">
            <w:r>
              <w:rPr>
                <w:webHidden/>
                <w:rStyle w:val="IndexLink"/>
                <w:rtl w:val="true"/>
              </w:rPr>
              <w:t>ج</w:t>
            </w:r>
            <w:r>
              <w:rPr>
                <w:rStyle w:val="IndexLink"/>
                <w:rtl w:val="true"/>
              </w:rPr>
              <w:t>)</w:t>
            </w:r>
            <w:r>
              <w:rPr>
                <w:rStyle w:val="IndexLink"/>
                <w:rtl w:val="true"/>
              </w:rPr>
              <w:t>طبقه سوم</w:t>
            </w:r>
            <w:r>
              <w:rPr>
                <w:rStyle w:val="IndexLink"/>
                <w:rtl w:val="true"/>
              </w:rPr>
              <w:t>-</w:t>
            </w:r>
            <w:r>
              <w:rPr>
                <w:rStyle w:val="IndexLink"/>
                <w:rtl w:val="true"/>
              </w:rPr>
              <w:t>خلفای بنی عباس</w:t>
            </w:r>
            <w:r>
              <w:rPr>
                <w:rStyle w:val="IndexLink"/>
                <w:rtl w:val="true"/>
              </w:rPr>
              <w:tab/>
            </w:r>
            <w:r>
              <w:rPr>
                <w:rStyle w:val="IndexLink"/>
              </w:rPr>
              <w:t>93</w:t>
            </w:r>
          </w:hyperlink>
        </w:p>
        <w:p>
          <w:pPr>
            <w:pStyle w:val="Contents5"/>
            <w:tabs>
              <w:tab w:val="clear" w:pos="7892"/>
              <w:tab w:val="right" w:pos="9026" w:leader="dot"/>
            </w:tabs>
            <w:rPr/>
          </w:pPr>
          <w:hyperlink w:anchor="__RefHeading___Toc2747247_581953129">
            <w:r>
              <w:rPr>
                <w:webHidden/>
                <w:rStyle w:val="IndexLink"/>
                <w:rtl w:val="true"/>
              </w:rPr>
              <w:t>-</w:t>
            </w:r>
            <w:r>
              <w:rPr>
                <w:rStyle w:val="IndexLink"/>
                <w:rtl w:val="true"/>
              </w:rPr>
              <w:t>خلفای بنی عباس</w:t>
            </w:r>
            <w:r>
              <w:rPr>
                <w:rStyle w:val="IndexLink"/>
                <w:rtl w:val="true"/>
              </w:rPr>
              <w:t>(</w:t>
            </w:r>
            <w:r>
              <w:rPr>
                <w:rStyle w:val="IndexLink"/>
              </w:rPr>
              <w:t>655</w:t>
            </w:r>
            <w:r>
              <w:rPr>
                <w:rStyle w:val="IndexLink"/>
                <w:rtl w:val="true"/>
              </w:rPr>
              <w:t>-</w:t>
            </w:r>
            <w:r>
              <w:rPr>
                <w:rStyle w:val="IndexLink"/>
              </w:rPr>
              <w:t>136</w:t>
            </w:r>
            <w:r>
              <w:rPr>
                <w:rStyle w:val="IndexLink"/>
                <w:rtl w:val="true"/>
              </w:rPr>
              <w:t>ه</w:t>
            </w:r>
            <w:r>
              <w:rPr>
                <w:rStyle w:val="IndexLink"/>
                <w:rtl w:val="true"/>
              </w:rPr>
              <w:t>)</w:t>
            </w:r>
            <w:r>
              <w:rPr>
                <w:rStyle w:val="IndexLink"/>
                <w:rtl w:val="true"/>
              </w:rPr>
              <w:t>در بغداد</w:t>
            </w:r>
            <w:r>
              <w:rPr>
                <w:rStyle w:val="IndexLink"/>
                <w:rtl w:val="true"/>
              </w:rPr>
              <w:tab/>
            </w:r>
            <w:r>
              <w:rPr>
                <w:rStyle w:val="IndexLink"/>
              </w:rPr>
              <w:t>93</w:t>
            </w:r>
          </w:hyperlink>
        </w:p>
        <w:p>
          <w:pPr>
            <w:pStyle w:val="Contents5"/>
            <w:tabs>
              <w:tab w:val="clear" w:pos="7892"/>
              <w:tab w:val="right" w:pos="9026" w:leader="dot"/>
            </w:tabs>
            <w:rPr/>
          </w:pPr>
          <w:hyperlink w:anchor="__RefHeading___Toc2747249_581953129">
            <w:r>
              <w:rPr>
                <w:webHidden/>
                <w:rStyle w:val="IndexLink"/>
                <w:rtl w:val="true"/>
              </w:rPr>
              <w:t>-</w:t>
            </w:r>
            <w:r>
              <w:rPr>
                <w:rStyle w:val="IndexLink"/>
                <w:rtl w:val="true"/>
              </w:rPr>
              <w:t>خلفای عباسی</w:t>
            </w:r>
            <w:r>
              <w:rPr>
                <w:rStyle w:val="IndexLink"/>
                <w:rtl w:val="true"/>
              </w:rPr>
              <w:t>(</w:t>
            </w:r>
            <w:r>
              <w:rPr>
                <w:rStyle w:val="IndexLink"/>
              </w:rPr>
              <w:t>817</w:t>
            </w:r>
            <w:r>
              <w:rPr>
                <w:rStyle w:val="IndexLink"/>
                <w:rtl w:val="true"/>
              </w:rPr>
              <w:t>-</w:t>
            </w:r>
            <w:r>
              <w:rPr>
                <w:rStyle w:val="IndexLink"/>
              </w:rPr>
              <w:t>656</w:t>
            </w:r>
            <w:r>
              <w:rPr>
                <w:rStyle w:val="IndexLink"/>
                <w:rtl w:val="true"/>
              </w:rPr>
              <w:t>ه</w:t>
            </w:r>
            <w:r>
              <w:rPr>
                <w:rStyle w:val="IndexLink"/>
                <w:rtl w:val="true"/>
              </w:rPr>
              <w:t>)</w:t>
            </w:r>
            <w:r>
              <w:rPr>
                <w:rStyle w:val="IndexLink"/>
                <w:rtl w:val="true"/>
              </w:rPr>
              <w:t>در مصر،</w:t>
            </w:r>
            <w:r>
              <w:rPr>
                <w:rStyle w:val="IndexLink"/>
                <w:rtl w:val="true"/>
              </w:rPr>
              <w:t>(</w:t>
            </w:r>
            <w:r>
              <w:rPr>
                <w:rStyle w:val="IndexLink"/>
                <w:rtl w:val="true"/>
              </w:rPr>
              <w:t>قاهره</w:t>
            </w:r>
            <w:r>
              <w:rPr>
                <w:rStyle w:val="IndexLink"/>
                <w:rtl w:val="true"/>
              </w:rPr>
              <w:t>)</w:t>
              <w:tab/>
            </w:r>
            <w:r>
              <w:rPr>
                <w:rStyle w:val="IndexLink"/>
              </w:rPr>
              <w:t>94</w:t>
            </w:r>
          </w:hyperlink>
        </w:p>
        <w:p>
          <w:pPr>
            <w:pStyle w:val="Contents4"/>
            <w:tabs>
              <w:tab w:val="clear" w:pos="8176"/>
              <w:tab w:val="right" w:pos="9026" w:leader="dot"/>
            </w:tabs>
            <w:rPr/>
          </w:pPr>
          <w:hyperlink w:anchor="__RefHeading___Toc2747251_581953129">
            <w:r>
              <w:rPr>
                <w:webHidden/>
                <w:rStyle w:val="IndexLink"/>
                <w:rtl w:val="true"/>
              </w:rPr>
              <w:t>د</w:t>
            </w:r>
            <w:r>
              <w:rPr>
                <w:rStyle w:val="IndexLink"/>
                <w:rtl w:val="true"/>
              </w:rPr>
              <w:t>)</w:t>
            </w:r>
            <w:r>
              <w:rPr>
                <w:rStyle w:val="IndexLink"/>
                <w:rtl w:val="true"/>
              </w:rPr>
              <w:t>طبقه چهارم</w:t>
            </w:r>
            <w:r>
              <w:rPr>
                <w:rStyle w:val="IndexLink"/>
                <w:rtl w:val="true"/>
              </w:rPr>
              <w:t>-</w:t>
            </w:r>
            <w:r>
              <w:rPr>
                <w:rStyle w:val="IndexLink"/>
                <w:rtl w:val="true"/>
              </w:rPr>
              <w:t>خلفای عثمانی</w:t>
            </w:r>
            <w:r>
              <w:rPr>
                <w:rStyle w:val="IndexLink"/>
                <w:rtl w:val="true"/>
              </w:rPr>
              <w:tab/>
            </w:r>
            <w:r>
              <w:rPr>
                <w:rStyle w:val="IndexLink"/>
              </w:rPr>
              <w:t>95</w:t>
            </w:r>
          </w:hyperlink>
        </w:p>
        <w:p>
          <w:pPr>
            <w:pStyle w:val="Contents3"/>
            <w:tabs>
              <w:tab w:val="clear" w:pos="8459"/>
              <w:tab w:val="right" w:pos="9026" w:leader="dot"/>
            </w:tabs>
            <w:rPr/>
          </w:pPr>
          <w:hyperlink w:anchor="__RefHeading___Toc2747253_581953129">
            <w:r>
              <w:rPr>
                <w:webHidden/>
                <w:rStyle w:val="IndexLink"/>
              </w:rPr>
              <w:t>3</w:t>
            </w:r>
            <w:r>
              <w:rPr>
                <w:rStyle w:val="IndexLink"/>
                <w:rtl w:val="true"/>
              </w:rPr>
              <w:t>-</w:t>
            </w:r>
            <w:r>
              <w:rPr>
                <w:rStyle w:val="IndexLink"/>
                <w:rtl w:val="true"/>
              </w:rPr>
              <w:t>جایگاه ولایت عهدی در تشکیلات اسلامی</w:t>
            </w:r>
            <w:r>
              <w:rPr>
                <w:rStyle w:val="IndexLink"/>
                <w:rtl w:val="true"/>
              </w:rPr>
              <w:tab/>
            </w:r>
            <w:r>
              <w:rPr>
                <w:rStyle w:val="IndexLink"/>
              </w:rPr>
              <w:t>95</w:t>
            </w:r>
          </w:hyperlink>
        </w:p>
        <w:p>
          <w:pPr>
            <w:pStyle w:val="Contents3"/>
            <w:tabs>
              <w:tab w:val="clear" w:pos="8459"/>
              <w:tab w:val="right" w:pos="9026" w:leader="dot"/>
            </w:tabs>
            <w:rPr/>
          </w:pPr>
          <w:hyperlink w:anchor="__RefHeading___Toc2747255_581953129">
            <w:r>
              <w:rPr>
                <w:webHidden/>
                <w:rStyle w:val="IndexLink"/>
              </w:rPr>
              <w:t>4</w:t>
            </w:r>
            <w:r>
              <w:rPr>
                <w:rStyle w:val="IndexLink"/>
                <w:rtl w:val="true"/>
              </w:rPr>
              <w:t>-</w:t>
            </w:r>
            <w:r>
              <w:rPr>
                <w:rStyle w:val="IndexLink"/>
                <w:rtl w:val="true"/>
              </w:rPr>
              <w:t>تشریفات و نشانه های ویژه خلافت و سلطنت در تشکیلات اسلامی</w:t>
            </w:r>
            <w:r>
              <w:rPr>
                <w:rStyle w:val="IndexLink"/>
                <w:rtl w:val="true"/>
              </w:rPr>
              <w:tab/>
            </w:r>
            <w:r>
              <w:rPr>
                <w:rStyle w:val="IndexLink"/>
              </w:rPr>
              <w:t>99</w:t>
            </w:r>
          </w:hyperlink>
        </w:p>
        <w:p>
          <w:pPr>
            <w:pStyle w:val="Contents4"/>
            <w:tabs>
              <w:tab w:val="clear" w:pos="8176"/>
              <w:tab w:val="right" w:pos="9026" w:leader="dot"/>
            </w:tabs>
            <w:rPr/>
          </w:pPr>
          <w:hyperlink w:anchor="__RefHeading___Toc2747257_581953129">
            <w:r>
              <w:rPr>
                <w:webHidden/>
                <w:rStyle w:val="IndexLink"/>
                <w:rtl w:val="true"/>
              </w:rPr>
              <w:t>-</w:t>
            </w:r>
            <w:r>
              <w:rPr>
                <w:rStyle w:val="IndexLink"/>
                <w:rtl w:val="true"/>
              </w:rPr>
              <w:t>خطبه</w:t>
            </w:r>
            <w:r>
              <w:rPr>
                <w:rStyle w:val="IndexLink"/>
                <w:rtl w:val="true"/>
              </w:rPr>
              <w:tab/>
            </w:r>
            <w:r>
              <w:rPr>
                <w:rStyle w:val="IndexLink"/>
              </w:rPr>
              <w:t>99</w:t>
            </w:r>
          </w:hyperlink>
        </w:p>
        <w:p>
          <w:pPr>
            <w:pStyle w:val="Contents4"/>
            <w:tabs>
              <w:tab w:val="clear" w:pos="8176"/>
              <w:tab w:val="right" w:pos="9026" w:leader="dot"/>
            </w:tabs>
            <w:rPr/>
          </w:pPr>
          <w:hyperlink w:anchor="__RefHeading___Toc2747259_581953129">
            <w:r>
              <w:rPr>
                <w:webHidden/>
                <w:rStyle w:val="IndexLink"/>
                <w:rtl w:val="true"/>
              </w:rPr>
              <w:t>-</w:t>
            </w:r>
            <w:r>
              <w:rPr>
                <w:rStyle w:val="IndexLink"/>
                <w:rtl w:val="true"/>
              </w:rPr>
              <w:t>سریر</w:t>
            </w:r>
            <w:r>
              <w:rPr>
                <w:rStyle w:val="IndexLink"/>
                <w:rtl w:val="true"/>
              </w:rPr>
              <w:tab/>
            </w:r>
            <w:r>
              <w:rPr>
                <w:rStyle w:val="IndexLink"/>
              </w:rPr>
              <w:t>101</w:t>
            </w:r>
          </w:hyperlink>
        </w:p>
        <w:p>
          <w:pPr>
            <w:pStyle w:val="Contents4"/>
            <w:tabs>
              <w:tab w:val="clear" w:pos="8176"/>
              <w:tab w:val="right" w:pos="9026" w:leader="dot"/>
            </w:tabs>
            <w:rPr/>
          </w:pPr>
          <w:hyperlink w:anchor="__RefHeading___Toc2747261_581953129">
            <w:r>
              <w:rPr>
                <w:webHidden/>
                <w:rStyle w:val="IndexLink"/>
                <w:rtl w:val="true"/>
              </w:rPr>
              <w:t>-</w:t>
            </w:r>
            <w:r>
              <w:rPr>
                <w:rStyle w:val="IndexLink"/>
                <w:rtl w:val="true"/>
              </w:rPr>
              <w:t>سکه و سازمان دارالسکه و دارالضرب</w:t>
            </w:r>
            <w:r>
              <w:rPr>
                <w:rStyle w:val="IndexLink"/>
                <w:rtl w:val="true"/>
              </w:rPr>
              <w:tab/>
            </w:r>
            <w:r>
              <w:rPr>
                <w:rStyle w:val="IndexLink"/>
              </w:rPr>
              <w:t>102</w:t>
            </w:r>
          </w:hyperlink>
        </w:p>
        <w:p>
          <w:pPr>
            <w:pStyle w:val="Contents4"/>
            <w:tabs>
              <w:tab w:val="clear" w:pos="8176"/>
              <w:tab w:val="right" w:pos="9026" w:leader="dot"/>
            </w:tabs>
            <w:rPr/>
          </w:pPr>
          <w:hyperlink w:anchor="__RefHeading___Toc2747263_581953129">
            <w:r>
              <w:rPr>
                <w:webHidden/>
                <w:rStyle w:val="IndexLink"/>
                <w:rtl w:val="true"/>
              </w:rPr>
              <w:t>-</w:t>
            </w:r>
            <w:r>
              <w:rPr>
                <w:rStyle w:val="IndexLink"/>
                <w:rtl w:val="true"/>
              </w:rPr>
              <w:t>دیوان طراز</w:t>
            </w:r>
            <w:r>
              <w:rPr>
                <w:rStyle w:val="IndexLink"/>
                <w:rtl w:val="true"/>
              </w:rPr>
              <w:tab/>
            </w:r>
            <w:r>
              <w:rPr>
                <w:rStyle w:val="IndexLink"/>
              </w:rPr>
              <w:t>105</w:t>
            </w:r>
          </w:hyperlink>
        </w:p>
        <w:p>
          <w:pPr>
            <w:pStyle w:val="Contents4"/>
            <w:tabs>
              <w:tab w:val="clear" w:pos="8176"/>
              <w:tab w:val="right" w:pos="9026" w:leader="dot"/>
            </w:tabs>
            <w:rPr/>
          </w:pPr>
          <w:hyperlink w:anchor="__RefHeading___Toc2747265_581953129">
            <w:r>
              <w:rPr>
                <w:webHidden/>
                <w:rStyle w:val="IndexLink"/>
                <w:rtl w:val="true"/>
              </w:rPr>
              <w:t>-</w:t>
            </w:r>
            <w:r>
              <w:rPr>
                <w:rStyle w:val="IndexLink"/>
                <w:rtl w:val="true"/>
              </w:rPr>
              <w:t>برده</w:t>
            </w:r>
            <w:r>
              <w:rPr>
                <w:rStyle w:val="IndexLink"/>
                <w:rtl w:val="true"/>
              </w:rPr>
              <w:t>(</w:t>
            </w:r>
            <w:r>
              <w:rPr>
                <w:rStyle w:val="IndexLink"/>
                <w:rtl w:val="true"/>
              </w:rPr>
              <w:t>عبا</w:t>
            </w:r>
            <w:r>
              <w:rPr>
                <w:rStyle w:val="IndexLink"/>
                <w:rtl w:val="true"/>
              </w:rPr>
              <w:t>)</w:t>
              <w:tab/>
            </w:r>
            <w:r>
              <w:rPr>
                <w:rStyle w:val="IndexLink"/>
              </w:rPr>
              <w:t>106</w:t>
            </w:r>
          </w:hyperlink>
        </w:p>
        <w:p>
          <w:pPr>
            <w:pStyle w:val="Contents4"/>
            <w:tabs>
              <w:tab w:val="clear" w:pos="8176"/>
              <w:tab w:val="right" w:pos="9026" w:leader="dot"/>
            </w:tabs>
            <w:rPr/>
          </w:pPr>
          <w:hyperlink w:anchor="__RefHeading___Toc2747267_581953129">
            <w:r>
              <w:rPr>
                <w:webHidden/>
                <w:rStyle w:val="IndexLink"/>
                <w:rtl w:val="true"/>
              </w:rPr>
              <w:t>-</w:t>
            </w:r>
            <w:r>
              <w:rPr>
                <w:rStyle w:val="IndexLink"/>
                <w:rtl w:val="true"/>
              </w:rPr>
              <w:t>خاتم و مُهر</w:t>
            </w:r>
            <w:r>
              <w:rPr>
                <w:rStyle w:val="IndexLink"/>
                <w:rtl w:val="true"/>
              </w:rPr>
              <w:tab/>
            </w:r>
            <w:r>
              <w:rPr>
                <w:rStyle w:val="IndexLink"/>
              </w:rPr>
              <w:t>107</w:t>
            </w:r>
          </w:hyperlink>
        </w:p>
        <w:p>
          <w:pPr>
            <w:pStyle w:val="Contents4"/>
            <w:tabs>
              <w:tab w:val="clear" w:pos="8176"/>
              <w:tab w:val="right" w:pos="9026" w:leader="dot"/>
            </w:tabs>
            <w:rPr/>
          </w:pPr>
          <w:hyperlink w:anchor="__RefHeading___Toc2747269_581953129">
            <w:r>
              <w:rPr>
                <w:webHidden/>
                <w:rStyle w:val="IndexLink"/>
                <w:rtl w:val="true"/>
              </w:rPr>
              <w:t>-</w:t>
            </w:r>
            <w:r>
              <w:rPr>
                <w:rStyle w:val="IndexLink"/>
                <w:rtl w:val="true"/>
              </w:rPr>
              <w:t>عمامه و تاج</w:t>
            </w:r>
            <w:r>
              <w:rPr>
                <w:rStyle w:val="IndexLink"/>
                <w:rtl w:val="true"/>
              </w:rPr>
              <w:tab/>
            </w:r>
            <w:r>
              <w:rPr>
                <w:rStyle w:val="IndexLink"/>
              </w:rPr>
              <w:t>108</w:t>
            </w:r>
          </w:hyperlink>
        </w:p>
        <w:p>
          <w:pPr>
            <w:pStyle w:val="Contents3"/>
            <w:tabs>
              <w:tab w:val="clear" w:pos="8459"/>
              <w:tab w:val="right" w:pos="9026" w:leader="dot"/>
            </w:tabs>
            <w:rPr/>
          </w:pPr>
          <w:hyperlink w:anchor="__RefHeading___Toc2747271_581953129">
            <w:r>
              <w:rPr>
                <w:webHidden/>
                <w:rStyle w:val="IndexLink"/>
              </w:rPr>
              <w:t>5</w:t>
            </w:r>
            <w:r>
              <w:rPr>
                <w:rStyle w:val="IndexLink"/>
                <w:rtl w:val="true"/>
              </w:rPr>
              <w:t>-</w:t>
            </w:r>
            <w:r>
              <w:rPr>
                <w:rStyle w:val="IndexLink"/>
                <w:rtl w:val="true"/>
              </w:rPr>
              <w:t>ادارات دارالخلافة و دربارهای سلطنتی دولت های اسلامی</w:t>
            </w:r>
            <w:r>
              <w:rPr>
                <w:rStyle w:val="IndexLink"/>
                <w:rtl w:val="true"/>
              </w:rPr>
              <w:tab/>
            </w:r>
            <w:r>
              <w:rPr>
                <w:rStyle w:val="IndexLink"/>
              </w:rPr>
              <w:t>109</w:t>
            </w:r>
          </w:hyperlink>
        </w:p>
        <w:p>
          <w:pPr>
            <w:pStyle w:val="Contents3"/>
            <w:tabs>
              <w:tab w:val="clear" w:pos="8459"/>
              <w:tab w:val="right" w:pos="9026" w:leader="dot"/>
            </w:tabs>
            <w:rPr/>
          </w:pPr>
          <w:hyperlink w:anchor="__RefHeading___Toc2747273_581953129">
            <w:r>
              <w:rPr>
                <w:webHidden/>
                <w:rStyle w:val="IndexLink"/>
              </w:rPr>
              <w:t>6</w:t>
            </w:r>
            <w:r>
              <w:rPr>
                <w:rStyle w:val="IndexLink"/>
                <w:rtl w:val="true"/>
              </w:rPr>
              <w:t>-</w:t>
            </w:r>
            <w:r>
              <w:rPr>
                <w:rStyle w:val="IndexLink"/>
                <w:rtl w:val="true"/>
              </w:rPr>
              <w:t>حاجب</w:t>
            </w:r>
            <w:r>
              <w:rPr>
                <w:rStyle w:val="IndexLink"/>
                <w:rtl w:val="true"/>
              </w:rPr>
              <w:tab/>
            </w:r>
            <w:r>
              <w:rPr>
                <w:rStyle w:val="IndexLink"/>
              </w:rPr>
              <w:t>115</w:t>
            </w:r>
          </w:hyperlink>
        </w:p>
        <w:p>
          <w:pPr>
            <w:pStyle w:val="Contents3"/>
            <w:tabs>
              <w:tab w:val="clear" w:pos="8459"/>
              <w:tab w:val="right" w:pos="9026" w:leader="dot"/>
            </w:tabs>
            <w:rPr/>
          </w:pPr>
          <w:hyperlink w:anchor="__RefHeading___Toc2747275_581953129">
            <w:r>
              <w:rPr>
                <w:webHidden/>
                <w:rStyle w:val="IndexLink"/>
                <w:rtl w:val="true"/>
              </w:rPr>
              <w:t>خلاصه فصل،نتایج و منابع بیشتر برای مطالعه</w:t>
            </w:r>
            <w:r>
              <w:rPr>
                <w:rStyle w:val="IndexLink"/>
                <w:rtl w:val="true"/>
              </w:rPr>
              <w:tab/>
            </w:r>
            <w:r>
              <w:rPr>
                <w:rStyle w:val="IndexLink"/>
              </w:rPr>
              <w:t>121</w:t>
            </w:r>
          </w:hyperlink>
        </w:p>
        <w:p>
          <w:pPr>
            <w:pStyle w:val="Contents2"/>
            <w:tabs>
              <w:tab w:val="clear" w:pos="8743"/>
              <w:tab w:val="right" w:pos="9026" w:leader="dot"/>
            </w:tabs>
            <w:rPr/>
          </w:pPr>
          <w:hyperlink w:anchor="__RefHeading___Toc2747277_581953129">
            <w:r>
              <w:rPr>
                <w:webHidden/>
                <w:rStyle w:val="IndexLink"/>
                <w:rtl w:val="true"/>
              </w:rPr>
              <w:t>نهاد وزارت در تشکیلات اسلامی</w:t>
            </w:r>
            <w:r>
              <w:rPr>
                <w:rStyle w:val="IndexLink"/>
                <w:rtl w:val="true"/>
              </w:rPr>
              <w:tab/>
            </w:r>
            <w:r>
              <w:rPr>
                <w:rStyle w:val="IndexLink"/>
              </w:rPr>
              <w:t>123</w:t>
            </w:r>
          </w:hyperlink>
        </w:p>
        <w:p>
          <w:pPr>
            <w:pStyle w:val="Contents3"/>
            <w:tabs>
              <w:tab w:val="clear" w:pos="8459"/>
              <w:tab w:val="right" w:pos="9026" w:leader="dot"/>
            </w:tabs>
            <w:rPr/>
          </w:pPr>
          <w:hyperlink w:anchor="__RefHeading___Toc2747279_581953129">
            <w:r>
              <w:rPr>
                <w:webHidden/>
                <w:rStyle w:val="IndexLink"/>
              </w:rPr>
              <w:t>1</w:t>
            </w:r>
            <w:r>
              <w:rPr>
                <w:rStyle w:val="IndexLink"/>
                <w:rtl w:val="true"/>
              </w:rPr>
              <w:t>-</w:t>
            </w:r>
            <w:r>
              <w:rPr>
                <w:rStyle w:val="IndexLink"/>
                <w:rtl w:val="true"/>
              </w:rPr>
              <w:t>جایگاه وزارت در تشکیلات اسلامی</w:t>
            </w:r>
            <w:r>
              <w:rPr>
                <w:rStyle w:val="IndexLink"/>
                <w:rtl w:val="true"/>
              </w:rPr>
              <w:tab/>
            </w:r>
            <w:r>
              <w:rPr>
                <w:rStyle w:val="IndexLink"/>
              </w:rPr>
              <w:t>123</w:t>
            </w:r>
          </w:hyperlink>
        </w:p>
        <w:p>
          <w:pPr>
            <w:pStyle w:val="Contents3"/>
            <w:tabs>
              <w:tab w:val="clear" w:pos="8459"/>
              <w:tab w:val="right" w:pos="9026" w:leader="dot"/>
            </w:tabs>
            <w:rPr/>
          </w:pPr>
          <w:hyperlink w:anchor="__RefHeading___Toc2747281_581953129">
            <w:r>
              <w:rPr>
                <w:webHidden/>
                <w:rStyle w:val="IndexLink"/>
              </w:rPr>
              <w:t>2</w:t>
            </w:r>
            <w:r>
              <w:rPr>
                <w:rStyle w:val="IndexLink"/>
                <w:rtl w:val="true"/>
              </w:rPr>
              <w:t>-</w:t>
            </w:r>
            <w:r>
              <w:rPr>
                <w:rStyle w:val="IndexLink"/>
                <w:rtl w:val="true"/>
              </w:rPr>
              <w:t>اقسام وزیر</w:t>
            </w:r>
            <w:r>
              <w:rPr>
                <w:rStyle w:val="IndexLink"/>
                <w:rtl w:val="true"/>
              </w:rPr>
              <w:tab/>
            </w:r>
            <w:r>
              <w:rPr>
                <w:rStyle w:val="IndexLink"/>
              </w:rPr>
              <w:t>126</w:t>
            </w:r>
          </w:hyperlink>
        </w:p>
        <w:p>
          <w:pPr>
            <w:pStyle w:val="Contents4"/>
            <w:tabs>
              <w:tab w:val="clear" w:pos="8176"/>
              <w:tab w:val="right" w:pos="9026" w:leader="dot"/>
            </w:tabs>
            <w:rPr/>
          </w:pPr>
          <w:hyperlink w:anchor="__RefHeading___Toc2747283_58195312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747285_581953129">
            <w:r>
              <w:rPr>
                <w:webHidden/>
                <w:rStyle w:val="IndexLink"/>
                <w:rtl w:val="true"/>
              </w:rPr>
              <w:t>الف</w:t>
            </w:r>
            <w:r>
              <w:rPr>
                <w:rStyle w:val="IndexLink"/>
                <w:rtl w:val="true"/>
              </w:rPr>
              <w:t>)</w:t>
            </w:r>
            <w:r>
              <w:rPr>
                <w:rStyle w:val="IndexLink"/>
                <w:rtl w:val="true"/>
              </w:rPr>
              <w:t>وزارت تفویض</w:t>
            </w:r>
            <w:r>
              <w:rPr>
                <w:rStyle w:val="IndexLink"/>
                <w:rtl w:val="true"/>
              </w:rPr>
              <w:tab/>
            </w:r>
            <w:r>
              <w:rPr>
                <w:rStyle w:val="IndexLink"/>
              </w:rPr>
              <w:t>127</w:t>
            </w:r>
          </w:hyperlink>
        </w:p>
        <w:p>
          <w:pPr>
            <w:pStyle w:val="Contents4"/>
            <w:tabs>
              <w:tab w:val="clear" w:pos="8176"/>
              <w:tab w:val="right" w:pos="9026" w:leader="dot"/>
            </w:tabs>
            <w:rPr/>
          </w:pPr>
          <w:hyperlink w:anchor="__RefHeading___Toc2747287_581953129">
            <w:r>
              <w:rPr>
                <w:webHidden/>
                <w:rStyle w:val="IndexLink"/>
                <w:rtl w:val="true"/>
              </w:rPr>
              <w:t>ب</w:t>
            </w:r>
            <w:r>
              <w:rPr>
                <w:rStyle w:val="IndexLink"/>
                <w:rtl w:val="true"/>
              </w:rPr>
              <w:t>)</w:t>
            </w:r>
            <w:r>
              <w:rPr>
                <w:rStyle w:val="IndexLink"/>
                <w:rtl w:val="true"/>
              </w:rPr>
              <w:t>وزارت تنفیذ</w:t>
            </w:r>
            <w:r>
              <w:rPr>
                <w:rStyle w:val="IndexLink"/>
                <w:rtl w:val="true"/>
              </w:rPr>
              <w:tab/>
            </w:r>
            <w:r>
              <w:rPr>
                <w:rStyle w:val="IndexLink"/>
              </w:rPr>
              <w:t>128</w:t>
            </w:r>
          </w:hyperlink>
        </w:p>
        <w:p>
          <w:pPr>
            <w:pStyle w:val="Contents3"/>
            <w:tabs>
              <w:tab w:val="clear" w:pos="8459"/>
              <w:tab w:val="right" w:pos="9026" w:leader="dot"/>
            </w:tabs>
            <w:rPr/>
          </w:pPr>
          <w:hyperlink w:anchor="__RefHeading___Toc2747289_581953129">
            <w:r>
              <w:rPr>
                <w:webHidden/>
                <w:rStyle w:val="IndexLink"/>
              </w:rPr>
              <w:t>3</w:t>
            </w:r>
            <w:r>
              <w:rPr>
                <w:rStyle w:val="IndexLink"/>
                <w:rtl w:val="true"/>
              </w:rPr>
              <w:t>-</w:t>
            </w:r>
            <w:r>
              <w:rPr>
                <w:rStyle w:val="IndexLink"/>
                <w:rtl w:val="true"/>
              </w:rPr>
              <w:t>استمرار وزارت ایرانی در عصر عباسی اول</w:t>
            </w:r>
            <w:r>
              <w:rPr>
                <w:rStyle w:val="IndexLink"/>
                <w:rtl w:val="true"/>
              </w:rPr>
              <w:tab/>
            </w:r>
            <w:r>
              <w:rPr>
                <w:rStyle w:val="IndexLink"/>
              </w:rPr>
              <w:t>129</w:t>
            </w:r>
          </w:hyperlink>
        </w:p>
        <w:p>
          <w:pPr>
            <w:pStyle w:val="Contents3"/>
            <w:tabs>
              <w:tab w:val="clear" w:pos="8459"/>
              <w:tab w:val="right" w:pos="9026" w:leader="dot"/>
            </w:tabs>
            <w:rPr/>
          </w:pPr>
          <w:hyperlink w:anchor="__RefHeading___Toc2747291_581953129">
            <w:r>
              <w:rPr>
                <w:webHidden/>
                <w:rStyle w:val="IndexLink"/>
              </w:rPr>
              <w:t>4</w:t>
            </w:r>
            <w:r>
              <w:rPr>
                <w:rStyle w:val="IndexLink"/>
                <w:rtl w:val="true"/>
              </w:rPr>
              <w:t>-</w:t>
            </w:r>
            <w:r>
              <w:rPr>
                <w:rStyle w:val="IndexLink"/>
                <w:rtl w:val="true"/>
              </w:rPr>
              <w:t>جایگاه مقام امیرالامرا در تشکیلات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2747293_581953129">
            <w:r>
              <w:rPr>
                <w:webHidden/>
                <w:rStyle w:val="IndexLink"/>
              </w:rPr>
              <w:t>5</w:t>
            </w:r>
            <w:r>
              <w:rPr>
                <w:rStyle w:val="IndexLink"/>
                <w:rtl w:val="true"/>
              </w:rPr>
              <w:t>-</w:t>
            </w:r>
            <w:r>
              <w:rPr>
                <w:rStyle w:val="IndexLink"/>
                <w:rtl w:val="true"/>
              </w:rPr>
              <w:t>وزارت در دوره سلطه آل بویه</w:t>
            </w:r>
            <w:r>
              <w:rPr>
                <w:rStyle w:val="IndexLink"/>
                <w:rtl w:val="true"/>
              </w:rPr>
              <w:t>(</w:t>
            </w:r>
            <w:r>
              <w:rPr>
                <w:rStyle w:val="IndexLink"/>
              </w:rPr>
              <w:t>334</w:t>
            </w:r>
            <w:r>
              <w:rPr>
                <w:rStyle w:val="IndexLink"/>
                <w:rtl w:val="true"/>
              </w:rPr>
              <w:t>-</w:t>
            </w:r>
            <w:r>
              <w:rPr>
                <w:rStyle w:val="IndexLink"/>
              </w:rPr>
              <w:t>447</w:t>
            </w:r>
            <w:r>
              <w:rPr>
                <w:rStyle w:val="IndexLink"/>
                <w:rtl w:val="true"/>
              </w:rPr>
              <w:t xml:space="preserve"> </w:t>
            </w:r>
            <w:r>
              <w:rPr>
                <w:rStyle w:val="IndexLink"/>
                <w:rtl w:val="true"/>
              </w:rPr>
              <w:t>ق</w:t>
            </w:r>
            <w:r>
              <w:rPr>
                <w:rStyle w:val="IndexLink"/>
                <w:rtl w:val="true"/>
              </w:rPr>
              <w:t>)</w:t>
            </w:r>
            <w:r>
              <w:rPr>
                <w:rStyle w:val="IndexLink"/>
                <w:rtl w:val="true"/>
              </w:rPr>
              <w:t>و فاطمیان</w:t>
            </w:r>
            <w:r>
              <w:rPr>
                <w:rStyle w:val="IndexLink"/>
                <w:rtl w:val="true"/>
              </w:rPr>
              <w:tab/>
            </w:r>
            <w:r>
              <w:rPr>
                <w:rStyle w:val="IndexLink"/>
              </w:rPr>
              <w:t>137</w:t>
            </w:r>
          </w:hyperlink>
        </w:p>
        <w:p>
          <w:pPr>
            <w:pStyle w:val="Contents4"/>
            <w:tabs>
              <w:tab w:val="clear" w:pos="8176"/>
              <w:tab w:val="right" w:pos="9026" w:leader="dot"/>
            </w:tabs>
            <w:rPr/>
          </w:pPr>
          <w:hyperlink w:anchor="__RefHeading___Toc2747295_58195312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747297_581953129">
            <w:r>
              <w:rPr>
                <w:webHidden/>
                <w:rStyle w:val="IndexLink"/>
                <w:rtl w:val="true"/>
              </w:rPr>
              <w:t>وساطت و وزارت در عصر فاطمی</w:t>
            </w:r>
            <w:r>
              <w:rPr>
                <w:rStyle w:val="IndexLink"/>
                <w:rtl w:val="true"/>
              </w:rPr>
              <w:tab/>
            </w:r>
            <w:r>
              <w:rPr>
                <w:rStyle w:val="IndexLink"/>
              </w:rPr>
              <w:t>141</w:t>
            </w:r>
          </w:hyperlink>
        </w:p>
        <w:p>
          <w:pPr>
            <w:pStyle w:val="Contents3"/>
            <w:tabs>
              <w:tab w:val="clear" w:pos="8459"/>
              <w:tab w:val="right" w:pos="9026" w:leader="dot"/>
            </w:tabs>
            <w:rPr/>
          </w:pPr>
          <w:hyperlink w:anchor="__RefHeading___Toc2747299_581953129">
            <w:r>
              <w:rPr>
                <w:webHidden/>
                <w:rStyle w:val="IndexLink"/>
              </w:rPr>
              <w:t>6</w:t>
            </w:r>
            <w:r>
              <w:rPr>
                <w:rStyle w:val="IndexLink"/>
                <w:rtl w:val="true"/>
              </w:rPr>
              <w:t>-</w:t>
            </w:r>
            <w:r>
              <w:rPr>
                <w:rStyle w:val="IndexLink"/>
                <w:rtl w:val="true"/>
              </w:rPr>
              <w:t>وزارت در تشکیلات اسلامی عصر غزنوی</w:t>
            </w:r>
            <w:r>
              <w:rPr>
                <w:rStyle w:val="IndexLink"/>
                <w:rtl w:val="true"/>
              </w:rPr>
              <w:t>(</w:t>
            </w:r>
            <w:r>
              <w:rPr>
                <w:rStyle w:val="IndexLink"/>
              </w:rPr>
              <w:t>366</w:t>
            </w:r>
            <w:r>
              <w:rPr>
                <w:rStyle w:val="IndexLink"/>
                <w:rtl w:val="true"/>
              </w:rPr>
              <w:t>-</w:t>
            </w:r>
            <w:r>
              <w:rPr>
                <w:rStyle w:val="IndexLink"/>
              </w:rPr>
              <w:t>582</w:t>
            </w:r>
            <w:r>
              <w:rPr>
                <w:rStyle w:val="IndexLink"/>
                <w:rtl w:val="true"/>
              </w:rPr>
              <w:t>ه</w:t>
            </w:r>
            <w:r>
              <w:rPr>
                <w:rStyle w:val="IndexLink"/>
                <w:rtl w:val="true"/>
              </w:rPr>
              <w:t>)</w:t>
              <w:tab/>
            </w:r>
            <w:r>
              <w:rPr>
                <w:rStyle w:val="IndexLink"/>
              </w:rPr>
              <w:t>142</w:t>
            </w:r>
          </w:hyperlink>
        </w:p>
        <w:p>
          <w:pPr>
            <w:pStyle w:val="Contents3"/>
            <w:tabs>
              <w:tab w:val="clear" w:pos="8459"/>
              <w:tab w:val="right" w:pos="9026" w:leader="dot"/>
            </w:tabs>
            <w:rPr/>
          </w:pPr>
          <w:hyperlink w:anchor="__RefHeading___Toc2747301_581953129">
            <w:r>
              <w:rPr>
                <w:webHidden/>
                <w:rStyle w:val="IndexLink"/>
              </w:rPr>
              <w:t>7</w:t>
            </w:r>
            <w:r>
              <w:rPr>
                <w:rStyle w:val="IndexLink"/>
                <w:rtl w:val="true"/>
              </w:rPr>
              <w:t>-</w:t>
            </w:r>
            <w:r>
              <w:rPr>
                <w:rStyle w:val="IndexLink"/>
                <w:rtl w:val="true"/>
              </w:rPr>
              <w:t>وزارت در عصر سلجوقی</w:t>
            </w:r>
            <w:r>
              <w:rPr>
                <w:rStyle w:val="IndexLink"/>
                <w:rtl w:val="true"/>
              </w:rPr>
              <w:t>(</w:t>
            </w:r>
            <w:r>
              <w:rPr>
                <w:rStyle w:val="IndexLink"/>
              </w:rPr>
              <w:t>447</w:t>
            </w:r>
            <w:r>
              <w:rPr>
                <w:rStyle w:val="IndexLink"/>
                <w:rtl w:val="true"/>
              </w:rPr>
              <w:t>-</w:t>
            </w:r>
            <w:r>
              <w:rPr>
                <w:rStyle w:val="IndexLink"/>
              </w:rPr>
              <w:t>590</w:t>
            </w:r>
            <w:r>
              <w:rPr>
                <w:rStyle w:val="IndexLink"/>
                <w:rtl w:val="true"/>
              </w:rPr>
              <w:t>ه</w:t>
            </w:r>
            <w:r>
              <w:rPr>
                <w:rStyle w:val="IndexLink"/>
                <w:rtl w:val="true"/>
              </w:rPr>
              <w:t>)</w:t>
              <w:tab/>
            </w:r>
            <w:r>
              <w:rPr>
                <w:rStyle w:val="IndexLink"/>
              </w:rPr>
              <w:t>144</w:t>
            </w:r>
          </w:hyperlink>
        </w:p>
        <w:p>
          <w:pPr>
            <w:pStyle w:val="Contents3"/>
            <w:tabs>
              <w:tab w:val="clear" w:pos="8459"/>
              <w:tab w:val="right" w:pos="9026" w:leader="dot"/>
            </w:tabs>
            <w:rPr/>
          </w:pPr>
          <w:hyperlink w:anchor="__RefHeading___Toc2747303_581953129">
            <w:r>
              <w:rPr>
                <w:webHidden/>
                <w:rStyle w:val="IndexLink"/>
              </w:rPr>
              <w:t>8</w:t>
            </w:r>
            <w:r>
              <w:rPr>
                <w:rStyle w:val="IndexLink"/>
                <w:rtl w:val="true"/>
              </w:rPr>
              <w:t>-</w:t>
            </w:r>
            <w:r>
              <w:rPr>
                <w:rStyle w:val="IndexLink"/>
                <w:rtl w:val="true"/>
              </w:rPr>
              <w:t>وزارت در عهد دولت های مغربی و اندلسی</w:t>
            </w:r>
            <w:r>
              <w:rPr>
                <w:rStyle w:val="IndexLink"/>
                <w:rtl w:val="true"/>
              </w:rPr>
              <w:tab/>
            </w:r>
            <w:r>
              <w:rPr>
                <w:rStyle w:val="IndexLink"/>
              </w:rPr>
              <w:t>147</w:t>
            </w:r>
          </w:hyperlink>
        </w:p>
        <w:p>
          <w:pPr>
            <w:pStyle w:val="Contents3"/>
            <w:tabs>
              <w:tab w:val="clear" w:pos="8459"/>
              <w:tab w:val="right" w:pos="9026" w:leader="dot"/>
            </w:tabs>
            <w:rPr/>
          </w:pPr>
          <w:hyperlink w:anchor="__RefHeading___Toc2747305_581953129">
            <w:r>
              <w:rPr>
                <w:webHidden/>
                <w:rStyle w:val="IndexLink"/>
              </w:rPr>
              <w:t>9</w:t>
            </w:r>
            <w:r>
              <w:rPr>
                <w:rStyle w:val="IndexLink"/>
                <w:rtl w:val="true"/>
              </w:rPr>
              <w:t>-</w:t>
            </w:r>
            <w:r>
              <w:rPr>
                <w:rStyle w:val="IndexLink"/>
                <w:rtl w:val="true"/>
              </w:rPr>
              <w:t>وزارت در عصر خوارزمشاهی،ایلخانی و ممالیک</w:t>
            </w:r>
            <w:r>
              <w:rPr>
                <w:rStyle w:val="IndexLink"/>
                <w:rtl w:val="true"/>
              </w:rPr>
              <w:t>(</w:t>
            </w:r>
            <w:r>
              <w:rPr>
                <w:rStyle w:val="IndexLink"/>
              </w:rPr>
              <w:t>648922</w:t>
            </w:r>
            <w:r>
              <w:rPr>
                <w:rStyle w:val="IndexLink"/>
                <w:rtl w:val="true"/>
              </w:rPr>
              <w:t>ه</w:t>
            </w:r>
            <w:r>
              <w:rPr>
                <w:rStyle w:val="IndexLink"/>
                <w:rtl w:val="true"/>
              </w:rPr>
              <w:t>)</w:t>
              <w:tab/>
            </w:r>
            <w:r>
              <w:rPr>
                <w:rStyle w:val="IndexLink"/>
              </w:rPr>
              <w:t>149</w:t>
            </w:r>
          </w:hyperlink>
        </w:p>
        <w:p>
          <w:pPr>
            <w:pStyle w:val="Contents3"/>
            <w:tabs>
              <w:tab w:val="clear" w:pos="8459"/>
              <w:tab w:val="right" w:pos="9026" w:leader="dot"/>
            </w:tabs>
            <w:rPr/>
          </w:pPr>
          <w:hyperlink w:anchor="__RefHeading___Toc2747307_581953129">
            <w:r>
              <w:rPr>
                <w:webHidden/>
                <w:rStyle w:val="IndexLink"/>
              </w:rPr>
              <w:t>10</w:t>
            </w:r>
            <w:r>
              <w:rPr>
                <w:rStyle w:val="IndexLink"/>
                <w:rtl w:val="true"/>
              </w:rPr>
              <w:t>-</w:t>
            </w:r>
            <w:r>
              <w:rPr>
                <w:rStyle w:val="IndexLink"/>
                <w:rtl w:val="true"/>
              </w:rPr>
              <w:t>وزارت در عصر خلفای عثمانی</w:t>
            </w:r>
            <w:r>
              <w:rPr>
                <w:rStyle w:val="IndexLink"/>
                <w:rtl w:val="true"/>
              </w:rPr>
              <w:t>(</w:t>
            </w:r>
            <w:r>
              <w:rPr>
                <w:rStyle w:val="IndexLink"/>
              </w:rPr>
              <w:t>6801342</w:t>
            </w:r>
            <w:r>
              <w:rPr>
                <w:rStyle w:val="IndexLink"/>
                <w:rtl w:val="true"/>
              </w:rPr>
              <w:t>ه</w:t>
            </w:r>
            <w:r>
              <w:rPr>
                <w:rStyle w:val="IndexLink"/>
                <w:rtl w:val="true"/>
              </w:rPr>
              <w:t>)</w:t>
            </w:r>
            <w:r>
              <w:rPr>
                <w:rStyle w:val="IndexLink"/>
                <w:rtl w:val="true"/>
              </w:rPr>
              <w:t>و صفوی</w:t>
            </w:r>
            <w:r>
              <w:rPr>
                <w:rStyle w:val="IndexLink"/>
                <w:rtl w:val="true"/>
              </w:rPr>
              <w:t>(</w:t>
            </w:r>
            <w:r>
              <w:rPr>
                <w:rStyle w:val="IndexLink"/>
              </w:rPr>
              <w:t>9071135</w:t>
            </w:r>
            <w:r>
              <w:rPr>
                <w:rStyle w:val="IndexLink"/>
                <w:rtl w:val="true"/>
              </w:rPr>
              <w:t>ه</w:t>
            </w:r>
            <w:r>
              <w:rPr>
                <w:rStyle w:val="IndexLink"/>
                <w:rtl w:val="true"/>
              </w:rPr>
              <w:t>)</w:t>
              <w:tab/>
            </w:r>
            <w:r>
              <w:rPr>
                <w:rStyle w:val="IndexLink"/>
              </w:rPr>
              <w:t>152</w:t>
            </w:r>
          </w:hyperlink>
        </w:p>
        <w:p>
          <w:pPr>
            <w:pStyle w:val="Contents4"/>
            <w:tabs>
              <w:tab w:val="clear" w:pos="8176"/>
              <w:tab w:val="right" w:pos="9026" w:leader="dot"/>
            </w:tabs>
            <w:rPr/>
          </w:pPr>
          <w:hyperlink w:anchor="__RefHeading___Toc2747309_581953129">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747311_581953129">
            <w:r>
              <w:rPr>
                <w:webHidden/>
                <w:rStyle w:val="IndexLink"/>
              </w:rPr>
              <w:t>1</w:t>
            </w:r>
            <w:r>
              <w:rPr>
                <w:rStyle w:val="IndexLink"/>
                <w:rtl w:val="true"/>
              </w:rPr>
              <w:t>-</w:t>
            </w:r>
            <w:r>
              <w:rPr>
                <w:rStyle w:val="IndexLink"/>
                <w:rtl w:val="true"/>
              </w:rPr>
              <w:t>امارت استکفاء</w:t>
            </w:r>
            <w:r>
              <w:rPr>
                <w:rStyle w:val="IndexLink"/>
                <w:rtl w:val="true"/>
              </w:rPr>
              <w:tab/>
            </w:r>
            <w:r>
              <w:rPr>
                <w:rStyle w:val="IndexLink"/>
              </w:rPr>
              <w:t>154</w:t>
            </w:r>
          </w:hyperlink>
        </w:p>
        <w:p>
          <w:pPr>
            <w:pStyle w:val="Contents4"/>
            <w:tabs>
              <w:tab w:val="clear" w:pos="8176"/>
              <w:tab w:val="right" w:pos="9026" w:leader="dot"/>
            </w:tabs>
            <w:rPr/>
          </w:pPr>
          <w:hyperlink w:anchor="__RefHeading___Toc2747313_581953129">
            <w:r>
              <w:rPr>
                <w:webHidden/>
                <w:rStyle w:val="IndexLink"/>
              </w:rPr>
              <w:t>2</w:t>
            </w:r>
            <w:r>
              <w:rPr>
                <w:rStyle w:val="IndexLink"/>
                <w:rtl w:val="true"/>
              </w:rPr>
              <w:t>-</w:t>
            </w:r>
            <w:r>
              <w:rPr>
                <w:rStyle w:val="IndexLink"/>
                <w:rtl w:val="true"/>
              </w:rPr>
              <w:t>امارت استیلاء</w:t>
            </w:r>
            <w:r>
              <w:rPr>
                <w:rStyle w:val="IndexLink"/>
                <w:rtl w:val="true"/>
              </w:rPr>
              <w:tab/>
            </w:r>
            <w:r>
              <w:rPr>
                <w:rStyle w:val="IndexLink"/>
              </w:rPr>
              <w:t>155</w:t>
            </w:r>
          </w:hyperlink>
        </w:p>
        <w:p>
          <w:pPr>
            <w:pStyle w:val="Contents3"/>
            <w:tabs>
              <w:tab w:val="clear" w:pos="8459"/>
              <w:tab w:val="right" w:pos="9026" w:leader="dot"/>
            </w:tabs>
            <w:rPr/>
          </w:pPr>
          <w:hyperlink w:anchor="__RefHeading___Toc2747315_581953129">
            <w:r>
              <w:rPr>
                <w:webHidden/>
                <w:rStyle w:val="IndexLink"/>
                <w:rtl w:val="true"/>
              </w:rPr>
              <w:t>خلاصه فصل،نتایج و منابع بیشتر برای مطالعه</w:t>
            </w:r>
            <w:r>
              <w:rPr>
                <w:rStyle w:val="IndexLink"/>
                <w:rtl w:val="true"/>
              </w:rPr>
              <w:tab/>
            </w:r>
            <w:r>
              <w:rPr>
                <w:rStyle w:val="IndexLink"/>
              </w:rPr>
              <w:t>158</w:t>
            </w:r>
          </w:hyperlink>
        </w:p>
        <w:p>
          <w:pPr>
            <w:pStyle w:val="Contents2"/>
            <w:tabs>
              <w:tab w:val="clear" w:pos="8743"/>
              <w:tab w:val="right" w:pos="9026" w:leader="dot"/>
            </w:tabs>
            <w:rPr/>
          </w:pPr>
          <w:hyperlink w:anchor="__RefHeading___Toc2747317_581953129">
            <w:r>
              <w:rPr>
                <w:webHidden/>
                <w:rStyle w:val="IndexLink"/>
                <w:rtl w:val="true"/>
              </w:rPr>
              <w:t>سازمان اداری و دیوان ها</w:t>
            </w:r>
            <w:r>
              <w:rPr>
                <w:rStyle w:val="IndexLink"/>
                <w:rtl w:val="true"/>
              </w:rPr>
              <w:tab/>
            </w:r>
            <w:r>
              <w:rPr>
                <w:rStyle w:val="IndexLink"/>
              </w:rPr>
              <w:t>159</w:t>
            </w:r>
          </w:hyperlink>
        </w:p>
        <w:p>
          <w:pPr>
            <w:pStyle w:val="Contents3"/>
            <w:tabs>
              <w:tab w:val="clear" w:pos="8459"/>
              <w:tab w:val="right" w:pos="9026" w:leader="dot"/>
            </w:tabs>
            <w:rPr/>
          </w:pPr>
          <w:hyperlink w:anchor="__RefHeading___Toc2747319_581953129">
            <w:r>
              <w:rPr>
                <w:webHidden/>
                <w:rStyle w:val="IndexLink"/>
              </w:rPr>
              <w:t>1</w:t>
            </w:r>
            <w:r>
              <w:rPr>
                <w:rStyle w:val="IndexLink"/>
                <w:rtl w:val="true"/>
              </w:rPr>
              <w:t>-</w:t>
            </w:r>
            <w:r>
              <w:rPr>
                <w:rStyle w:val="IndexLink"/>
                <w:rtl w:val="true"/>
              </w:rPr>
              <w:t>دیوان در تشکیلات عصر پیامبر صلی الله علیه و آله و راشدین</w:t>
            </w:r>
            <w:r>
              <w:rPr>
                <w:rStyle w:val="IndexLink"/>
                <w:rtl w:val="true"/>
              </w:rPr>
              <w:tab/>
            </w:r>
            <w:r>
              <w:rPr>
                <w:rStyle w:val="IndexLink"/>
              </w:rPr>
              <w:t>159</w:t>
            </w:r>
          </w:hyperlink>
        </w:p>
        <w:p>
          <w:pPr>
            <w:pStyle w:val="Contents3"/>
            <w:tabs>
              <w:tab w:val="clear" w:pos="8459"/>
              <w:tab w:val="right" w:pos="9026" w:leader="dot"/>
            </w:tabs>
            <w:rPr/>
          </w:pPr>
          <w:hyperlink w:anchor="__RefHeading___Toc2747321_581953129">
            <w:r>
              <w:rPr>
                <w:webHidden/>
                <w:rStyle w:val="IndexLink"/>
              </w:rPr>
              <w:t>2</w:t>
            </w:r>
            <w:r>
              <w:rPr>
                <w:rStyle w:val="IndexLink"/>
                <w:rtl w:val="true"/>
              </w:rPr>
              <w:t>-</w:t>
            </w:r>
            <w:r>
              <w:rPr>
                <w:rStyle w:val="IndexLink"/>
                <w:rtl w:val="true"/>
              </w:rPr>
              <w:t>دیوان در عصر اموی</w:t>
            </w:r>
            <w:r>
              <w:rPr>
                <w:rStyle w:val="IndexLink"/>
                <w:rtl w:val="true"/>
              </w:rPr>
              <w:tab/>
            </w:r>
            <w:r>
              <w:rPr>
                <w:rStyle w:val="IndexLink"/>
              </w:rPr>
              <w:t>161</w:t>
            </w:r>
          </w:hyperlink>
        </w:p>
        <w:p>
          <w:pPr>
            <w:pStyle w:val="Contents4"/>
            <w:tabs>
              <w:tab w:val="clear" w:pos="8176"/>
              <w:tab w:val="right" w:pos="9026" w:leader="dot"/>
            </w:tabs>
            <w:rPr/>
          </w:pPr>
          <w:hyperlink w:anchor="__RefHeading___Toc2747323_58195312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2747325_581953129">
            <w:r>
              <w:rPr>
                <w:webHidden/>
                <w:rStyle w:val="IndexLink"/>
                <w:rtl w:val="true"/>
              </w:rPr>
              <w:t>الف</w:t>
            </w:r>
            <w:r>
              <w:rPr>
                <w:rStyle w:val="IndexLink"/>
                <w:rtl w:val="true"/>
              </w:rPr>
              <w:t>)</w:t>
            </w:r>
            <w:r>
              <w:rPr>
                <w:rStyle w:val="IndexLink"/>
                <w:rtl w:val="true"/>
              </w:rPr>
              <w:t>دیوان خراج</w:t>
            </w:r>
            <w:r>
              <w:rPr>
                <w:rStyle w:val="IndexLink"/>
                <w:rtl w:val="true"/>
              </w:rPr>
              <w:tab/>
            </w:r>
            <w:r>
              <w:rPr>
                <w:rStyle w:val="IndexLink"/>
              </w:rPr>
              <w:t>162</w:t>
            </w:r>
          </w:hyperlink>
        </w:p>
        <w:p>
          <w:pPr>
            <w:pStyle w:val="Contents4"/>
            <w:tabs>
              <w:tab w:val="clear" w:pos="8176"/>
              <w:tab w:val="right" w:pos="9026" w:leader="dot"/>
            </w:tabs>
            <w:rPr/>
          </w:pPr>
          <w:hyperlink w:anchor="__RefHeading___Toc2747327_581953129">
            <w:r>
              <w:rPr>
                <w:webHidden/>
                <w:rStyle w:val="IndexLink"/>
                <w:rtl w:val="true"/>
              </w:rPr>
              <w:t>ب</w:t>
            </w:r>
            <w:r>
              <w:rPr>
                <w:rStyle w:val="IndexLink"/>
                <w:rtl w:val="true"/>
              </w:rPr>
              <w:t>)</w:t>
            </w:r>
            <w:r>
              <w:rPr>
                <w:rStyle w:val="IndexLink"/>
                <w:rtl w:val="true"/>
              </w:rPr>
              <w:t>دیوان جند</w:t>
            </w:r>
            <w:r>
              <w:rPr>
                <w:rStyle w:val="IndexLink"/>
                <w:rtl w:val="true"/>
              </w:rPr>
              <w:tab/>
            </w:r>
            <w:r>
              <w:rPr>
                <w:rStyle w:val="IndexLink"/>
              </w:rPr>
              <w:t>162</w:t>
            </w:r>
          </w:hyperlink>
        </w:p>
        <w:p>
          <w:pPr>
            <w:pStyle w:val="Contents4"/>
            <w:tabs>
              <w:tab w:val="clear" w:pos="8176"/>
              <w:tab w:val="right" w:pos="9026" w:leader="dot"/>
            </w:tabs>
            <w:rPr/>
          </w:pPr>
          <w:hyperlink w:anchor="__RefHeading___Toc2747329_581953129">
            <w:r>
              <w:rPr>
                <w:webHidden/>
                <w:rStyle w:val="IndexLink"/>
                <w:rtl w:val="true"/>
              </w:rPr>
              <w:t>ج</w:t>
            </w:r>
            <w:r>
              <w:rPr>
                <w:rStyle w:val="IndexLink"/>
                <w:rtl w:val="true"/>
              </w:rPr>
              <w:t>)</w:t>
            </w:r>
            <w:r>
              <w:rPr>
                <w:rStyle w:val="IndexLink"/>
                <w:rtl w:val="true"/>
              </w:rPr>
              <w:t>دیوان خاتم</w:t>
            </w:r>
            <w:r>
              <w:rPr>
                <w:rStyle w:val="IndexLink"/>
                <w:rtl w:val="true"/>
              </w:rPr>
              <w:tab/>
            </w:r>
            <w:r>
              <w:rPr>
                <w:rStyle w:val="IndexLink"/>
              </w:rPr>
              <w:t>163</w:t>
            </w:r>
          </w:hyperlink>
        </w:p>
        <w:p>
          <w:pPr>
            <w:pStyle w:val="Contents4"/>
            <w:tabs>
              <w:tab w:val="clear" w:pos="8176"/>
              <w:tab w:val="right" w:pos="9026" w:leader="dot"/>
            </w:tabs>
            <w:rPr/>
          </w:pPr>
          <w:hyperlink w:anchor="__RefHeading___Toc2747331_581953129">
            <w:r>
              <w:rPr>
                <w:webHidden/>
                <w:rStyle w:val="IndexLink"/>
                <w:rtl w:val="true"/>
              </w:rPr>
              <w:t>د</w:t>
            </w:r>
            <w:r>
              <w:rPr>
                <w:rStyle w:val="IndexLink"/>
                <w:rtl w:val="true"/>
              </w:rPr>
              <w:t>)</w:t>
            </w:r>
            <w:r>
              <w:rPr>
                <w:rStyle w:val="IndexLink"/>
                <w:rtl w:val="true"/>
              </w:rPr>
              <w:t>دیوان رسائل</w:t>
            </w:r>
            <w:r>
              <w:rPr>
                <w:rStyle w:val="IndexLink"/>
                <w:rtl w:val="true"/>
              </w:rPr>
              <w:tab/>
            </w:r>
            <w:r>
              <w:rPr>
                <w:rStyle w:val="IndexLink"/>
              </w:rPr>
              <w:t>164</w:t>
            </w:r>
          </w:hyperlink>
        </w:p>
        <w:p>
          <w:pPr>
            <w:pStyle w:val="Contents4"/>
            <w:tabs>
              <w:tab w:val="clear" w:pos="8176"/>
              <w:tab w:val="right" w:pos="9026" w:leader="dot"/>
            </w:tabs>
            <w:rPr/>
          </w:pPr>
          <w:hyperlink w:anchor="__RefHeading___Toc2747333_581953129">
            <w:r>
              <w:rPr>
                <w:webHidden/>
                <w:rStyle w:val="IndexLink"/>
                <w:rtl w:val="true"/>
              </w:rPr>
              <w:t>ه</w:t>
            </w:r>
            <w:r>
              <w:rPr>
                <w:rStyle w:val="IndexLink"/>
                <w:rtl w:val="true"/>
              </w:rPr>
              <w:t>)</w:t>
            </w:r>
            <w:r>
              <w:rPr>
                <w:rStyle w:val="IndexLink"/>
                <w:rtl w:val="true"/>
              </w:rPr>
              <w:t>دیوان برید</w:t>
            </w:r>
            <w:r>
              <w:rPr>
                <w:rStyle w:val="IndexLink"/>
                <w:rtl w:val="true"/>
              </w:rPr>
              <w:tab/>
            </w:r>
            <w:r>
              <w:rPr>
                <w:rStyle w:val="IndexLink"/>
              </w:rPr>
              <w:t>165</w:t>
            </w:r>
          </w:hyperlink>
        </w:p>
        <w:p>
          <w:pPr>
            <w:pStyle w:val="Contents4"/>
            <w:tabs>
              <w:tab w:val="clear" w:pos="8176"/>
              <w:tab w:val="right" w:pos="9026" w:leader="dot"/>
            </w:tabs>
            <w:rPr/>
          </w:pPr>
          <w:hyperlink w:anchor="__RefHeading___Toc2747335_581953129">
            <w:r>
              <w:rPr>
                <w:webHidden/>
                <w:rStyle w:val="IndexLink"/>
                <w:rtl w:val="true"/>
              </w:rPr>
              <w:t>و</w:t>
            </w:r>
            <w:r>
              <w:rPr>
                <w:rStyle w:val="IndexLink"/>
                <w:rtl w:val="true"/>
              </w:rPr>
              <w:t>)</w:t>
            </w:r>
            <w:r>
              <w:rPr>
                <w:rStyle w:val="IndexLink"/>
                <w:rtl w:val="true"/>
              </w:rPr>
              <w:t>دیوان نفقات اموی</w:t>
            </w:r>
            <w:r>
              <w:rPr>
                <w:rStyle w:val="IndexLink"/>
                <w:rtl w:val="true"/>
              </w:rPr>
              <w:tab/>
            </w:r>
            <w:r>
              <w:rPr>
                <w:rStyle w:val="IndexLink"/>
              </w:rPr>
              <w:t>168</w:t>
            </w:r>
          </w:hyperlink>
        </w:p>
        <w:p>
          <w:pPr>
            <w:pStyle w:val="Contents4"/>
            <w:tabs>
              <w:tab w:val="clear" w:pos="8176"/>
              <w:tab w:val="right" w:pos="9026" w:leader="dot"/>
            </w:tabs>
            <w:rPr/>
          </w:pPr>
          <w:hyperlink w:anchor="__RefHeading___Toc2747337_581953129">
            <w:r>
              <w:rPr>
                <w:webHidden/>
                <w:rStyle w:val="IndexLink"/>
                <w:rtl w:val="true"/>
              </w:rPr>
              <w:t>ز</w:t>
            </w:r>
            <w:r>
              <w:rPr>
                <w:rStyle w:val="IndexLink"/>
                <w:rtl w:val="true"/>
              </w:rPr>
              <w:t>)</w:t>
            </w:r>
            <w:r>
              <w:rPr>
                <w:rStyle w:val="IndexLink"/>
                <w:rtl w:val="true"/>
              </w:rPr>
              <w:t>دیوان صدقه عهد اموی</w:t>
            </w:r>
            <w:r>
              <w:rPr>
                <w:rStyle w:val="IndexLink"/>
                <w:rtl w:val="true"/>
              </w:rPr>
              <w:tab/>
            </w:r>
            <w:r>
              <w:rPr>
                <w:rStyle w:val="IndexLink"/>
              </w:rPr>
              <w:t>168</w:t>
            </w:r>
          </w:hyperlink>
        </w:p>
        <w:p>
          <w:pPr>
            <w:pStyle w:val="Contents4"/>
            <w:tabs>
              <w:tab w:val="clear" w:pos="8176"/>
              <w:tab w:val="right" w:pos="9026" w:leader="dot"/>
            </w:tabs>
            <w:rPr/>
          </w:pPr>
          <w:hyperlink w:anchor="__RefHeading___Toc2747339_581953129">
            <w:r>
              <w:rPr>
                <w:webHidden/>
                <w:rStyle w:val="IndexLink"/>
                <w:rtl w:val="true"/>
              </w:rPr>
              <w:t>ح</w:t>
            </w:r>
            <w:r>
              <w:rPr>
                <w:rStyle w:val="IndexLink"/>
                <w:rtl w:val="true"/>
              </w:rPr>
              <w:t>)</w:t>
            </w:r>
            <w:r>
              <w:rPr>
                <w:rStyle w:val="IndexLink"/>
                <w:rtl w:val="true"/>
              </w:rPr>
              <w:t>دیوان مستغلات</w:t>
            </w:r>
            <w:r>
              <w:rPr>
                <w:rStyle w:val="IndexLink"/>
                <w:rtl w:val="true"/>
              </w:rPr>
              <w:tab/>
            </w:r>
            <w:r>
              <w:rPr>
                <w:rStyle w:val="IndexLink"/>
              </w:rPr>
              <w:t>169</w:t>
            </w:r>
          </w:hyperlink>
        </w:p>
        <w:p>
          <w:pPr>
            <w:pStyle w:val="Contents4"/>
            <w:tabs>
              <w:tab w:val="clear" w:pos="8176"/>
              <w:tab w:val="right" w:pos="9026" w:leader="dot"/>
            </w:tabs>
            <w:rPr/>
          </w:pPr>
          <w:hyperlink w:anchor="__RefHeading___Toc2747341_581953129">
            <w:r>
              <w:rPr>
                <w:webHidden/>
                <w:rStyle w:val="IndexLink"/>
                <w:rtl w:val="true"/>
              </w:rPr>
              <w:t xml:space="preserve">ط </w:t>
            </w:r>
            <w:r>
              <w:rPr>
                <w:rStyle w:val="IndexLink"/>
                <w:rtl w:val="true"/>
              </w:rPr>
              <w:t>)</w:t>
            </w:r>
            <w:r>
              <w:rPr>
                <w:rStyle w:val="IndexLink"/>
                <w:rtl w:val="true"/>
              </w:rPr>
              <w:t>دیوان طراز عهد اموی</w:t>
            </w:r>
            <w:r>
              <w:rPr>
                <w:rStyle w:val="IndexLink"/>
                <w:rtl w:val="true"/>
              </w:rPr>
              <w:tab/>
            </w:r>
            <w:r>
              <w:rPr>
                <w:rStyle w:val="IndexLink"/>
              </w:rPr>
              <w:t>169</w:t>
            </w:r>
          </w:hyperlink>
        </w:p>
        <w:p>
          <w:pPr>
            <w:pStyle w:val="Contents3"/>
            <w:tabs>
              <w:tab w:val="clear" w:pos="8459"/>
              <w:tab w:val="right" w:pos="9026" w:leader="dot"/>
            </w:tabs>
            <w:rPr/>
          </w:pPr>
          <w:hyperlink w:anchor="__RefHeading___Toc2747343_581953129">
            <w:r>
              <w:rPr>
                <w:webHidden/>
                <w:rStyle w:val="IndexLink"/>
              </w:rPr>
              <w:t>3</w:t>
            </w:r>
            <w:r>
              <w:rPr>
                <w:rStyle w:val="IndexLink"/>
                <w:rtl w:val="true"/>
              </w:rPr>
              <w:t>-</w:t>
            </w:r>
            <w:r>
              <w:rPr>
                <w:rStyle w:val="IndexLink"/>
                <w:rtl w:val="true"/>
              </w:rPr>
              <w:t>عملیات اداری تعریب دیوان ها در تشکیلات عصر اموی</w:t>
            </w:r>
            <w:r>
              <w:rPr>
                <w:rStyle w:val="IndexLink"/>
                <w:rtl w:val="true"/>
              </w:rPr>
              <w:tab/>
            </w:r>
            <w:r>
              <w:rPr>
                <w:rStyle w:val="IndexLink"/>
              </w:rPr>
              <w:t>170</w:t>
            </w:r>
          </w:hyperlink>
        </w:p>
        <w:p>
          <w:pPr>
            <w:pStyle w:val="Contents3"/>
            <w:tabs>
              <w:tab w:val="clear" w:pos="8459"/>
              <w:tab w:val="right" w:pos="9026" w:leader="dot"/>
            </w:tabs>
            <w:rPr/>
          </w:pPr>
          <w:hyperlink w:anchor="__RefHeading___Toc2747345_581953129">
            <w:r>
              <w:rPr>
                <w:webHidden/>
                <w:rStyle w:val="IndexLink"/>
              </w:rPr>
              <w:t>4</w:t>
            </w:r>
            <w:r>
              <w:rPr>
                <w:rStyle w:val="IndexLink"/>
                <w:rtl w:val="true"/>
              </w:rPr>
              <w:t>-</w:t>
            </w:r>
            <w:r>
              <w:rPr>
                <w:rStyle w:val="IndexLink"/>
                <w:rtl w:val="true"/>
              </w:rPr>
              <w:t>دیوان ها در تشکیلات خلافت عباسی</w:t>
            </w:r>
            <w:r>
              <w:rPr>
                <w:rStyle w:val="IndexLink"/>
                <w:rtl w:val="true"/>
              </w:rPr>
              <w:tab/>
            </w:r>
            <w:r>
              <w:rPr>
                <w:rStyle w:val="IndexLink"/>
              </w:rPr>
              <w:t>172</w:t>
            </w:r>
          </w:hyperlink>
        </w:p>
        <w:p>
          <w:pPr>
            <w:pStyle w:val="Contents4"/>
            <w:tabs>
              <w:tab w:val="clear" w:pos="8176"/>
              <w:tab w:val="right" w:pos="9026" w:leader="dot"/>
            </w:tabs>
            <w:rPr/>
          </w:pPr>
          <w:hyperlink w:anchor="__RefHeading___Toc2747347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747349_581953129">
            <w:r>
              <w:rPr>
                <w:webHidden/>
                <w:rStyle w:val="IndexLink"/>
                <w:rtl w:val="true"/>
              </w:rPr>
              <w:t>الف</w:t>
            </w:r>
            <w:r>
              <w:rPr>
                <w:rStyle w:val="IndexLink"/>
                <w:rtl w:val="true"/>
              </w:rPr>
              <w:t>)</w:t>
            </w:r>
            <w:r>
              <w:rPr>
                <w:rStyle w:val="IndexLink"/>
                <w:rtl w:val="true"/>
              </w:rPr>
              <w:t>دیوان مصادرات</w:t>
            </w:r>
            <w:r>
              <w:rPr>
                <w:rStyle w:val="IndexLink"/>
                <w:rtl w:val="true"/>
              </w:rPr>
              <w:tab/>
            </w:r>
            <w:r>
              <w:rPr>
                <w:rStyle w:val="IndexLink"/>
              </w:rPr>
              <w:t>178</w:t>
            </w:r>
          </w:hyperlink>
        </w:p>
        <w:p>
          <w:pPr>
            <w:pStyle w:val="Contents4"/>
            <w:tabs>
              <w:tab w:val="clear" w:pos="8176"/>
              <w:tab w:val="right" w:pos="9026" w:leader="dot"/>
            </w:tabs>
            <w:rPr/>
          </w:pPr>
          <w:hyperlink w:anchor="__RefHeading___Toc2747351_581953129">
            <w:r>
              <w:rPr>
                <w:webHidden/>
                <w:rStyle w:val="IndexLink"/>
                <w:rtl w:val="true"/>
              </w:rPr>
              <w:t>ب</w:t>
            </w:r>
            <w:r>
              <w:rPr>
                <w:rStyle w:val="IndexLink"/>
                <w:rtl w:val="true"/>
              </w:rPr>
              <w:t>)</w:t>
            </w:r>
            <w:r>
              <w:rPr>
                <w:rStyle w:val="IndexLink"/>
                <w:rtl w:val="true"/>
              </w:rPr>
              <w:t>دیوان النظر فی المظالم</w:t>
            </w:r>
            <w:r>
              <w:rPr>
                <w:rStyle w:val="IndexLink"/>
                <w:rtl w:val="true"/>
              </w:rPr>
              <w:tab/>
            </w:r>
            <w:r>
              <w:rPr>
                <w:rStyle w:val="IndexLink"/>
              </w:rPr>
              <w:t>179</w:t>
            </w:r>
          </w:hyperlink>
        </w:p>
        <w:p>
          <w:pPr>
            <w:pStyle w:val="Contents4"/>
            <w:tabs>
              <w:tab w:val="clear" w:pos="8176"/>
              <w:tab w:val="right" w:pos="9026" w:leader="dot"/>
            </w:tabs>
            <w:rPr/>
          </w:pPr>
          <w:hyperlink w:anchor="__RefHeading___Toc2747353_581953129">
            <w:r>
              <w:rPr>
                <w:webHidden/>
                <w:rStyle w:val="IndexLink"/>
                <w:rtl w:val="true"/>
              </w:rPr>
              <w:t>ج</w:t>
            </w:r>
            <w:r>
              <w:rPr>
                <w:rStyle w:val="IndexLink"/>
                <w:rtl w:val="true"/>
              </w:rPr>
              <w:t>)</w:t>
            </w:r>
            <w:r>
              <w:rPr>
                <w:rStyle w:val="IndexLink"/>
                <w:rtl w:val="true"/>
              </w:rPr>
              <w:t>دیوان ضیاع</w:t>
            </w:r>
            <w:r>
              <w:rPr>
                <w:rStyle w:val="IndexLink"/>
                <w:rtl w:val="true"/>
              </w:rPr>
              <w:tab/>
            </w:r>
            <w:r>
              <w:rPr>
                <w:rStyle w:val="IndexLink"/>
              </w:rPr>
              <w:t>179</w:t>
            </w:r>
          </w:hyperlink>
        </w:p>
        <w:p>
          <w:pPr>
            <w:pStyle w:val="Contents4"/>
            <w:tabs>
              <w:tab w:val="clear" w:pos="8176"/>
              <w:tab w:val="right" w:pos="9026" w:leader="dot"/>
            </w:tabs>
            <w:rPr/>
          </w:pPr>
          <w:hyperlink w:anchor="__RefHeading___Toc2747355_581953129">
            <w:r>
              <w:rPr>
                <w:webHidden/>
                <w:rStyle w:val="IndexLink"/>
                <w:rtl w:val="true"/>
              </w:rPr>
              <w:t>د</w:t>
            </w:r>
            <w:r>
              <w:rPr>
                <w:rStyle w:val="IndexLink"/>
                <w:rtl w:val="true"/>
              </w:rPr>
              <w:t>)</w:t>
            </w:r>
            <w:r>
              <w:rPr>
                <w:rStyle w:val="IndexLink"/>
                <w:rtl w:val="true"/>
              </w:rPr>
              <w:t>دیوان استخراج</w:t>
            </w:r>
            <w:r>
              <w:rPr>
                <w:rStyle w:val="IndexLink"/>
                <w:rtl w:val="true"/>
              </w:rPr>
              <w:tab/>
            </w:r>
            <w:r>
              <w:rPr>
                <w:rStyle w:val="IndexLink"/>
              </w:rPr>
              <w:t>180</w:t>
            </w:r>
          </w:hyperlink>
        </w:p>
        <w:p>
          <w:pPr>
            <w:pStyle w:val="Contents4"/>
            <w:tabs>
              <w:tab w:val="clear" w:pos="8176"/>
              <w:tab w:val="right" w:pos="9026" w:leader="dot"/>
            </w:tabs>
            <w:rPr/>
          </w:pPr>
          <w:hyperlink w:anchor="__RefHeading___Toc2747357_581953129">
            <w:r>
              <w:rPr>
                <w:webHidden/>
                <w:rStyle w:val="IndexLink"/>
                <w:rtl w:val="true"/>
              </w:rPr>
              <w:t>ه</w:t>
            </w:r>
            <w:r>
              <w:rPr>
                <w:rStyle w:val="IndexLink"/>
                <w:rtl w:val="true"/>
              </w:rPr>
              <w:t>)</w:t>
            </w:r>
            <w:r>
              <w:rPr>
                <w:rStyle w:val="IndexLink"/>
                <w:rtl w:val="true"/>
              </w:rPr>
              <w:t>دیوان خاصه</w:t>
            </w:r>
            <w:r>
              <w:rPr>
                <w:rStyle w:val="IndexLink"/>
                <w:rtl w:val="true"/>
              </w:rPr>
              <w:tab/>
            </w:r>
            <w:r>
              <w:rPr>
                <w:rStyle w:val="IndexLink"/>
              </w:rPr>
              <w:t>180</w:t>
            </w:r>
          </w:hyperlink>
        </w:p>
        <w:p>
          <w:pPr>
            <w:pStyle w:val="Contents4"/>
            <w:tabs>
              <w:tab w:val="clear" w:pos="8176"/>
              <w:tab w:val="right" w:pos="9026" w:leader="dot"/>
            </w:tabs>
            <w:rPr/>
          </w:pPr>
          <w:hyperlink w:anchor="__RefHeading___Toc2747359_581953129">
            <w:r>
              <w:rPr>
                <w:webHidden/>
                <w:rStyle w:val="IndexLink"/>
                <w:rtl w:val="true"/>
              </w:rPr>
              <w:t>و</w:t>
            </w:r>
            <w:r>
              <w:rPr>
                <w:rStyle w:val="IndexLink"/>
                <w:rtl w:val="true"/>
              </w:rPr>
              <w:t>)</w:t>
            </w:r>
            <w:r>
              <w:rPr>
                <w:rStyle w:val="IndexLink"/>
                <w:rtl w:val="true"/>
              </w:rPr>
              <w:t>دیوان جهبذه</w:t>
            </w:r>
            <w:r>
              <w:rPr>
                <w:rStyle w:val="IndexLink"/>
                <w:rtl w:val="true"/>
              </w:rPr>
              <w:tab/>
            </w:r>
            <w:r>
              <w:rPr>
                <w:rStyle w:val="IndexLink"/>
              </w:rPr>
              <w:t>180</w:t>
            </w:r>
          </w:hyperlink>
        </w:p>
        <w:p>
          <w:pPr>
            <w:pStyle w:val="Contents4"/>
            <w:tabs>
              <w:tab w:val="clear" w:pos="8176"/>
              <w:tab w:val="right" w:pos="9026" w:leader="dot"/>
            </w:tabs>
            <w:rPr/>
          </w:pPr>
          <w:hyperlink w:anchor="__RefHeading___Toc2747361_581953129">
            <w:r>
              <w:rPr>
                <w:webHidden/>
                <w:rStyle w:val="IndexLink"/>
                <w:rtl w:val="true"/>
              </w:rPr>
              <w:t>ز</w:t>
            </w:r>
            <w:r>
              <w:rPr>
                <w:rStyle w:val="IndexLink"/>
                <w:rtl w:val="true"/>
              </w:rPr>
              <w:t>)</w:t>
            </w:r>
            <w:r>
              <w:rPr>
                <w:rStyle w:val="IndexLink"/>
                <w:rtl w:val="true"/>
              </w:rPr>
              <w:t>دیوان موالی و غلامان</w:t>
            </w:r>
            <w:r>
              <w:rPr>
                <w:rStyle w:val="IndexLink"/>
                <w:rtl w:val="true"/>
              </w:rPr>
              <w:tab/>
            </w:r>
            <w:r>
              <w:rPr>
                <w:rStyle w:val="IndexLink"/>
              </w:rPr>
              <w:t>181</w:t>
            </w:r>
          </w:hyperlink>
        </w:p>
        <w:p>
          <w:pPr>
            <w:pStyle w:val="Contents4"/>
            <w:tabs>
              <w:tab w:val="clear" w:pos="8176"/>
              <w:tab w:val="right" w:pos="9026" w:leader="dot"/>
            </w:tabs>
            <w:rPr/>
          </w:pPr>
          <w:hyperlink w:anchor="__RefHeading___Toc2747363_581953129">
            <w:r>
              <w:rPr>
                <w:webHidden/>
                <w:rStyle w:val="IndexLink"/>
                <w:rtl w:val="true"/>
              </w:rPr>
              <w:t>ح</w:t>
            </w:r>
            <w:r>
              <w:rPr>
                <w:rStyle w:val="IndexLink"/>
                <w:rtl w:val="true"/>
              </w:rPr>
              <w:t>)</w:t>
            </w:r>
            <w:r>
              <w:rPr>
                <w:rStyle w:val="IndexLink"/>
                <w:rtl w:val="true"/>
              </w:rPr>
              <w:t>دیوان الجند الشاکریه</w:t>
            </w:r>
            <w:r>
              <w:rPr>
                <w:rStyle w:val="IndexLink"/>
                <w:rtl w:val="true"/>
              </w:rPr>
              <w:tab/>
            </w:r>
            <w:r>
              <w:rPr>
                <w:rStyle w:val="IndexLink"/>
              </w:rPr>
              <w:t>181</w:t>
            </w:r>
          </w:hyperlink>
        </w:p>
        <w:p>
          <w:pPr>
            <w:pStyle w:val="Contents4"/>
            <w:tabs>
              <w:tab w:val="clear" w:pos="8176"/>
              <w:tab w:val="right" w:pos="9026" w:leader="dot"/>
            </w:tabs>
            <w:rPr/>
          </w:pPr>
          <w:hyperlink w:anchor="__RefHeading___Toc2747365_581953129">
            <w:r>
              <w:rPr>
                <w:webHidden/>
                <w:rStyle w:val="IndexLink"/>
                <w:rtl w:val="true"/>
              </w:rPr>
              <w:t xml:space="preserve">ط </w:t>
            </w:r>
            <w:r>
              <w:rPr>
                <w:rStyle w:val="IndexLink"/>
                <w:rtl w:val="true"/>
              </w:rPr>
              <w:t>)</w:t>
            </w:r>
            <w:r>
              <w:rPr>
                <w:rStyle w:val="IndexLink"/>
                <w:rtl w:val="true"/>
              </w:rPr>
              <w:t>دیوان المکاتبه و دیوان رسائل</w:t>
            </w:r>
            <w:r>
              <w:rPr>
                <w:rStyle w:val="IndexLink"/>
                <w:rtl w:val="true"/>
              </w:rPr>
              <w:t>(</w:t>
            </w:r>
            <w:r>
              <w:rPr>
                <w:rStyle w:val="IndexLink"/>
                <w:rtl w:val="true"/>
              </w:rPr>
              <w:t>دیوان انشاء</w:t>
            </w:r>
            <w:r>
              <w:rPr>
                <w:rStyle w:val="IndexLink"/>
                <w:rtl w:val="true"/>
              </w:rPr>
              <w:t>)</w:t>
              <w:tab/>
            </w:r>
            <w:r>
              <w:rPr>
                <w:rStyle w:val="IndexLink"/>
              </w:rPr>
              <w:t>181</w:t>
            </w:r>
          </w:hyperlink>
        </w:p>
        <w:p>
          <w:pPr>
            <w:pStyle w:val="Contents4"/>
            <w:tabs>
              <w:tab w:val="clear" w:pos="8176"/>
              <w:tab w:val="right" w:pos="9026" w:leader="dot"/>
            </w:tabs>
            <w:rPr/>
          </w:pPr>
          <w:hyperlink w:anchor="__RefHeading___Toc2747367_581953129">
            <w:r>
              <w:rPr>
                <w:webHidden/>
                <w:rStyle w:val="IndexLink"/>
                <w:rtl w:val="true"/>
              </w:rPr>
              <w:t>ی</w:t>
            </w:r>
            <w:r>
              <w:rPr>
                <w:rStyle w:val="IndexLink"/>
                <w:rtl w:val="true"/>
              </w:rPr>
              <w:t>)</w:t>
            </w:r>
            <w:r>
              <w:rPr>
                <w:rStyle w:val="IndexLink"/>
                <w:rtl w:val="true"/>
              </w:rPr>
              <w:t>دیوان برید در عصر عباسی و فاطمی</w:t>
            </w:r>
            <w:r>
              <w:rPr>
                <w:rStyle w:val="IndexLink"/>
                <w:rtl w:val="true"/>
              </w:rPr>
              <w:t>(</w:t>
            </w:r>
            <w:r>
              <w:rPr>
                <w:rStyle w:val="IndexLink"/>
                <w:rtl w:val="true"/>
              </w:rPr>
              <w:t>صاحب الخبر</w:t>
            </w:r>
            <w:r>
              <w:rPr>
                <w:rStyle w:val="IndexLink"/>
                <w:rtl w:val="true"/>
              </w:rPr>
              <w:t>)</w:t>
              <w:tab/>
            </w:r>
            <w:r>
              <w:rPr>
                <w:rStyle w:val="IndexLink"/>
              </w:rPr>
              <w:t>184</w:t>
            </w:r>
          </w:hyperlink>
        </w:p>
        <w:p>
          <w:pPr>
            <w:pStyle w:val="Contents3"/>
            <w:tabs>
              <w:tab w:val="clear" w:pos="8459"/>
              <w:tab w:val="right" w:pos="9026" w:leader="dot"/>
            </w:tabs>
            <w:rPr/>
          </w:pPr>
          <w:hyperlink w:anchor="__RefHeading___Toc2747369_581953129">
            <w:r>
              <w:rPr>
                <w:webHidden/>
                <w:rStyle w:val="IndexLink"/>
              </w:rPr>
              <w:t>5</w:t>
            </w:r>
            <w:r>
              <w:rPr>
                <w:rStyle w:val="IndexLink"/>
                <w:rtl w:val="true"/>
              </w:rPr>
              <w:t>-</w:t>
            </w:r>
            <w:r>
              <w:rPr>
                <w:rStyle w:val="IndexLink"/>
                <w:rtl w:val="true"/>
              </w:rPr>
              <w:t>دیوان ها و اداره مرکزی سامانی،بویهی،غزنوی و فاطمی</w:t>
            </w:r>
            <w:r>
              <w:rPr>
                <w:rStyle w:val="IndexLink"/>
                <w:rtl w:val="true"/>
              </w:rPr>
              <w:tab/>
            </w:r>
            <w:r>
              <w:rPr>
                <w:rStyle w:val="IndexLink"/>
              </w:rPr>
              <w:t>188</w:t>
            </w:r>
          </w:hyperlink>
        </w:p>
        <w:p>
          <w:pPr>
            <w:pStyle w:val="Contents3"/>
            <w:tabs>
              <w:tab w:val="clear" w:pos="8459"/>
              <w:tab w:val="right" w:pos="9026" w:leader="dot"/>
            </w:tabs>
            <w:rPr/>
          </w:pPr>
          <w:hyperlink w:anchor="__RefHeading___Toc2747371_581953129">
            <w:r>
              <w:rPr>
                <w:webHidden/>
                <w:rStyle w:val="IndexLink"/>
              </w:rPr>
              <w:t>6</w:t>
            </w:r>
            <w:r>
              <w:rPr>
                <w:rStyle w:val="IndexLink"/>
                <w:rtl w:val="true"/>
              </w:rPr>
              <w:t>-</w:t>
            </w:r>
            <w:r>
              <w:rPr>
                <w:rStyle w:val="IndexLink"/>
                <w:rtl w:val="true"/>
              </w:rPr>
              <w:t>دیوان ها و اداره مرکزی در دوره سلطه سلجوقیان</w:t>
            </w:r>
            <w:r>
              <w:rPr>
                <w:rStyle w:val="IndexLink"/>
                <w:rtl w:val="true"/>
              </w:rPr>
              <w:t>(</w:t>
            </w:r>
            <w:r>
              <w:rPr>
                <w:rStyle w:val="IndexLink"/>
              </w:rPr>
              <w:t>431</w:t>
            </w:r>
            <w:r>
              <w:rPr>
                <w:rStyle w:val="IndexLink"/>
                <w:rtl w:val="true"/>
              </w:rPr>
              <w:t>-</w:t>
            </w:r>
            <w:r>
              <w:rPr>
                <w:rStyle w:val="IndexLink"/>
              </w:rPr>
              <w:t>590</w:t>
            </w:r>
            <w:r>
              <w:rPr>
                <w:rStyle w:val="IndexLink"/>
                <w:rtl w:val="true"/>
              </w:rPr>
              <w:t>ه</w:t>
            </w:r>
            <w:r>
              <w:rPr>
                <w:rStyle w:val="IndexLink"/>
                <w:rtl w:val="true"/>
              </w:rPr>
              <w:t>)</w:t>
              <w:tab/>
            </w:r>
            <w:r>
              <w:rPr>
                <w:rStyle w:val="IndexLink"/>
              </w:rPr>
              <w:t>193</w:t>
            </w:r>
          </w:hyperlink>
        </w:p>
        <w:p>
          <w:pPr>
            <w:pStyle w:val="Contents3"/>
            <w:tabs>
              <w:tab w:val="clear" w:pos="8459"/>
              <w:tab w:val="right" w:pos="9026" w:leader="dot"/>
            </w:tabs>
            <w:rPr/>
          </w:pPr>
          <w:hyperlink w:anchor="__RefHeading___Toc2747373_581953129">
            <w:r>
              <w:rPr>
                <w:webHidden/>
                <w:rStyle w:val="IndexLink"/>
              </w:rPr>
              <w:t>7</w:t>
            </w:r>
            <w:r>
              <w:rPr>
                <w:rStyle w:val="IndexLink"/>
                <w:rtl w:val="true"/>
              </w:rPr>
              <w:t>-</w:t>
            </w:r>
            <w:r>
              <w:rPr>
                <w:rStyle w:val="IndexLink"/>
                <w:rtl w:val="true"/>
              </w:rPr>
              <w:t>دیوان و نظام وزارت در عصر ایلخانی،تیموری،عثمانی و صفوی</w:t>
            </w:r>
            <w:r>
              <w:rPr>
                <w:rStyle w:val="IndexLink"/>
                <w:rtl w:val="true"/>
              </w:rPr>
              <w:tab/>
            </w:r>
            <w:r>
              <w:rPr>
                <w:rStyle w:val="IndexLink"/>
              </w:rPr>
              <w:t>196</w:t>
            </w:r>
          </w:hyperlink>
        </w:p>
        <w:p>
          <w:pPr>
            <w:pStyle w:val="Contents3"/>
            <w:tabs>
              <w:tab w:val="clear" w:pos="8459"/>
              <w:tab w:val="right" w:pos="9026" w:leader="dot"/>
            </w:tabs>
            <w:rPr/>
          </w:pPr>
          <w:hyperlink w:anchor="__RefHeading___Toc2747375_581953129">
            <w:r>
              <w:rPr>
                <w:webHidden/>
                <w:rStyle w:val="IndexLink"/>
                <w:rtl w:val="true"/>
              </w:rPr>
              <w:t>خلاصه فصل،نتایج و منابع بیشتر برای مطالعه</w:t>
            </w:r>
            <w:r>
              <w:rPr>
                <w:rStyle w:val="IndexLink"/>
                <w:rtl w:val="true"/>
              </w:rPr>
              <w:tab/>
            </w:r>
            <w:r>
              <w:rPr>
                <w:rStyle w:val="IndexLink"/>
              </w:rPr>
              <w:t>200</w:t>
            </w:r>
          </w:hyperlink>
        </w:p>
        <w:p>
          <w:pPr>
            <w:pStyle w:val="Contents2"/>
            <w:tabs>
              <w:tab w:val="clear" w:pos="8743"/>
              <w:tab w:val="right" w:pos="9026" w:leader="dot"/>
            </w:tabs>
            <w:rPr/>
          </w:pPr>
          <w:hyperlink w:anchor="__RefHeading___Toc2747377_581953129">
            <w:r>
              <w:rPr>
                <w:webHidden/>
                <w:rStyle w:val="IndexLink"/>
                <w:rtl w:val="true"/>
              </w:rPr>
              <w:t>دیوان های اقتصادی در دوره اسلامی</w:t>
            </w:r>
            <w:r>
              <w:rPr>
                <w:rStyle w:val="IndexLink"/>
                <w:rtl w:val="true"/>
              </w:rPr>
              <w:tab/>
            </w:r>
            <w:r>
              <w:rPr>
                <w:rStyle w:val="IndexLink"/>
              </w:rPr>
              <w:t>203</w:t>
            </w:r>
          </w:hyperlink>
        </w:p>
        <w:p>
          <w:pPr>
            <w:pStyle w:val="Contents3"/>
            <w:tabs>
              <w:tab w:val="clear" w:pos="8459"/>
              <w:tab w:val="right" w:pos="9026" w:leader="dot"/>
            </w:tabs>
            <w:rPr/>
          </w:pPr>
          <w:hyperlink w:anchor="__RefHeading___Toc2747379_581953129">
            <w:r>
              <w:rPr>
                <w:webHidden/>
                <w:rStyle w:val="IndexLink"/>
                <w:rtl w:val="true"/>
              </w:rPr>
              <w:t>جایگاه تشکیلات مالی در شریعت اسلام</w:t>
            </w:r>
            <w:r>
              <w:rPr>
                <w:rStyle w:val="IndexLink"/>
                <w:rtl w:val="true"/>
              </w:rPr>
              <w:tab/>
            </w:r>
            <w:r>
              <w:rPr>
                <w:rStyle w:val="IndexLink"/>
              </w:rPr>
              <w:t>203</w:t>
            </w:r>
          </w:hyperlink>
        </w:p>
        <w:p>
          <w:pPr>
            <w:pStyle w:val="Contents4"/>
            <w:tabs>
              <w:tab w:val="clear" w:pos="8176"/>
              <w:tab w:val="right" w:pos="9026" w:leader="dot"/>
            </w:tabs>
            <w:rPr/>
          </w:pPr>
          <w:hyperlink w:anchor="__RefHeading___Toc2747381_581953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747383_581953129">
            <w:r>
              <w:rPr>
                <w:webHidden/>
                <w:rStyle w:val="IndexLink"/>
              </w:rPr>
              <w:t>1</w:t>
            </w:r>
            <w:r>
              <w:rPr>
                <w:rStyle w:val="IndexLink"/>
                <w:rtl w:val="true"/>
              </w:rPr>
              <w:t>-</w:t>
            </w:r>
            <w:r>
              <w:rPr>
                <w:rStyle w:val="IndexLink"/>
                <w:rtl w:val="true"/>
              </w:rPr>
              <w:t>دیوان بیت المال</w:t>
            </w:r>
            <w:r>
              <w:rPr>
                <w:rStyle w:val="IndexLink"/>
                <w:rtl w:val="true"/>
              </w:rPr>
              <w:t>(</w:t>
            </w:r>
            <w:r>
              <w:rPr>
                <w:rStyle w:val="IndexLink"/>
                <w:rtl w:val="true"/>
              </w:rPr>
              <w:t>الدیوان السامی</w:t>
            </w:r>
            <w:r>
              <w:rPr>
                <w:rStyle w:val="IndexLink"/>
                <w:rtl w:val="true"/>
              </w:rPr>
              <w:t>)</w:t>
              <w:tab/>
            </w:r>
            <w:r>
              <w:rPr>
                <w:rStyle w:val="IndexLink"/>
              </w:rPr>
              <w:t>204</w:t>
            </w:r>
          </w:hyperlink>
        </w:p>
        <w:p>
          <w:pPr>
            <w:pStyle w:val="Contents5"/>
            <w:tabs>
              <w:tab w:val="clear" w:pos="7892"/>
              <w:tab w:val="right" w:pos="9026" w:leader="dot"/>
            </w:tabs>
            <w:rPr/>
          </w:pPr>
          <w:hyperlink w:anchor="__RefHeading___Toc2747385_58195312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2747387_581953129">
            <w:r>
              <w:rPr>
                <w:webHidden/>
                <w:rStyle w:val="IndexLink"/>
                <w:rtl w:val="true"/>
              </w:rPr>
              <w:t>اقلام عمده درآمد دیوان بیت‌المال</w:t>
            </w:r>
            <w:r>
              <w:rPr>
                <w:rStyle w:val="IndexLink"/>
                <w:rtl w:val="true"/>
              </w:rPr>
              <w:tab/>
            </w:r>
            <w:r>
              <w:rPr>
                <w:rStyle w:val="IndexLink"/>
              </w:rPr>
              <w:t>209</w:t>
            </w:r>
          </w:hyperlink>
        </w:p>
        <w:p>
          <w:pPr>
            <w:pStyle w:val="Contents6"/>
            <w:tabs>
              <w:tab w:val="clear" w:pos="7609"/>
              <w:tab w:val="right" w:pos="9026" w:leader="dot"/>
            </w:tabs>
            <w:rPr/>
          </w:pPr>
          <w:hyperlink w:anchor="__RefHeading___Toc2747389_581953129">
            <w:r>
              <w:rPr>
                <w:webHidden/>
                <w:rStyle w:val="IndexLink"/>
                <w:rtl w:val="true"/>
              </w:rPr>
              <w:t>الف</w:t>
            </w:r>
            <w:r>
              <w:rPr>
                <w:rStyle w:val="IndexLink"/>
                <w:rtl w:val="true"/>
              </w:rPr>
              <w:t>)</w:t>
            </w:r>
            <w:r>
              <w:rPr>
                <w:rStyle w:val="IndexLink"/>
                <w:rtl w:val="true"/>
              </w:rPr>
              <w:t>زکات</w:t>
            </w:r>
            <w:r>
              <w:rPr>
                <w:rStyle w:val="IndexLink"/>
                <w:rtl w:val="true"/>
              </w:rPr>
              <w:tab/>
            </w:r>
            <w:r>
              <w:rPr>
                <w:rStyle w:val="IndexLink"/>
              </w:rPr>
              <w:t>209</w:t>
            </w:r>
          </w:hyperlink>
        </w:p>
        <w:p>
          <w:pPr>
            <w:pStyle w:val="Contents6"/>
            <w:tabs>
              <w:tab w:val="clear" w:pos="7609"/>
              <w:tab w:val="right" w:pos="9026" w:leader="dot"/>
            </w:tabs>
            <w:rPr/>
          </w:pPr>
          <w:hyperlink w:anchor="__RefHeading___Toc2747391_581953129">
            <w:r>
              <w:rPr>
                <w:webHidden/>
                <w:rStyle w:val="IndexLink"/>
                <w:rtl w:val="true"/>
              </w:rPr>
              <w:t>ب</w:t>
            </w:r>
            <w:r>
              <w:rPr>
                <w:rStyle w:val="IndexLink"/>
                <w:rtl w:val="true"/>
              </w:rPr>
              <w:t>)</w:t>
            </w:r>
            <w:r>
              <w:rPr>
                <w:rStyle w:val="IndexLink"/>
                <w:rtl w:val="true"/>
              </w:rPr>
              <w:t>خمس</w:t>
            </w:r>
            <w:r>
              <w:rPr>
                <w:rStyle w:val="IndexLink"/>
                <w:rtl w:val="true"/>
              </w:rPr>
              <w:tab/>
            </w:r>
            <w:r>
              <w:rPr>
                <w:rStyle w:val="IndexLink"/>
              </w:rPr>
              <w:t>214</w:t>
            </w:r>
          </w:hyperlink>
        </w:p>
        <w:p>
          <w:pPr>
            <w:pStyle w:val="Contents6"/>
            <w:tabs>
              <w:tab w:val="clear" w:pos="7609"/>
              <w:tab w:val="right" w:pos="9026" w:leader="dot"/>
            </w:tabs>
            <w:rPr/>
          </w:pPr>
          <w:hyperlink w:anchor="__RefHeading___Toc2747393_581953129">
            <w:r>
              <w:rPr>
                <w:webHidden/>
                <w:rStyle w:val="IndexLink"/>
                <w:rtl w:val="true"/>
              </w:rPr>
              <w:t>ج</w:t>
            </w:r>
            <w:r>
              <w:rPr>
                <w:rStyle w:val="IndexLink"/>
                <w:rtl w:val="true"/>
              </w:rPr>
              <w:t>)</w:t>
            </w:r>
            <w:r>
              <w:rPr>
                <w:rStyle w:val="IndexLink"/>
                <w:rtl w:val="true"/>
              </w:rPr>
              <w:t>عشور</w:t>
            </w:r>
            <w:r>
              <w:rPr>
                <w:rStyle w:val="IndexLink"/>
                <w:rtl w:val="true"/>
              </w:rPr>
              <w:tab/>
            </w:r>
            <w:r>
              <w:rPr>
                <w:rStyle w:val="IndexLink"/>
              </w:rPr>
              <w:t>216</w:t>
            </w:r>
          </w:hyperlink>
        </w:p>
        <w:p>
          <w:pPr>
            <w:pStyle w:val="Contents6"/>
            <w:tabs>
              <w:tab w:val="clear" w:pos="7609"/>
              <w:tab w:val="right" w:pos="9026" w:leader="dot"/>
            </w:tabs>
            <w:rPr/>
          </w:pPr>
          <w:hyperlink w:anchor="__RefHeading___Toc2747395_581953129">
            <w:r>
              <w:rPr>
                <w:webHidden/>
                <w:rStyle w:val="IndexLink"/>
                <w:rtl w:val="true"/>
              </w:rPr>
              <w:t>د</w:t>
            </w:r>
            <w:r>
              <w:rPr>
                <w:rStyle w:val="IndexLink"/>
                <w:rtl w:val="true"/>
              </w:rPr>
              <w:t>)</w:t>
            </w:r>
            <w:r>
              <w:rPr>
                <w:rStyle w:val="IndexLink"/>
                <w:rtl w:val="true"/>
              </w:rPr>
              <w:t>جزیه</w:t>
            </w:r>
            <w:r>
              <w:rPr>
                <w:rStyle w:val="IndexLink"/>
                <w:rtl w:val="true"/>
              </w:rPr>
              <w:tab/>
            </w:r>
            <w:r>
              <w:rPr>
                <w:rStyle w:val="IndexLink"/>
              </w:rPr>
              <w:t>218</w:t>
            </w:r>
          </w:hyperlink>
        </w:p>
        <w:p>
          <w:pPr>
            <w:pStyle w:val="Contents6"/>
            <w:tabs>
              <w:tab w:val="clear" w:pos="7609"/>
              <w:tab w:val="right" w:pos="9026" w:leader="dot"/>
            </w:tabs>
            <w:rPr/>
          </w:pPr>
          <w:hyperlink w:anchor="__RefHeading___Toc2747397_581953129">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2747399_581953129">
            <w:r>
              <w:rPr>
                <w:webHidden/>
                <w:rStyle w:val="IndexLink"/>
                <w:rtl w:val="true"/>
              </w:rPr>
              <w:t>وجوه مشترک جزیه و خراج</w:t>
            </w:r>
            <w:r>
              <w:rPr>
                <w:rStyle w:val="IndexLink"/>
                <w:rtl w:val="true"/>
              </w:rPr>
              <w:tab/>
            </w:r>
            <w:r>
              <w:rPr>
                <w:rStyle w:val="IndexLink"/>
              </w:rPr>
              <w:t>218</w:t>
            </w:r>
          </w:hyperlink>
        </w:p>
        <w:p>
          <w:pPr>
            <w:pStyle w:val="Contents6"/>
            <w:tabs>
              <w:tab w:val="clear" w:pos="7609"/>
              <w:tab w:val="right" w:pos="9026" w:leader="dot"/>
            </w:tabs>
            <w:rPr/>
          </w:pPr>
          <w:hyperlink w:anchor="__RefHeading___Toc2747401_581953129">
            <w:r>
              <w:rPr>
                <w:webHidden/>
                <w:rStyle w:val="IndexLink"/>
                <w:rtl w:val="true"/>
              </w:rPr>
              <w:t>موارد اختلاف بین جزیه و خراج</w:t>
            </w:r>
            <w:r>
              <w:rPr>
                <w:rStyle w:val="IndexLink"/>
                <w:rtl w:val="true"/>
              </w:rPr>
              <w:tab/>
            </w:r>
            <w:r>
              <w:rPr>
                <w:rStyle w:val="IndexLink"/>
              </w:rPr>
              <w:t>219</w:t>
            </w:r>
          </w:hyperlink>
        </w:p>
        <w:p>
          <w:pPr>
            <w:pStyle w:val="Contents6"/>
            <w:tabs>
              <w:tab w:val="clear" w:pos="7609"/>
              <w:tab w:val="right" w:pos="9026" w:leader="dot"/>
            </w:tabs>
            <w:rPr/>
          </w:pPr>
          <w:hyperlink w:anchor="__RefHeading___Toc2747403_581953129">
            <w:r>
              <w:rPr>
                <w:webHidden/>
                <w:rStyle w:val="IndexLink"/>
                <w:rtl w:val="true"/>
              </w:rPr>
              <w:t>ه</w:t>
            </w:r>
            <w:r>
              <w:rPr>
                <w:rStyle w:val="IndexLink"/>
                <w:rtl w:val="true"/>
              </w:rPr>
              <w:t>).</w:t>
            </w:r>
            <w:r>
              <w:rPr>
                <w:rStyle w:val="IndexLink"/>
                <w:rtl w:val="true"/>
              </w:rPr>
              <w:t>خراج</w:t>
            </w:r>
            <w:r>
              <w:rPr>
                <w:rStyle w:val="IndexLink"/>
                <w:rtl w:val="true"/>
              </w:rPr>
              <w:tab/>
            </w:r>
            <w:r>
              <w:rPr>
                <w:rStyle w:val="IndexLink"/>
              </w:rPr>
              <w:t>221</w:t>
            </w:r>
          </w:hyperlink>
        </w:p>
        <w:p>
          <w:pPr>
            <w:pStyle w:val="Contents4"/>
            <w:tabs>
              <w:tab w:val="clear" w:pos="8176"/>
              <w:tab w:val="right" w:pos="9026" w:leader="dot"/>
            </w:tabs>
            <w:rPr/>
          </w:pPr>
          <w:hyperlink w:anchor="__RefHeading___Toc2747405_581953129">
            <w:r>
              <w:rPr>
                <w:webHidden/>
                <w:rStyle w:val="IndexLink"/>
              </w:rPr>
              <w:t>2</w:t>
            </w:r>
            <w:r>
              <w:rPr>
                <w:rStyle w:val="IndexLink"/>
                <w:rtl w:val="true"/>
              </w:rPr>
              <w:t>-</w:t>
            </w:r>
            <w:r>
              <w:rPr>
                <w:rStyle w:val="IndexLink"/>
                <w:rtl w:val="true"/>
              </w:rPr>
              <w:t>دیوان خراج در سازمان اداری عصر عباسی دوم و فاطمیان</w:t>
            </w:r>
            <w:r>
              <w:rPr>
                <w:rStyle w:val="IndexLink"/>
                <w:rtl w:val="true"/>
              </w:rPr>
              <w:tab/>
            </w:r>
            <w:r>
              <w:rPr>
                <w:rStyle w:val="IndexLink"/>
              </w:rPr>
              <w:t>224</w:t>
            </w:r>
          </w:hyperlink>
        </w:p>
        <w:p>
          <w:pPr>
            <w:pStyle w:val="Contents4"/>
            <w:tabs>
              <w:tab w:val="clear" w:pos="8176"/>
              <w:tab w:val="right" w:pos="9026" w:leader="dot"/>
            </w:tabs>
            <w:rPr/>
          </w:pPr>
          <w:hyperlink w:anchor="__RefHeading___Toc2747407_581953129">
            <w:r>
              <w:rPr>
                <w:webHidden/>
                <w:rStyle w:val="IndexLink"/>
              </w:rPr>
              <w:t>3</w:t>
            </w:r>
            <w:r>
              <w:rPr>
                <w:rStyle w:val="IndexLink"/>
                <w:rtl w:val="true"/>
              </w:rPr>
              <w:t>-</w:t>
            </w:r>
            <w:r>
              <w:rPr>
                <w:rStyle w:val="IndexLink"/>
                <w:rtl w:val="true"/>
              </w:rPr>
              <w:t>جایگاه درآمد اقطاع در تشکیلات اداری مسلمانان</w:t>
            </w:r>
            <w:r>
              <w:rPr>
                <w:rStyle w:val="IndexLink"/>
                <w:rtl w:val="true"/>
              </w:rPr>
              <w:tab/>
            </w:r>
            <w:r>
              <w:rPr>
                <w:rStyle w:val="IndexLink"/>
              </w:rPr>
              <w:t>227</w:t>
            </w:r>
          </w:hyperlink>
        </w:p>
        <w:p>
          <w:pPr>
            <w:pStyle w:val="Contents5"/>
            <w:tabs>
              <w:tab w:val="clear" w:pos="7892"/>
              <w:tab w:val="right" w:pos="9026" w:leader="dot"/>
            </w:tabs>
            <w:rPr/>
          </w:pPr>
          <w:hyperlink w:anchor="__RefHeading___Toc2747409_581953129">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2747411_581953129">
            <w:r>
              <w:rPr>
                <w:webHidden/>
                <w:rStyle w:val="IndexLink"/>
                <w:rtl w:val="true"/>
              </w:rPr>
              <w:t>دیوان‌های مالی اقطاع در عصر بویهی،غزنوی و سلجوقی</w:t>
            </w:r>
            <w:r>
              <w:rPr>
                <w:rStyle w:val="IndexLink"/>
                <w:rtl w:val="true"/>
              </w:rPr>
              <w:tab/>
            </w:r>
            <w:r>
              <w:rPr>
                <w:rStyle w:val="IndexLink"/>
              </w:rPr>
              <w:t>229</w:t>
            </w:r>
          </w:hyperlink>
        </w:p>
        <w:p>
          <w:pPr>
            <w:pStyle w:val="Contents4"/>
            <w:tabs>
              <w:tab w:val="clear" w:pos="8176"/>
              <w:tab w:val="right" w:pos="9026" w:leader="dot"/>
            </w:tabs>
            <w:rPr/>
          </w:pPr>
          <w:hyperlink w:anchor="__RefHeading___Toc2747413_581953129">
            <w:r>
              <w:rPr>
                <w:webHidden/>
                <w:rStyle w:val="IndexLink"/>
              </w:rPr>
              <w:t>4</w:t>
            </w:r>
            <w:r>
              <w:rPr>
                <w:rStyle w:val="IndexLink"/>
                <w:rtl w:val="true"/>
              </w:rPr>
              <w:t>-</w:t>
            </w:r>
            <w:r>
              <w:rPr>
                <w:rStyle w:val="IndexLink"/>
                <w:rtl w:val="true"/>
              </w:rPr>
              <w:t>دیوان استیفاء</w:t>
            </w:r>
            <w:r>
              <w:rPr>
                <w:rStyle w:val="IndexLink"/>
                <w:rtl w:val="true"/>
              </w:rPr>
              <w:tab/>
            </w:r>
            <w:r>
              <w:rPr>
                <w:rStyle w:val="IndexLink"/>
              </w:rPr>
              <w:t>231</w:t>
            </w:r>
          </w:hyperlink>
        </w:p>
        <w:p>
          <w:pPr>
            <w:pStyle w:val="Contents4"/>
            <w:tabs>
              <w:tab w:val="clear" w:pos="8176"/>
              <w:tab w:val="right" w:pos="9026" w:leader="dot"/>
            </w:tabs>
            <w:rPr/>
          </w:pPr>
          <w:hyperlink w:anchor="__RefHeading___Toc2747415_581953129">
            <w:r>
              <w:rPr>
                <w:webHidden/>
                <w:rStyle w:val="IndexLink"/>
              </w:rPr>
              <w:t>5</w:t>
            </w:r>
            <w:r>
              <w:rPr>
                <w:rStyle w:val="IndexLink"/>
                <w:rtl w:val="true"/>
              </w:rPr>
              <w:t>-</w:t>
            </w:r>
            <w:r>
              <w:rPr>
                <w:rStyle w:val="IndexLink"/>
                <w:rtl w:val="true"/>
              </w:rPr>
              <w:t>درآمد وقف</w:t>
            </w:r>
            <w:r>
              <w:rPr>
                <w:rStyle w:val="IndexLink"/>
                <w:rtl w:val="true"/>
              </w:rPr>
              <w:tab/>
            </w:r>
            <w:r>
              <w:rPr>
                <w:rStyle w:val="IndexLink"/>
              </w:rPr>
              <w:t>233</w:t>
            </w:r>
          </w:hyperlink>
        </w:p>
        <w:p>
          <w:pPr>
            <w:pStyle w:val="Contents4"/>
            <w:tabs>
              <w:tab w:val="clear" w:pos="8176"/>
              <w:tab w:val="right" w:pos="9026" w:leader="dot"/>
            </w:tabs>
            <w:rPr/>
          </w:pPr>
          <w:hyperlink w:anchor="__RefHeading___Toc2747417_581953129">
            <w:r>
              <w:rPr>
                <w:webHidden/>
                <w:rStyle w:val="IndexLink"/>
              </w:rPr>
              <w:t>6</w:t>
            </w:r>
            <w:r>
              <w:rPr>
                <w:rStyle w:val="IndexLink"/>
                <w:rtl w:val="true"/>
              </w:rPr>
              <w:t>-</w:t>
            </w:r>
            <w:r>
              <w:rPr>
                <w:rStyle w:val="IndexLink"/>
                <w:rtl w:val="true"/>
              </w:rPr>
              <w:t>تخلفات مالیاتی و تعمیم مصادیق مالیات</w:t>
            </w:r>
            <w:r>
              <w:rPr>
                <w:rStyle w:val="IndexLink"/>
                <w:rtl w:val="true"/>
              </w:rPr>
              <w:tab/>
            </w:r>
            <w:r>
              <w:rPr>
                <w:rStyle w:val="IndexLink"/>
              </w:rPr>
              <w:t>234</w:t>
            </w:r>
          </w:hyperlink>
        </w:p>
        <w:p>
          <w:pPr>
            <w:pStyle w:val="Contents4"/>
            <w:tabs>
              <w:tab w:val="clear" w:pos="8176"/>
              <w:tab w:val="right" w:pos="9026" w:leader="dot"/>
            </w:tabs>
            <w:rPr/>
          </w:pPr>
          <w:hyperlink w:anchor="__RefHeading___Toc2747419_581953129">
            <w:r>
              <w:rPr>
                <w:webHidden/>
                <w:rStyle w:val="IndexLink"/>
              </w:rPr>
              <w:t>7</w:t>
            </w:r>
            <w:r>
              <w:rPr>
                <w:rStyle w:val="IndexLink"/>
                <w:rtl w:val="true"/>
              </w:rPr>
              <w:t>-</w:t>
            </w:r>
            <w:r>
              <w:rPr>
                <w:rStyle w:val="IndexLink"/>
                <w:rtl w:val="true"/>
              </w:rPr>
              <w:t>درآمدهای اتفاقی،طیارات،اجتذابات</w:t>
            </w:r>
            <w:r>
              <w:rPr>
                <w:rStyle w:val="IndexLink"/>
                <w:rtl w:val="true"/>
              </w:rPr>
              <w:tab/>
            </w:r>
            <w:r>
              <w:rPr>
                <w:rStyle w:val="IndexLink"/>
              </w:rPr>
              <w:t>239</w:t>
            </w:r>
          </w:hyperlink>
        </w:p>
        <w:p>
          <w:pPr>
            <w:pStyle w:val="Contents4"/>
            <w:tabs>
              <w:tab w:val="clear" w:pos="8176"/>
              <w:tab w:val="right" w:pos="9026" w:leader="dot"/>
            </w:tabs>
            <w:rPr/>
          </w:pPr>
          <w:hyperlink w:anchor="__RefHeading___Toc2747421_581953129">
            <w:r>
              <w:rPr>
                <w:webHidden/>
                <w:rStyle w:val="IndexLink"/>
              </w:rPr>
              <w:t>8</w:t>
            </w:r>
            <w:r>
              <w:rPr>
                <w:rStyle w:val="IndexLink"/>
                <w:rtl w:val="true"/>
              </w:rPr>
              <w:t>-</w:t>
            </w:r>
            <w:r>
              <w:rPr>
                <w:rStyle w:val="IndexLink"/>
                <w:rtl w:val="true"/>
              </w:rPr>
              <w:t>هزینه های دولت در تشکیلات اسلامی</w:t>
            </w:r>
            <w:r>
              <w:rPr>
                <w:rStyle w:val="IndexLink"/>
                <w:rtl w:val="true"/>
              </w:rPr>
              <w:tab/>
            </w:r>
            <w:r>
              <w:rPr>
                <w:rStyle w:val="IndexLink"/>
              </w:rPr>
              <w:t>239</w:t>
            </w:r>
          </w:hyperlink>
        </w:p>
        <w:p>
          <w:pPr>
            <w:pStyle w:val="Contents5"/>
            <w:tabs>
              <w:tab w:val="clear" w:pos="7892"/>
              <w:tab w:val="right" w:pos="9026" w:leader="dot"/>
            </w:tabs>
            <w:rPr/>
          </w:pPr>
          <w:hyperlink w:anchor="__RefHeading___Toc2747423_581953129">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2747425_581953129">
            <w:r>
              <w:rPr>
                <w:webHidden/>
                <w:rStyle w:val="IndexLink"/>
                <w:rtl w:val="true"/>
              </w:rPr>
              <w:t>الف</w:t>
            </w:r>
            <w:r>
              <w:rPr>
                <w:rStyle w:val="IndexLink"/>
                <w:rtl w:val="true"/>
              </w:rPr>
              <w:t>)</w:t>
            </w:r>
            <w:r>
              <w:rPr>
                <w:rStyle w:val="IndexLink"/>
                <w:rtl w:val="true"/>
              </w:rPr>
              <w:t>عطا و دیوان عطا</w:t>
            </w:r>
            <w:r>
              <w:rPr>
                <w:rStyle w:val="IndexLink"/>
                <w:rtl w:val="true"/>
              </w:rPr>
              <w:tab/>
            </w:r>
            <w:r>
              <w:rPr>
                <w:rStyle w:val="IndexLink"/>
              </w:rPr>
              <w:t>239</w:t>
            </w:r>
          </w:hyperlink>
        </w:p>
        <w:p>
          <w:pPr>
            <w:pStyle w:val="Contents5"/>
            <w:tabs>
              <w:tab w:val="clear" w:pos="7892"/>
              <w:tab w:val="right" w:pos="9026" w:leader="dot"/>
            </w:tabs>
            <w:rPr/>
          </w:pPr>
          <w:hyperlink w:anchor="__RefHeading___Toc2747427_581953129">
            <w:r>
              <w:rPr>
                <w:webHidden/>
                <w:rStyle w:val="IndexLink"/>
                <w:rtl w:val="true"/>
              </w:rPr>
              <w:t>ب</w:t>
            </w:r>
            <w:r>
              <w:rPr>
                <w:rStyle w:val="IndexLink"/>
                <w:rtl w:val="true"/>
              </w:rPr>
              <w:t>)</w:t>
            </w:r>
            <w:r>
              <w:rPr>
                <w:rStyle w:val="IndexLink"/>
                <w:rtl w:val="true"/>
              </w:rPr>
              <w:t>حقوق کارمندان</w:t>
            </w:r>
            <w:r>
              <w:rPr>
                <w:rStyle w:val="IndexLink"/>
                <w:rtl w:val="true"/>
              </w:rPr>
              <w:tab/>
            </w:r>
            <w:r>
              <w:rPr>
                <w:rStyle w:val="IndexLink"/>
              </w:rPr>
              <w:t>241</w:t>
            </w:r>
          </w:hyperlink>
        </w:p>
        <w:p>
          <w:pPr>
            <w:pStyle w:val="Contents5"/>
            <w:tabs>
              <w:tab w:val="clear" w:pos="7892"/>
              <w:tab w:val="right" w:pos="9026" w:leader="dot"/>
            </w:tabs>
            <w:rPr/>
          </w:pPr>
          <w:hyperlink w:anchor="__RefHeading___Toc2747429_581953129">
            <w:r>
              <w:rPr>
                <w:webHidden/>
                <w:rStyle w:val="IndexLink"/>
                <w:rtl w:val="true"/>
              </w:rPr>
              <w:t>ج</w:t>
            </w:r>
            <w:r>
              <w:rPr>
                <w:rStyle w:val="IndexLink"/>
                <w:rtl w:val="true"/>
              </w:rPr>
              <w:t>)</w:t>
            </w:r>
            <w:r>
              <w:rPr>
                <w:rStyle w:val="IndexLink"/>
                <w:rtl w:val="true"/>
              </w:rPr>
              <w:t>هزینه‌های فرهنگی و عمرانی</w:t>
            </w:r>
            <w:r>
              <w:rPr>
                <w:rStyle w:val="IndexLink"/>
                <w:rtl w:val="true"/>
              </w:rPr>
              <w:tab/>
            </w:r>
            <w:r>
              <w:rPr>
                <w:rStyle w:val="IndexLink"/>
              </w:rPr>
              <w:t>243</w:t>
            </w:r>
          </w:hyperlink>
        </w:p>
        <w:p>
          <w:pPr>
            <w:pStyle w:val="Contents5"/>
            <w:tabs>
              <w:tab w:val="clear" w:pos="7892"/>
              <w:tab w:val="right" w:pos="9026" w:leader="dot"/>
            </w:tabs>
            <w:rPr/>
          </w:pPr>
          <w:hyperlink w:anchor="__RefHeading___Toc2747431_581953129">
            <w:r>
              <w:rPr>
                <w:webHidden/>
                <w:rStyle w:val="IndexLink"/>
                <w:rtl w:val="true"/>
              </w:rPr>
              <w:t>د</w:t>
            </w:r>
            <w:r>
              <w:rPr>
                <w:rStyle w:val="IndexLink"/>
                <w:rtl w:val="true"/>
              </w:rPr>
              <w:t>)</w:t>
            </w:r>
            <w:r>
              <w:rPr>
                <w:rStyle w:val="IndexLink"/>
                <w:rtl w:val="true"/>
              </w:rPr>
              <w:t>هزینه‌های شخصی خلفا</w:t>
            </w:r>
            <w:r>
              <w:rPr>
                <w:rStyle w:val="IndexLink"/>
                <w:rtl w:val="true"/>
              </w:rPr>
              <w:tab/>
            </w:r>
            <w:r>
              <w:rPr>
                <w:rStyle w:val="IndexLink"/>
              </w:rPr>
              <w:t>244</w:t>
            </w:r>
          </w:hyperlink>
        </w:p>
        <w:p>
          <w:pPr>
            <w:pStyle w:val="Contents4"/>
            <w:tabs>
              <w:tab w:val="clear" w:pos="8176"/>
              <w:tab w:val="right" w:pos="9026" w:leader="dot"/>
            </w:tabs>
            <w:rPr/>
          </w:pPr>
          <w:hyperlink w:anchor="__RefHeading___Toc2747433_581953129">
            <w:r>
              <w:rPr>
                <w:webHidden/>
                <w:rStyle w:val="IndexLink"/>
                <w:rtl w:val="true"/>
              </w:rPr>
              <w:t>خلاصه فصل،نتایج و منابع بیشتر برای مطالعه</w:t>
            </w:r>
            <w:r>
              <w:rPr>
                <w:rStyle w:val="IndexLink"/>
                <w:rtl w:val="true"/>
              </w:rPr>
              <w:tab/>
            </w:r>
            <w:r>
              <w:rPr>
                <w:rStyle w:val="IndexLink"/>
              </w:rPr>
              <w:t>244</w:t>
            </w:r>
          </w:hyperlink>
        </w:p>
        <w:p>
          <w:pPr>
            <w:pStyle w:val="Contents2"/>
            <w:tabs>
              <w:tab w:val="clear" w:pos="8743"/>
              <w:tab w:val="right" w:pos="9026" w:leader="dot"/>
            </w:tabs>
            <w:rPr/>
          </w:pPr>
          <w:hyperlink w:anchor="__RefHeading___Toc2747435_581953129">
            <w:r>
              <w:rPr>
                <w:webHidden/>
                <w:rStyle w:val="IndexLink"/>
                <w:rtl w:val="true"/>
              </w:rPr>
              <w:t>سازمان نظامی مسلمانان یا</w:t>
            </w:r>
            <w:r>
              <w:rPr>
                <w:rStyle w:val="IndexLink"/>
                <w:rtl w:val="true"/>
              </w:rPr>
              <w:t>«</w:t>
            </w:r>
            <w:r>
              <w:rPr>
                <w:rStyle w:val="IndexLink"/>
                <w:rtl w:val="true"/>
              </w:rPr>
              <w:t>دیوان جُند</w:t>
            </w:r>
            <w:r>
              <w:rPr>
                <w:rStyle w:val="IndexLink"/>
                <w:rtl w:val="true"/>
              </w:rPr>
              <w:t>»</w:t>
              <w:tab/>
            </w:r>
            <w:r>
              <w:rPr>
                <w:rStyle w:val="IndexLink"/>
              </w:rPr>
              <w:t>247</w:t>
            </w:r>
          </w:hyperlink>
        </w:p>
        <w:p>
          <w:pPr>
            <w:pStyle w:val="Contents3"/>
            <w:tabs>
              <w:tab w:val="clear" w:pos="8459"/>
              <w:tab w:val="right" w:pos="9026" w:leader="dot"/>
            </w:tabs>
            <w:rPr/>
          </w:pPr>
          <w:hyperlink w:anchor="__RefHeading___Toc2747437_581953129">
            <w:r>
              <w:rPr>
                <w:webHidden/>
                <w:rStyle w:val="IndexLink"/>
                <w:rtl w:val="true"/>
              </w:rPr>
              <w:t>مقدمه</w:t>
            </w:r>
            <w:r>
              <w:rPr>
                <w:rStyle w:val="IndexLink"/>
                <w:rtl w:val="true"/>
              </w:rPr>
              <w:tab/>
            </w:r>
            <w:r>
              <w:rPr>
                <w:rStyle w:val="IndexLink"/>
              </w:rPr>
              <w:t>247</w:t>
            </w:r>
          </w:hyperlink>
        </w:p>
        <w:p>
          <w:pPr>
            <w:pStyle w:val="Contents3"/>
            <w:tabs>
              <w:tab w:val="clear" w:pos="8459"/>
              <w:tab w:val="right" w:pos="9026" w:leader="dot"/>
            </w:tabs>
            <w:rPr/>
          </w:pPr>
          <w:hyperlink w:anchor="__RefHeading___Toc2747439_581953129">
            <w:r>
              <w:rPr>
                <w:webHidden/>
                <w:rStyle w:val="IndexLink"/>
              </w:rPr>
              <w:t>1</w:t>
            </w:r>
            <w:r>
              <w:rPr>
                <w:rStyle w:val="IndexLink"/>
                <w:rtl w:val="true"/>
              </w:rPr>
              <w:t>-</w:t>
            </w:r>
            <w:r>
              <w:rPr>
                <w:rStyle w:val="IndexLink"/>
                <w:rtl w:val="true"/>
              </w:rPr>
              <w:t>سیره نظامی پیامبر صلی الله علیه و آله</w:t>
            </w:r>
            <w:r>
              <w:rPr>
                <w:rStyle w:val="IndexLink"/>
                <w:rtl w:val="true"/>
              </w:rPr>
              <w:tab/>
            </w:r>
            <w:r>
              <w:rPr>
                <w:rStyle w:val="IndexLink"/>
              </w:rPr>
              <w:t>248</w:t>
            </w:r>
          </w:hyperlink>
        </w:p>
        <w:p>
          <w:pPr>
            <w:pStyle w:val="Contents4"/>
            <w:tabs>
              <w:tab w:val="clear" w:pos="8176"/>
              <w:tab w:val="right" w:pos="9026" w:leader="dot"/>
            </w:tabs>
            <w:rPr/>
          </w:pPr>
          <w:hyperlink w:anchor="__RefHeading___Toc2747441_581953129">
            <w:r>
              <w:rPr>
                <w:webHidden/>
                <w:rStyle w:val="IndexLink"/>
                <w:rtl w:val="true"/>
              </w:rPr>
              <w:t>اولین رئیس دیوان جند</w:t>
            </w:r>
            <w:r>
              <w:rPr>
                <w:rStyle w:val="IndexLink"/>
                <w:rtl w:val="true"/>
              </w:rPr>
              <w:tab/>
            </w:r>
            <w:r>
              <w:rPr>
                <w:rStyle w:val="IndexLink"/>
              </w:rPr>
              <w:t>248</w:t>
            </w:r>
          </w:hyperlink>
        </w:p>
        <w:p>
          <w:pPr>
            <w:pStyle w:val="Contents5"/>
            <w:tabs>
              <w:tab w:val="clear" w:pos="7892"/>
              <w:tab w:val="right" w:pos="9026" w:leader="dot"/>
            </w:tabs>
            <w:rPr/>
          </w:pPr>
          <w:hyperlink w:anchor="__RefHeading___Toc2747443_581953129">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2747445_581953129">
            <w:r>
              <w:rPr>
                <w:webHidden/>
                <w:rStyle w:val="IndexLink"/>
              </w:rPr>
              <w:t>1</w:t>
            </w:r>
            <w:r>
              <w:rPr>
                <w:rStyle w:val="IndexLink"/>
                <w:rtl w:val="true"/>
              </w:rPr>
              <w:t>-</w:t>
            </w:r>
            <w:r>
              <w:rPr>
                <w:rStyle w:val="IndexLink"/>
                <w:rtl w:val="true"/>
              </w:rPr>
              <w:t>اصول ثابت جنگ و صلح؛</w:t>
            </w:r>
            <w:r>
              <w:rPr>
                <w:rStyle w:val="IndexLink"/>
                <w:rtl w:val="true"/>
              </w:rPr>
              <w:tab/>
            </w:r>
            <w:r>
              <w:rPr>
                <w:rStyle w:val="IndexLink"/>
              </w:rPr>
              <w:t>249</w:t>
            </w:r>
          </w:hyperlink>
        </w:p>
        <w:p>
          <w:pPr>
            <w:pStyle w:val="Contents5"/>
            <w:tabs>
              <w:tab w:val="clear" w:pos="7892"/>
              <w:tab w:val="right" w:pos="9026" w:leader="dot"/>
            </w:tabs>
            <w:rPr/>
          </w:pPr>
          <w:hyperlink w:anchor="__RefHeading___Toc2747447_581953129">
            <w:r>
              <w:rPr>
                <w:webHidden/>
                <w:rStyle w:val="IndexLink"/>
              </w:rPr>
              <w:t>2</w:t>
            </w:r>
            <w:r>
              <w:rPr>
                <w:rStyle w:val="IndexLink"/>
                <w:rtl w:val="true"/>
              </w:rPr>
              <w:t>-</w:t>
            </w:r>
            <w:r>
              <w:rPr>
                <w:rStyle w:val="IndexLink"/>
                <w:rtl w:val="true"/>
              </w:rPr>
              <w:t>آمادگی دایم؛</w:t>
            </w:r>
            <w:r>
              <w:rPr>
                <w:rStyle w:val="IndexLink"/>
                <w:rtl w:val="true"/>
              </w:rPr>
              <w:tab/>
            </w:r>
            <w:r>
              <w:rPr>
                <w:rStyle w:val="IndexLink"/>
              </w:rPr>
              <w:t>249</w:t>
            </w:r>
          </w:hyperlink>
        </w:p>
        <w:p>
          <w:pPr>
            <w:pStyle w:val="Contents5"/>
            <w:tabs>
              <w:tab w:val="clear" w:pos="7892"/>
              <w:tab w:val="right" w:pos="9026" w:leader="dot"/>
            </w:tabs>
            <w:rPr/>
          </w:pPr>
          <w:hyperlink w:anchor="__RefHeading___Toc2747449_581953129">
            <w:r>
              <w:rPr>
                <w:webHidden/>
                <w:rStyle w:val="IndexLink"/>
              </w:rPr>
              <w:t>3</w:t>
            </w:r>
            <w:r>
              <w:rPr>
                <w:rStyle w:val="IndexLink"/>
                <w:rtl w:val="true"/>
              </w:rPr>
              <w:t>-</w:t>
            </w:r>
            <w:r>
              <w:rPr>
                <w:rStyle w:val="IndexLink"/>
                <w:rtl w:val="true"/>
              </w:rPr>
              <w:t>رازداری؛</w:t>
            </w:r>
            <w:r>
              <w:rPr>
                <w:rStyle w:val="IndexLink"/>
                <w:rtl w:val="true"/>
              </w:rPr>
              <w:tab/>
            </w:r>
            <w:r>
              <w:rPr>
                <w:rStyle w:val="IndexLink"/>
              </w:rPr>
              <w:t>251</w:t>
            </w:r>
          </w:hyperlink>
        </w:p>
        <w:p>
          <w:pPr>
            <w:pStyle w:val="Contents5"/>
            <w:tabs>
              <w:tab w:val="clear" w:pos="7892"/>
              <w:tab w:val="right" w:pos="9026" w:leader="dot"/>
            </w:tabs>
            <w:rPr/>
          </w:pPr>
          <w:hyperlink w:anchor="__RefHeading___Toc2747451_581953129">
            <w:r>
              <w:rPr>
                <w:webHidden/>
                <w:rStyle w:val="IndexLink"/>
              </w:rPr>
              <w:t>4</w:t>
            </w:r>
            <w:r>
              <w:rPr>
                <w:rStyle w:val="IndexLink"/>
                <w:rtl w:val="true"/>
              </w:rPr>
              <w:t>-</w:t>
            </w:r>
            <w:r>
              <w:rPr>
                <w:rStyle w:val="IndexLink"/>
                <w:rtl w:val="true"/>
              </w:rPr>
              <w:t>نظم و آرایش نظامی؛</w:t>
            </w:r>
            <w:r>
              <w:rPr>
                <w:rStyle w:val="IndexLink"/>
                <w:rtl w:val="true"/>
              </w:rPr>
              <w:tab/>
            </w:r>
            <w:r>
              <w:rPr>
                <w:rStyle w:val="IndexLink"/>
              </w:rPr>
              <w:t>251</w:t>
            </w:r>
          </w:hyperlink>
        </w:p>
        <w:p>
          <w:pPr>
            <w:pStyle w:val="Contents5"/>
            <w:tabs>
              <w:tab w:val="clear" w:pos="7892"/>
              <w:tab w:val="right" w:pos="9026" w:leader="dot"/>
            </w:tabs>
            <w:rPr/>
          </w:pPr>
          <w:hyperlink w:anchor="__RefHeading___Toc2747453_581953129">
            <w:r>
              <w:rPr>
                <w:webHidden/>
                <w:rStyle w:val="IndexLink"/>
              </w:rPr>
              <w:t>5</w:t>
            </w:r>
            <w:r>
              <w:rPr>
                <w:rStyle w:val="IndexLink"/>
                <w:rtl w:val="true"/>
              </w:rPr>
              <w:t>-</w:t>
            </w:r>
            <w:r>
              <w:rPr>
                <w:rStyle w:val="IndexLink"/>
                <w:rtl w:val="true"/>
              </w:rPr>
              <w:t>اصل غافل‌گیری؛</w:t>
            </w:r>
            <w:r>
              <w:rPr>
                <w:rStyle w:val="IndexLink"/>
                <w:rtl w:val="true"/>
              </w:rPr>
              <w:tab/>
            </w:r>
            <w:r>
              <w:rPr>
                <w:rStyle w:val="IndexLink"/>
              </w:rPr>
              <w:t>252</w:t>
            </w:r>
          </w:hyperlink>
        </w:p>
        <w:p>
          <w:pPr>
            <w:pStyle w:val="Contents3"/>
            <w:tabs>
              <w:tab w:val="clear" w:pos="8459"/>
              <w:tab w:val="right" w:pos="9026" w:leader="dot"/>
            </w:tabs>
            <w:rPr/>
          </w:pPr>
          <w:hyperlink w:anchor="__RefHeading___Toc2747455_581953129">
            <w:r>
              <w:rPr>
                <w:webHidden/>
                <w:rStyle w:val="IndexLink"/>
              </w:rPr>
              <w:t>2</w:t>
            </w:r>
            <w:r>
              <w:rPr>
                <w:rStyle w:val="IndexLink"/>
                <w:rtl w:val="true"/>
              </w:rPr>
              <w:t>-</w:t>
            </w:r>
            <w:r>
              <w:rPr>
                <w:rStyle w:val="IndexLink"/>
                <w:rtl w:val="true"/>
              </w:rPr>
              <w:t>تأسیس دیوان و سازمان نظامی مالی</w:t>
            </w:r>
            <w:r>
              <w:rPr>
                <w:rStyle w:val="IndexLink"/>
                <w:rtl w:val="true"/>
              </w:rPr>
              <w:t>«</w:t>
            </w:r>
            <w:r>
              <w:rPr>
                <w:rStyle w:val="IndexLink"/>
                <w:rtl w:val="true"/>
              </w:rPr>
              <w:t>عطاء</w:t>
            </w:r>
            <w:r>
              <w:rPr>
                <w:rStyle w:val="IndexLink"/>
                <w:rtl w:val="true"/>
              </w:rPr>
              <w:t>»</w:t>
              <w:tab/>
            </w:r>
            <w:r>
              <w:rPr>
                <w:rStyle w:val="IndexLink"/>
              </w:rPr>
              <w:t>254</w:t>
            </w:r>
          </w:hyperlink>
        </w:p>
        <w:p>
          <w:pPr>
            <w:pStyle w:val="Contents4"/>
            <w:tabs>
              <w:tab w:val="clear" w:pos="8176"/>
              <w:tab w:val="right" w:pos="9026" w:leader="dot"/>
            </w:tabs>
            <w:rPr/>
          </w:pPr>
          <w:hyperlink w:anchor="__RefHeading___Toc2747457_58195312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2747459_581953129">
            <w:r>
              <w:rPr>
                <w:webHidden/>
                <w:rStyle w:val="IndexLink"/>
                <w:rtl w:val="true"/>
              </w:rPr>
              <w:t>الف</w:t>
            </w:r>
            <w:r>
              <w:rPr>
                <w:rStyle w:val="IndexLink"/>
                <w:rtl w:val="true"/>
              </w:rPr>
              <w:t>)</w:t>
            </w:r>
            <w:r>
              <w:rPr>
                <w:rStyle w:val="IndexLink"/>
                <w:rtl w:val="true"/>
              </w:rPr>
              <w:t>دیوان جیش و ترکیب نیروها در عصر اموی</w:t>
            </w:r>
            <w:r>
              <w:rPr>
                <w:rStyle w:val="IndexLink"/>
                <w:rtl w:val="true"/>
              </w:rPr>
              <w:tab/>
            </w:r>
            <w:r>
              <w:rPr>
                <w:rStyle w:val="IndexLink"/>
              </w:rPr>
              <w:t>254</w:t>
            </w:r>
          </w:hyperlink>
        </w:p>
        <w:p>
          <w:pPr>
            <w:pStyle w:val="Contents4"/>
            <w:tabs>
              <w:tab w:val="clear" w:pos="8176"/>
              <w:tab w:val="right" w:pos="9026" w:leader="dot"/>
            </w:tabs>
            <w:rPr/>
          </w:pPr>
          <w:hyperlink w:anchor="__RefHeading___Toc2747461_581953129">
            <w:r>
              <w:rPr>
                <w:webHidden/>
                <w:rStyle w:val="IndexLink"/>
                <w:rtl w:val="true"/>
              </w:rPr>
              <w:t>ب</w:t>
            </w:r>
            <w:r>
              <w:rPr>
                <w:rStyle w:val="IndexLink"/>
                <w:rtl w:val="true"/>
              </w:rPr>
              <w:t>)</w:t>
            </w:r>
            <w:r>
              <w:rPr>
                <w:rStyle w:val="IndexLink"/>
                <w:rtl w:val="true"/>
              </w:rPr>
              <w:t>دیوان جیش و عناصر سپاه در عصر عباسیان</w:t>
            </w:r>
            <w:r>
              <w:rPr>
                <w:rStyle w:val="IndexLink"/>
                <w:rtl w:val="true"/>
              </w:rPr>
              <w:tab/>
            </w:r>
            <w:r>
              <w:rPr>
                <w:rStyle w:val="IndexLink"/>
              </w:rPr>
              <w:t>255</w:t>
            </w:r>
          </w:hyperlink>
        </w:p>
        <w:p>
          <w:pPr>
            <w:pStyle w:val="Contents4"/>
            <w:tabs>
              <w:tab w:val="clear" w:pos="8176"/>
              <w:tab w:val="right" w:pos="9026" w:leader="dot"/>
            </w:tabs>
            <w:rPr/>
          </w:pPr>
          <w:hyperlink w:anchor="__RefHeading___Toc2747463_581953129">
            <w:r>
              <w:rPr>
                <w:webHidden/>
                <w:rStyle w:val="IndexLink"/>
                <w:rtl w:val="true"/>
              </w:rPr>
              <w:t>ج</w:t>
            </w:r>
            <w:r>
              <w:rPr>
                <w:rStyle w:val="IndexLink"/>
                <w:rtl w:val="true"/>
              </w:rPr>
              <w:t>)</w:t>
            </w:r>
            <w:r>
              <w:rPr>
                <w:rStyle w:val="IndexLink"/>
                <w:rtl w:val="true"/>
              </w:rPr>
              <w:t>نیروهای مشرقی ارتش عباسی در عصر معتصم و متوکل</w:t>
            </w:r>
            <w:r>
              <w:rPr>
                <w:rStyle w:val="IndexLink"/>
                <w:rtl w:val="true"/>
              </w:rPr>
              <w:tab/>
            </w:r>
            <w:r>
              <w:rPr>
                <w:rStyle w:val="IndexLink"/>
              </w:rPr>
              <w:t>257</w:t>
            </w:r>
          </w:hyperlink>
        </w:p>
        <w:p>
          <w:pPr>
            <w:pStyle w:val="Contents3"/>
            <w:tabs>
              <w:tab w:val="clear" w:pos="8459"/>
              <w:tab w:val="right" w:pos="9026" w:leader="dot"/>
            </w:tabs>
            <w:rPr/>
          </w:pPr>
          <w:hyperlink w:anchor="__RefHeading___Toc2747465_581953129">
            <w:r>
              <w:rPr>
                <w:webHidden/>
                <w:rStyle w:val="IndexLink"/>
              </w:rPr>
              <w:t>3</w:t>
            </w:r>
            <w:r>
              <w:rPr>
                <w:rStyle w:val="IndexLink"/>
                <w:rtl w:val="true"/>
              </w:rPr>
              <w:t>-</w:t>
            </w:r>
            <w:r>
              <w:rPr>
                <w:rStyle w:val="IndexLink"/>
                <w:rtl w:val="true"/>
              </w:rPr>
              <w:t>مراحل انحطاط و سقوط و فروپاشی ارتش خلافت عباسی</w:t>
            </w:r>
            <w:r>
              <w:rPr>
                <w:rStyle w:val="IndexLink"/>
                <w:rtl w:val="true"/>
              </w:rPr>
              <w:tab/>
            </w:r>
            <w:r>
              <w:rPr>
                <w:rStyle w:val="IndexLink"/>
              </w:rPr>
              <w:t>258</w:t>
            </w:r>
          </w:hyperlink>
        </w:p>
        <w:p>
          <w:pPr>
            <w:pStyle w:val="Contents3"/>
            <w:tabs>
              <w:tab w:val="clear" w:pos="8459"/>
              <w:tab w:val="right" w:pos="9026" w:leader="dot"/>
            </w:tabs>
            <w:rPr/>
          </w:pPr>
          <w:hyperlink w:anchor="__RefHeading___Toc2747467_581953129">
            <w:r>
              <w:rPr>
                <w:webHidden/>
                <w:rStyle w:val="IndexLink"/>
              </w:rPr>
              <w:t>4</w:t>
            </w:r>
            <w:r>
              <w:rPr>
                <w:rStyle w:val="IndexLink"/>
                <w:rtl w:val="true"/>
              </w:rPr>
              <w:t>-</w:t>
            </w:r>
            <w:r>
              <w:rPr>
                <w:rStyle w:val="IndexLink"/>
                <w:rtl w:val="true"/>
              </w:rPr>
              <w:t>گروه های ویژه نظامی در تشکیلات ارتش های اسلامی</w:t>
            </w:r>
            <w:r>
              <w:rPr>
                <w:rStyle w:val="IndexLink"/>
                <w:rtl w:val="true"/>
              </w:rPr>
              <w:tab/>
            </w:r>
            <w:r>
              <w:rPr>
                <w:rStyle w:val="IndexLink"/>
              </w:rPr>
              <w:t>261</w:t>
            </w:r>
          </w:hyperlink>
        </w:p>
        <w:p>
          <w:pPr>
            <w:pStyle w:val="Contents4"/>
            <w:tabs>
              <w:tab w:val="clear" w:pos="8176"/>
              <w:tab w:val="right" w:pos="9026" w:leader="dot"/>
            </w:tabs>
            <w:rPr/>
          </w:pPr>
          <w:hyperlink w:anchor="__RefHeading___Toc2747469_58195312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2747471_581953129">
            <w:r>
              <w:rPr>
                <w:webHidden/>
                <w:rStyle w:val="IndexLink"/>
                <w:rtl w:val="true"/>
              </w:rPr>
              <w:t>-</w:t>
            </w:r>
            <w:r>
              <w:rPr>
                <w:rStyle w:val="IndexLink"/>
                <w:rtl w:val="true"/>
              </w:rPr>
              <w:t>یگان دَبّابات</w:t>
            </w:r>
            <w:r>
              <w:rPr>
                <w:rStyle w:val="IndexLink"/>
                <w:rtl w:val="true"/>
              </w:rPr>
              <w:tab/>
            </w:r>
            <w:r>
              <w:rPr>
                <w:rStyle w:val="IndexLink"/>
              </w:rPr>
              <w:t>261</w:t>
            </w:r>
          </w:hyperlink>
        </w:p>
        <w:p>
          <w:pPr>
            <w:pStyle w:val="Contents4"/>
            <w:tabs>
              <w:tab w:val="clear" w:pos="8176"/>
              <w:tab w:val="right" w:pos="9026" w:leader="dot"/>
            </w:tabs>
            <w:rPr/>
          </w:pPr>
          <w:hyperlink w:anchor="__RefHeading___Toc2747473_581953129">
            <w:r>
              <w:rPr>
                <w:webHidden/>
                <w:rStyle w:val="IndexLink"/>
                <w:rtl w:val="true"/>
              </w:rPr>
              <w:t>-</w:t>
            </w:r>
            <w:r>
              <w:rPr>
                <w:rStyle w:val="IndexLink"/>
                <w:rtl w:val="true"/>
              </w:rPr>
              <w:t>یگان نفت انداز</w:t>
            </w:r>
            <w:r>
              <w:rPr>
                <w:rStyle w:val="IndexLink"/>
                <w:rtl w:val="true"/>
              </w:rPr>
              <w:tab/>
            </w:r>
            <w:r>
              <w:rPr>
                <w:rStyle w:val="IndexLink"/>
              </w:rPr>
              <w:t>261</w:t>
            </w:r>
          </w:hyperlink>
        </w:p>
        <w:p>
          <w:pPr>
            <w:pStyle w:val="Contents4"/>
            <w:tabs>
              <w:tab w:val="clear" w:pos="8176"/>
              <w:tab w:val="right" w:pos="9026" w:leader="dot"/>
            </w:tabs>
            <w:rPr/>
          </w:pPr>
          <w:hyperlink w:anchor="__RefHeading___Toc2747475_581953129">
            <w:r>
              <w:rPr>
                <w:webHidden/>
                <w:rStyle w:val="IndexLink"/>
                <w:rtl w:val="true"/>
              </w:rPr>
              <w:t>-</w:t>
            </w:r>
            <w:r>
              <w:rPr>
                <w:rStyle w:val="IndexLink"/>
                <w:rtl w:val="true"/>
              </w:rPr>
              <w:t>یگان منجنیق</w:t>
            </w:r>
            <w:r>
              <w:rPr>
                <w:rStyle w:val="IndexLink"/>
                <w:rtl w:val="true"/>
              </w:rPr>
              <w:t>(</w:t>
            </w:r>
            <w:r>
              <w:rPr>
                <w:rStyle w:val="IndexLink"/>
                <w:rtl w:val="true"/>
              </w:rPr>
              <w:t>عرّاده</w:t>
            </w:r>
            <w:r>
              <w:rPr>
                <w:rStyle w:val="IndexLink"/>
                <w:rtl w:val="true"/>
              </w:rPr>
              <w:t>)</w:t>
              <w:tab/>
            </w:r>
            <w:r>
              <w:rPr>
                <w:rStyle w:val="IndexLink"/>
              </w:rPr>
              <w:t>262</w:t>
            </w:r>
          </w:hyperlink>
        </w:p>
        <w:p>
          <w:pPr>
            <w:pStyle w:val="Contents4"/>
            <w:tabs>
              <w:tab w:val="clear" w:pos="8176"/>
              <w:tab w:val="right" w:pos="9026" w:leader="dot"/>
            </w:tabs>
            <w:rPr/>
          </w:pPr>
          <w:hyperlink w:anchor="__RefHeading___Toc2747477_581953129">
            <w:r>
              <w:rPr>
                <w:webHidden/>
                <w:rStyle w:val="IndexLink"/>
                <w:rtl w:val="true"/>
              </w:rPr>
              <w:t>-</w:t>
            </w:r>
            <w:r>
              <w:rPr>
                <w:rStyle w:val="IndexLink"/>
                <w:rtl w:val="true"/>
              </w:rPr>
              <w:t>یگان ویژه تیرانداز</w:t>
            </w:r>
            <w:r>
              <w:rPr>
                <w:rStyle w:val="IndexLink"/>
                <w:rtl w:val="true"/>
              </w:rPr>
              <w:tab/>
            </w:r>
            <w:r>
              <w:rPr>
                <w:rStyle w:val="IndexLink"/>
              </w:rPr>
              <w:t>263</w:t>
            </w:r>
          </w:hyperlink>
        </w:p>
        <w:p>
          <w:pPr>
            <w:pStyle w:val="Contents4"/>
            <w:tabs>
              <w:tab w:val="clear" w:pos="8176"/>
              <w:tab w:val="right" w:pos="9026" w:leader="dot"/>
            </w:tabs>
            <w:rPr/>
          </w:pPr>
          <w:hyperlink w:anchor="__RefHeading___Toc2747479_581953129">
            <w:r>
              <w:rPr>
                <w:webHidden/>
                <w:rStyle w:val="IndexLink"/>
                <w:rtl w:val="true"/>
              </w:rPr>
              <w:t>-</w:t>
            </w:r>
            <w:r>
              <w:rPr>
                <w:rStyle w:val="IndexLink"/>
                <w:rtl w:val="true"/>
              </w:rPr>
              <w:t>یگان زرافین</w:t>
            </w:r>
            <w:r>
              <w:rPr>
                <w:rStyle w:val="IndexLink"/>
                <w:rtl w:val="true"/>
              </w:rPr>
              <w:tab/>
            </w:r>
            <w:r>
              <w:rPr>
                <w:rStyle w:val="IndexLink"/>
              </w:rPr>
              <w:t>263</w:t>
            </w:r>
          </w:hyperlink>
        </w:p>
        <w:p>
          <w:pPr>
            <w:pStyle w:val="Contents4"/>
            <w:tabs>
              <w:tab w:val="clear" w:pos="8176"/>
              <w:tab w:val="right" w:pos="9026" w:leader="dot"/>
            </w:tabs>
            <w:rPr/>
          </w:pPr>
          <w:hyperlink w:anchor="__RefHeading___Toc2747481_581953129">
            <w:r>
              <w:rPr>
                <w:webHidden/>
                <w:rStyle w:val="IndexLink"/>
                <w:rtl w:val="true"/>
              </w:rPr>
              <w:t>-</w:t>
            </w:r>
            <w:r>
              <w:rPr>
                <w:rStyle w:val="IndexLink"/>
                <w:rtl w:val="true"/>
              </w:rPr>
              <w:t>یگان عیاران</w:t>
            </w:r>
            <w:r>
              <w:rPr>
                <w:rStyle w:val="IndexLink"/>
                <w:rtl w:val="true"/>
              </w:rPr>
              <w:tab/>
            </w:r>
            <w:r>
              <w:rPr>
                <w:rStyle w:val="IndexLink"/>
              </w:rPr>
              <w:t>263</w:t>
            </w:r>
          </w:hyperlink>
        </w:p>
        <w:p>
          <w:pPr>
            <w:pStyle w:val="Contents4"/>
            <w:tabs>
              <w:tab w:val="clear" w:pos="8176"/>
              <w:tab w:val="right" w:pos="9026" w:leader="dot"/>
            </w:tabs>
            <w:rPr/>
          </w:pPr>
          <w:hyperlink w:anchor="__RefHeading___Toc2747483_581953129">
            <w:r>
              <w:rPr>
                <w:webHidden/>
                <w:rStyle w:val="IndexLink"/>
                <w:rtl w:val="true"/>
              </w:rPr>
              <w:t>-</w:t>
            </w:r>
            <w:r>
              <w:rPr>
                <w:rStyle w:val="IndexLink"/>
                <w:rtl w:val="true"/>
              </w:rPr>
              <w:t>یگان فدایی ها</w:t>
            </w:r>
            <w:r>
              <w:rPr>
                <w:rStyle w:val="IndexLink"/>
                <w:rtl w:val="true"/>
              </w:rPr>
              <w:tab/>
            </w:r>
            <w:r>
              <w:rPr>
                <w:rStyle w:val="IndexLink"/>
              </w:rPr>
              <w:t>264</w:t>
            </w:r>
          </w:hyperlink>
        </w:p>
        <w:p>
          <w:pPr>
            <w:pStyle w:val="Contents4"/>
            <w:tabs>
              <w:tab w:val="clear" w:pos="8176"/>
              <w:tab w:val="right" w:pos="9026" w:leader="dot"/>
            </w:tabs>
            <w:rPr/>
          </w:pPr>
          <w:hyperlink w:anchor="__RefHeading___Toc2747485_581953129">
            <w:r>
              <w:rPr>
                <w:webHidden/>
                <w:rStyle w:val="IndexLink"/>
                <w:rtl w:val="true"/>
              </w:rPr>
              <w:t>-</w:t>
            </w:r>
            <w:r>
              <w:rPr>
                <w:rStyle w:val="IndexLink"/>
                <w:rtl w:val="true"/>
              </w:rPr>
              <w:t>عیون و نیروهای تدارکاتی</w:t>
            </w:r>
            <w:r>
              <w:rPr>
                <w:rStyle w:val="IndexLink"/>
                <w:rtl w:val="true"/>
              </w:rPr>
              <w:tab/>
            </w:r>
            <w:r>
              <w:rPr>
                <w:rStyle w:val="IndexLink"/>
              </w:rPr>
              <w:t>264</w:t>
            </w:r>
          </w:hyperlink>
        </w:p>
        <w:p>
          <w:pPr>
            <w:pStyle w:val="Contents3"/>
            <w:tabs>
              <w:tab w:val="clear" w:pos="8459"/>
              <w:tab w:val="right" w:pos="9026" w:leader="dot"/>
            </w:tabs>
            <w:rPr/>
          </w:pPr>
          <w:hyperlink w:anchor="__RefHeading___Toc2747487_581953129">
            <w:r>
              <w:rPr>
                <w:webHidden/>
                <w:rStyle w:val="IndexLink"/>
              </w:rPr>
              <w:t>5</w:t>
            </w:r>
            <w:r>
              <w:rPr>
                <w:rStyle w:val="IndexLink"/>
                <w:rtl w:val="true"/>
              </w:rPr>
              <w:t>-</w:t>
            </w:r>
            <w:r>
              <w:rPr>
                <w:rStyle w:val="IndexLink"/>
                <w:rtl w:val="true"/>
              </w:rPr>
              <w:t>حقوق نیروهای نظامی در تشکیلات نظامی مسلمانان</w:t>
            </w:r>
            <w:r>
              <w:rPr>
                <w:rStyle w:val="IndexLink"/>
                <w:rtl w:val="true"/>
              </w:rPr>
              <w:tab/>
            </w:r>
            <w:r>
              <w:rPr>
                <w:rStyle w:val="IndexLink"/>
              </w:rPr>
              <w:t>265</w:t>
            </w:r>
          </w:hyperlink>
        </w:p>
        <w:p>
          <w:pPr>
            <w:pStyle w:val="Contents3"/>
            <w:tabs>
              <w:tab w:val="clear" w:pos="8459"/>
              <w:tab w:val="right" w:pos="9026" w:leader="dot"/>
            </w:tabs>
            <w:rPr/>
          </w:pPr>
          <w:hyperlink w:anchor="__RefHeading___Toc2747489_581953129">
            <w:r>
              <w:rPr>
                <w:webHidden/>
                <w:rStyle w:val="IndexLink"/>
              </w:rPr>
              <w:t>6</w:t>
            </w:r>
            <w:r>
              <w:rPr>
                <w:rStyle w:val="IndexLink"/>
                <w:rtl w:val="true"/>
              </w:rPr>
              <w:t>-</w:t>
            </w:r>
            <w:r>
              <w:rPr>
                <w:rStyle w:val="IndexLink"/>
                <w:rtl w:val="true"/>
              </w:rPr>
              <w:t>ساز و برگ نظامی و اسلحه در تشکیلات نظامی دولت های اسلامی</w:t>
            </w:r>
            <w:r>
              <w:rPr>
                <w:rStyle w:val="IndexLink"/>
                <w:rtl w:val="true"/>
              </w:rPr>
              <w:tab/>
            </w:r>
            <w:r>
              <w:rPr>
                <w:rStyle w:val="IndexLink"/>
              </w:rPr>
              <w:t>266</w:t>
            </w:r>
          </w:hyperlink>
        </w:p>
        <w:p>
          <w:pPr>
            <w:pStyle w:val="Contents4"/>
            <w:tabs>
              <w:tab w:val="clear" w:pos="8176"/>
              <w:tab w:val="right" w:pos="9026" w:leader="dot"/>
            </w:tabs>
            <w:rPr/>
          </w:pPr>
          <w:hyperlink w:anchor="__RefHeading___Toc2747491_581953129">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747493_581953129">
            <w:r>
              <w:rPr>
                <w:webHidden/>
                <w:rStyle w:val="IndexLink"/>
                <w:rtl w:val="true"/>
              </w:rPr>
              <w:t>الف</w:t>
            </w:r>
            <w:r>
              <w:rPr>
                <w:rStyle w:val="IndexLink"/>
                <w:rtl w:val="true"/>
              </w:rPr>
              <w:t>)</w:t>
            </w:r>
            <w:r>
              <w:rPr>
                <w:rStyle w:val="IndexLink"/>
                <w:rtl w:val="true"/>
              </w:rPr>
              <w:t>سلاح های سبک</w:t>
            </w:r>
            <w:r>
              <w:rPr>
                <w:rStyle w:val="IndexLink"/>
                <w:rtl w:val="true"/>
              </w:rPr>
              <w:tab/>
            </w:r>
            <w:r>
              <w:rPr>
                <w:rStyle w:val="IndexLink"/>
              </w:rPr>
              <w:t>266</w:t>
            </w:r>
          </w:hyperlink>
        </w:p>
        <w:p>
          <w:pPr>
            <w:pStyle w:val="Contents4"/>
            <w:tabs>
              <w:tab w:val="clear" w:pos="8176"/>
              <w:tab w:val="right" w:pos="9026" w:leader="dot"/>
            </w:tabs>
            <w:rPr/>
          </w:pPr>
          <w:hyperlink w:anchor="__RefHeading___Toc2747495_581953129">
            <w:r>
              <w:rPr>
                <w:webHidden/>
                <w:rStyle w:val="IndexLink"/>
                <w:rtl w:val="true"/>
              </w:rPr>
              <w:t>ب</w:t>
            </w:r>
            <w:r>
              <w:rPr>
                <w:rStyle w:val="IndexLink"/>
                <w:rtl w:val="true"/>
              </w:rPr>
              <w:t>)</w:t>
            </w:r>
            <w:r>
              <w:rPr>
                <w:rStyle w:val="IndexLink"/>
                <w:rtl w:val="true"/>
              </w:rPr>
              <w:t>سلاح های سنگین</w:t>
            </w:r>
            <w:r>
              <w:rPr>
                <w:rStyle w:val="IndexLink"/>
                <w:rtl w:val="true"/>
              </w:rPr>
              <w:tab/>
            </w:r>
            <w:r>
              <w:rPr>
                <w:rStyle w:val="IndexLink"/>
              </w:rPr>
              <w:t>268</w:t>
            </w:r>
          </w:hyperlink>
        </w:p>
        <w:p>
          <w:pPr>
            <w:pStyle w:val="Contents5"/>
            <w:tabs>
              <w:tab w:val="clear" w:pos="7892"/>
              <w:tab w:val="right" w:pos="9026" w:leader="dot"/>
            </w:tabs>
            <w:rPr/>
          </w:pPr>
          <w:hyperlink w:anchor="__RefHeading___Toc2747497_581953129">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2747499_581953129">
            <w:r>
              <w:rPr>
                <w:webHidden/>
                <w:rStyle w:val="IndexLink"/>
                <w:rtl w:val="true"/>
              </w:rPr>
              <w:t>-</w:t>
            </w:r>
            <w:r>
              <w:rPr>
                <w:rStyle w:val="IndexLink"/>
                <w:rtl w:val="true"/>
              </w:rPr>
              <w:t>منجنیق</w:t>
            </w:r>
            <w:r>
              <w:rPr>
                <w:rStyle w:val="IndexLink"/>
                <w:rtl w:val="true"/>
              </w:rPr>
              <w:tab/>
            </w:r>
            <w:r>
              <w:rPr>
                <w:rStyle w:val="IndexLink"/>
              </w:rPr>
              <w:t>268</w:t>
            </w:r>
          </w:hyperlink>
        </w:p>
        <w:p>
          <w:pPr>
            <w:pStyle w:val="Contents5"/>
            <w:tabs>
              <w:tab w:val="clear" w:pos="7892"/>
              <w:tab w:val="right" w:pos="9026" w:leader="dot"/>
            </w:tabs>
            <w:rPr/>
          </w:pPr>
          <w:hyperlink w:anchor="__RefHeading___Toc2747501_581953129">
            <w:r>
              <w:rPr>
                <w:webHidden/>
                <w:rStyle w:val="IndexLink"/>
                <w:rtl w:val="true"/>
              </w:rPr>
              <w:t>-</w:t>
            </w:r>
            <w:r>
              <w:rPr>
                <w:rStyle w:val="IndexLink"/>
                <w:rtl w:val="true"/>
              </w:rPr>
              <w:t>دبابه</w:t>
            </w:r>
            <w:r>
              <w:rPr>
                <w:rStyle w:val="IndexLink"/>
                <w:rtl w:val="true"/>
              </w:rPr>
              <w:tab/>
            </w:r>
            <w:r>
              <w:rPr>
                <w:rStyle w:val="IndexLink"/>
              </w:rPr>
              <w:t>269</w:t>
            </w:r>
          </w:hyperlink>
        </w:p>
        <w:p>
          <w:pPr>
            <w:pStyle w:val="Contents5"/>
            <w:tabs>
              <w:tab w:val="clear" w:pos="7892"/>
              <w:tab w:val="right" w:pos="9026" w:leader="dot"/>
            </w:tabs>
            <w:rPr/>
          </w:pPr>
          <w:hyperlink w:anchor="__RefHeading___Toc2747503_581953129">
            <w:r>
              <w:rPr>
                <w:webHidden/>
                <w:rStyle w:val="IndexLink"/>
                <w:rtl w:val="true"/>
              </w:rPr>
              <w:t>-</w:t>
            </w:r>
            <w:r>
              <w:rPr>
                <w:rStyle w:val="IndexLink"/>
                <w:rtl w:val="true"/>
              </w:rPr>
              <w:t>قوچ جنگی</w:t>
            </w:r>
            <w:r>
              <w:rPr>
                <w:rStyle w:val="IndexLink"/>
                <w:rtl w:val="true"/>
              </w:rPr>
              <w:tab/>
            </w:r>
            <w:r>
              <w:rPr>
                <w:rStyle w:val="IndexLink"/>
              </w:rPr>
              <w:t>269</w:t>
            </w:r>
          </w:hyperlink>
        </w:p>
        <w:p>
          <w:pPr>
            <w:pStyle w:val="Contents5"/>
            <w:tabs>
              <w:tab w:val="clear" w:pos="7892"/>
              <w:tab w:val="right" w:pos="9026" w:leader="dot"/>
            </w:tabs>
            <w:rPr/>
          </w:pPr>
          <w:hyperlink w:anchor="__RefHeading___Toc2747505_581953129">
            <w:r>
              <w:rPr>
                <w:webHidden/>
                <w:rStyle w:val="IndexLink"/>
                <w:rtl w:val="true"/>
              </w:rPr>
              <w:t>-</w:t>
            </w:r>
            <w:r>
              <w:rPr>
                <w:rStyle w:val="IndexLink"/>
                <w:rtl w:val="true"/>
              </w:rPr>
              <w:t>توپ</w:t>
            </w:r>
            <w:r>
              <w:rPr>
                <w:rStyle w:val="IndexLink"/>
                <w:rtl w:val="true"/>
              </w:rPr>
              <w:tab/>
            </w:r>
            <w:r>
              <w:rPr>
                <w:rStyle w:val="IndexLink"/>
              </w:rPr>
              <w:t>270</w:t>
            </w:r>
          </w:hyperlink>
        </w:p>
        <w:p>
          <w:pPr>
            <w:pStyle w:val="Contents3"/>
            <w:tabs>
              <w:tab w:val="clear" w:pos="8459"/>
              <w:tab w:val="right" w:pos="9026" w:leader="dot"/>
            </w:tabs>
            <w:rPr/>
          </w:pPr>
          <w:hyperlink w:anchor="__RefHeading___Toc2747507_581953129">
            <w:r>
              <w:rPr>
                <w:webHidden/>
                <w:rStyle w:val="IndexLink"/>
              </w:rPr>
              <w:t>7</w:t>
            </w:r>
            <w:r>
              <w:rPr>
                <w:rStyle w:val="IndexLink"/>
                <w:rtl w:val="true"/>
              </w:rPr>
              <w:t>-</w:t>
            </w:r>
            <w:r>
              <w:rPr>
                <w:rStyle w:val="IndexLink"/>
                <w:rtl w:val="true"/>
              </w:rPr>
              <w:t>آرایش نظامی در تشکیلات اسلامی</w:t>
            </w:r>
            <w:r>
              <w:rPr>
                <w:rStyle w:val="IndexLink"/>
                <w:rtl w:val="true"/>
              </w:rPr>
              <w:tab/>
            </w:r>
            <w:r>
              <w:rPr>
                <w:rStyle w:val="IndexLink"/>
              </w:rPr>
              <w:t>270</w:t>
            </w:r>
          </w:hyperlink>
        </w:p>
        <w:p>
          <w:pPr>
            <w:pStyle w:val="Contents3"/>
            <w:tabs>
              <w:tab w:val="clear" w:pos="8459"/>
              <w:tab w:val="right" w:pos="9026" w:leader="dot"/>
            </w:tabs>
            <w:rPr/>
          </w:pPr>
          <w:hyperlink w:anchor="__RefHeading___Toc2747509_581953129">
            <w:r>
              <w:rPr>
                <w:webHidden/>
                <w:rStyle w:val="IndexLink"/>
              </w:rPr>
              <w:t>8</w:t>
            </w:r>
            <w:r>
              <w:rPr>
                <w:rStyle w:val="IndexLink"/>
                <w:rtl w:val="true"/>
              </w:rPr>
              <w:t>-</w:t>
            </w:r>
            <w:r>
              <w:rPr>
                <w:rStyle w:val="IndexLink"/>
                <w:rtl w:val="true"/>
              </w:rPr>
              <w:t>توسعه دیوان جیش سامانیان غزنویان و سلجوقیان</w:t>
            </w:r>
            <w:r>
              <w:rPr>
                <w:rStyle w:val="IndexLink"/>
                <w:rtl w:val="true"/>
              </w:rPr>
              <w:tab/>
            </w:r>
            <w:r>
              <w:rPr>
                <w:rStyle w:val="IndexLink"/>
              </w:rPr>
              <w:t>274</w:t>
            </w:r>
          </w:hyperlink>
        </w:p>
        <w:p>
          <w:pPr>
            <w:pStyle w:val="Contents3"/>
            <w:tabs>
              <w:tab w:val="clear" w:pos="8459"/>
              <w:tab w:val="right" w:pos="9026" w:leader="dot"/>
            </w:tabs>
            <w:rPr/>
          </w:pPr>
          <w:hyperlink w:anchor="__RefHeading___Toc2747511_581953129">
            <w:r>
              <w:rPr>
                <w:webHidden/>
                <w:rStyle w:val="IndexLink"/>
              </w:rPr>
              <w:t>9</w:t>
            </w:r>
            <w:r>
              <w:rPr>
                <w:rStyle w:val="IndexLink"/>
                <w:rtl w:val="true"/>
              </w:rPr>
              <w:t>-</w:t>
            </w:r>
            <w:r>
              <w:rPr>
                <w:rStyle w:val="IndexLink"/>
                <w:rtl w:val="true"/>
              </w:rPr>
              <w:t>دیوان عرض،دیوان عارض</w:t>
            </w:r>
            <w:r>
              <w:rPr>
                <w:rStyle w:val="IndexLink"/>
                <w:rtl w:val="true"/>
              </w:rPr>
              <w:tab/>
            </w:r>
            <w:r>
              <w:rPr>
                <w:rStyle w:val="IndexLink"/>
              </w:rPr>
              <w:t>278</w:t>
            </w:r>
          </w:hyperlink>
        </w:p>
        <w:p>
          <w:pPr>
            <w:pStyle w:val="Contents3"/>
            <w:tabs>
              <w:tab w:val="clear" w:pos="8459"/>
              <w:tab w:val="right" w:pos="9026" w:leader="dot"/>
            </w:tabs>
            <w:rPr/>
          </w:pPr>
          <w:hyperlink w:anchor="__RefHeading___Toc2747513_581953129">
            <w:r>
              <w:rPr>
                <w:webHidden/>
                <w:rStyle w:val="IndexLink"/>
              </w:rPr>
              <w:t>10</w:t>
            </w:r>
            <w:r>
              <w:rPr>
                <w:rStyle w:val="IndexLink"/>
                <w:rtl w:val="true"/>
              </w:rPr>
              <w:t>-</w:t>
            </w:r>
            <w:r>
              <w:rPr>
                <w:rStyle w:val="IndexLink"/>
                <w:rtl w:val="true"/>
              </w:rPr>
              <w:t>دیوان جیش در مصر فاطمی و ممالیک</w:t>
            </w:r>
            <w:r>
              <w:rPr>
                <w:rStyle w:val="IndexLink"/>
                <w:rtl w:val="true"/>
              </w:rPr>
              <w:tab/>
            </w:r>
            <w:r>
              <w:rPr>
                <w:rStyle w:val="IndexLink"/>
              </w:rPr>
              <w:t>281</w:t>
            </w:r>
          </w:hyperlink>
        </w:p>
        <w:p>
          <w:pPr>
            <w:pStyle w:val="Contents4"/>
            <w:tabs>
              <w:tab w:val="clear" w:pos="8176"/>
              <w:tab w:val="right" w:pos="9026" w:leader="dot"/>
            </w:tabs>
            <w:rPr/>
          </w:pPr>
          <w:hyperlink w:anchor="__RefHeading___Toc2747515_581953129">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2747517_581953129">
            <w:r>
              <w:rPr>
                <w:webHidden/>
                <w:rStyle w:val="IndexLink"/>
                <w:rtl w:val="true"/>
              </w:rPr>
              <w:t>الف</w:t>
            </w:r>
            <w:r>
              <w:rPr>
                <w:rStyle w:val="IndexLink"/>
                <w:rtl w:val="true"/>
              </w:rPr>
              <w:t>)</w:t>
            </w:r>
            <w:r>
              <w:rPr>
                <w:rStyle w:val="IndexLink"/>
                <w:rtl w:val="true"/>
              </w:rPr>
              <w:t>دیوان جیش و نیروی نظامی در مغرب و اندلس</w:t>
            </w:r>
            <w:r>
              <w:rPr>
                <w:rStyle w:val="IndexLink"/>
                <w:rtl w:val="true"/>
              </w:rPr>
              <w:tab/>
            </w:r>
            <w:r>
              <w:rPr>
                <w:rStyle w:val="IndexLink"/>
              </w:rPr>
              <w:t>284</w:t>
            </w:r>
          </w:hyperlink>
        </w:p>
        <w:p>
          <w:pPr>
            <w:pStyle w:val="Contents4"/>
            <w:tabs>
              <w:tab w:val="clear" w:pos="8176"/>
              <w:tab w:val="right" w:pos="9026" w:leader="dot"/>
            </w:tabs>
            <w:rPr/>
          </w:pPr>
          <w:hyperlink w:anchor="__RefHeading___Toc2747519_581953129">
            <w:r>
              <w:rPr>
                <w:webHidden/>
                <w:rStyle w:val="IndexLink"/>
                <w:rtl w:val="true"/>
              </w:rPr>
              <w:t>ب</w:t>
            </w:r>
            <w:r>
              <w:rPr>
                <w:rStyle w:val="IndexLink"/>
                <w:rtl w:val="true"/>
              </w:rPr>
              <w:t>)</w:t>
            </w:r>
            <w:r>
              <w:rPr>
                <w:rStyle w:val="IndexLink"/>
                <w:rtl w:val="true"/>
              </w:rPr>
              <w:t>دیوان جیش و سازمان نظامی عصر عثمانی</w:t>
            </w:r>
            <w:r>
              <w:rPr>
                <w:rStyle w:val="IndexLink"/>
                <w:rtl w:val="true"/>
              </w:rPr>
              <w:tab/>
            </w:r>
            <w:r>
              <w:rPr>
                <w:rStyle w:val="IndexLink"/>
              </w:rPr>
              <w:t>286</w:t>
            </w:r>
          </w:hyperlink>
        </w:p>
        <w:p>
          <w:pPr>
            <w:pStyle w:val="Contents3"/>
            <w:tabs>
              <w:tab w:val="clear" w:pos="8459"/>
              <w:tab w:val="right" w:pos="9026" w:leader="dot"/>
            </w:tabs>
            <w:rPr/>
          </w:pPr>
          <w:hyperlink w:anchor="__RefHeading___Toc2747521_581953129">
            <w:r>
              <w:rPr>
                <w:webHidden/>
                <w:rStyle w:val="IndexLink"/>
              </w:rPr>
              <w:t>11</w:t>
            </w:r>
            <w:r>
              <w:rPr>
                <w:rStyle w:val="IndexLink"/>
                <w:rtl w:val="true"/>
              </w:rPr>
              <w:t>-</w:t>
            </w:r>
            <w:r>
              <w:rPr>
                <w:rStyle w:val="IndexLink"/>
                <w:rtl w:val="true"/>
              </w:rPr>
              <w:t>تشکیلات نظامی و دیوان سپاه صفویه</w:t>
            </w:r>
            <w:r>
              <w:rPr>
                <w:rStyle w:val="IndexLink"/>
                <w:rtl w:val="true"/>
              </w:rPr>
              <w:tab/>
            </w:r>
            <w:r>
              <w:rPr>
                <w:rStyle w:val="IndexLink"/>
              </w:rPr>
              <w:t>289</w:t>
            </w:r>
          </w:hyperlink>
        </w:p>
        <w:p>
          <w:pPr>
            <w:pStyle w:val="Contents3"/>
            <w:tabs>
              <w:tab w:val="clear" w:pos="8459"/>
              <w:tab w:val="right" w:pos="9026" w:leader="dot"/>
            </w:tabs>
            <w:rPr/>
          </w:pPr>
          <w:hyperlink w:anchor="__RefHeading___Toc2747523_581953129">
            <w:r>
              <w:rPr>
                <w:webHidden/>
                <w:rStyle w:val="IndexLink"/>
              </w:rPr>
              <w:t>12</w:t>
            </w:r>
            <w:r>
              <w:rPr>
                <w:rStyle w:val="IndexLink"/>
                <w:rtl w:val="true"/>
              </w:rPr>
              <w:t>-</w:t>
            </w:r>
            <w:r>
              <w:rPr>
                <w:rStyle w:val="IndexLink"/>
                <w:rtl w:val="true"/>
              </w:rPr>
              <w:t>دیوان و تشکیلات نظامی نیروی دریایی در دوره اسلامی</w:t>
            </w:r>
            <w:r>
              <w:rPr>
                <w:rStyle w:val="IndexLink"/>
                <w:rtl w:val="true"/>
              </w:rPr>
              <w:tab/>
            </w:r>
            <w:r>
              <w:rPr>
                <w:rStyle w:val="IndexLink"/>
              </w:rPr>
              <w:t>291</w:t>
            </w:r>
          </w:hyperlink>
        </w:p>
        <w:p>
          <w:pPr>
            <w:pStyle w:val="Contents3"/>
            <w:tabs>
              <w:tab w:val="clear" w:pos="8459"/>
              <w:tab w:val="right" w:pos="9026" w:leader="dot"/>
            </w:tabs>
            <w:rPr/>
          </w:pPr>
          <w:hyperlink w:anchor="__RefHeading___Toc2747525_581953129">
            <w:r>
              <w:rPr>
                <w:webHidden/>
                <w:rStyle w:val="IndexLink"/>
              </w:rPr>
              <w:t>13</w:t>
            </w:r>
            <w:r>
              <w:rPr>
                <w:rStyle w:val="IndexLink"/>
                <w:rtl w:val="true"/>
              </w:rPr>
              <w:t>-</w:t>
            </w:r>
            <w:r>
              <w:rPr>
                <w:rStyle w:val="IndexLink"/>
                <w:rtl w:val="true"/>
              </w:rPr>
              <w:t>دیوان اسطول</w:t>
            </w:r>
            <w:r>
              <w:rPr>
                <w:rStyle w:val="IndexLink"/>
                <w:rtl w:val="true"/>
              </w:rPr>
              <w:tab/>
            </w:r>
            <w:r>
              <w:rPr>
                <w:rStyle w:val="IndexLink"/>
              </w:rPr>
              <w:t>293</w:t>
            </w:r>
          </w:hyperlink>
        </w:p>
        <w:p>
          <w:pPr>
            <w:pStyle w:val="Contents3"/>
            <w:tabs>
              <w:tab w:val="clear" w:pos="8459"/>
              <w:tab w:val="right" w:pos="9026" w:leader="dot"/>
            </w:tabs>
            <w:rPr/>
          </w:pPr>
          <w:hyperlink w:anchor="__RefHeading___Toc2747527_581953129">
            <w:r>
              <w:rPr>
                <w:webHidden/>
                <w:rStyle w:val="IndexLink"/>
              </w:rPr>
              <w:t>14</w:t>
            </w:r>
            <w:r>
              <w:rPr>
                <w:rStyle w:val="IndexLink"/>
                <w:rtl w:val="true"/>
              </w:rPr>
              <w:t>-</w:t>
            </w:r>
            <w:r>
              <w:rPr>
                <w:rStyle w:val="IndexLink"/>
                <w:rtl w:val="true"/>
              </w:rPr>
              <w:t>اسامی برخی کشتی های جنگی و یگان های دریایی</w:t>
            </w:r>
            <w:r>
              <w:rPr>
                <w:rStyle w:val="IndexLink"/>
                <w:rtl w:val="true"/>
              </w:rPr>
              <w:tab/>
            </w:r>
            <w:r>
              <w:rPr>
                <w:rStyle w:val="IndexLink"/>
              </w:rPr>
              <w:t>295</w:t>
            </w:r>
          </w:hyperlink>
        </w:p>
        <w:p>
          <w:pPr>
            <w:pStyle w:val="Contents3"/>
            <w:tabs>
              <w:tab w:val="clear" w:pos="8459"/>
              <w:tab w:val="right" w:pos="9026" w:leader="dot"/>
            </w:tabs>
            <w:rPr/>
          </w:pPr>
          <w:hyperlink w:anchor="__RefHeading___Toc2747529_581953129">
            <w:r>
              <w:rPr>
                <w:webHidden/>
                <w:rStyle w:val="IndexLink"/>
                <w:rtl w:val="true"/>
              </w:rPr>
              <w:t>خلاصه فصل،نتایج و منابع بیشتر برای مطالعه</w:t>
            </w:r>
            <w:r>
              <w:rPr>
                <w:rStyle w:val="IndexLink"/>
                <w:rtl w:val="true"/>
              </w:rPr>
              <w:tab/>
            </w:r>
            <w:r>
              <w:rPr>
                <w:rStyle w:val="IndexLink"/>
              </w:rPr>
              <w:t>301</w:t>
            </w:r>
          </w:hyperlink>
        </w:p>
        <w:p>
          <w:pPr>
            <w:pStyle w:val="Contents2"/>
            <w:tabs>
              <w:tab w:val="clear" w:pos="8743"/>
              <w:tab w:val="right" w:pos="9026" w:leader="dot"/>
            </w:tabs>
            <w:rPr/>
          </w:pPr>
          <w:hyperlink w:anchor="__RefHeading___Toc2747531_581953129">
            <w:r>
              <w:rPr>
                <w:webHidden/>
                <w:rStyle w:val="IndexLink"/>
                <w:rtl w:val="true"/>
              </w:rPr>
              <w:t>دیوان قضا و تشکیلات قضایی</w:t>
            </w:r>
            <w:r>
              <w:rPr>
                <w:rStyle w:val="IndexLink"/>
                <w:rtl w:val="true"/>
              </w:rPr>
              <w:tab/>
            </w:r>
            <w:r>
              <w:rPr>
                <w:rStyle w:val="IndexLink"/>
              </w:rPr>
              <w:t>303</w:t>
            </w:r>
          </w:hyperlink>
        </w:p>
        <w:p>
          <w:pPr>
            <w:pStyle w:val="Contents3"/>
            <w:tabs>
              <w:tab w:val="clear" w:pos="8459"/>
              <w:tab w:val="right" w:pos="9026" w:leader="dot"/>
            </w:tabs>
            <w:rPr/>
          </w:pPr>
          <w:hyperlink w:anchor="__RefHeading___Toc2747533_581953129">
            <w:r>
              <w:rPr>
                <w:webHidden/>
                <w:rStyle w:val="IndexLink"/>
                <w:rtl w:val="true"/>
              </w:rPr>
              <w:t>مقدمه</w:t>
            </w:r>
            <w:r>
              <w:rPr>
                <w:rStyle w:val="IndexLink"/>
                <w:rtl w:val="true"/>
              </w:rPr>
              <w:tab/>
            </w:r>
            <w:r>
              <w:rPr>
                <w:rStyle w:val="IndexLink"/>
              </w:rPr>
              <w:t>303</w:t>
            </w:r>
          </w:hyperlink>
        </w:p>
        <w:p>
          <w:pPr>
            <w:pStyle w:val="Contents3"/>
            <w:tabs>
              <w:tab w:val="clear" w:pos="8459"/>
              <w:tab w:val="right" w:pos="9026" w:leader="dot"/>
            </w:tabs>
            <w:rPr/>
          </w:pPr>
          <w:hyperlink w:anchor="__RefHeading___Toc2747535_581953129">
            <w:r>
              <w:rPr>
                <w:webHidden/>
                <w:rStyle w:val="IndexLink"/>
              </w:rPr>
              <w:t>1</w:t>
            </w:r>
            <w:r>
              <w:rPr>
                <w:rStyle w:val="IndexLink"/>
                <w:rtl w:val="true"/>
              </w:rPr>
              <w:t>-</w:t>
            </w:r>
            <w:r>
              <w:rPr>
                <w:rStyle w:val="IndexLink"/>
                <w:rtl w:val="true"/>
              </w:rPr>
              <w:t>نظام قضا در عصر پیامبر</w:t>
            </w:r>
            <w:r>
              <w:rPr>
                <w:rStyle w:val="IndexLink"/>
                <w:rtl w:val="true"/>
              </w:rPr>
              <w:tab/>
            </w:r>
            <w:r>
              <w:rPr>
                <w:rStyle w:val="IndexLink"/>
              </w:rPr>
              <w:t>304</w:t>
            </w:r>
          </w:hyperlink>
        </w:p>
        <w:p>
          <w:pPr>
            <w:pStyle w:val="Contents3"/>
            <w:tabs>
              <w:tab w:val="clear" w:pos="8459"/>
              <w:tab w:val="right" w:pos="9026" w:leader="dot"/>
            </w:tabs>
            <w:rPr/>
          </w:pPr>
          <w:hyperlink w:anchor="__RefHeading___Toc2747537_581953129">
            <w:r>
              <w:rPr>
                <w:webHidden/>
                <w:rStyle w:val="IndexLink"/>
              </w:rPr>
              <w:t>2</w:t>
            </w:r>
            <w:r>
              <w:rPr>
                <w:rStyle w:val="IndexLink"/>
                <w:rtl w:val="true"/>
              </w:rPr>
              <w:t>-</w:t>
            </w:r>
            <w:r>
              <w:rPr>
                <w:rStyle w:val="IndexLink"/>
                <w:rtl w:val="true"/>
              </w:rPr>
              <w:t>دیوان قضا در عصر راشدین</w:t>
            </w:r>
            <w:r>
              <w:rPr>
                <w:rStyle w:val="IndexLink"/>
                <w:rtl w:val="true"/>
              </w:rPr>
              <w:tab/>
            </w:r>
            <w:r>
              <w:rPr>
                <w:rStyle w:val="IndexLink"/>
              </w:rPr>
              <w:t>307</w:t>
            </w:r>
          </w:hyperlink>
        </w:p>
        <w:p>
          <w:pPr>
            <w:pStyle w:val="Contents3"/>
            <w:tabs>
              <w:tab w:val="clear" w:pos="8459"/>
              <w:tab w:val="right" w:pos="9026" w:leader="dot"/>
            </w:tabs>
            <w:rPr/>
          </w:pPr>
          <w:hyperlink w:anchor="__RefHeading___Toc2747539_581953129">
            <w:r>
              <w:rPr>
                <w:webHidden/>
                <w:rStyle w:val="IndexLink"/>
              </w:rPr>
              <w:t>3</w:t>
            </w:r>
            <w:r>
              <w:rPr>
                <w:rStyle w:val="IndexLink"/>
                <w:rtl w:val="true"/>
              </w:rPr>
              <w:t>-</w:t>
            </w:r>
            <w:r>
              <w:rPr>
                <w:rStyle w:val="IndexLink"/>
                <w:rtl w:val="true"/>
              </w:rPr>
              <w:t>دیوان قضا در عصر اموی</w:t>
            </w:r>
            <w:r>
              <w:rPr>
                <w:rStyle w:val="IndexLink"/>
                <w:rtl w:val="true"/>
              </w:rPr>
              <w:tab/>
            </w:r>
            <w:r>
              <w:rPr>
                <w:rStyle w:val="IndexLink"/>
              </w:rPr>
              <w:t>309</w:t>
            </w:r>
          </w:hyperlink>
        </w:p>
        <w:p>
          <w:pPr>
            <w:pStyle w:val="Contents3"/>
            <w:tabs>
              <w:tab w:val="clear" w:pos="8459"/>
              <w:tab w:val="right" w:pos="9026" w:leader="dot"/>
            </w:tabs>
            <w:rPr/>
          </w:pPr>
          <w:hyperlink w:anchor="__RefHeading___Toc2747541_581953129">
            <w:r>
              <w:rPr>
                <w:webHidden/>
                <w:rStyle w:val="IndexLink"/>
              </w:rPr>
              <w:t>4</w:t>
            </w:r>
            <w:r>
              <w:rPr>
                <w:rStyle w:val="IndexLink"/>
                <w:rtl w:val="true"/>
              </w:rPr>
              <w:t>-</w:t>
            </w:r>
            <w:r>
              <w:rPr>
                <w:rStyle w:val="IndexLink"/>
                <w:rtl w:val="true"/>
              </w:rPr>
              <w:t>دیوان قضا در خلافت عباسی و فاطمی</w:t>
            </w:r>
            <w:r>
              <w:rPr>
                <w:rStyle w:val="IndexLink"/>
                <w:rtl w:val="true"/>
              </w:rPr>
              <w:tab/>
            </w:r>
            <w:r>
              <w:rPr>
                <w:rStyle w:val="IndexLink"/>
              </w:rPr>
              <w:t>310</w:t>
            </w:r>
          </w:hyperlink>
        </w:p>
        <w:p>
          <w:pPr>
            <w:pStyle w:val="Contents3"/>
            <w:tabs>
              <w:tab w:val="clear" w:pos="8459"/>
              <w:tab w:val="right" w:pos="9026" w:leader="dot"/>
            </w:tabs>
            <w:rPr/>
          </w:pPr>
          <w:hyperlink w:anchor="__RefHeading___Toc2747543_581953129">
            <w:r>
              <w:rPr>
                <w:webHidden/>
                <w:rStyle w:val="IndexLink"/>
              </w:rPr>
              <w:t>5</w:t>
            </w:r>
            <w:r>
              <w:rPr>
                <w:rStyle w:val="IndexLink"/>
                <w:rtl w:val="true"/>
              </w:rPr>
              <w:t>-</w:t>
            </w:r>
            <w:r>
              <w:rPr>
                <w:rStyle w:val="IndexLink"/>
                <w:rtl w:val="true"/>
              </w:rPr>
              <w:t>دایره وظایف قاضی در تشکیلات اسلامی</w:t>
            </w:r>
            <w:r>
              <w:rPr>
                <w:rStyle w:val="IndexLink"/>
                <w:rtl w:val="true"/>
              </w:rPr>
              <w:tab/>
            </w:r>
            <w:r>
              <w:rPr>
                <w:rStyle w:val="IndexLink"/>
              </w:rPr>
              <w:t>315</w:t>
            </w:r>
          </w:hyperlink>
        </w:p>
        <w:p>
          <w:pPr>
            <w:pStyle w:val="Contents4"/>
            <w:tabs>
              <w:tab w:val="clear" w:pos="8176"/>
              <w:tab w:val="right" w:pos="9026" w:leader="dot"/>
            </w:tabs>
            <w:rPr/>
          </w:pPr>
          <w:hyperlink w:anchor="__RefHeading___Toc2747545_58195312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2747547_581953129">
            <w:r>
              <w:rPr>
                <w:webHidden/>
                <w:rStyle w:val="IndexLink"/>
                <w:rtl w:val="true"/>
              </w:rPr>
              <w:t>الف</w:t>
            </w:r>
            <w:r>
              <w:rPr>
                <w:rStyle w:val="IndexLink"/>
                <w:rtl w:val="true"/>
              </w:rPr>
              <w:t>)</w:t>
            </w:r>
            <w:r>
              <w:rPr>
                <w:rStyle w:val="IndexLink"/>
                <w:rtl w:val="true"/>
              </w:rPr>
              <w:t>مکان قاضی و کارمندان او در تشکیلات اسلامی</w:t>
            </w:r>
            <w:r>
              <w:rPr>
                <w:rStyle w:val="IndexLink"/>
                <w:rtl w:val="true"/>
              </w:rPr>
              <w:tab/>
            </w:r>
            <w:r>
              <w:rPr>
                <w:rStyle w:val="IndexLink"/>
              </w:rPr>
              <w:t>317</w:t>
            </w:r>
          </w:hyperlink>
        </w:p>
        <w:p>
          <w:pPr>
            <w:pStyle w:val="Contents4"/>
            <w:tabs>
              <w:tab w:val="clear" w:pos="8176"/>
              <w:tab w:val="right" w:pos="9026" w:leader="dot"/>
            </w:tabs>
            <w:rPr/>
          </w:pPr>
          <w:hyperlink w:anchor="__RefHeading___Toc2747549_581953129">
            <w:r>
              <w:rPr>
                <w:webHidden/>
                <w:rStyle w:val="IndexLink"/>
                <w:rtl w:val="true"/>
              </w:rPr>
              <w:t>ب</w:t>
            </w:r>
            <w:r>
              <w:rPr>
                <w:rStyle w:val="IndexLink"/>
                <w:rtl w:val="true"/>
              </w:rPr>
              <w:t>)</w:t>
            </w:r>
            <w:r>
              <w:rPr>
                <w:rStyle w:val="IndexLink"/>
                <w:rtl w:val="true"/>
              </w:rPr>
              <w:t>قضاوت در دولت های وابسته به خلافت عباسی</w:t>
            </w:r>
            <w:r>
              <w:rPr>
                <w:rStyle w:val="IndexLink"/>
                <w:rtl w:val="true"/>
              </w:rPr>
              <w:tab/>
            </w:r>
            <w:r>
              <w:rPr>
                <w:rStyle w:val="IndexLink"/>
              </w:rPr>
              <w:t>319</w:t>
            </w:r>
          </w:hyperlink>
        </w:p>
        <w:p>
          <w:pPr>
            <w:pStyle w:val="Contents3"/>
            <w:tabs>
              <w:tab w:val="clear" w:pos="8459"/>
              <w:tab w:val="right" w:pos="9026" w:leader="dot"/>
            </w:tabs>
            <w:rPr/>
          </w:pPr>
          <w:hyperlink w:anchor="__RefHeading___Toc2747551_581953129">
            <w:r>
              <w:rPr>
                <w:webHidden/>
                <w:rStyle w:val="IndexLink"/>
              </w:rPr>
              <w:t>6</w:t>
            </w:r>
            <w:r>
              <w:rPr>
                <w:rStyle w:val="IndexLink"/>
                <w:rtl w:val="true"/>
              </w:rPr>
              <w:t>-</w:t>
            </w:r>
            <w:r>
              <w:rPr>
                <w:rStyle w:val="IndexLink"/>
                <w:rtl w:val="true"/>
              </w:rPr>
              <w:t>دیوان مظالم و آیین دادرسی</w:t>
            </w:r>
            <w:r>
              <w:rPr>
                <w:rStyle w:val="IndexLink"/>
                <w:rtl w:val="true"/>
              </w:rPr>
              <w:tab/>
            </w:r>
            <w:r>
              <w:rPr>
                <w:rStyle w:val="IndexLink"/>
              </w:rPr>
              <w:t>321</w:t>
            </w:r>
          </w:hyperlink>
        </w:p>
        <w:p>
          <w:pPr>
            <w:pStyle w:val="Contents3"/>
            <w:tabs>
              <w:tab w:val="clear" w:pos="8459"/>
              <w:tab w:val="right" w:pos="9026" w:leader="dot"/>
            </w:tabs>
            <w:rPr/>
          </w:pPr>
          <w:hyperlink w:anchor="__RefHeading___Toc2747553_581953129">
            <w:r>
              <w:rPr>
                <w:webHidden/>
                <w:rStyle w:val="IndexLink"/>
              </w:rPr>
              <w:t>7</w:t>
            </w:r>
            <w:r>
              <w:rPr>
                <w:rStyle w:val="IndexLink"/>
                <w:rtl w:val="true"/>
              </w:rPr>
              <w:t>-</w:t>
            </w:r>
            <w:r>
              <w:rPr>
                <w:rStyle w:val="IndexLink"/>
                <w:rtl w:val="true"/>
              </w:rPr>
              <w:t>دیوان مظالم در عصر عباسی و دولت های معاصر آن</w:t>
            </w:r>
            <w:r>
              <w:rPr>
                <w:rStyle w:val="IndexLink"/>
                <w:rtl w:val="true"/>
              </w:rPr>
              <w:tab/>
            </w:r>
            <w:r>
              <w:rPr>
                <w:rStyle w:val="IndexLink"/>
              </w:rPr>
              <w:t>322</w:t>
            </w:r>
          </w:hyperlink>
        </w:p>
        <w:p>
          <w:pPr>
            <w:pStyle w:val="Contents3"/>
            <w:tabs>
              <w:tab w:val="clear" w:pos="8459"/>
              <w:tab w:val="right" w:pos="9026" w:leader="dot"/>
            </w:tabs>
            <w:rPr/>
          </w:pPr>
          <w:hyperlink w:anchor="__RefHeading___Toc2747555_581953129">
            <w:r>
              <w:rPr>
                <w:webHidden/>
                <w:rStyle w:val="IndexLink"/>
              </w:rPr>
              <w:t>8</w:t>
            </w:r>
            <w:r>
              <w:rPr>
                <w:rStyle w:val="IndexLink"/>
                <w:rtl w:val="true"/>
              </w:rPr>
              <w:t>-</w:t>
            </w:r>
            <w:r>
              <w:rPr>
                <w:rStyle w:val="IndexLink"/>
                <w:rtl w:val="true"/>
              </w:rPr>
              <w:t>تشکیلات قضا در عصر ایلخانی،صفوی و عثمانی</w:t>
            </w:r>
            <w:r>
              <w:rPr>
                <w:rStyle w:val="IndexLink"/>
                <w:rtl w:val="true"/>
              </w:rPr>
              <w:tab/>
            </w:r>
            <w:r>
              <w:rPr>
                <w:rStyle w:val="IndexLink"/>
              </w:rPr>
              <w:t>324</w:t>
            </w:r>
          </w:hyperlink>
        </w:p>
        <w:p>
          <w:pPr>
            <w:pStyle w:val="Contents3"/>
            <w:tabs>
              <w:tab w:val="clear" w:pos="8459"/>
              <w:tab w:val="right" w:pos="9026" w:leader="dot"/>
            </w:tabs>
            <w:rPr/>
          </w:pPr>
          <w:hyperlink w:anchor="__RefHeading___Toc2747557_581953129">
            <w:r>
              <w:rPr>
                <w:webHidden/>
                <w:rStyle w:val="IndexLink"/>
              </w:rPr>
              <w:t>9</w:t>
            </w:r>
            <w:r>
              <w:rPr>
                <w:rStyle w:val="IndexLink"/>
                <w:rtl w:val="true"/>
              </w:rPr>
              <w:t>-</w:t>
            </w:r>
            <w:r>
              <w:rPr>
                <w:rStyle w:val="IndexLink"/>
                <w:rtl w:val="true"/>
              </w:rPr>
              <w:t>نظام قضایی در غرب اسلامی</w:t>
            </w:r>
            <w:r>
              <w:rPr>
                <w:rStyle w:val="IndexLink"/>
                <w:rtl w:val="true"/>
              </w:rPr>
              <w:tab/>
            </w:r>
            <w:r>
              <w:rPr>
                <w:rStyle w:val="IndexLink"/>
              </w:rPr>
              <w:t>327</w:t>
            </w:r>
          </w:hyperlink>
        </w:p>
        <w:p>
          <w:pPr>
            <w:pStyle w:val="Contents3"/>
            <w:tabs>
              <w:tab w:val="clear" w:pos="8459"/>
              <w:tab w:val="right" w:pos="9026" w:leader="dot"/>
            </w:tabs>
            <w:rPr/>
          </w:pPr>
          <w:hyperlink w:anchor="__RefHeading___Toc2747559_581953129">
            <w:r>
              <w:rPr>
                <w:webHidden/>
                <w:rStyle w:val="IndexLink"/>
                <w:rtl w:val="true"/>
              </w:rPr>
              <w:t>خلاصه فصل،نتایج و منابع بیشتر برای مطالعه</w:t>
            </w:r>
            <w:r>
              <w:rPr>
                <w:rStyle w:val="IndexLink"/>
                <w:rtl w:val="true"/>
              </w:rPr>
              <w:tab/>
            </w:r>
            <w:r>
              <w:rPr>
                <w:rStyle w:val="IndexLink"/>
              </w:rPr>
              <w:t>328</w:t>
            </w:r>
          </w:hyperlink>
        </w:p>
        <w:p>
          <w:pPr>
            <w:pStyle w:val="Contents2"/>
            <w:tabs>
              <w:tab w:val="clear" w:pos="8743"/>
              <w:tab w:val="right" w:pos="9026" w:leader="dot"/>
            </w:tabs>
            <w:rPr/>
          </w:pPr>
          <w:hyperlink w:anchor="__RefHeading___Toc2747561_581953129">
            <w:r>
              <w:rPr>
                <w:webHidden/>
                <w:rStyle w:val="IndexLink"/>
                <w:rtl w:val="true"/>
              </w:rPr>
              <w:t>نظام حسبه در تشکیلات اسلامی</w:t>
            </w:r>
            <w:r>
              <w:rPr>
                <w:rStyle w:val="IndexLink"/>
                <w:rtl w:val="true"/>
              </w:rPr>
              <w:tab/>
            </w:r>
            <w:r>
              <w:rPr>
                <w:rStyle w:val="IndexLink"/>
              </w:rPr>
              <w:t>330</w:t>
            </w:r>
          </w:hyperlink>
        </w:p>
        <w:p>
          <w:pPr>
            <w:pStyle w:val="Contents3"/>
            <w:tabs>
              <w:tab w:val="clear" w:pos="8459"/>
              <w:tab w:val="right" w:pos="9026" w:leader="dot"/>
            </w:tabs>
            <w:rPr/>
          </w:pPr>
          <w:hyperlink w:anchor="__RefHeading___Toc2747563_581953129">
            <w:r>
              <w:rPr>
                <w:webHidden/>
                <w:rStyle w:val="IndexLink"/>
                <w:rtl w:val="true"/>
              </w:rPr>
              <w:t>دایره وظایف محتسب و شرایط آن</w:t>
            </w:r>
            <w:r>
              <w:rPr>
                <w:rStyle w:val="IndexLink"/>
                <w:rtl w:val="true"/>
              </w:rPr>
              <w:tab/>
            </w:r>
            <w:r>
              <w:rPr>
                <w:rStyle w:val="IndexLink"/>
              </w:rPr>
              <w:t>330</w:t>
            </w:r>
          </w:hyperlink>
        </w:p>
        <w:p>
          <w:pPr>
            <w:pStyle w:val="Contents4"/>
            <w:tabs>
              <w:tab w:val="clear" w:pos="8176"/>
              <w:tab w:val="right" w:pos="9026" w:leader="dot"/>
            </w:tabs>
            <w:rPr/>
          </w:pPr>
          <w:hyperlink w:anchor="__RefHeading___Toc2747565_581953129">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2747567_581953129">
            <w:r>
              <w:rPr>
                <w:webHidden/>
                <w:rStyle w:val="IndexLink"/>
              </w:rPr>
              <w:t>1</w:t>
            </w:r>
            <w:r>
              <w:rPr>
                <w:rStyle w:val="IndexLink"/>
                <w:rtl w:val="true"/>
              </w:rPr>
              <w:t>-</w:t>
            </w:r>
            <w:r>
              <w:rPr>
                <w:rStyle w:val="IndexLink"/>
                <w:rtl w:val="true"/>
              </w:rPr>
              <w:t>حسبه در عصر پیامبر صلی الله علیه و آله و راشدین</w:t>
            </w:r>
            <w:r>
              <w:rPr>
                <w:rStyle w:val="IndexLink"/>
                <w:rtl w:val="true"/>
              </w:rPr>
              <w:tab/>
            </w:r>
            <w:r>
              <w:rPr>
                <w:rStyle w:val="IndexLink"/>
              </w:rPr>
              <w:t>332</w:t>
            </w:r>
          </w:hyperlink>
        </w:p>
        <w:p>
          <w:pPr>
            <w:pStyle w:val="Contents4"/>
            <w:tabs>
              <w:tab w:val="clear" w:pos="8176"/>
              <w:tab w:val="right" w:pos="9026" w:leader="dot"/>
            </w:tabs>
            <w:rPr/>
          </w:pPr>
          <w:hyperlink w:anchor="__RefHeading___Toc2747569_581953129">
            <w:r>
              <w:rPr>
                <w:webHidden/>
                <w:rStyle w:val="IndexLink"/>
              </w:rPr>
              <w:t>2</w:t>
            </w:r>
            <w:r>
              <w:rPr>
                <w:rStyle w:val="IndexLink"/>
                <w:rtl w:val="true"/>
              </w:rPr>
              <w:t>-</w:t>
            </w:r>
            <w:r>
              <w:rPr>
                <w:rStyle w:val="IndexLink"/>
                <w:rtl w:val="true"/>
              </w:rPr>
              <w:t>حسبه در عصر اموی و عباسی</w:t>
            </w:r>
            <w:r>
              <w:rPr>
                <w:rStyle w:val="IndexLink"/>
                <w:rtl w:val="true"/>
              </w:rPr>
              <w:tab/>
            </w:r>
            <w:r>
              <w:rPr>
                <w:rStyle w:val="IndexLink"/>
              </w:rPr>
              <w:t>334</w:t>
            </w:r>
          </w:hyperlink>
        </w:p>
        <w:p>
          <w:pPr>
            <w:pStyle w:val="Contents4"/>
            <w:tabs>
              <w:tab w:val="clear" w:pos="8176"/>
              <w:tab w:val="right" w:pos="9026" w:leader="dot"/>
            </w:tabs>
            <w:rPr/>
          </w:pPr>
          <w:hyperlink w:anchor="__RefHeading___Toc2747571_581953129">
            <w:r>
              <w:rPr>
                <w:webHidden/>
                <w:rStyle w:val="IndexLink"/>
              </w:rPr>
              <w:t>3</w:t>
            </w:r>
            <w:r>
              <w:rPr>
                <w:rStyle w:val="IndexLink"/>
                <w:rtl w:val="true"/>
              </w:rPr>
              <w:t>-</w:t>
            </w:r>
            <w:r>
              <w:rPr>
                <w:rStyle w:val="IndexLink"/>
                <w:rtl w:val="true"/>
              </w:rPr>
              <w:t>حسبه در عصر دولت های وابسته به خلافت عباسی</w:t>
            </w:r>
            <w:r>
              <w:rPr>
                <w:rStyle w:val="IndexLink"/>
                <w:rtl w:val="true"/>
              </w:rPr>
              <w:tab/>
            </w:r>
            <w:r>
              <w:rPr>
                <w:rStyle w:val="IndexLink"/>
              </w:rPr>
              <w:t>335</w:t>
            </w:r>
          </w:hyperlink>
        </w:p>
        <w:p>
          <w:pPr>
            <w:pStyle w:val="Contents4"/>
            <w:tabs>
              <w:tab w:val="clear" w:pos="8176"/>
              <w:tab w:val="right" w:pos="9026" w:leader="dot"/>
            </w:tabs>
            <w:rPr/>
          </w:pPr>
          <w:hyperlink w:anchor="__RefHeading___Toc2747573_581953129">
            <w:r>
              <w:rPr>
                <w:webHidden/>
                <w:rStyle w:val="IndexLink"/>
              </w:rPr>
              <w:t>4</w:t>
            </w:r>
            <w:r>
              <w:rPr>
                <w:rStyle w:val="IndexLink"/>
                <w:rtl w:val="true"/>
              </w:rPr>
              <w:t>-</w:t>
            </w:r>
            <w:r>
              <w:rPr>
                <w:rStyle w:val="IndexLink"/>
                <w:rtl w:val="true"/>
              </w:rPr>
              <w:t>حسبه در عصر ایلخانی،صفوی و عثمانی</w:t>
            </w:r>
            <w:r>
              <w:rPr>
                <w:rStyle w:val="IndexLink"/>
                <w:rtl w:val="true"/>
              </w:rPr>
              <w:tab/>
            </w:r>
            <w:r>
              <w:rPr>
                <w:rStyle w:val="IndexLink"/>
              </w:rPr>
              <w:t>338</w:t>
            </w:r>
          </w:hyperlink>
        </w:p>
        <w:p>
          <w:pPr>
            <w:pStyle w:val="Contents2"/>
            <w:tabs>
              <w:tab w:val="clear" w:pos="8743"/>
              <w:tab w:val="right" w:pos="9026" w:leader="dot"/>
            </w:tabs>
            <w:rPr/>
          </w:pPr>
          <w:hyperlink w:anchor="__RefHeading___Toc2747575_581953129">
            <w:r>
              <w:rPr>
                <w:webHidden/>
                <w:rStyle w:val="IndexLink"/>
                <w:rtl w:val="true"/>
              </w:rPr>
              <w:t>نظام شرطه در تشکیلات اسلامی</w:t>
            </w:r>
            <w:r>
              <w:rPr>
                <w:rStyle w:val="IndexLink"/>
                <w:rtl w:val="true"/>
              </w:rPr>
              <w:tab/>
            </w:r>
            <w:r>
              <w:rPr>
                <w:rStyle w:val="IndexLink"/>
              </w:rPr>
              <w:t>339</w:t>
            </w:r>
          </w:hyperlink>
        </w:p>
        <w:p>
          <w:pPr>
            <w:pStyle w:val="Contents3"/>
            <w:tabs>
              <w:tab w:val="clear" w:pos="8459"/>
              <w:tab w:val="right" w:pos="9026" w:leader="dot"/>
            </w:tabs>
            <w:rPr/>
          </w:pPr>
          <w:hyperlink w:anchor="__RefHeading___Toc2747577_581953129">
            <w:r>
              <w:rPr>
                <w:webHidden/>
                <w:rStyle w:val="IndexLink"/>
                <w:rtl w:val="true"/>
              </w:rPr>
              <w:t>تعریف شرطه در سازمان اداری مسلمانان و محدوده وظایف آن</w:t>
            </w:r>
            <w:r>
              <w:rPr>
                <w:rStyle w:val="IndexLink"/>
                <w:rtl w:val="true"/>
              </w:rPr>
              <w:tab/>
            </w:r>
            <w:r>
              <w:rPr>
                <w:rStyle w:val="IndexLink"/>
              </w:rPr>
              <w:t>339</w:t>
            </w:r>
          </w:hyperlink>
        </w:p>
        <w:p>
          <w:pPr>
            <w:pStyle w:val="Contents4"/>
            <w:tabs>
              <w:tab w:val="clear" w:pos="8176"/>
              <w:tab w:val="right" w:pos="9026" w:leader="dot"/>
            </w:tabs>
            <w:rPr/>
          </w:pPr>
          <w:hyperlink w:anchor="__RefHeading___Toc2747579_581953129">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2747581_581953129">
            <w:r>
              <w:rPr>
                <w:webHidden/>
                <w:rStyle w:val="IndexLink"/>
              </w:rPr>
              <w:t>1</w:t>
            </w:r>
            <w:r>
              <w:rPr>
                <w:rStyle w:val="IndexLink"/>
                <w:rtl w:val="true"/>
              </w:rPr>
              <w:t>-</w:t>
            </w:r>
            <w:r>
              <w:rPr>
                <w:rStyle w:val="IndexLink"/>
                <w:rtl w:val="true"/>
              </w:rPr>
              <w:t>شرطه در صدر اسلام</w:t>
            </w:r>
            <w:r>
              <w:rPr>
                <w:rStyle w:val="IndexLink"/>
                <w:rtl w:val="true"/>
              </w:rPr>
              <w:tab/>
            </w:r>
            <w:r>
              <w:rPr>
                <w:rStyle w:val="IndexLink"/>
              </w:rPr>
              <w:t>340</w:t>
            </w:r>
          </w:hyperlink>
        </w:p>
        <w:p>
          <w:pPr>
            <w:pStyle w:val="Contents4"/>
            <w:tabs>
              <w:tab w:val="clear" w:pos="8176"/>
              <w:tab w:val="right" w:pos="9026" w:leader="dot"/>
            </w:tabs>
            <w:rPr/>
          </w:pPr>
          <w:hyperlink w:anchor="__RefHeading___Toc2747583_581953129">
            <w:r>
              <w:rPr>
                <w:webHidden/>
                <w:rStyle w:val="IndexLink"/>
              </w:rPr>
              <w:t>2</w:t>
            </w:r>
            <w:r>
              <w:rPr>
                <w:rStyle w:val="IndexLink"/>
                <w:rtl w:val="true"/>
              </w:rPr>
              <w:t>-</w:t>
            </w:r>
            <w:r>
              <w:rPr>
                <w:rStyle w:val="IndexLink"/>
                <w:rtl w:val="true"/>
              </w:rPr>
              <w:t>شرطه در عصر غزنوی،بویهی،فاطمی و سلجوقی</w:t>
            </w:r>
            <w:r>
              <w:rPr>
                <w:rStyle w:val="IndexLink"/>
                <w:rtl w:val="true"/>
              </w:rPr>
              <w:tab/>
            </w:r>
            <w:r>
              <w:rPr>
                <w:rStyle w:val="IndexLink"/>
              </w:rPr>
              <w:t>345</w:t>
            </w:r>
          </w:hyperlink>
        </w:p>
        <w:p>
          <w:pPr>
            <w:pStyle w:val="Contents4"/>
            <w:tabs>
              <w:tab w:val="clear" w:pos="8176"/>
              <w:tab w:val="right" w:pos="9026" w:leader="dot"/>
            </w:tabs>
            <w:rPr/>
          </w:pPr>
          <w:hyperlink w:anchor="__RefHeading___Toc2747585_581953129">
            <w:r>
              <w:rPr>
                <w:webHidden/>
                <w:rStyle w:val="IndexLink"/>
              </w:rPr>
              <w:t>3</w:t>
            </w:r>
            <w:r>
              <w:rPr>
                <w:rStyle w:val="IndexLink"/>
                <w:rtl w:val="true"/>
              </w:rPr>
              <w:t>-</w:t>
            </w:r>
            <w:r>
              <w:rPr>
                <w:rStyle w:val="IndexLink"/>
                <w:rtl w:val="true"/>
              </w:rPr>
              <w:t>شرطه در عصر ایلخانی و صفوی و عثمانی</w:t>
            </w:r>
            <w:r>
              <w:rPr>
                <w:rStyle w:val="IndexLink"/>
                <w:rtl w:val="true"/>
              </w:rPr>
              <w:tab/>
            </w:r>
            <w:r>
              <w:rPr>
                <w:rStyle w:val="IndexLink"/>
              </w:rPr>
              <w:t>347</w:t>
            </w:r>
          </w:hyperlink>
        </w:p>
        <w:p>
          <w:pPr>
            <w:pStyle w:val="Contents2"/>
            <w:tabs>
              <w:tab w:val="clear" w:pos="8743"/>
              <w:tab w:val="right" w:pos="9026" w:leader="dot"/>
            </w:tabs>
            <w:rPr/>
          </w:pPr>
          <w:hyperlink w:anchor="__RefHeading___Toc2747587_581953129">
            <w:r>
              <w:rPr>
                <w:webHidden/>
                <w:rStyle w:val="IndexLink"/>
                <w:rtl w:val="true"/>
              </w:rPr>
              <w:t>وظایف دینی</w:t>
            </w:r>
            <w:r>
              <w:rPr>
                <w:rStyle w:val="IndexLink"/>
                <w:rtl w:val="true"/>
              </w:rPr>
              <w:t>(</w:t>
            </w:r>
            <w:r>
              <w:rPr>
                <w:rStyle w:val="IndexLink"/>
                <w:rtl w:val="true"/>
              </w:rPr>
              <w:t>نماز،حج،اوقاف،فُتیا و</w:t>
            </w:r>
            <w:r>
              <w:rPr>
                <w:rStyle w:val="IndexLink"/>
                <w:rtl w:val="true"/>
              </w:rPr>
              <w:t>...)</w:t>
              <w:tab/>
            </w:r>
            <w:r>
              <w:rPr>
                <w:rStyle w:val="IndexLink"/>
              </w:rPr>
              <w:t>348</w:t>
            </w:r>
          </w:hyperlink>
        </w:p>
        <w:p>
          <w:pPr>
            <w:pStyle w:val="Contents3"/>
            <w:tabs>
              <w:tab w:val="clear" w:pos="8459"/>
              <w:tab w:val="right" w:pos="9026" w:leader="dot"/>
            </w:tabs>
            <w:rPr/>
          </w:pPr>
          <w:hyperlink w:anchor="__RefHeading___Toc2747589_581953129">
            <w:r>
              <w:rPr>
                <w:webHidden/>
                <w:rStyle w:val="IndexLink"/>
              </w:rPr>
              <w:t>1</w:t>
            </w:r>
            <w:r>
              <w:rPr>
                <w:rStyle w:val="IndexLink"/>
                <w:rtl w:val="true"/>
              </w:rPr>
              <w:t>-</w:t>
            </w:r>
            <w:r>
              <w:rPr>
                <w:rStyle w:val="IndexLink"/>
                <w:rtl w:val="true"/>
              </w:rPr>
              <w:t>ولایت نماز</w:t>
            </w:r>
            <w:r>
              <w:rPr>
                <w:rStyle w:val="IndexLink"/>
                <w:rtl w:val="true"/>
              </w:rPr>
              <w:tab/>
            </w:r>
            <w:r>
              <w:rPr>
                <w:rStyle w:val="IndexLink"/>
              </w:rPr>
              <w:t>348</w:t>
            </w:r>
          </w:hyperlink>
        </w:p>
        <w:p>
          <w:pPr>
            <w:pStyle w:val="Contents3"/>
            <w:tabs>
              <w:tab w:val="clear" w:pos="8459"/>
              <w:tab w:val="right" w:pos="9026" w:leader="dot"/>
            </w:tabs>
            <w:rPr/>
          </w:pPr>
          <w:hyperlink w:anchor="__RefHeading___Toc2747591_581953129">
            <w:r>
              <w:rPr>
                <w:webHidden/>
                <w:rStyle w:val="IndexLink"/>
              </w:rPr>
              <w:t>2</w:t>
            </w:r>
            <w:r>
              <w:rPr>
                <w:rStyle w:val="IndexLink"/>
                <w:rtl w:val="true"/>
              </w:rPr>
              <w:t>-</w:t>
            </w:r>
            <w:r>
              <w:rPr>
                <w:rStyle w:val="IndexLink"/>
                <w:rtl w:val="true"/>
              </w:rPr>
              <w:t>اوقاف،احباس</w:t>
            </w:r>
            <w:r>
              <w:rPr>
                <w:rStyle w:val="IndexLink"/>
                <w:rtl w:val="true"/>
              </w:rPr>
              <w:tab/>
            </w:r>
            <w:r>
              <w:rPr>
                <w:rStyle w:val="IndexLink"/>
              </w:rPr>
              <w:t>349</w:t>
            </w:r>
          </w:hyperlink>
        </w:p>
        <w:p>
          <w:pPr>
            <w:pStyle w:val="Contents3"/>
            <w:tabs>
              <w:tab w:val="clear" w:pos="8459"/>
              <w:tab w:val="right" w:pos="9026" w:leader="dot"/>
            </w:tabs>
            <w:rPr/>
          </w:pPr>
          <w:hyperlink w:anchor="__RefHeading___Toc2747593_581953129">
            <w:r>
              <w:rPr>
                <w:webHidden/>
                <w:rStyle w:val="IndexLink"/>
              </w:rPr>
              <w:t>3</w:t>
            </w:r>
            <w:r>
              <w:rPr>
                <w:rStyle w:val="IndexLink"/>
                <w:rtl w:val="true"/>
              </w:rPr>
              <w:t>-</w:t>
            </w:r>
            <w:r>
              <w:rPr>
                <w:rStyle w:val="IndexLink"/>
                <w:rtl w:val="true"/>
              </w:rPr>
              <w:t>ولایت حج،امیرالحاج</w:t>
            </w:r>
            <w:r>
              <w:rPr>
                <w:rStyle w:val="IndexLink"/>
                <w:rtl w:val="true"/>
              </w:rPr>
              <w:tab/>
            </w:r>
            <w:r>
              <w:rPr>
                <w:rStyle w:val="IndexLink"/>
              </w:rPr>
              <w:t>351</w:t>
            </w:r>
          </w:hyperlink>
        </w:p>
        <w:p>
          <w:pPr>
            <w:pStyle w:val="Contents3"/>
            <w:tabs>
              <w:tab w:val="clear" w:pos="8459"/>
              <w:tab w:val="right" w:pos="9026" w:leader="dot"/>
            </w:tabs>
            <w:rPr/>
          </w:pPr>
          <w:hyperlink w:anchor="__RefHeading___Toc2747595_581953129">
            <w:r>
              <w:rPr>
                <w:webHidden/>
                <w:rStyle w:val="IndexLink"/>
              </w:rPr>
              <w:t>4</w:t>
            </w:r>
            <w:r>
              <w:rPr>
                <w:rStyle w:val="IndexLink"/>
                <w:rtl w:val="true"/>
              </w:rPr>
              <w:t>-</w:t>
            </w:r>
            <w:r>
              <w:rPr>
                <w:rStyle w:val="IndexLink"/>
                <w:rtl w:val="true"/>
              </w:rPr>
              <w:t>ولایت در فتوا</w:t>
            </w:r>
            <w:r>
              <w:rPr>
                <w:rStyle w:val="IndexLink"/>
                <w:rtl w:val="true"/>
              </w:rPr>
              <w:t>(</w:t>
            </w:r>
            <w:r>
              <w:rPr>
                <w:rStyle w:val="IndexLink"/>
                <w:rtl w:val="true"/>
              </w:rPr>
              <w:t>صاحب الفتوا</w:t>
            </w:r>
            <w:r>
              <w:rPr>
                <w:rStyle w:val="IndexLink"/>
                <w:rtl w:val="true"/>
              </w:rPr>
              <w:t>)</w:t>
              <w:tab/>
            </w:r>
            <w:r>
              <w:rPr>
                <w:rStyle w:val="IndexLink"/>
              </w:rPr>
              <w:t>351</w:t>
            </w:r>
          </w:hyperlink>
        </w:p>
        <w:p>
          <w:pPr>
            <w:pStyle w:val="Contents3"/>
            <w:tabs>
              <w:tab w:val="clear" w:pos="8459"/>
              <w:tab w:val="right" w:pos="9026" w:leader="dot"/>
            </w:tabs>
            <w:rPr/>
          </w:pPr>
          <w:hyperlink w:anchor="__RefHeading___Toc2747597_581953129">
            <w:r>
              <w:rPr>
                <w:webHidden/>
                <w:rStyle w:val="IndexLink"/>
              </w:rPr>
              <w:t>5</w:t>
            </w:r>
            <w:r>
              <w:rPr>
                <w:rStyle w:val="IndexLink"/>
                <w:rtl w:val="true"/>
              </w:rPr>
              <w:t>-</w:t>
            </w:r>
            <w:r>
              <w:rPr>
                <w:rStyle w:val="IndexLink"/>
                <w:rtl w:val="true"/>
              </w:rPr>
              <w:t>وظایف دینی عصر عثمانی و صفوی</w:t>
            </w:r>
            <w:r>
              <w:rPr>
                <w:rStyle w:val="IndexLink"/>
                <w:rtl w:val="true"/>
              </w:rPr>
              <w:tab/>
            </w:r>
            <w:r>
              <w:rPr>
                <w:rStyle w:val="IndexLink"/>
              </w:rPr>
              <w:t>352</w:t>
            </w:r>
          </w:hyperlink>
        </w:p>
        <w:p>
          <w:pPr>
            <w:pStyle w:val="Contents3"/>
            <w:tabs>
              <w:tab w:val="clear" w:pos="8459"/>
              <w:tab w:val="right" w:pos="9026" w:leader="dot"/>
            </w:tabs>
            <w:rPr/>
          </w:pPr>
          <w:hyperlink w:anchor="__RefHeading___Toc2747599_581953129">
            <w:r>
              <w:rPr>
                <w:webHidden/>
                <w:rStyle w:val="IndexLink"/>
              </w:rPr>
              <w:t>6</w:t>
            </w:r>
            <w:r>
              <w:rPr>
                <w:rStyle w:val="IndexLink"/>
                <w:rtl w:val="true"/>
              </w:rPr>
              <w:t>-</w:t>
            </w:r>
            <w:r>
              <w:rPr>
                <w:rStyle w:val="IndexLink"/>
                <w:rtl w:val="true"/>
              </w:rPr>
              <w:t>سازمان نقابت،نقیب الاشراف</w:t>
            </w:r>
            <w:r>
              <w:rPr>
                <w:rStyle w:val="IndexLink"/>
                <w:rtl w:val="true"/>
              </w:rPr>
              <w:tab/>
            </w:r>
            <w:r>
              <w:rPr>
                <w:rStyle w:val="IndexLink"/>
              </w:rPr>
              <w:t>354</w:t>
            </w:r>
          </w:hyperlink>
        </w:p>
        <w:p>
          <w:pPr>
            <w:pStyle w:val="Contents3"/>
            <w:tabs>
              <w:tab w:val="clear" w:pos="8459"/>
              <w:tab w:val="right" w:pos="9026" w:leader="dot"/>
            </w:tabs>
            <w:rPr/>
          </w:pPr>
          <w:hyperlink w:anchor="__RefHeading___Toc2747601_581953129">
            <w:r>
              <w:rPr>
                <w:webHidden/>
                <w:rStyle w:val="IndexLink"/>
                <w:rtl w:val="true"/>
              </w:rPr>
              <w:t>خلاصه فصل و نتایج و منابع بیشتر برای مطالعه</w:t>
            </w:r>
            <w:r>
              <w:rPr>
                <w:rStyle w:val="IndexLink"/>
                <w:rtl w:val="true"/>
              </w:rPr>
              <w:tab/>
            </w:r>
            <w:r>
              <w:rPr>
                <w:rStyle w:val="IndexLink"/>
              </w:rPr>
              <w:t>357</w:t>
            </w:r>
          </w:hyperlink>
        </w:p>
        <w:p>
          <w:pPr>
            <w:pStyle w:val="Contents2"/>
            <w:tabs>
              <w:tab w:val="clear" w:pos="8743"/>
              <w:tab w:val="right" w:pos="9026" w:leader="dot"/>
            </w:tabs>
            <w:rPr/>
          </w:pPr>
          <w:hyperlink w:anchor="__RefHeading___Toc2747603_581953129">
            <w:r>
              <w:rPr>
                <w:webHidden/>
                <w:rStyle w:val="IndexLink"/>
                <w:rtl w:val="true"/>
              </w:rPr>
              <w:t>دیوان های آب،دیوان آب قم و مرو</w:t>
            </w:r>
            <w:r>
              <w:rPr>
                <w:rStyle w:val="IndexLink"/>
                <w:rtl w:val="true"/>
              </w:rPr>
              <w:tab/>
            </w:r>
            <w:r>
              <w:rPr>
                <w:rStyle w:val="IndexLink"/>
              </w:rPr>
              <w:t>358</w:t>
            </w:r>
          </w:hyperlink>
        </w:p>
        <w:p>
          <w:pPr>
            <w:pStyle w:val="Contents3"/>
            <w:tabs>
              <w:tab w:val="clear" w:pos="8459"/>
              <w:tab w:val="right" w:pos="9026" w:leader="dot"/>
            </w:tabs>
            <w:rPr/>
          </w:pPr>
          <w:hyperlink w:anchor="__RefHeading___Toc2747605_581953129">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747607_581953129">
            <w:r>
              <w:rPr>
                <w:webHidden/>
                <w:rStyle w:val="IndexLink"/>
              </w:rPr>
              <w:t>1</w:t>
            </w:r>
            <w:r>
              <w:rPr>
                <w:rStyle w:val="IndexLink"/>
                <w:rtl w:val="true"/>
              </w:rPr>
              <w:t>-</w:t>
            </w:r>
            <w:r>
              <w:rPr>
                <w:rStyle w:val="IndexLink"/>
                <w:rtl w:val="true"/>
              </w:rPr>
              <w:t>دیوان آب قم</w:t>
            </w:r>
            <w:r>
              <w:rPr>
                <w:rStyle w:val="IndexLink"/>
                <w:rtl w:val="true"/>
              </w:rPr>
              <w:tab/>
            </w:r>
            <w:r>
              <w:rPr>
                <w:rStyle w:val="IndexLink"/>
              </w:rPr>
              <w:t>359</w:t>
            </w:r>
          </w:hyperlink>
        </w:p>
        <w:p>
          <w:pPr>
            <w:pStyle w:val="Contents3"/>
            <w:tabs>
              <w:tab w:val="clear" w:pos="8459"/>
              <w:tab w:val="right" w:pos="9026" w:leader="dot"/>
            </w:tabs>
            <w:rPr/>
          </w:pPr>
          <w:hyperlink w:anchor="__RefHeading___Toc2747609_581953129">
            <w:r>
              <w:rPr>
                <w:webHidden/>
                <w:rStyle w:val="IndexLink"/>
              </w:rPr>
              <w:t>2</w:t>
            </w:r>
            <w:r>
              <w:rPr>
                <w:rStyle w:val="IndexLink"/>
                <w:rtl w:val="true"/>
              </w:rPr>
              <w:t>-</w:t>
            </w:r>
            <w:r>
              <w:rPr>
                <w:rStyle w:val="IndexLink"/>
                <w:rtl w:val="true"/>
              </w:rPr>
              <w:t>دیوان آب مرو</w:t>
            </w:r>
            <w:r>
              <w:rPr>
                <w:rStyle w:val="IndexLink"/>
                <w:rtl w:val="true"/>
              </w:rPr>
              <w:tab/>
            </w:r>
            <w:r>
              <w:rPr>
                <w:rStyle w:val="IndexLink"/>
              </w:rPr>
              <w:t>360</w:t>
            </w:r>
          </w:hyperlink>
        </w:p>
        <w:p>
          <w:pPr>
            <w:pStyle w:val="Contents2"/>
            <w:tabs>
              <w:tab w:val="clear" w:pos="8743"/>
              <w:tab w:val="right" w:pos="9026" w:leader="dot"/>
            </w:tabs>
            <w:rPr/>
          </w:pPr>
          <w:hyperlink w:anchor="__RefHeading___Toc2747611_581953129">
            <w:r>
              <w:rPr>
                <w:webHidden/>
                <w:rStyle w:val="IndexLink"/>
                <w:rtl w:val="true"/>
              </w:rPr>
              <w:t>تشکیلات اصناف و تجارت در دوره اسلامی</w:t>
            </w:r>
            <w:r>
              <w:rPr>
                <w:rStyle w:val="IndexLink"/>
                <w:rtl w:val="true"/>
              </w:rPr>
              <w:tab/>
            </w:r>
            <w:r>
              <w:rPr>
                <w:rStyle w:val="IndexLink"/>
              </w:rPr>
              <w:t>361</w:t>
            </w:r>
          </w:hyperlink>
        </w:p>
        <w:p>
          <w:pPr>
            <w:pStyle w:val="Contents2"/>
            <w:tabs>
              <w:tab w:val="clear" w:pos="8743"/>
              <w:tab w:val="right" w:pos="9026" w:leader="dot"/>
            </w:tabs>
            <w:rPr/>
          </w:pPr>
          <w:hyperlink w:anchor="__RefHeading___Toc2747613_581953129">
            <w:r>
              <w:rPr>
                <w:webHidden/>
                <w:rStyle w:val="IndexLink"/>
                <w:rtl w:val="true"/>
              </w:rPr>
              <w:t>تشکیلات اسلامی در شبه قاره هند</w:t>
            </w:r>
            <w:r>
              <w:rPr>
                <w:rStyle w:val="IndexLink"/>
                <w:rtl w:val="true"/>
              </w:rPr>
              <w:tab/>
            </w:r>
            <w:r>
              <w:rPr>
                <w:rStyle w:val="IndexLink"/>
              </w:rPr>
              <w:t>363</w:t>
            </w:r>
          </w:hyperlink>
        </w:p>
        <w:p>
          <w:pPr>
            <w:pStyle w:val="Contents2"/>
            <w:tabs>
              <w:tab w:val="clear" w:pos="8743"/>
              <w:tab w:val="right" w:pos="9026" w:leader="dot"/>
            </w:tabs>
            <w:rPr/>
          </w:pPr>
          <w:hyperlink w:anchor="__RefHeading___Toc2747615_581953129">
            <w:r>
              <w:rPr>
                <w:webHidden/>
                <w:rStyle w:val="IndexLink"/>
                <w:rtl w:val="true"/>
              </w:rPr>
              <w:t>تشکیلات و اداره امور علمی و آموزشی در جهان اسلام</w:t>
            </w:r>
            <w:r>
              <w:rPr>
                <w:rStyle w:val="IndexLink"/>
                <w:rtl w:val="true"/>
              </w:rPr>
              <w:tab/>
            </w:r>
            <w:r>
              <w:rPr>
                <w:rStyle w:val="IndexLink"/>
              </w:rPr>
              <w:t>364</w:t>
            </w:r>
          </w:hyperlink>
        </w:p>
        <w:p>
          <w:pPr>
            <w:pStyle w:val="Contents2"/>
            <w:tabs>
              <w:tab w:val="clear" w:pos="8743"/>
              <w:tab w:val="right" w:pos="9026" w:leader="dot"/>
            </w:tabs>
            <w:rPr/>
          </w:pPr>
          <w:hyperlink w:anchor="__RefHeading___Toc2747617_581953129">
            <w:r>
              <w:rPr>
                <w:webHidden/>
                <w:rStyle w:val="IndexLink"/>
                <w:rtl w:val="true"/>
              </w:rPr>
              <w:t>پایان تشکیلات اسلامی</w:t>
            </w:r>
            <w:r>
              <w:rPr>
                <w:rStyle w:val="IndexLink"/>
                <w:rtl w:val="true"/>
              </w:rPr>
              <w:tab/>
            </w:r>
            <w:r>
              <w:rPr>
                <w:rStyle w:val="IndexLink"/>
              </w:rPr>
              <w:t>365</w:t>
            </w:r>
          </w:hyperlink>
        </w:p>
        <w:p>
          <w:pPr>
            <w:pStyle w:val="Contents3"/>
            <w:tabs>
              <w:tab w:val="clear" w:pos="8459"/>
              <w:tab w:val="right" w:pos="9026" w:leader="dot"/>
            </w:tabs>
            <w:rPr/>
          </w:pPr>
          <w:hyperlink w:anchor="__RefHeading___Toc2747619_581953129">
            <w:r>
              <w:rPr>
                <w:webHidden/>
                <w:rStyle w:val="IndexLink"/>
                <w:rtl w:val="true"/>
              </w:rPr>
              <w:t>تغییرات و برخورد سنت و مدرنیته در تشکیلات اسلامی</w:t>
            </w:r>
            <w:r>
              <w:rPr>
                <w:rStyle w:val="IndexLink"/>
                <w:rtl w:val="true"/>
              </w:rPr>
              <w:tab/>
            </w:r>
            <w:r>
              <w:rPr>
                <w:rStyle w:val="IndexLink"/>
              </w:rPr>
              <w:t>365</w:t>
            </w:r>
          </w:hyperlink>
        </w:p>
        <w:p>
          <w:pPr>
            <w:pStyle w:val="Contents2"/>
            <w:tabs>
              <w:tab w:val="clear" w:pos="8743"/>
              <w:tab w:val="right" w:pos="9026" w:leader="dot"/>
            </w:tabs>
            <w:rPr/>
          </w:pPr>
          <w:hyperlink w:anchor="__RefHeading___Toc2747621_581953129">
            <w:r>
              <w:rPr>
                <w:webHidden/>
                <w:rStyle w:val="IndexLink"/>
              </w:rPr>
              <w:t>ABSTRACT</w:t>
            </w:r>
            <w:r>
              <w:rPr>
                <w:rStyle w:val="IndexLink"/>
                <w:rtl w:val="true"/>
              </w:rPr>
              <w:tab/>
            </w:r>
            <w:r>
              <w:rPr>
                <w:rStyle w:val="IndexLink"/>
              </w:rPr>
              <w:t>368</w:t>
            </w:r>
          </w:hyperlink>
        </w:p>
        <w:p>
          <w:pPr>
            <w:pStyle w:val="Contents2"/>
            <w:tabs>
              <w:tab w:val="clear" w:pos="8743"/>
              <w:tab w:val="right" w:pos="9026" w:leader="dot"/>
            </w:tabs>
            <w:rPr/>
          </w:pPr>
          <w:hyperlink w:anchor="__RefHeading___Toc2747623_581953129">
            <w:r>
              <w:rPr>
                <w:webHidden/>
                <w:rStyle w:val="IndexLink"/>
                <w:rtl w:val="true"/>
              </w:rPr>
              <w:t>منابع</w:t>
            </w:r>
            <w:r>
              <w:rPr>
                <w:rStyle w:val="IndexLink"/>
                <w:rtl w:val="true"/>
              </w:rPr>
              <w:tab/>
            </w:r>
            <w:r>
              <w:rPr>
                <w:rStyle w:val="IndexLink"/>
              </w:rPr>
              <w:t>371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73_28591"/>
      <w:bookmarkStart w:id="1" w:name="pg5573_28591"/>
      <w:bookmarkEnd w:id="1"/>
    </w:p>
    <w:p>
      <w:pPr>
        <w:pStyle w:val="Heading2"/>
        <w:numPr>
          <w:ilvl w:val="1"/>
          <w:numId w:val="1"/>
        </w:numPr>
        <w:rPr/>
      </w:pPr>
      <w:bookmarkStart w:id="2" w:name="pg5573_28591"/>
      <w:bookmarkStart w:id="3" w:name="__RefHeading___Toc274705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شهیدی‌پاک، محمدرضا، </w:t>
      </w:r>
      <w:r>
        <w:rPr>
          <w:rFonts w:ascii="IRNazanin" w:hAnsi="IRNazanin" w:eastAsia="IRNazanin"/>
          <w:color w:val="111111"/>
          <w:sz w:val="28"/>
          <w:sz w:val="28"/>
          <w:szCs w:val="28"/>
          <w:lang w:bidi="fa-IR"/>
        </w:rPr>
        <w:t>۱۳۴۱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تشکیلات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شهیدی‌پاک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۹۴۵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۳۰۴۰۹۳۸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706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تشکیلات در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محمدرضا شهیدی پاک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تشکیلات در اسلام</w:t>
      </w:r>
      <w:bookmarkStart w:id="7" w:name="pg5573_28595"/>
    </w:p>
    <w:p>
      <w:pPr>
        <w:pStyle w:val="Heading2"/>
        <w:numPr>
          <w:ilvl w:val="1"/>
          <w:numId w:val="1"/>
        </w:numPr>
        <w:rPr/>
      </w:pPr>
      <w:bookmarkStart w:id="8" w:name="__RefHeading___Toc2747063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پدیدآمدن دانش‌های نوین،نیازهایی را به وجود آورده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گسترش سلطه فرهنگی‌غرب در سایه رسانه‌های فرهنگی و ارتباطی،اقتضا دارد که تمام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با ایجاد رشته‌های تخصصی و تولید متون جدید و غنی،گسترش دامنه آموزش‌و تربیت سازمان‌یافته دانشجویان به سرانجام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بازنگری متن‌ها و شیوه‌های آموزشی و به‌روز کردن آنها موجب حفظ نشاط علمی مراکز آموزشی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آموزشی را سرلوحه تلاش‌های خود قرار داده و تدوین و نشر متون درسی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تقدیر و تشکر از مؤلف محترم و تمام عزیزانی که در پیدایش این اثر،همکاری و همفکری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573_28597"/>
    </w:p>
    <w:p>
      <w:pPr>
        <w:pStyle w:val="Heading2"/>
        <w:numPr>
          <w:ilvl w:val="1"/>
          <w:numId w:val="1"/>
        </w:numPr>
        <w:rPr/>
      </w:pPr>
      <w:bookmarkStart w:id="11" w:name="__RefHeading___Toc2747065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هنرنمایی‌مؤمنان،مجاهدان و عالمانی است که با تمسک و پای‌بندی به حقیقت بی‌منتها،درمصاف بین حق و باطل،سربلندی و شرافت ذاتی حق را نمایان ساخته‌اند و در این میان،چه درخشندگی چشم‌نوازی در اسلام عزیز است که علم را،به ذات خود،شرافت‌مند و فخیم دانسته و از باب تا محراب کائنات را سراسر علم و 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 و هم جامعه را سمت‌وسویی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و یا کوته‌فکری است اگر فرد و جامعه‌ای به دنبال عزت،استقلال،هویت،امنیت،سعادت و</w:t>
      </w:r>
    </w:p>
    <w:p>
      <w:pPr>
        <w:pStyle w:val="BookText"/>
        <w:rPr/>
      </w:pPr>
      <w:r>
        <w:rPr>
          <w:rFonts w:ascii="IRNazanin" w:hAnsi="IRNazanin" w:eastAsia="IRNazanin"/>
          <w:color w:val="111111"/>
          <w:sz w:val="28"/>
          <w:sz w:val="28"/>
          <w:szCs w:val="28"/>
          <w:rtl w:val="true"/>
          <w:lang w:bidi="fa-IR"/>
        </w:rPr>
        <w:t>سربلندی مادی و معنوی باشند اما آن را در صراطی غیر از حقیقت‌طلبی،علم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حق‌طلبان سراسر جهان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العالمیه،نمادی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علیهما السلام 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معاصرمتناسب با نیازها و اقتضائات عرصه بین‌الملل،تبیین،تولید و تعمیق اندیشه دینی،</w:t>
      </w:r>
    </w:p>
    <w:p>
      <w:pPr>
        <w:pStyle w:val="BookText"/>
        <w:rPr/>
      </w:pPr>
      <w:r>
        <w:rPr>
          <w:rFonts w:ascii="IRNazanin" w:hAnsi="IRNazanin" w:eastAsia="IRNazanin"/>
          <w:color w:val="111111"/>
          <w:sz w:val="28"/>
          <w:sz w:val="28"/>
          <w:szCs w:val="28"/>
          <w:rtl w:val="true"/>
          <w:lang w:bidi="fa-IR"/>
        </w:rPr>
        <w:t>گشودن افق‌های نوین فکری و معرفتی در دنیای معاصر،پاسخ‌گویی به مسائل و شبهات فکری و معرفتی مخاطبان و تأمین و تدوین متون و منابع درسی و کمک درسی 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دکتر محمدرضا شهیدی پاک برای رشته تمدن اسلامی،مقطع کارشناسی ارشد تهیه و تدوین شده است،درچارچوب همین اهداف و برنامه‌های پژوهشگاه و مبتنی بر نیازسنجی‌های صورت گرفته،تدوین و برای استفاده خوانندگان محترم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w:t>
      </w:r>
      <w:bookmarkStart w:id="13" w:name="pg5573_28601"/>
    </w:p>
    <w:p>
      <w:pPr>
        <w:pStyle w:val="Heading2"/>
        <w:numPr>
          <w:ilvl w:val="1"/>
          <w:numId w:val="1"/>
        </w:numPr>
        <w:rPr/>
      </w:pPr>
      <w:bookmarkStart w:id="14" w:name="__RefHeading___Toc2747067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تبیین موضوع تحقیق و منابع اصلی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هدف و ضرورت تحقیق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تشکیلات در جزیرة‌العرب پیش از اسلام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رومی تشکیلات اسلامی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ایرانی تشکیلات اسلامی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پیوستگی دین و سیاست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گاه‌شماری و تاریخ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منصب کتابت و کاتبان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عربی تشکیلات اسلامی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اسلامی تشکیلات اسلامی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برخی جزئیات تشکیلات اسلامی در جزیرة‌العرب پیش از اسلام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دربانی و پرده‌داری کعبه </w:t>
      </w:r>
      <w:r>
        <w:rPr>
          <w:rFonts w:eastAsia="IRNazanin" w:cs="IRNazanin"/>
          <w:color w:val="111111"/>
          <w:sz w:val="28"/>
          <w:szCs w:val="28"/>
          <w:lang w:bidi="fa-IR"/>
        </w:rPr>
        <w:t>40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دادن حجاج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رفاده‌یا مهمان‌داری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پرچم‌داری و لواء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دارالندوة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عیر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پرداخت دیه و غرامت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قبه یا اسلحه‌خانه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اعنه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ایسار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دادرسی و قضا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مصادره شده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نگاهبانی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القضاء العشایری و عقدالاحلاف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حکومت پیامبر اسلام حضرت محمد صلی الله علیه و آله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نظری تأسیس دولت به وسیله پیامبر صلی الله علیه و آله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حکومتی عصر پیامبر اسلام صلی الله علیه و آله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و امضای ادارات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نامه‌هایی به سیاق نامه‌های اداری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مدینه به شهر سیاسی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تخریب جامعه‌جاهلی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 و ارتباطات نوین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طرد نظام قبیله‌ای و تأسیس دولت دینی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جزئیات تشکیلات دولتی عصر پیامبر صلی الله علیه و آله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سِرّ </w:t>
      </w:r>
      <w:r>
        <w:rPr>
          <w:rFonts w:eastAsia="Amiri" w:cs="Amiri" w:ascii="Amiri" w:hAnsi="Amiri"/>
          <w:color w:val="111111"/>
          <w:sz w:val="28"/>
          <w:szCs w:val="28"/>
          <w:lang w:bidi="ar-SA"/>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و کارگزاران عالی‌رتبه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lang w:bidi="fa-IR"/>
        </w:rPr>
        <w:t>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حَشَم و اطرافیان خاص </w:t>
      </w:r>
      <w:r>
        <w:rPr>
          <w:rFonts w:eastAsia="Amiri" w:cs="Amiri" w:ascii="Amiri" w:hAnsi="Amiri"/>
          <w:color w:val="111111"/>
          <w:sz w:val="28"/>
          <w:szCs w:val="28"/>
          <w:lang w:bidi="ar-SA"/>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مناصب دینی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انتظامی و نظامی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امور مالی در تشکیلات دولت پیامبر اکرم صلی الله علیه و آله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سیر و روابط و حقوق بین‌الملل در سیره پیامبر اسلام صلی الله علیه و آله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اداری نامه‌های پیامبر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سفرا و دیپلماسی دولت پیامبر اکرم صلی الله علیه و آله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دولت اسلامی در عهد راشدین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نهاد خلافت پس از پیامبر صلی الله علیه و آله تا سقوط بغداد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ماهیت خلافت و کیفیت تحقق 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پارادایم جانشینی در منابع تشکیلات اسلامی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تشریفات مربوط به القاب خلیفه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خلفا،کمّیت و کیفیت قدرت آنها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پیامبر؛راشدین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اموی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بنی عباس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عثمانی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ولایت‌عهدی در تشکیلات اسلامی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تشریفات و نشانه‌های ویژه خلافت و سلطنت در تشکیلات اسلامی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سکه و سازمان دارالسکه و دارالضرب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طراز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 و مُهر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و تاج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ادارات دارالخلافة و دربارهای سلطنتی دولت‌های اسلامی </w:t>
      </w:r>
      <w:r>
        <w:rPr>
          <w:rFonts w:eastAsia="IRNazanin" w:cs="IRNazanin"/>
          <w:color w:val="111111"/>
          <w:sz w:val="28"/>
          <w:szCs w:val="28"/>
          <w:lang w:bidi="fa-IR"/>
        </w:rPr>
        <w:t>105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نهاد وزارت در تشکیلات اسلامی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وزارت در تشکیلات اسلامی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وزیر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تفویض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تنفیذ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وزارت ایرانی در عصر عباسی اول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مقام امیرالامرا در تشکیلات اسلامی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در دوره سلطه آل بویه و فاطمیان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در تشکیلات اسلامی عصر غزنوی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در عصر سلجوقی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در عهد دولت‌های مغربی و اندلسی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در عصر خوارزمشاهی،ایلخانی و ممالیک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در عصر خلفای عثمانی و صفوی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سازمان اداری و دیوان‌ها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دیوان‌در تشکیلات عصر پیامبر صلی الله علیه و آله و راشدین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در عصر اموی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خراج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جند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خاتم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رسائل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برید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نفقات اموی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صدقه عهد اموی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مستغلات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طراز عهد اموی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اداری تعریب دیوان‌ها در تشکیلات عصر اموی </w:t>
      </w:r>
      <w:r>
        <w:rPr>
          <w:rFonts w:eastAsia="IRNazanin" w:cs="IRNazanin"/>
          <w:color w:val="111111"/>
          <w:sz w:val="28"/>
          <w:szCs w:val="28"/>
          <w:lang w:bidi="fa-IR"/>
        </w:rPr>
        <w:t>166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دیوان‌ها در تشکیلات خلافت عباسی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مصادرات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النظر فی المظالم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ضیاع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استخراج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خاصه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جهبذه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موالی و غلامان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الجند الشاکریه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المکاتبه و دیوان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انشاء</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برید در عصر عباسی و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صاحب‌الخبر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دیوان‌ها و اداره مرکزی سامانی،بویهی،غزنوی و فاطمی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دیوان‌ها و اداره مرکزی در دوره سلطه سلجوقیان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و نظام وزارت در عصر ایلخانی،تیموری،عثمانی و صفوی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دیوان‌های اقتصادی در دوره اسلامی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جایگاه تشکیلات مالی در شریعت اسلام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الدیوان‌السامی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اقلام عمده درآمد دیوان بیت‌المال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عشور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خراج در سازمان اداری عصر عباسی دوم و فاطمیان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درآمد اقطاع در تشکیلات اداری مسلمانان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دیوان‌های مالی اقطاع در عصر بویهی،غزنوی و سلجوقی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استیفاء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وقف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تخلفات مالیاتی و تعمیم مصادیق مالیات </w:t>
      </w:r>
      <w:r>
        <w:rPr>
          <w:rFonts w:eastAsia="IRNazanin" w:cs="IRNazanin"/>
          <w:color w:val="111111"/>
          <w:sz w:val="28"/>
          <w:szCs w:val="28"/>
          <w:lang w:bidi="fa-IR"/>
        </w:rPr>
        <w:t>230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درآمدهای اتفاقی،طیارات،اجتذابات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هزینه‌های دولت در تشکیلات اسلامی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و دیوان عطا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کارمندان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هزینه‌های فرهنگی و عمرانی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هزینه‌های شخصی خلفا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سازمان‌نظامی مسلمانان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جُند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نظامی پیامبر صلی الله علیه و آله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اولین رئیس دیوان جند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دیوان و سازمان‌نظامی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جیش و ترکیب نیروها در عصر اموی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جیش و عناصر سپاه در عصر عباسیان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مشرقی ارتش عباسی در عصر معتصم و متوکل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انحطاط و سقوط و فروپاشی ارتش خلافت عباسی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گروه‌های ویژه نظامی در تشکیلات ارتش‌های اسلامی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دَبّابات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نفت‌انداز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 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عرّاده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ویژه تیرانداز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زرافین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عیاران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یگان فدایی‌ها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و نیروهای تدارکاتی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نیروهای نظامی در تشکیلات نظامی مسلمانان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برگ نظامی و اسلحه در تشکیلات نظامی دولت‌های اسلامی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سلاح‌های سبک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سلاح‌های سنگین </w:t>
      </w:r>
      <w:r>
        <w:rPr>
          <w:rFonts w:eastAsia="IRNazanin" w:cs="IRNazanin"/>
          <w:color w:val="111111"/>
          <w:sz w:val="28"/>
          <w:szCs w:val="28"/>
          <w:lang w:bidi="fa-IR"/>
        </w:rPr>
        <w:t>264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منجنیق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دبابه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قوچ جنگی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توپ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آرایش نظامی در تشکیلات اسلامی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دیوان جیش سامانیان غزنویان و سلجوقیان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عرض،دیوان عارض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جیش در مصر فاطمی و ممالیک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جیش و نیروی نظامی در مغرب و اندلس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جیش و سازمان نظامی عصر عثمانی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نظامی و دیوان سپاه صفویه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و تشکیلات نظامی نیروی دریایی در دوره اسلامی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اسطول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برخی کشتی‌های جنگی و یگان‌های دریایی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دیوان قضا و تشکیلات قضایی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قضا در عصر پیامبر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قضا در عصر راشدین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قضا در عصر اموی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قضا در خلافت عباسی و فاطمی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دایره وظایف قاضی در تشکیلات اسلامی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قاضی و کارمندان او در تشکیلات اسلامی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در دولت‌های وابسته به خلافت عباسی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مظالم و آیین دادرسی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مظالم در عصر عباسی و دولت‌های معاصر آن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قضا در عصر ایلخانی،صفوی و عثمانی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قضایی در غرب اسلامی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نظام حسبه در تشکیلات اسلامی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دایره وظایف محتسب و شرایط آن </w:t>
      </w:r>
      <w:r>
        <w:rPr>
          <w:rFonts w:eastAsia="IRNazanin" w:cs="IRNazanin"/>
          <w:color w:val="111111"/>
          <w:sz w:val="28"/>
          <w:szCs w:val="28"/>
          <w:lang w:bidi="fa-IR"/>
        </w:rPr>
        <w:t>327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حسبه در عصر پیامبر صلی الله علیه و آله و راشدین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حسبه در عصر اموی و عباسی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حسبه در عصر دولت‌های وابسته به خلافت عباسی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حسبه در عصر ایلخانی،صفوی و عثمانی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نظام شرطه در تشکیلات اسلامی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تعریف شرطه در سازمان اداری مسلمانان و محدوده وظایف آن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شرطه در صدر اسلام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شرطه در عصر غزنوی،بویهی،فاطمی و سلجوقی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شرطه در عصر ایلخانی و صفوی و عثمانی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وظایف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نماز،حج،اوقاف،فُتیا و</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نماز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اوقاف،احباس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حج،امیرالحاج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الفتوا</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دینی عصر عثمانی و صفوی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نقابت،نقیب‌الاشراف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دیوان‌های آب،دیوان آب قم و مرو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آب قم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آب مرو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تشکیلات اصناف و تجارت در دوره اسلامی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تشکیلات اسلامی در شبه‌قاره هند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تشکیلات و اداره امور علمی و آموزشی در جهان اسلام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پایان تشکیلات اسلامی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تغییرات و برخورد سنت و مدرنیته در تشکیلات اسلامی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Abstract 369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373</w:t>
      </w:r>
      <w:bookmarkStart w:id="16" w:name="pg5573_28609"/>
    </w:p>
    <w:p>
      <w:pPr>
        <w:pStyle w:val="Heading2"/>
        <w:numPr>
          <w:ilvl w:val="1"/>
          <w:numId w:val="1"/>
        </w:numPr>
        <w:rPr/>
      </w:pPr>
      <w:bookmarkStart w:id="17" w:name="__RefHeading___Toc2747069_581953129"/>
      <w:bookmarkStart w:id="18" w:name="_Toc6"/>
      <w:bookmarkEnd w:id="16"/>
      <w:bookmarkEnd w:id="17"/>
      <w:r>
        <w:rPr>
          <w:rtl w:val="true"/>
        </w:rPr>
        <w:t>مقدمه مؤلف</w:t>
      </w:r>
      <w:bookmarkEnd w:id="18"/>
    </w:p>
    <w:p>
      <w:pPr>
        <w:pStyle w:val="BookText"/>
        <w:rPr/>
      </w:pPr>
      <w:r>
        <w:rPr>
          <w:rFonts w:ascii="Amiri" w:hAnsi="Amiri" w:eastAsia="Amiri" w:cs="Amiri"/>
          <w:color w:val="111111"/>
          <w:sz w:val="28"/>
          <w:sz w:val="28"/>
          <w:szCs w:val="28"/>
          <w:rtl w:val="true"/>
          <w:lang w:bidi="ar-SA"/>
        </w:rPr>
        <w:t>ن وَ الْقَلَمِ وَ ما یَسْطُرُونَ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ونظم أمرکم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تشکیلات،بخش اصلی تاریخ اجتماعی و سیاسی و مهم‌ترین نشانه تغییرات اجتماعی و حیات اجتماعی و سیاسی و پیشرفت ملت‌هاست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اسلام،علاوه بر پیدایش دین جدید در جهان،باعث تغییرات اساسی و بنیادین در نظام اداری و نهادها و سازمان‌ها دولتی در عرصه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دیوان‌سالاری و دولت در سرزمین‌های اسلامی،دارای اصالت بومی و با بنیان دینی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به تنظیم دولتی امور و اهمیت دولت مرکزی،با تأسیس نخستین دولت‌شهر در جزیرة‌العرب آغاز شد که در پی آن،تا قرن نهم میلادی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ویژگی‌ها و براساس الگوی آن شهر دولتی که مرکز اولین دولت اسلامی بود،به‌وجود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کلاسیک دیوان‌سالاری اسلامی بیش از هزار سال در نقاط مختلف سرزمین‌های اسلامی تجربه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تجربه موفق که مبتنی بر نهاد خلافت و امامت و سلطنت و در یک مورد بر اساس جمهوری بود،میراثی از تجارب دیوان‌سالاری در قرون وسطا در جهان است که موجب شگفتی برخی</w:t>
      </w:r>
    </w:p>
    <w:p>
      <w:pPr>
        <w:pStyle w:val="BookText"/>
        <w:rPr/>
      </w:pPr>
      <w:r>
        <w:rPr>
          <w:rFonts w:ascii="IRNazanin" w:hAnsi="IRNazanin" w:eastAsia="IRNazanin"/>
          <w:color w:val="111111"/>
          <w:sz w:val="28"/>
          <w:sz w:val="28"/>
          <w:szCs w:val="28"/>
          <w:rtl w:val="true"/>
          <w:lang w:bidi="fa-IR"/>
        </w:rPr>
        <w:t>محققان اروپایی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حدود سیصد دولت مستقل و نیمه‌مستقل با شاخه‌ها و زیرمجموعه‌های گوناگون،به وسیله مسلمانان در دوره اسلامی در جزیرة‌العرب،ایران،شبه‌قاره هند،آناتولی،ماوراءالنهر،غرب اسلامی،از دولت پیامبر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آخرین دوره کلاسیک خلافت اسلامی به وسیله ترک‌های عثمانی</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حجم عظیمی از معارف اداری را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قرن سوم هجری،تولید آثار کلاسیک در تشکیلات اسلامی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متأخر اسلامی،از دولت با عنوان مخزن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دانش‌ها که بیانگر توانایی مسلمانان در اداره تحولات اقتصادی،نظامی،سیاسی،اجتماعی و دینی است،به‌صورت دیوان‌ها،سازمان‌ها،ادارات و نهادها و مناصب و مشاغل و حِرَفی است که آنها را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الاسلامیة و التراتیب الاداریة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آنها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درباره سازمان‌هایی که مسلمانان برای اداره جوامع بر پا کردند،نوشته‌ها و اسناد فراوانی وجود دارد که دارای ارزش تمدنی و فرهنگی بسیار بالایی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میراث،فرامین و راهنمایی‌های خردمندانه در اداره امور است که به گونه‌ای اجمالی خطمشی کشورداری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آنها،فرمان اداری خلیفه چهارم مسلمین و رئیس نخستین دولت‌های اسلامی است که به و الی خود مالک اشتر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معجزه‌آسای رئوس اساسی ادارات که در همه جوامع کاربرد دارد را به گونه‌ای آورده است که رعایت آن،مستلزم تأمین سعادت،عدالت،احساس مسئولیت و تکلیف برای حاکم و کارگزاران او در اداره جوامع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چهارگانه غایت سیاسی و اخلاقی همه دولت‌ها از زمان</w:t>
      </w:r>
    </w:p>
    <w:p>
      <w:pPr>
        <w:pStyle w:val="BookText"/>
        <w:rPr/>
      </w:pPr>
      <w:r>
        <w:rPr>
          <w:rFonts w:ascii="IRNazanin" w:hAnsi="IRNazanin" w:eastAsia="IRNazanin"/>
          <w:color w:val="111111"/>
          <w:sz w:val="28"/>
          <w:sz w:val="28"/>
          <w:szCs w:val="28"/>
          <w:rtl w:val="true"/>
          <w:lang w:bidi="fa-IR"/>
        </w:rPr>
        <w:t>ارسطو تاکنون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بررسی تاریخ تشکیلات اسلامی،از مواد اصلی درسی در گرایش تاریخ و تمدن ملل اسلامی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نهادهای فرهنگی و محققان بین‌المللی این پدیده تمدن اسلامی را مورد توجه قرار داده‌اند و آن‌را نقد و تحلیل کرده‌اند؛از جمله ماکس وِبِر آلمانی </w:t>
      </w:r>
      <w:r>
        <w:rPr>
          <w:rStyle w:val="FootnoteAnchor"/>
          <w:rtl w:val="true"/>
        </w:rPr>
        <w:footnoteReference w:id="2"/>
      </w:r>
      <w:r>
        <w:rPr>
          <w:rFonts w:ascii="IRNazanin" w:hAnsi="IRNazanin" w:eastAsia="IRNazanin"/>
          <w:color w:val="111111"/>
          <w:sz w:val="28"/>
          <w:sz w:val="28"/>
          <w:szCs w:val="28"/>
          <w:rtl w:val="true"/>
          <w:lang w:bidi="fa-IR"/>
        </w:rPr>
        <w:t xml:space="preserve">و کلود کوهن </w:t>
      </w:r>
      <w:r>
        <w:rPr>
          <w:rStyle w:val="FootnoteAnchor"/>
          <w:rtl w:val="true"/>
        </w:rPr>
        <w:footnoteReference w:id="3"/>
      </w:r>
      <w:r>
        <w:rPr>
          <w:rFonts w:ascii="IRNazanin" w:hAnsi="IRNazanin" w:eastAsia="IRNazanin"/>
          <w:color w:val="111111"/>
          <w:sz w:val="28"/>
          <w:sz w:val="28"/>
          <w:szCs w:val="28"/>
          <w:rtl w:val="true"/>
          <w:lang w:bidi="fa-IR"/>
        </w:rPr>
        <w:t>محقق فرانسوی دانشگاه سوربن پاریس در مورد تشکیلات اسلامی و اصالت آن نظر داده‌اند و کوهن به اهمیت تشکیلات تعاونی‌ها و تازگی آن در جهان اسلام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تمدن اسلامی از ظرفیت بسیار بالایی در سیر تاریخی تغییرات تشکیلات اسلامی برخوردار است و فضای پژوهشی خوبی را در این زمینه فراهم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حاضر به عنوان کتاب درسی در مقطع کارشناسی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سرفصل‌های مصوب وزارت علوم و تحقیقات و فن‌آوری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مهم‌ترین نهادهای حکومتی و ادارات دولتی،دیوان‌های حوزه خلافت و سلطنت،دیوان‌های اقتصادی،نظامی،دینی،دیوان رسائل و دیوان برید و وزارت و حجابت،تا حد امکان معرفی شده و شیوه کار براساس مراجعه به منابع اصلی موجود در مورد دولت‌های بزرگ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پژوهش،بررسی تشکیلات از نخستین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پیامبراکرم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و سپس به تبیین استمرار قدرت اسلامی و شکل‌گیری هسته‌های اولیه دیوان‌ها و نهادهای اداری در عصر راشدین و نیز گسترش دیوان‌ها در عصر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سیر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تشکیلات اسلامی مربوط به خلافت‌های بزرگ امویان اندلس،فاطمیان قاهره و</w:t>
      </w:r>
    </w:p>
    <w:p>
      <w:pPr>
        <w:pStyle w:val="BookText"/>
        <w:rPr/>
      </w:pPr>
      <w:r>
        <w:rPr>
          <w:rFonts w:ascii="IRNazanin" w:hAnsi="IRNazanin" w:eastAsia="IRNazanin"/>
          <w:color w:val="111111"/>
          <w:sz w:val="28"/>
          <w:sz w:val="28"/>
          <w:szCs w:val="28"/>
          <w:rtl w:val="true"/>
          <w:lang w:bidi="fa-IR"/>
        </w:rPr>
        <w:t>عباسیان بغداد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ابتدا نهادهای اصلی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بزرگ‌ترین خلافت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دولت‌های وابسته به آنها مانند سامانیان،آل بویه،غزنویان و سلجوقیان بررسی شده،سپس نهادهای اداری دولت‌های بزرگ پس از خلافت عباسی،مانند ایلخانان،ممالیک مصر،خلافت عثمانی و سلطنت صفویان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به‌طور رقابتی،نهادهای اداری سنتی را با تحولات جدیدی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به تشکیلات برخی از دولت‌های کوچک که هم‌عصر دولت‌های بزرگ بوده‌اند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فروپاشی خلافت عثمانی و حذف قدرت مرکزی دولت در ایران پس از سقوط دولت صفوی،نظام اداری صفوی با تغییراتی به‌وسیله سلسله‌های محلی و دولت‌های افشار و زند و قاجار استمرار یافت و تا عصر پهلوی دوم نظام اداری ایران همچنان در چارچوب قدرت سلطنت تنظیم می‌شد و دستاوردهای اداری غربی که براساس نظام جمهوری به‌وجود آمده بود،به شکل واقعی مجال ظهور در ایران و سایر کشورهای اسلامی که دارای نظام سلطنتی بودند،به‌دست نیاورد؛در حالی که بسیاری از دولت‌ها در عرصه بین‌المللی،تشکیلات جدید اداره کشور را با قدرت جمهوری که از دستاوردهای انقلاب کبیر فرانسه بود،آزموده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کتاب حاضر که از نخستین کتاب‌ها به زبان فارسی درباره مدخل تشکیلات اسلامی است،درآمدی بر تحقیقات گسترده درباره این تشکیلات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شهیدی پاک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bookmarkStart w:id="19" w:name="pg5573_28613"/>
    </w:p>
    <w:p>
      <w:pPr>
        <w:pStyle w:val="Heading2"/>
        <w:numPr>
          <w:ilvl w:val="1"/>
          <w:numId w:val="1"/>
        </w:numPr>
        <w:rPr/>
      </w:pPr>
      <w:bookmarkStart w:id="20" w:name="__RefHeading___Toc2747071_581953129"/>
      <w:bookmarkStart w:id="21" w:name="_Toc7"/>
      <w:bookmarkEnd w:id="19"/>
      <w:bookmarkEnd w:id="20"/>
      <w:r>
        <w:rPr>
          <w:rtl w:val="true"/>
        </w:rPr>
        <w:t>کلیات</w:t>
      </w:r>
      <w:bookmarkEnd w:id="21"/>
    </w:p>
    <w:p>
      <w:pPr>
        <w:pStyle w:val="Heading3"/>
        <w:numPr>
          <w:ilvl w:val="2"/>
          <w:numId w:val="1"/>
        </w:numPr>
        <w:rPr/>
      </w:pPr>
      <w:bookmarkStart w:id="22" w:name="__RefHeading___Toc2747073_581953129"/>
      <w:bookmarkStart w:id="23" w:name="_Toc8"/>
      <w:bookmarkEnd w:id="22"/>
      <w:r>
        <w:rPr>
          <w:rtl w:val="true"/>
        </w:rPr>
        <w:t>تبیین موضوع تحقیق و منابع اصلی</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مظاهر تمدن اسلامی،مناصب،سازمان‌ها و مقام‌های سیاسی،اداری،مالی،قضایی،نظامی و دینی است که به وسیله دولت‌های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دولت رسول‌خدا صلی الله علیه و آله تا پایان خلافت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گردیده و در اداره امور جوامع اسلامی به کار گرفته شده است؛به‌طوری که می‌توان گفت شخصیت امت اسلامی،در تشکیلات اسلامی ظاهر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تجربه و میراث مسلمانان در عرصه‌تشکیلات به اندازه‌ای است که در طبقه‌بندی میراث مسلمانان در عرصه‌های مختلف تمدن اسلامی بالاترین رتبه را به خود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الدول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اداره امور،عنوانی است که می‌توان بر این تجربه‌ها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باعث ایجاد تاریخ‌نگاری در زمینه تشکیلات دولت‌های اسلامی شد و موجب نگارش آثار متعددی به وسیله رجال مؤثر در سازمان‌ها و ادارات دولتی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نوشته‌ها از لحاظ کمی و کیفی به حدی است که می‌توان از طریق آنها تصویر کامل و واضحی از دستگاه خلافت اسلامی و دولت‌های اسلامی،سازمان‌ها،مناصب و مشاغل آنها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کتاب‌شناسی</w:t>
      </w:r>
    </w:p>
    <w:p>
      <w:pPr>
        <w:pStyle w:val="BookText"/>
        <w:rPr/>
      </w:pPr>
      <w:r>
        <w:rPr>
          <w:rFonts w:ascii="IRNazanin" w:hAnsi="IRNazanin" w:eastAsia="IRNazanin"/>
          <w:color w:val="111111"/>
          <w:sz w:val="28"/>
          <w:sz w:val="28"/>
          <w:szCs w:val="28"/>
          <w:rtl w:val="true"/>
          <w:lang w:bidi="fa-IR"/>
        </w:rPr>
        <w:t>اسلامی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منابع و تألیفات زیادی در زمینه تشکیلات اسلامی اشاره کرده‌که درباره تشکیلات اسلامی تدوین شده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تولید منابع رسمی تشکیلات اسلامی به دوره نخست خلافت عباسی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مربوط به تقسیمات اداری و تنظیم مالیات و خراج،مانند کتاب الخراج و صنعة‌الکتابه،تألیف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خاص فقه اسلامی و جزو نخستین منابع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منابع نیز با عنوان ادب الکاتب و ادب الوزیر و الاحکام السلطانیة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الاموال و خراج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این منابع کتاب 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ضمن آن اشاره‌ای به تقسیمات و مراکز اداری و برخی مناصب و ولاة وکارگزاران اداره امور مالی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اصلی تشکیلات اسلامی دوره آل بویه و دوم عباسی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فاطمیان نیز چند اثر گران‌قدر،از جمله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تشکیلات این دولت تألیف شد که از منابع خاص تشکیلات اسلامی عصر سامانی و آل بویه و بخشی از مفاتیح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عصر سامانی و غزنوی و سلجوقی نیز کتاب سیاست‌نامه مربوط به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بزرگ دولت سلجوقی است که به معرفی اجمالی مناصب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خواجه در راستای نگارش کتب سلوک الملوک و نصیحة الملوک است که در تاریخ‌نگاری تشکیلات اسلامی شمار زیادی از آنها پدید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آثارالاول فی ترتیب الدّول از حسن بن عبدالله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جلد</w:t>
      </w:r>
    </w:p>
    <w:p>
      <w:pPr>
        <w:pStyle w:val="BookText"/>
        <w:rPr/>
      </w:pPr>
      <w:r>
        <w:rPr>
          <w:rFonts w:ascii="IRNazanin" w:hAnsi="IRNazanin" w:eastAsia="IRNazanin"/>
          <w:color w:val="111111"/>
          <w:sz w:val="28"/>
          <w:sz w:val="28"/>
          <w:szCs w:val="28"/>
          <w:rtl w:val="true"/>
          <w:lang w:bidi="fa-IR"/>
        </w:rPr>
        <w:t>وصف جامعی از جزئیات مناصب،به‌ویژه در زمینه ادارات مربوط به تشریفات دربار و دارالاماره و احوال وزرا و کتّاب و دیوان جیش و مراسم عرض آن و در مورد لباس سلطان و کارگزاران او،این کتاب حاوی اخبار بسیاری در مورد حرب و آداب آن و انواع سلاح و امور و قوانین مربوط به شکار و تفریحات سلطان و کارگزاران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آثار ابن المقفع باید از کتاب الادب الصغیر والادب الکبیر او یاد کرد و رسالة فی الصحابه که حاوی دستوراتی در خصوص رفتار سلطان با اقشار مختلف مردم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رسالة فی الصحابه از جمله آثار مهم حکومتی او است که برای منصور عباسی نوشت و شامل دستور العمل‌های کلی در مورد شناخت علما و کارگزاران و رفتار و سیره و ماهیت طبقات مردم عراق،شام،حجاز،یمن و سایر نقاط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جامع‌ترین و کامل‌ترین کار در این زمینه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ابی‌العباس احمد بن عبدالله قلقشندی</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علمای شافعی مصر،ادیب،فقیه،نسب‌شناس قرن هشتم و نهم هجری و معاصر دولت ممالیک مصر و دولت بنی‌حفص و بنی‌مرین در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دولت بنی‌حفص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کاملی از تشکیلات اسلامی را بر محور سازمان خلافت اسلامی ارائه کردند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قلقشندی در کتاب صبح الاعشی فی کتابة الانشاء،نمایه نسبتاً کاملی از تشکیلات اسلامی ارایه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احمد بن یحیی بن فضل‌الله العمری</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مسالک الابصار فی ممالک الامصار،به تفحص</w:t>
      </w:r>
    </w:p>
    <w:p>
      <w:pPr>
        <w:pStyle w:val="BookText"/>
        <w:rPr/>
      </w:pPr>
      <w:r>
        <w:rPr>
          <w:rFonts w:ascii="IRNazanin" w:hAnsi="IRNazanin" w:eastAsia="IRNazanin"/>
          <w:color w:val="111111"/>
          <w:sz w:val="28"/>
          <w:sz w:val="28"/>
          <w:szCs w:val="28"/>
          <w:rtl w:val="true"/>
          <w:lang w:bidi="fa-IR"/>
        </w:rPr>
        <w:t>تاریخی و جغرافیایی در ممالک اسلامی اقدام نموده و در هر سرزمین به تشریح آن دولت از نظر ساختار تشیکلاتی،سازمان‌ها و مناصب و ارباب وظایف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 در مورد خلافت اسلامی نیز کتاب مستقلی تدوین کرده و موضوعات مطرح شده در خلافت از جمله القاب و جایگاه دینی خلیفه و خلفا را تشریح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مآثر الاناقه فی معالم الخلافه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مصری معاصر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شکل‌دهنده یکی از شاخه‌های مهم تشکیلات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بود،اثری تخصصی به نام معالم القربه فی احکام الحسبه را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خطیب کارگزار بلند پایه دولت غرناطه و حاجب اندلسی چند اثر ویژه تشکیلات اسلامی تدوین کرد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مورد تشکیلات دولت عثمانی،باید گفت که المنوفی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لطائف اخبار الاول،در پایان گزارش هر خلیفه عثمانی،از صاحب‌منصبان او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چارشلی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خود گزارش‌هایی از ادارات عثمانی ارائه کرده‌اند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صفوی نیز چند کتاب دستورالملوک مربوط به قوانین کشوری و لشکری و ساختار اداری وجود دارد؛از مهم‌ترین آنها که مورد توجه محققان نیز بوده است،کتاب دستورالملوک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قرن دوازدهم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سلوک الملوک،تألیف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 خنجی</w:t>
      </w:r>
      <w:r>
        <w:rPr>
          <w:rFonts w:eastAsia="IRNazanin" w:cs="IRNazanin"/>
          <w:color w:val="111111"/>
          <w:sz w:val="28"/>
          <w:szCs w:val="28"/>
          <w:rtl w:val="true"/>
          <w:lang w:bidi="fa-IR"/>
        </w:rPr>
        <w:t>»(</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معاصر صفویان است نیز می‌توان نمایه‌ای از موضوعات تشکیلات اسلامی در دولت‌های شرق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دولت‌های 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نظام قضایی و حسبه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 تلمسانی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مقلد و محرر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مغربی هستند که آثارشان به ترسیم چهره اداری حکومت پیامبر صلی الله علیه و آله اختصاص دارد؛چراکه مدعی هستند رسول‌خدا صلی الله علیه و آله،بنیان‌گذار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منابع نیز تنظیمات اسلامی و مفاهیم مربوط به آن به طور استطرادی آمده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رجالی؛الولاة وکتاب القضاة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القضاة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آثار الوزراء ابوالرجاء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کارگزاران دولت‌های اسلامی را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مربوط به فتوحات؛مانند فتوح بلاذری،الفتوح ابن اعثم و فتوح ابن عبدالحکم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فتوح افریقیه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جغرافیایی به‌ویژه البلدان یعقوبی که خود در رأس دیوان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اداره و ترتیب اداری خلافت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است،اهمیت ویژه‌ای در تاریخ تشکیلات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الاعلاق النفیسه ابن رسته،احسن التقاسیم مقدسی و صورة الارض ابن حوقل نیز بیان‌کننده اخبار تشکیلاتی قابل توجهی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تاریخ‌های عمومی،تاریخ طبری و مسعودی،مهم‌ترین اعمال تشکیلاتی و مؤسسات و وظایف اداری مسلمانان و برخی حوادث مهم اداری،مانند تغییر زبان دیوان از فارسی به عربی و تأسیس دیوان‌های جدید مورد نیاز در دولت‌های اسلامی را گزارش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نوشته‌های تاریخی،کتاب‌های تاریخ محلی شهرها است؛مانند تاریخ قم که در نوع خود از بهترین گزارش‌ها درباره تشکیلات اداری،تقسیمات کشوری و وظایف دیوان‌های مالی خلافت عباسی،به ویژه در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مکه ازرقی و تاریخ مدینه ابن شُبَّه نیز به بسیاری از مناصب اداری اشاره کرده است</w:t>
      </w:r>
      <w:r>
        <w:rPr>
          <w:rFonts w:eastAsia="IRNazanin" w:cs="IRNazanin"/>
          <w:color w:val="111111"/>
          <w:sz w:val="28"/>
          <w:szCs w:val="28"/>
          <w:rtl w:val="true"/>
          <w:lang w:bidi="fa-IR"/>
        </w:rPr>
        <w:t>.</w:t>
      </w:r>
      <w:bookmarkStart w:id="24" w:name="pg5573_28618"/>
    </w:p>
    <w:p>
      <w:pPr>
        <w:pStyle w:val="BookText"/>
        <w:rPr/>
      </w:pPr>
      <w:bookmarkEnd w:id="2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فقه اسلامی که زیربنای مبانی نظری و ریشه تنظیمات و ادارات اسلامی است،بیش از منابع دیگر حاوی واژه‌های اداری و تشکیلاتی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شامل مسائل مختلف جامعه اسلامی در احوال فردی و روابط فقهی اجتماعی است؛همچنین در بردارنده اصطلاحات مربوط به نوع مالکیت اموال و اراضی،واژه‌های مربوط به آزادی بردگان،اصطلاحات حقوق جزایی خاص و عام،اصطلاحات مربوط به امور اراضی،امور خراج و مالیات و وزن و مقدار،مسئله ازدواج،طلاق و میراث می‌باشد که از موارد زیربنایی تشکیلات اسلامی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ادبیات عمومی مانند البیان و التبیین جاحظ و سایر آثار او،عیون الاخبار دینوری،عقدالفرید ابن عبدربه،و الاغانی ابوالفرج اصفهانی و رسایل ابوبکر خوارزمی،مطالبی را مربوط به اداره و مؤسسات تشکیلاتی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موضوع تحقیق،مناصب سازمان‌ها،تشکیلات خلافت،وزارت،امارت و نهادهای سیاسی،نظامی،اداری،قضایی،مالی،دینی و فرهنگی و نیز اصناف مؤثر در تشکیلات اسلامی در طول تاریخ اسلام از عهد پیامبر خاتم صلی الله علیه و آله تا خلافت عثمانی است</w:t>
      </w:r>
      <w:r>
        <w:rPr>
          <w:rFonts w:eastAsia="IRNazanin" w:cs="IRNazanin"/>
          <w:color w:val="111111"/>
          <w:sz w:val="28"/>
          <w:szCs w:val="28"/>
          <w:rtl w:val="true"/>
          <w:lang w:bidi="fa-IR"/>
        </w:rPr>
        <w:t>.</w:t>
      </w:r>
    </w:p>
    <w:p>
      <w:pPr>
        <w:pStyle w:val="Heading3"/>
        <w:numPr>
          <w:ilvl w:val="2"/>
          <w:numId w:val="1"/>
        </w:numPr>
        <w:rPr/>
      </w:pPr>
      <w:bookmarkStart w:id="25" w:name="__RefHeading___Toc2747075_581953129"/>
      <w:bookmarkStart w:id="26" w:name="_Toc9"/>
      <w:bookmarkEnd w:id="25"/>
      <w:r>
        <w:rPr>
          <w:rtl w:val="true"/>
        </w:rPr>
        <w:t>هدف و ضرورت تحقیق</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تحقیق آشنا ساختن دانشجویان با مناصب سیاسی و مالی و نیز سازمان‌ها و دیوان‌های حکومتی،اداری،قضایی،نظامی،انتظامی،امور حسبه دولت‌های اسلامی و چگونگی تکوین و تطور تاریخی آنها است؛چراکه توجه دانشجویان نسبت به میراث تاریخی تشکیلات ایران و اسلام باعث بیدار شدن حافظه تاریخی آنها درباره خودکفایی مسلمانان در مدیریت و اداره امور جامعه در دوره شکوفایی فرهنگ و تمدن اسلامی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معاصر،جوامع</w:t>
      </w:r>
    </w:p>
    <w:p>
      <w:pPr>
        <w:pStyle w:val="BookText"/>
        <w:rPr/>
      </w:pPr>
      <w:r>
        <w:rPr>
          <w:rFonts w:ascii="IRNazanin" w:hAnsi="IRNazanin" w:eastAsia="IRNazanin"/>
          <w:color w:val="111111"/>
          <w:sz w:val="28"/>
          <w:sz w:val="28"/>
          <w:szCs w:val="28"/>
          <w:rtl w:val="true"/>
          <w:lang w:bidi="fa-IR"/>
        </w:rPr>
        <w:t>اسلامی با هجوم روزافزون دستاوردهای جدید علوم انسانی در زمینه حقوق جدید و علم مدیریت مواجه شده‌اند و در این میان،میراث تمدن اسلامی در عرصه سازمان و نظام اداری به فراموشی سپرده شده و توانایی مسلمانان در اداره کارآمد جوامع،مورد غفلت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به ویژه بعد از فروپاشی خلافت عثمانی نمود بیشتری داشته است؛ازاین‌رو برخی از محققان عرب در دهه‌های اخیر کوشیده‌اند تا با انتشار آثاری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امت اسلامی را نسبت به گذشته تشکیلات اسلامی بیدار و فعال نمایند و این باور را در مسلمانان زنده کنند که امکان برپایی مجدد تشکیلات اسلامی و اداره امور مسلمین در محدوده شریعت و فقه و قوانین اسلامی وجود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در گذشته میان برخی محققان وجود داشته که تلاش کرده‌اند با نگارش آثاری در این زمینه حکام وقت را متوجه میراث اداری گذشته مسلمانان ساخته و امکان تطبیق شریعت را به آنها گوشزد کنند؛از جمله این آثار کتاب سلوک الملوک خنجی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آن‌را برای عبیدالله خان،حاکم بخارا نوشت و او را در اقامه دولت اسلامی و تطبیق آن بر شریعت راهنمایی کرد؛هرچند که او هرگز به دستورات این کتاب عمل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اوضاع کنونی که جمهوری اسلامی داعیه‌دار تطبیق امور بر شریعت است،آشنایی با تاریخ نظام تشکیلات اسلامی،ضرورت بیشتری یافته است</w:t>
      </w:r>
      <w:r>
        <w:rPr>
          <w:rFonts w:eastAsia="IRNazanin" w:cs="IRNazanin"/>
          <w:color w:val="111111"/>
          <w:sz w:val="28"/>
          <w:szCs w:val="28"/>
          <w:rtl w:val="true"/>
          <w:lang w:bidi="fa-IR"/>
        </w:rPr>
        <w:t>.</w:t>
      </w:r>
      <w:bookmarkStart w:id="27" w:name="pg5573_28621"/>
    </w:p>
    <w:p>
      <w:pPr>
        <w:pStyle w:val="Heading2"/>
        <w:numPr>
          <w:ilvl w:val="1"/>
          <w:numId w:val="1"/>
        </w:numPr>
        <w:rPr/>
      </w:pPr>
      <w:bookmarkStart w:id="28" w:name="__RefHeading___Toc2747077_581953129"/>
      <w:bookmarkStart w:id="29" w:name="_Toc10"/>
      <w:bookmarkEnd w:id="27"/>
      <w:bookmarkEnd w:id="28"/>
      <w:r>
        <w:rPr>
          <w:rtl w:val="true"/>
        </w:rPr>
        <w:t>تشکیلات در جزیرة العرب پیش از اسلام</w:t>
      </w:r>
      <w:bookmarkEnd w:id="29"/>
    </w:p>
    <w:p>
      <w:pPr>
        <w:pStyle w:val="Heading3"/>
        <w:numPr>
          <w:ilvl w:val="2"/>
          <w:numId w:val="1"/>
        </w:numPr>
        <w:rPr/>
      </w:pPr>
      <w:bookmarkStart w:id="30" w:name="__RefHeading___Toc2747079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مشهور منابع و مآخذ تاریخی حاکی از وجود دو دولت با نظام اداری پیشرفته در اطراف شبه جزیره عربستان است که تجربه تأسیس دولت و استفاده از قدرت برای ایجاد نظم اداری را در خود دارند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منابع،شواهد تاریخی بسیاری در مورد نظم سیاسی و اداری دولت‌های ایران و روم و توان بسیار بالای این دو امپراتوری در اداره امور اقتصادی سیاسی،اجتماعی،فرهنگی،نظامی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اصالت تشکیلات اسلامی نسبت به تمدن ایران و روم چهار نظریه وجود دارد</w:t>
      </w:r>
      <w:r>
        <w:rPr>
          <w:rFonts w:eastAsia="IRNazanin" w:cs="IRNazanin"/>
          <w:color w:val="111111"/>
          <w:sz w:val="28"/>
          <w:szCs w:val="28"/>
          <w:rtl w:val="true"/>
          <w:lang w:bidi="fa-IR"/>
        </w:rPr>
        <w:t>:</w:t>
      </w:r>
    </w:p>
    <w:p>
      <w:pPr>
        <w:pStyle w:val="Heading3"/>
        <w:numPr>
          <w:ilvl w:val="2"/>
          <w:numId w:val="1"/>
        </w:numPr>
        <w:rPr/>
      </w:pPr>
      <w:bookmarkStart w:id="32" w:name="__RefHeading___Toc2747081_581953129"/>
      <w:bookmarkStart w:id="33" w:name="_Toc12"/>
      <w:bookmarkEnd w:id="32"/>
      <w:r>
        <w:rPr/>
        <w:t>1</w:t>
      </w:r>
      <w:r>
        <w:rPr>
          <w:rtl w:val="true"/>
        </w:rPr>
        <w:t>-</w:t>
      </w:r>
      <w:r>
        <w:rPr>
          <w:rtl w:val="true"/>
        </w:rPr>
        <w:t>اصالت رومی تشکیلات اسلامی</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محققان تمایل دارند ریشه تشکیلات عربی اسلامی را به بیزانس و تشکیلات رومی برسانند </w:t>
      </w:r>
      <w:r>
        <w:rPr>
          <w:rStyle w:val="FootnoteAnchor"/>
          <w:rtl w:val="true"/>
        </w:rPr>
        <w:footnoteReference w:id="10"/>
      </w:r>
      <w:r>
        <w:rPr>
          <w:rFonts w:ascii="IRNazanin" w:hAnsi="IRNazanin" w:eastAsia="IRNazanin"/>
          <w:color w:val="111111"/>
          <w:sz w:val="28"/>
          <w:sz w:val="28"/>
          <w:szCs w:val="28"/>
          <w:rtl w:val="true"/>
          <w:lang w:bidi="fa-IR"/>
        </w:rPr>
        <w:t>و آن‌را متأثر از نظام اداری رومی و زیرمجموعه فرهنگ تشکیلاتی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قلمداد نمایند</w:t>
      </w:r>
      <w:r>
        <w:rPr>
          <w:rFonts w:eastAsia="IRNazanin" w:cs="IRNazanin"/>
          <w:color w:val="111111"/>
          <w:sz w:val="28"/>
          <w:szCs w:val="28"/>
          <w:rtl w:val="true"/>
          <w:lang w:bidi="fa-IR"/>
        </w:rPr>
        <w:t>.</w:t>
      </w:r>
      <w:bookmarkStart w:id="34" w:name="pg5573_28622"/>
    </w:p>
    <w:p>
      <w:pPr>
        <w:pStyle w:val="Heading3"/>
        <w:numPr>
          <w:ilvl w:val="2"/>
          <w:numId w:val="1"/>
        </w:numPr>
        <w:rPr/>
      </w:pPr>
      <w:bookmarkStart w:id="35" w:name="__RefHeading___Toc2747083_581953129"/>
      <w:bookmarkStart w:id="36" w:name="_Toc13"/>
      <w:bookmarkEnd w:id="34"/>
      <w:bookmarkEnd w:id="35"/>
      <w:r>
        <w:rPr/>
        <w:t>2</w:t>
      </w:r>
      <w:r>
        <w:rPr>
          <w:rtl w:val="true"/>
        </w:rPr>
        <w:t>-</w:t>
      </w:r>
      <w:r>
        <w:rPr>
          <w:rtl w:val="true"/>
        </w:rPr>
        <w:t>اصالت ایرانی تشکیلات اسلامی</w:t>
      </w:r>
      <w:bookmarkEnd w:id="36"/>
    </w:p>
    <w:p>
      <w:pPr>
        <w:pStyle w:val="Heading4"/>
        <w:numPr>
          <w:ilvl w:val="3"/>
          <w:numId w:val="1"/>
        </w:numPr>
        <w:rPr/>
      </w:pPr>
      <w:bookmarkStart w:id="37" w:name="__RefHeading___Toc2747085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گروهی از محققان،ریشه تشکیلات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را در قالب و محتوا به ایران رسانده‌اند </w:t>
      </w:r>
      <w:r>
        <w:rPr>
          <w:rStyle w:val="FootnoteAnchor"/>
          <w:rtl w:val="true"/>
        </w:rPr>
        <w:footnoteReference w:id="11"/>
      </w:r>
      <w:r>
        <w:rPr>
          <w:rFonts w:ascii="IRNazanin" w:hAnsi="IRNazanin" w:eastAsia="IRNazanin"/>
          <w:color w:val="111111"/>
          <w:sz w:val="28"/>
          <w:sz w:val="28"/>
          <w:szCs w:val="28"/>
          <w:rtl w:val="true"/>
          <w:lang w:bidi="fa-IR"/>
        </w:rPr>
        <w:t>و آن‌را جلوه توسعه و استمرار نظام دیوان‌سالاری ایرانی دانسته‌اند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این نظریه دارای شواهد بسیاری است که به بخشی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ساسانیان تشکیلات گسترده اداری در ایران شکل گرفت و این تشکیلات به امپراتوری ساسانی که همواره از طرف دولت‌های غرب و شرق در حال تهدید بود </w:t>
      </w:r>
      <w:r>
        <w:rPr>
          <w:rStyle w:val="FootnoteAnchor"/>
          <w:rtl w:val="true"/>
        </w:rPr>
        <w:footnoteReference w:id="13"/>
      </w:r>
      <w:r>
        <w:rPr>
          <w:rFonts w:ascii="IRNazanin" w:hAnsi="IRNazanin" w:eastAsia="IRNazanin"/>
          <w:color w:val="111111"/>
          <w:sz w:val="28"/>
          <w:sz w:val="28"/>
          <w:szCs w:val="28"/>
          <w:rtl w:val="true"/>
          <w:lang w:bidi="fa-IR"/>
        </w:rPr>
        <w:t>اجازه داد به تدبیر خوب و معتدل کشور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نکات جالب توجه که مؤید نظریه دوم است انعکاس گسترده وصف تشکیلات ایرانی پیش از اسلام در منابع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محققان عرب در قرن‌های نخستین تمدن اسلامی،بزرگ‌ترین خصلت شاهان ایران در عهد ساسانی را حسن سیادت و تدبیر نوشته‌اند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جاحظ از پیشوایان ادیب عرب،به انتقال و فراگیری مملکت‌داری و آیین کشورداری از ایران ساسانی به حوزه عربی اعتقاد راسخ دارد و تشکیلات ساسانی را سرمشق دولت‌ها و ممالک شرقی دانسته‌است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او در این پژوهش چند نمونه از عناصر اصلی تشکیلات را که از حوزه ایرانی به تشکیلات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وارد شده است مورد بررسی قرار می‌دهد</w:t>
      </w:r>
      <w:r>
        <w:rPr>
          <w:rFonts w:eastAsia="IRNazanin" w:cs="IRNazanin"/>
          <w:color w:val="111111"/>
          <w:sz w:val="28"/>
          <w:szCs w:val="28"/>
          <w:rtl w:val="true"/>
          <w:lang w:bidi="fa-IR"/>
        </w:rPr>
        <w:t>:</w:t>
      </w:r>
    </w:p>
    <w:p>
      <w:pPr>
        <w:pStyle w:val="Heading4"/>
        <w:numPr>
          <w:ilvl w:val="3"/>
          <w:numId w:val="1"/>
        </w:numPr>
        <w:rPr/>
      </w:pPr>
      <w:bookmarkStart w:id="39" w:name="__RefHeading___Toc2747087_581953129"/>
      <w:bookmarkStart w:id="40" w:name="_Toc15"/>
      <w:bookmarkEnd w:id="39"/>
      <w:r>
        <w:rPr>
          <w:rtl w:val="true"/>
        </w:rPr>
        <w:t>الف</w:t>
      </w:r>
      <w:r>
        <w:rPr>
          <w:rtl w:val="true"/>
        </w:rPr>
        <w:t>)</w:t>
      </w:r>
      <w:r>
        <w:rPr>
          <w:rtl w:val="true"/>
        </w:rPr>
        <w:t>دیوان</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عناصر اصیل سازمان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دیوان،کلمه‌ای پهلوی و</w:t>
      </w:r>
      <w:bookmarkStart w:id="41" w:name="pg5573_28623"/>
    </w:p>
    <w:p>
      <w:pPr>
        <w:pStyle w:val="BookText"/>
        <w:rPr/>
      </w:pPr>
      <w:bookmarkEnd w:id="41"/>
      <w:r>
        <w:rPr>
          <w:rFonts w:ascii="IRNazanin" w:hAnsi="IRNazanin" w:eastAsia="IRNazanin"/>
          <w:color w:val="111111"/>
          <w:sz w:val="28"/>
          <w:sz w:val="28"/>
          <w:szCs w:val="28"/>
          <w:rtl w:val="true"/>
          <w:lang w:bidi="fa-IR"/>
        </w:rPr>
        <w:t>مترادف اداره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مختلفی در وجه نام‌گذاری آن آورده‌اند؛از جمله در منابع عربی،مفهوم ایرانی واژه دیوان،یکی از نام‌های شیاطین است،که به‌وسیله کسرا به دلیل سرعت و مهارت کاتبان و دامنه آگاهی‌های آنها بر انواع امور،به محل جلوس و دفتر کار آنها گفته می‌شد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تاریخ‌نویسان،قدمت کاربرد واژه دیوان در مفهوم اداره و تنظیم امور را به خشایارشاه و داریوش بزرگ</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رسانده‌اند؛ </w:t>
      </w:r>
      <w:r>
        <w:rPr>
          <w:rStyle w:val="FootnoteAnchor"/>
          <w:rtl w:val="true"/>
        </w:rPr>
        <w:footnoteReference w:id="17"/>
      </w:r>
      <w:r>
        <w:rPr>
          <w:rFonts w:ascii="IRNazanin" w:hAnsi="IRNazanin" w:eastAsia="IRNazanin"/>
          <w:color w:val="111111"/>
          <w:sz w:val="28"/>
          <w:sz w:val="28"/>
          <w:szCs w:val="28"/>
          <w:rtl w:val="true"/>
          <w:lang w:bidi="fa-IR"/>
        </w:rPr>
        <w:t>او از پادشاهانی است که در تنظیم امور و تجدید سازمان اداری کشور اقدامات مهمی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پلوتارخ نیز از آرشیو مخصوص و دبیران دربار خشایارشاه یاد کرده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منابع عربی،برخی دیوان‌های عصر کیانیان،از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لهراسب شاه‌کیانی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نخستین بنیانگذار دیوان سپاه نام برده‌اند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به نوشته مورخان،آخرین چیزی که اسکندر از هخامنشیان گرفت،دیوان‌های متعدد دولتی در کاخ‌های آنها بود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42" w:name="__RefHeading___Toc2747089_581953129"/>
      <w:bookmarkStart w:id="43" w:name="_Toc16"/>
      <w:bookmarkEnd w:id="42"/>
      <w:r>
        <w:rPr>
          <w:rtl w:val="true"/>
        </w:rPr>
        <w:t>ب</w:t>
      </w:r>
      <w:r>
        <w:rPr>
          <w:rtl w:val="true"/>
        </w:rPr>
        <w:t>)</w:t>
      </w:r>
      <w:r>
        <w:rPr>
          <w:rtl w:val="true"/>
        </w:rPr>
        <w:t>پیوستگی دین و سیاست</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جغرافیای اداری ایران باستان،شهرها مرکز اداری و دینی است و ادارات دینی در کتاب مشاغل کشوری عملکرد پیوسته و متوازنی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اصلی نظام تشکیلات ایرانی به‌ویژه عصر ساسانی که پیشرفت کمی و کیفی آن در منابع نخستین اسلامی منعکس شده است،تمرکز قدرت بر محور پیوستگی‌و اتحاد دین</w:t>
      </w:r>
      <w:bookmarkStart w:id="44" w:name="pg5573_28624"/>
    </w:p>
    <w:p>
      <w:pPr>
        <w:pStyle w:val="BookText"/>
        <w:rPr/>
      </w:pPr>
      <w:bookmarkEnd w:id="44"/>
      <w:r>
        <w:rPr>
          <w:rFonts w:ascii="IRNazanin" w:hAnsi="IRNazanin" w:eastAsia="IRNazanin"/>
          <w:color w:val="111111"/>
          <w:sz w:val="28"/>
          <w:sz w:val="28"/>
          <w:szCs w:val="28"/>
          <w:rtl w:val="true"/>
          <w:lang w:bidi="fa-IR"/>
        </w:rPr>
        <w:t>و پادشاهی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ویژگی در دولت‌های اسلامی از راشدین تا صفویان حفظ شد؛به‌طوری که آنها خود را جامع قدرت پیوسته دین و دنیا می‌دانستند</w:t>
      </w:r>
      <w:r>
        <w:rPr>
          <w:rFonts w:eastAsia="IRNazanin" w:cs="IRNazanin"/>
          <w:color w:val="111111"/>
          <w:sz w:val="28"/>
          <w:szCs w:val="28"/>
          <w:rtl w:val="true"/>
          <w:lang w:bidi="fa-IR"/>
        </w:rPr>
        <w:t>.</w:t>
      </w:r>
    </w:p>
    <w:p>
      <w:pPr>
        <w:pStyle w:val="Heading4"/>
        <w:numPr>
          <w:ilvl w:val="3"/>
          <w:numId w:val="1"/>
        </w:numPr>
        <w:rPr/>
      </w:pPr>
      <w:bookmarkStart w:id="45" w:name="__RefHeading___Toc2747091_581953129"/>
      <w:bookmarkStart w:id="46" w:name="_Toc17"/>
      <w:bookmarkEnd w:id="45"/>
      <w:r>
        <w:rPr>
          <w:rtl w:val="true"/>
        </w:rPr>
        <w:t>ج</w:t>
      </w:r>
      <w:r>
        <w:rPr>
          <w:rtl w:val="true"/>
        </w:rPr>
        <w:t>)</w:t>
      </w:r>
      <w:r>
        <w:rPr>
          <w:rtl w:val="true"/>
        </w:rPr>
        <w:t>خاتم</w:t>
      </w:r>
      <w:bookmarkEnd w:id="46"/>
    </w:p>
    <w:p>
      <w:pPr>
        <w:pStyle w:val="BookText"/>
        <w:rPr/>
      </w:pPr>
      <w:r>
        <w:rPr>
          <w:rFonts w:ascii="IRNazanin" w:hAnsi="IRNazanin" w:eastAsia="IRNazanin"/>
          <w:color w:val="111111"/>
          <w:sz w:val="28"/>
          <w:sz w:val="28"/>
          <w:szCs w:val="28"/>
          <w:rtl w:val="true"/>
          <w:lang w:bidi="fa-IR"/>
        </w:rPr>
        <w:t>بلاذری‌در شمار دیوان‌های ساسانی از پنج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کرده است </w:t>
      </w:r>
      <w:r>
        <w:rPr>
          <w:rStyle w:val="FootnoteAnchor"/>
          <w:rtl w:val="true"/>
        </w:rPr>
        <w:footnoteReference w:id="22"/>
      </w:r>
      <w:r>
        <w:rPr>
          <w:rFonts w:ascii="IRNazanin" w:hAnsi="IRNazanin" w:eastAsia="IRNazanin"/>
          <w:color w:val="111111"/>
          <w:sz w:val="28"/>
          <w:sz w:val="28"/>
          <w:szCs w:val="28"/>
          <w:rtl w:val="true"/>
          <w:lang w:bidi="fa-IR"/>
        </w:rPr>
        <w:t>که هر مهر،نماینده دیوان خاصی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دیوان‌ها در حکم وزارتخانه‌های امروزی بود که در اختیار یک صاحب‌الزمام یا مهردار سلطنتی بوده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البته در منابع از دیوان‌های ایرانی دیگری نیز نام برده شده است، </w:t>
      </w:r>
      <w:r>
        <w:rPr>
          <w:rStyle w:val="FootnoteAnchor"/>
          <w:rtl w:val="true"/>
        </w:rPr>
        <w:footnoteReference w:id="24"/>
      </w:r>
      <w:r>
        <w:rPr>
          <w:rFonts w:ascii="IRNazanin" w:hAnsi="IRNazanin" w:eastAsia="IRNazanin"/>
          <w:color w:val="111111"/>
          <w:sz w:val="28"/>
          <w:sz w:val="28"/>
          <w:szCs w:val="28"/>
          <w:rtl w:val="true"/>
          <w:lang w:bidi="fa-IR"/>
        </w:rPr>
        <w:t>مانند مهرهای انوشیروان که شامل مهر تذکرات،مهر نامه‌ها و فرمان‌ها،مهر برات‌ها،مهر بخشودگی گناهان،مهر انبارهای لباس و گنجینه‌ها و عطرهای شاهی،مهر فرمان قتل،مهر مالیات،مهر املاک،مهر اقطاع،مهر املاک و مهر چاپارخانه‌ها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نقاط دیگر ایران نیز دیوان‌های خاصی به نام هر شهر وجود داشته است؛مانند دیوان بخارا،دیوان اصفهان و دیوان مرو</w:t>
      </w:r>
      <w:r>
        <w:rPr>
          <w:rFonts w:eastAsia="IRNazanin" w:cs="IRNazanin"/>
          <w:color w:val="111111"/>
          <w:sz w:val="28"/>
          <w:szCs w:val="28"/>
          <w:rtl w:val="true"/>
          <w:lang w:bidi="fa-IR"/>
        </w:rPr>
        <w:t>.</w:t>
      </w:r>
    </w:p>
    <w:p>
      <w:pPr>
        <w:pStyle w:val="Heading4"/>
        <w:numPr>
          <w:ilvl w:val="3"/>
          <w:numId w:val="1"/>
        </w:numPr>
        <w:rPr/>
      </w:pPr>
      <w:bookmarkStart w:id="47" w:name="__RefHeading___Toc2747093_581953129"/>
      <w:bookmarkStart w:id="48" w:name="_Toc18"/>
      <w:bookmarkEnd w:id="47"/>
      <w:r>
        <w:rPr>
          <w:rtl w:val="true"/>
        </w:rPr>
        <w:t>د</w:t>
      </w:r>
      <w:r>
        <w:rPr>
          <w:rtl w:val="true"/>
        </w:rPr>
        <w:t>)</w:t>
      </w:r>
      <w:r>
        <w:rPr>
          <w:rtl w:val="true"/>
        </w:rPr>
        <w:t>سکه</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زمینه‌های مهم شکل‌گیری تشکیلات اسلامی بر اساس تشکیلات ایرانی،رواج مسکوکات ایرانی تا چندقرن پس از ظهور اسلام با علائم ایرانی است؛از جمله در مازندران که علاوه بر نام خلیفه اسلامی واژه‌های پهلوی هم در آن نقش بسته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سکه‌های عصر خلفا،تصویر شاهان ایرانی هنوز روی</w:t>
      </w:r>
      <w:bookmarkStart w:id="49" w:name="pg5573_28625"/>
    </w:p>
    <w:p>
      <w:pPr>
        <w:pStyle w:val="BookText"/>
        <w:rPr/>
      </w:pPr>
      <w:bookmarkEnd w:id="49"/>
      <w:r>
        <w:rPr>
          <w:rFonts w:ascii="IRNazanin" w:hAnsi="IRNazanin" w:eastAsia="IRNazanin"/>
          <w:color w:val="111111"/>
          <w:sz w:val="28"/>
          <w:sz w:val="28"/>
          <w:szCs w:val="28"/>
          <w:rtl w:val="true"/>
          <w:lang w:bidi="fa-IR"/>
        </w:rPr>
        <w:t xml:space="preserve">مسکوکات اسلامی وجود دارد؛مانند مسکوکات عصر راشدین که زیر تخت شاه ساسانی </w:t>
      </w:r>
      <w:r>
        <w:rPr>
          <w:rStyle w:val="FootnoteAnchor"/>
          <w:rtl w:val="true"/>
        </w:rPr>
        <w:footnoteReference w:id="26"/>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شده است</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50" w:name="__RefHeading___Toc2747095_581953129"/>
      <w:bookmarkStart w:id="51" w:name="_Toc19"/>
      <w:bookmarkEnd w:id="50"/>
      <w:r>
        <w:rPr>
          <w:rtl w:val="true"/>
        </w:rPr>
        <w:t>ه</w:t>
      </w:r>
      <w:r>
        <w:rPr>
          <w:rtl w:val="true"/>
        </w:rPr>
        <w:t>)</w:t>
      </w:r>
      <w:r>
        <w:rPr>
          <w:rtl w:val="true"/>
        </w:rPr>
        <w:t>گاه شماری و تاریخ</w:t>
      </w:r>
      <w:bookmarkEnd w:id="51"/>
    </w:p>
    <w:p>
      <w:pPr>
        <w:pStyle w:val="BookText"/>
        <w:rPr/>
      </w:pPr>
      <w:r>
        <w:rPr>
          <w:rFonts w:ascii="IRNazanin" w:hAnsi="IRNazanin" w:eastAsia="IRNazanin"/>
          <w:color w:val="111111"/>
          <w:sz w:val="28"/>
          <w:sz w:val="28"/>
          <w:szCs w:val="28"/>
          <w:rtl w:val="true"/>
          <w:lang w:bidi="fa-IR"/>
        </w:rPr>
        <w:t>قوانین و رسوم تشکیلات ایرانی در زمینه گاه‌شماری،در برخی از دیوان‌های عربی و اسلامی تا دوره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دیوان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باقی بوده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52" w:name="__RefHeading___Toc2747097_581953129"/>
      <w:bookmarkStart w:id="53" w:name="_Toc20"/>
      <w:bookmarkEnd w:id="52"/>
      <w:r>
        <w:rPr>
          <w:rtl w:val="true"/>
        </w:rPr>
        <w:t>و</w:t>
      </w:r>
      <w:r>
        <w:rPr>
          <w:rtl w:val="true"/>
        </w:rPr>
        <w:t>)</w:t>
      </w:r>
      <w:r>
        <w:rPr>
          <w:rtl w:val="true"/>
        </w:rPr>
        <w:t>منصب کتابت و کاتبان</w:t>
      </w:r>
      <w:bookmarkEnd w:id="53"/>
    </w:p>
    <w:p>
      <w:pPr>
        <w:pStyle w:val="BookText"/>
        <w:rPr/>
      </w:pPr>
      <w:r>
        <w:rPr>
          <w:rFonts w:ascii="IRNazanin" w:hAnsi="IRNazanin" w:eastAsia="IRNazanin"/>
          <w:color w:val="111111"/>
          <w:sz w:val="28"/>
          <w:sz w:val="28"/>
          <w:szCs w:val="28"/>
          <w:rtl w:val="true"/>
          <w:lang w:bidi="fa-IR"/>
        </w:rPr>
        <w:t xml:space="preserve">این شغل از ارکان اصلی تشکیلات اسلامی </w:t>
      </w:r>
      <w:r>
        <w:rPr>
          <w:rStyle w:val="FootnoteAnchor"/>
          <w:rtl w:val="true"/>
        </w:rPr>
        <w:footnoteReference w:id="29"/>
      </w:r>
      <w:r>
        <w:rPr>
          <w:rFonts w:ascii="IRNazanin" w:hAnsi="IRNazanin" w:eastAsia="IRNazanin"/>
          <w:color w:val="111111"/>
          <w:sz w:val="28"/>
          <w:sz w:val="28"/>
          <w:szCs w:val="28"/>
          <w:rtl w:val="true"/>
          <w:lang w:bidi="fa-IR"/>
        </w:rPr>
        <w:t>و توسعه منصب دبیری و عهد ساسانی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ندیم از نوشتن نامه‌های اداری با خط خاص یاد کرده است </w:t>
      </w:r>
      <w:r>
        <w:rPr>
          <w:rStyle w:val="FootnoteAnchor"/>
          <w:rtl w:val="true"/>
        </w:rPr>
        <w:footnoteReference w:id="30"/>
      </w:r>
      <w:r>
        <w:rPr>
          <w:rFonts w:ascii="IRNazanin" w:hAnsi="IRNazanin" w:eastAsia="IRNazanin"/>
          <w:color w:val="111111"/>
          <w:sz w:val="28"/>
          <w:sz w:val="28"/>
          <w:szCs w:val="28"/>
          <w:rtl w:val="true"/>
          <w:lang w:bidi="fa-IR"/>
        </w:rPr>
        <w:t xml:space="preserve">و خوارزمی،دبیران دولت ساسانی را به هفت دسته تقسیم کرده </w:t>
      </w:r>
      <w:r>
        <w:rPr>
          <w:rStyle w:val="FootnoteAnchor"/>
          <w:rtl w:val="true"/>
        </w:rPr>
        <w:footnoteReference w:id="31"/>
      </w:r>
      <w:r>
        <w:rPr>
          <w:rFonts w:ascii="IRNazanin" w:hAnsi="IRNazanin" w:eastAsia="IRNazanin"/>
          <w:color w:val="111111"/>
          <w:sz w:val="28"/>
          <w:sz w:val="28"/>
          <w:szCs w:val="28"/>
          <w:rtl w:val="true"/>
          <w:lang w:bidi="fa-IR"/>
        </w:rPr>
        <w:t>که هر کدام عهده‌دار امری خاص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دبیران از طبقات ممتاز تشکیلات سیاسی ساسانی است که مختص به اشراف و بزرگ‌زادگان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رأس جماعت کاتبان ایران،دبیری به عنوان رئیس طبقه دبیران قرار داشت که آن‌را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کرده‌اند؛آن هفت دسته عبارتند از</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دبیهر؛دبیر احکام حقوقی و دادگستری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دفَیرَه</w:t>
      </w:r>
      <w:r>
        <w:rPr>
          <w:rFonts w:eastAsia="IRNazanin" w:cs="IRNazanin"/>
          <w:color w:val="111111"/>
          <w:sz w:val="28"/>
          <w:szCs w:val="28"/>
          <w:rtl w:val="true"/>
          <w:lang w:bidi="fa-IR"/>
        </w:rPr>
        <w:t>)</w:t>
      </w:r>
      <w:bookmarkStart w:id="54" w:name="pg5573_28626"/>
    </w:p>
    <w:p>
      <w:pPr>
        <w:pStyle w:val="BookText"/>
        <w:rPr/>
      </w:pPr>
      <w:bookmarkEnd w:id="5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،دبیهر یا دبیرة‌الباب؛مسئول درآمد کشور و حساب‌های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شهرهمار دفیره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 آمار دبیهر؛دبیر خزانه و دبیر آمار ویژه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کده همار دفیره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آخور آمار دبیهر؛دبیر اصطبل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آهر همار دفیره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آمار دبیهر؛دبیر 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همار دفیره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آمار دبیهر؛دبیر امور آتش‌کده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همار دفیره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روانگان آمار دبیهر؛دبیر اوقاف و امور خیریه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روانکان دفیره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ابن‌ندیم به پیچیدگی و گسترش سازمان دبیران به عنوان روح و محور نظام تشکیلات ایرانی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نقل از ابن‌مقفّع آورده است که ایرانیان هفت خط برای امور مختلف داشته‌اند،از جمله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دبیریه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 مکاتبات شاهان بوده است و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فقط عهود و اوقات پرداخت حقوق سپاهیان </w:t>
      </w:r>
      <w:r>
        <w:rPr>
          <w:rStyle w:val="FootnoteAnchor"/>
          <w:rtl w:val="true"/>
        </w:rPr>
        <w:footnoteReference w:id="32"/>
      </w:r>
      <w:r>
        <w:rPr>
          <w:rFonts w:ascii="IRNazanin" w:hAnsi="IRNazanin" w:eastAsia="IRNazanin"/>
          <w:color w:val="111111"/>
          <w:sz w:val="28"/>
          <w:sz w:val="28"/>
          <w:szCs w:val="28"/>
          <w:rtl w:val="true"/>
          <w:lang w:bidi="fa-IR"/>
        </w:rPr>
        <w:t>و اقطاعات و نقش و نگار انگشتر و سکه درهم فارسیان با این خط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طبری و دینوری از دو ایرانی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رئیس دبیرخانه یا دیوان رسائل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اسفاد جشنس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برده‌اند </w:t>
      </w:r>
      <w:r>
        <w:rPr>
          <w:rStyle w:val="FootnoteAnchor"/>
          <w:rtl w:val="true"/>
        </w:rPr>
        <w:footnoteReference w:id="34"/>
      </w:r>
      <w:r>
        <w:rPr>
          <w:rFonts w:ascii="IRNazanin" w:hAnsi="IRNazanin" w:eastAsia="IRNazanin"/>
          <w:color w:val="111111"/>
          <w:sz w:val="28"/>
          <w:sz w:val="28"/>
          <w:szCs w:val="28"/>
          <w:rtl w:val="true"/>
          <w:lang w:bidi="fa-IR"/>
        </w:rPr>
        <w:t>و چنان‌که خواهد آمد،منصب دبیری به وسیله قوانینی که کاتبان ایرانی تدوین کردند،در عصر اسلامی استمرار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این شواهد به نظر می‌رسد تشکیلات عربی،استمرار تشکیلات ایرانی است</w:t>
      </w:r>
      <w:r>
        <w:rPr>
          <w:rFonts w:eastAsia="IRNazanin" w:cs="IRNazanin"/>
          <w:color w:val="111111"/>
          <w:sz w:val="28"/>
          <w:szCs w:val="28"/>
          <w:rtl w:val="true"/>
          <w:lang w:bidi="fa-IR"/>
        </w:rPr>
        <w:t>.</w:t>
      </w:r>
    </w:p>
    <w:p>
      <w:pPr>
        <w:pStyle w:val="Heading3"/>
        <w:numPr>
          <w:ilvl w:val="2"/>
          <w:numId w:val="1"/>
        </w:numPr>
        <w:rPr/>
      </w:pPr>
      <w:bookmarkStart w:id="55" w:name="__RefHeading___Toc2747099_581953129"/>
      <w:bookmarkStart w:id="56" w:name="_Toc21"/>
      <w:bookmarkEnd w:id="55"/>
      <w:r>
        <w:rPr/>
        <w:t>3</w:t>
      </w:r>
      <w:r>
        <w:rPr>
          <w:rtl w:val="true"/>
        </w:rPr>
        <w:t>-</w:t>
      </w:r>
      <w:r>
        <w:rPr>
          <w:rtl w:val="true"/>
        </w:rPr>
        <w:t>اصالت عربی تشکیلات اسلامی</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 ریشه‌های عربی تشکیلات دولت‌های اسلامی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w:t>
      </w:r>
      <w:bookmarkStart w:id="57" w:name="pg5573_28627"/>
    </w:p>
    <w:p>
      <w:pPr>
        <w:pStyle w:val="BookText"/>
        <w:rPr/>
      </w:pPr>
      <w:bookmarkEnd w:id="57"/>
      <w:r>
        <w:rPr>
          <w:rFonts w:ascii="IRNazanin" w:hAnsi="IRNazanin" w:eastAsia="IRNazanin"/>
          <w:color w:val="111111"/>
          <w:sz w:val="28"/>
          <w:sz w:val="28"/>
          <w:szCs w:val="28"/>
          <w:rtl w:val="true"/>
          <w:lang w:bidi="fa-IR"/>
        </w:rPr>
        <w:t>پیروان این دیدگاه،با وجود وابستگی اعراب پیش از اسلام به حکومت ایران و روم و تأسیس دو دولت نیمه مستقل عربی،یعنی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غسانی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شبه جزیره عربستان با روم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با ایران،باز هم اعراب در حجاز و نواحی مرکز و به دور از دو امپراتوری روم و ایران،نظام قبایلی سنتی خود را داشتند و در چارچوب همین نظام احساس استقلال می‌کردند و بسیاری از امور زندگی و قبیله‌ای را بر اساس رسوم ساده‌ای که داشتند،انجام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 تصریح می‌کند که عرب‌ها استعداد کافی برای تشکیل هر نوع تمدن و فرهنگی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زیدان و نیز آثار متعدد جواد علی و تعداد زیادی از نویسندگان عرب برای اثبات اصالت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دلایل بسیاری ارائه نموده‌اند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در تأیید اصالت عربی تشکیلات اسلامی همین بس که پیامبر صلی الله علیه و آله نیز بسیاری از تشکیلات عربی پیش از اسلام را امضا فرمود</w:t>
      </w:r>
      <w:r>
        <w:rPr>
          <w:rFonts w:eastAsia="IRNazanin" w:cs="IRNazanin"/>
          <w:color w:val="111111"/>
          <w:sz w:val="28"/>
          <w:szCs w:val="28"/>
          <w:rtl w:val="true"/>
          <w:lang w:bidi="fa-IR"/>
        </w:rPr>
        <w:t>.</w:t>
      </w:r>
    </w:p>
    <w:p>
      <w:pPr>
        <w:pStyle w:val="Heading3"/>
        <w:numPr>
          <w:ilvl w:val="2"/>
          <w:numId w:val="1"/>
        </w:numPr>
        <w:rPr/>
      </w:pPr>
      <w:bookmarkStart w:id="58" w:name="__RefHeading___Toc2747101_581953129"/>
      <w:bookmarkStart w:id="59" w:name="_Toc22"/>
      <w:bookmarkEnd w:id="58"/>
      <w:r>
        <w:rPr/>
        <w:t>4</w:t>
      </w:r>
      <w:r>
        <w:rPr>
          <w:rtl w:val="true"/>
        </w:rPr>
        <w:t>-</w:t>
      </w:r>
      <w:r>
        <w:rPr>
          <w:rtl w:val="true"/>
        </w:rPr>
        <w:t>اصالت اسلامی تشکیلات اسلامی</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دیدگاه،ظهور اسلام انقلابی در تشکیلات اداری ایجاد کرد؛زیرا هنگام ظهور،وجه مشترک نظام پیشرفته اداری ایران و نظام اداری بیزانس و روم و شیوه‌های سنتی اداره در قبایل عرب،وجود روح بی‌عدالتی و ظلم حاکم بر آنها بود؛درحالی‌که آیین کشورداری اسلامی که به وسیله فقه و شریعت اسلامی ارائه شد،در پی عدالت و نجات انسان‌ها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اسلامی،قانونی کامل و ابتکاری است و ریشه در آیین روم و ایران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سیستم در قلمرو وسیع اسلام،موجب به بار نشستن نظم و عدالتی شد که قرن‌ها مجهول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تشکیلات اسلامی از پدیده‌های شگفت قرون وسطا بوده </w:t>
      </w:r>
      <w:r>
        <w:rPr>
          <w:rStyle w:val="FootnoteAnchor"/>
          <w:rtl w:val="true"/>
        </w:rPr>
        <w:footnoteReference w:id="36"/>
      </w:r>
      <w:r>
        <w:rPr>
          <w:rFonts w:ascii="IRNazanin" w:hAnsi="IRNazanin" w:eastAsia="IRNazanin"/>
          <w:color w:val="111111"/>
          <w:sz w:val="28"/>
          <w:sz w:val="28"/>
          <w:szCs w:val="28"/>
          <w:rtl w:val="true"/>
          <w:lang w:bidi="fa-IR"/>
        </w:rPr>
        <w:t>که مورد توجه محققان قرار گرفته است</w:t>
      </w:r>
      <w:r>
        <w:rPr>
          <w:rFonts w:eastAsia="IRNazanin" w:cs="IRNazanin"/>
          <w:color w:val="111111"/>
          <w:sz w:val="28"/>
          <w:szCs w:val="28"/>
          <w:rtl w:val="true"/>
          <w:lang w:bidi="fa-IR"/>
        </w:rPr>
        <w:t>.</w:t>
      </w:r>
      <w:bookmarkStart w:id="60" w:name="pg5573_28628"/>
    </w:p>
    <w:p>
      <w:pPr>
        <w:pStyle w:val="BookText"/>
        <w:rPr/>
      </w:pPr>
      <w:bookmarkEnd w:id="60"/>
      <w:r>
        <w:rPr>
          <w:rFonts w:ascii="IRNazanin" w:hAnsi="IRNazanin" w:eastAsia="IRNazanin"/>
          <w:color w:val="111111"/>
          <w:sz w:val="28"/>
          <w:sz w:val="28"/>
          <w:szCs w:val="28"/>
          <w:rtl w:val="true"/>
          <w:lang w:bidi="fa-IR"/>
        </w:rPr>
        <w:t>با وجود مذاهب گوناگون در فقه اسلامی،این فقه در همه نقاط امپراتوری اسلامی به یک اندازه ارزشمند و عامل مشروعیت حکومت بوده است،به‌طوری که بیشتر دولت‌های اسلامی مشاوران فقیه داشتند و فقه اسلام را اساس حکومت خود می‌دانستند؛تا جایی که در قرن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فیلسوف و ادیب فرانسوی،بر اصالت و پویایی بسیاری از قوانین حقوقی اسلام در اداره آینده جوامع ایمان آورد </w:t>
      </w:r>
      <w:r>
        <w:rPr>
          <w:rStyle w:val="FootnoteAnchor"/>
          <w:rtl w:val="true"/>
        </w:rPr>
        <w:footnoteReference w:id="37"/>
      </w:r>
      <w:r>
        <w:rPr>
          <w:rFonts w:ascii="IRNazanin" w:hAnsi="IRNazanin" w:eastAsia="IRNazanin"/>
          <w:color w:val="111111"/>
          <w:sz w:val="28"/>
          <w:sz w:val="28"/>
          <w:szCs w:val="28"/>
          <w:rtl w:val="true"/>
          <w:lang w:bidi="fa-IR"/>
        </w:rPr>
        <w:t>اندیشمندان قرن نوزدهم و بیستم میلادی نیز در کنفرانس‌های متعددی بر اصالت و ابتکار نظام اداری اسلامی تصریح نموده‌اند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61" w:name="__RefHeading___Toc2747103_581953129"/>
      <w:bookmarkStart w:id="62" w:name="_Toc23"/>
      <w:bookmarkEnd w:id="61"/>
      <w:r>
        <w:rPr>
          <w:rtl w:val="true"/>
        </w:rPr>
        <w:t>برخی جزئیات تشکیلات اسلامی در جزیرة العرب پیش از اسلام</w:t>
      </w:r>
      <w:bookmarkEnd w:id="62"/>
    </w:p>
    <w:p>
      <w:pPr>
        <w:pStyle w:val="Heading4"/>
        <w:numPr>
          <w:ilvl w:val="3"/>
          <w:numId w:val="1"/>
        </w:numPr>
        <w:rPr/>
      </w:pPr>
      <w:bookmarkStart w:id="63" w:name="__RefHeading___Toc2747105_581953129"/>
      <w:bookmarkStart w:id="64" w:name="_Toc24"/>
      <w:bookmarkEnd w:id="63"/>
      <w:r>
        <w:rPr>
          <w:rtl w:val="true"/>
        </w:rPr>
        <w:t>اشاره</w:t>
      </w:r>
      <w:bookmarkEnd w:id="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نظام اداری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تشکیل نخستین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پیش از اسلام نشان می‌دهد که شکل متمایزی از تنظیمات اداری در مکه و مدینه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میلادی،نخستین اقدامات مدنی شکل گرفت که آن‌را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اجداد پیامبر اکرم صلی الله علیه و آله نسبت داده‌اند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قصی،قبایل پراکنده را متحد کرد و زندگی شهری جدیدی را سامان داد به تعبیر یعقوبی او بیت و امر مکه و 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مشاغل سقایت،حجابت،سدانت و لواء را تأسیس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نهاد که مانند دیوان مرکزی،محل طرح بسیاری از دعاوی بود و وجود آن محور نوعی نظم در مکه می‌گردید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با این حال می‌توان گفت که شهر مکه از زمان قصی تا هنگام ظهور و آغاز نظم حضرت محمد صلی الله علیه و آله در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دو قرن تلاش برای نزدیک شدن به رسوم و قوانین جوامع شهری را تجربه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قصی نوعی ساماندهی شهری و تنظیم روابط بین قبایل بود و لذا از قصی با لقب مُجَمِّع یاد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دارالندوة را براساس الگوی دولت شهرهای بزرگ جنوب عربستان که دارای مجالس مشورتی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مزود بوده‌اند دانسته‌اند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مکه در بین راه یمن و شام،شهری بازرگانی و سیاسی و فرهنگی در مرکز ارتباطات جهانی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دوره،زندگی مردم بر اساس سازمان قبایل بود که از چندین عشیره شکل گرفته بود،لکن با وجود حاکمیت روح جمعی بر افراد هر قبیله،آنها از حق مالکیت برخوردار بودند، </w:t>
      </w:r>
      <w:r>
        <w:rPr>
          <w:rStyle w:val="FootnoteAnchor"/>
          <w:rtl w:val="true"/>
        </w:rPr>
        <w:footnoteReference w:id="42"/>
      </w:r>
      <w:r>
        <w:rPr>
          <w:rFonts w:ascii="IRNazanin" w:hAnsi="IRNazanin" w:eastAsia="IRNazanin"/>
          <w:color w:val="111111"/>
          <w:sz w:val="28"/>
          <w:sz w:val="28"/>
          <w:szCs w:val="28"/>
          <w:rtl w:val="true"/>
          <w:lang w:bidi="fa-IR"/>
        </w:rPr>
        <w:t>و تجارت،جنبه فردی و اجتماعی خاصی داشت و برخی از مراکز ساده اداری در امور مختلف در مکه فعالیت 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در روزگار جاهلیت،نظم سیاسی کاملی نداشتند و اگر کسی مورد تعدی قرار می‌گرفت حق داشت شخصاً انتقام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زمان،افراد قبیله به موجب رسوم جاری و عرف عمل می‌کردند و مؤسسات موجود در دوره جاهلیت قبیله‌ای عرب هنوز بعد اجتماعی وسیعی پیدا نکرده بود؛اما با این وجود،عرب در خصوص احوال شخصی افراد از سنت‌های ریشه‌داری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ازدواج نظام‌های معینی داشتند و اگر کسی می‌خواست با زنی ازدواج کند باید ابتدا رضایت اطرافیان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جلب می‌کرد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گزارش‌های مفصلی که به بررسی احوال شخصیه به‌ویژه در خصوص ازدواج عربی پرداخته‌اند حاکی از وجود مؤسسات و ادارات گسترده در این مورد است</w:t>
      </w:r>
      <w:r>
        <w:rPr>
          <w:rFonts w:eastAsia="IRNazanin" w:cs="IRNazanin"/>
          <w:color w:val="111111"/>
          <w:sz w:val="28"/>
          <w:szCs w:val="28"/>
          <w:rtl w:val="true"/>
          <w:lang w:bidi="fa-IR"/>
        </w:rPr>
        <w:t xml:space="preserve">. </w:t>
      </w:r>
      <w:r>
        <w:rPr>
          <w:rStyle w:val="FootnoteAnchor"/>
          <w:rtl w:val="true"/>
        </w:rPr>
        <w:footnoteReference w:id="44"/>
      </w:r>
      <w:bookmarkStart w:id="65" w:name="pg5573_28630"/>
    </w:p>
    <w:p>
      <w:pPr>
        <w:pStyle w:val="BookText"/>
        <w:rPr/>
      </w:pPr>
      <w:bookmarkEnd w:id="65"/>
      <w:r>
        <w:rPr>
          <w:rFonts w:ascii="IRNazanin" w:hAnsi="IRNazanin" w:eastAsia="IRNazanin"/>
          <w:color w:val="111111"/>
          <w:sz w:val="28"/>
          <w:sz w:val="28"/>
          <w:szCs w:val="28"/>
          <w:rtl w:val="true"/>
          <w:lang w:bidi="fa-IR"/>
        </w:rPr>
        <w:t>در این‌جا به برخی از مهم‌ترین تشکیلات مالی،دینی،اداری،قضایی و نظامی عرب پیش از اسلام اشاره می‌کنیم</w:t>
      </w:r>
      <w:r>
        <w:rPr>
          <w:rFonts w:eastAsia="IRNazanin" w:cs="IRNazanin"/>
          <w:color w:val="111111"/>
          <w:sz w:val="28"/>
          <w:szCs w:val="28"/>
          <w:rtl w:val="true"/>
          <w:lang w:bidi="fa-IR"/>
        </w:rPr>
        <w:t>:</w:t>
      </w:r>
    </w:p>
    <w:p>
      <w:pPr>
        <w:pStyle w:val="Heading4"/>
        <w:numPr>
          <w:ilvl w:val="3"/>
          <w:numId w:val="1"/>
        </w:numPr>
        <w:rPr/>
      </w:pPr>
      <w:bookmarkStart w:id="66" w:name="__RefHeading___Toc2747107_581953129"/>
      <w:bookmarkStart w:id="67" w:name="_Toc25"/>
      <w:bookmarkEnd w:id="66"/>
      <w:r>
        <w:rPr>
          <w:rtl w:val="true"/>
        </w:rPr>
        <w:t>-</w:t>
      </w:r>
      <w:r>
        <w:rPr>
          <w:rtl w:val="true"/>
        </w:rPr>
        <w:t>دربانی و پرده داری کعبه</w:t>
      </w:r>
      <w:bookmarkEnd w:id="67"/>
    </w:p>
    <w:p>
      <w:pPr>
        <w:pStyle w:val="BookText"/>
        <w:rPr/>
      </w:pPr>
      <w:r>
        <w:rPr>
          <w:rFonts w:ascii="IRNazanin" w:hAnsi="IRNazanin" w:eastAsia="IRNazanin"/>
          <w:color w:val="111111"/>
          <w:sz w:val="28"/>
          <w:sz w:val="28"/>
          <w:szCs w:val="28"/>
          <w:rtl w:val="true"/>
          <w:lang w:bidi="fa-IR"/>
        </w:rPr>
        <w:t>وظیفه دربان و پرده‌دار آن بود که در کعبه را می‌گشود و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این رسم را از یهود آموختند؛چراکه آنان برای گشودن و بستن 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 و دربان مخصوص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پرده‌برداری و دربانی کعبه را دو منصب شمرده‌اند؛البته حجابت بیت با خزاعه بود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68" w:name="__RefHeading___Toc2747109_581953129"/>
      <w:bookmarkStart w:id="69" w:name="_Toc26"/>
      <w:bookmarkEnd w:id="68"/>
      <w:r>
        <w:rPr>
          <w:rtl w:val="true"/>
        </w:rPr>
        <w:t>-</w:t>
      </w:r>
      <w:r>
        <w:rPr>
          <w:rtl w:val="true"/>
        </w:rPr>
        <w:t>آب دادن حجاج</w:t>
      </w:r>
      <w:bookmarkEnd w:id="69"/>
    </w:p>
    <w:p>
      <w:pPr>
        <w:pStyle w:val="BookText"/>
        <w:rPr/>
      </w:pPr>
      <w:r>
        <w:rPr>
          <w:rFonts w:ascii="IRNazanin" w:hAnsi="IRNazanin" w:eastAsia="IRNazanin"/>
          <w:color w:val="111111"/>
          <w:sz w:val="28"/>
          <w:sz w:val="28"/>
          <w:szCs w:val="28"/>
          <w:rtl w:val="true"/>
          <w:lang w:bidi="fa-IR"/>
        </w:rPr>
        <w:t>تقسیم آب در مکه در ایام حج مدیریت دقیقی لازم داشت؛سرپرست آب و میرآب‌های شهر مکه حوض‌های بزرگی از پوست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در حیاط مکه می‌گذاردند و با مشک از چاه‌های دور و نزدیک آب گوارا حمل کرده،در آن حوض‌ها می‌ریختند که با حفر چاه زمزم از آن‌جا آب می‌آوردند؛در هر صورت این کار در دست بنی‌هاشم بود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70" w:name="__RefHeading___Toc2747111_581953129"/>
      <w:bookmarkStart w:id="71" w:name="_Toc27"/>
      <w:bookmarkEnd w:id="70"/>
      <w:r>
        <w:rPr>
          <w:rtl w:val="true"/>
        </w:rPr>
        <w:t>-</w:t>
      </w:r>
      <w:r>
        <w:rPr>
          <w:rtl w:val="true"/>
        </w:rPr>
        <w:t>رفاده یا مهمان داری</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قریش در مواقع معین مبالغی جمع می‌کردند و برای اطعام فقرا به متصدیان مهمان‌خانه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رسم مهمان‌داری از ابتکارات قصی بن کلاب بود که ابتدا توسط بنی‌نوفل و سپس به‌وسیله بنی‌هاشم اداره می‌شد</w:t>
      </w:r>
      <w:r>
        <w:rPr>
          <w:rFonts w:eastAsia="IRNazanin" w:cs="IRNazanin"/>
          <w:color w:val="111111"/>
          <w:sz w:val="28"/>
          <w:szCs w:val="28"/>
          <w:rtl w:val="true"/>
          <w:lang w:bidi="fa-IR"/>
        </w:rPr>
        <w:t xml:space="preserve">. </w:t>
      </w:r>
      <w:r>
        <w:rPr>
          <w:rStyle w:val="FootnoteAnchor"/>
          <w:rtl w:val="true"/>
        </w:rPr>
        <w:footnoteReference w:id="47"/>
      </w:r>
      <w:bookmarkStart w:id="72" w:name="pg5573_28631"/>
    </w:p>
    <w:p>
      <w:pPr>
        <w:pStyle w:val="Heading4"/>
        <w:numPr>
          <w:ilvl w:val="3"/>
          <w:numId w:val="1"/>
        </w:numPr>
        <w:rPr/>
      </w:pPr>
      <w:bookmarkStart w:id="73" w:name="__RefHeading___Toc2747113_581953129"/>
      <w:bookmarkStart w:id="74" w:name="_Toc28"/>
      <w:bookmarkEnd w:id="72"/>
      <w:bookmarkEnd w:id="73"/>
      <w:r>
        <w:rPr>
          <w:rtl w:val="true"/>
        </w:rPr>
        <w:t>-</w:t>
      </w:r>
      <w:r>
        <w:rPr>
          <w:rtl w:val="true"/>
        </w:rPr>
        <w:t>پرچم داری و لواء</w:t>
      </w:r>
      <w:bookmarkEnd w:id="74"/>
    </w:p>
    <w:p>
      <w:pPr>
        <w:pStyle w:val="BookText"/>
        <w:rPr/>
      </w:pPr>
      <w:r>
        <w:rPr>
          <w:rFonts w:ascii="IRNazanin" w:hAnsi="IRNazanin" w:eastAsia="IRNazanin"/>
          <w:color w:val="111111"/>
          <w:sz w:val="28"/>
          <w:sz w:val="28"/>
          <w:szCs w:val="28"/>
          <w:rtl w:val="true"/>
          <w:lang w:bidi="fa-IR"/>
        </w:rPr>
        <w:t>طایفه قریش پرچمی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که در موقع جنگ آن‌را بیرون آورده و به دست یکی از سران سپاه یا به خود پرچم‌دار تحویل می‌دادند </w:t>
      </w:r>
      <w:r>
        <w:rPr>
          <w:rStyle w:val="FootnoteAnchor"/>
          <w:rtl w:val="true"/>
        </w:rPr>
        <w:footnoteReference w:id="48"/>
      </w:r>
      <w:r>
        <w:rPr>
          <w:rFonts w:ascii="IRNazanin" w:hAnsi="IRNazanin" w:eastAsia="IRNazanin"/>
          <w:color w:val="111111"/>
          <w:sz w:val="28"/>
          <w:sz w:val="28"/>
          <w:szCs w:val="28"/>
          <w:rtl w:val="true"/>
          <w:lang w:bidi="fa-IR"/>
        </w:rPr>
        <w:t>لواء در دارالندوة آماده و بسته می‌شد؛از جمله آنها لوای قضاعه برای کعب است که به منزله حکم فرماندهی بود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75" w:name="__RefHeading___Toc2747115_581953129"/>
      <w:bookmarkStart w:id="76" w:name="_Toc29"/>
      <w:bookmarkEnd w:id="75"/>
      <w:r>
        <w:rPr>
          <w:rtl w:val="true"/>
        </w:rPr>
        <w:t>-</w:t>
      </w:r>
      <w:r>
        <w:rPr>
          <w:rtl w:val="true"/>
        </w:rPr>
        <w:t>دارالندوة</w:t>
      </w:r>
      <w:bookmarkEnd w:id="76"/>
    </w:p>
    <w:p>
      <w:pPr>
        <w:pStyle w:val="BookText"/>
        <w:rPr/>
      </w:pPr>
      <w:r>
        <w:rPr>
          <w:rFonts w:ascii="IRNazanin" w:hAnsi="IRNazanin" w:eastAsia="IRNazanin"/>
          <w:color w:val="111111"/>
          <w:sz w:val="28"/>
          <w:sz w:val="28"/>
          <w:szCs w:val="28"/>
          <w:rtl w:val="true"/>
          <w:lang w:bidi="fa-IR"/>
        </w:rPr>
        <w:t xml:space="preserve">چنان‌که گذشت،قصی بن کلاب در نزدیکی کعبه خانه‌ای برای گرفتن حق مظلومان به نام دارالندوة بنا کرد که بزرگان قریش در مواقع مهم برای مشورت و قانون‌گذاری </w:t>
      </w:r>
      <w:r>
        <w:rPr>
          <w:rStyle w:val="FootnoteAnchor"/>
          <w:rtl w:val="true"/>
        </w:rPr>
        <w:footnoteReference w:id="50"/>
      </w:r>
      <w:r>
        <w:rPr>
          <w:rFonts w:ascii="IRNazanin" w:hAnsi="IRNazanin" w:eastAsia="IRNazanin"/>
          <w:color w:val="111111"/>
          <w:sz w:val="28"/>
          <w:sz w:val="28"/>
          <w:szCs w:val="28"/>
          <w:rtl w:val="true"/>
          <w:lang w:bidi="fa-IR"/>
        </w:rPr>
        <w:t>بدان‌جا می‌رفتند و افراد کم‌تر از چهل سال نمی‌توانستند به آن خانه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 علاوه بر جایگاه حکم در مورد خصومات و انصاف ستم‌دیدگان و دادخواهی محل بسیاری از امور سیاسی و عمومی و نظامی مانند آماده ساختن پرچم جنگ و بسیاری از امور اجتماعی مانند ازدواج در این محل انجام می‌گرفت و تشریفات خاص تملک جاریه‌های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نیز اجرای مراسم برای دختران قریش که به حد بلوغ می‌رسیدند،در این محل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مؤسسه مشورتی در عرب جنوبی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گزارش‌هایی حاکی از وجود مؤسسه‌ای شبیه دارالندوة در مدینه که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نوادی الملاء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شده باشد در دست نیست،ولی امور طائف به‌دست ملاء</w:t>
      </w:r>
      <w:bookmarkStart w:id="77" w:name="pg5573_28632"/>
    </w:p>
    <w:p>
      <w:pPr>
        <w:pStyle w:val="BookText"/>
        <w:rPr/>
      </w:pPr>
      <w:bookmarkEnd w:id="77"/>
      <w:r>
        <w:rPr>
          <w:rFonts w:ascii="IRNazanin" w:hAnsi="IRNazanin" w:eastAsia="IRNazanin"/>
          <w:color w:val="111111"/>
          <w:sz w:val="28"/>
          <w:sz w:val="28"/>
          <w:szCs w:val="28"/>
          <w:rtl w:val="true"/>
          <w:lang w:bidi="fa-IR"/>
        </w:rPr>
        <w:t xml:space="preserve">مدینه تعیین می‌شد </w:t>
      </w:r>
      <w:r>
        <w:rPr>
          <w:rStyle w:val="FootnoteAnchor"/>
          <w:rtl w:val="true"/>
        </w:rPr>
        <w:footnoteReference w:id="52"/>
      </w:r>
      <w:r>
        <w:rPr>
          <w:rFonts w:ascii="IRNazanin" w:hAnsi="IRNazanin" w:eastAsia="IRNazanin"/>
          <w:color w:val="111111"/>
          <w:sz w:val="28"/>
          <w:sz w:val="28"/>
          <w:szCs w:val="28"/>
          <w:rtl w:val="true"/>
          <w:lang w:bidi="fa-IR"/>
        </w:rPr>
        <w:t>و مدینه تا زمان ورود پیامبر دچار مشکل اداره امور بود و حکومت به نوبت میان اوس و خزرج دست به دست می‌شد</w:t>
      </w:r>
      <w:r>
        <w:rPr>
          <w:rFonts w:eastAsia="IRNazanin" w:cs="IRNazanin"/>
          <w:color w:val="111111"/>
          <w:sz w:val="28"/>
          <w:szCs w:val="28"/>
          <w:rtl w:val="true"/>
          <w:lang w:bidi="fa-IR"/>
        </w:rPr>
        <w:t>.</w:t>
      </w:r>
    </w:p>
    <w:p>
      <w:pPr>
        <w:pStyle w:val="Heading4"/>
        <w:numPr>
          <w:ilvl w:val="3"/>
          <w:numId w:val="1"/>
        </w:numPr>
        <w:rPr/>
      </w:pPr>
      <w:bookmarkStart w:id="78" w:name="__RefHeading___Toc2747117_581953129"/>
      <w:bookmarkStart w:id="79" w:name="_Toc30"/>
      <w:bookmarkEnd w:id="78"/>
      <w:r>
        <w:rPr>
          <w:rtl w:val="true"/>
        </w:rPr>
        <w:t>-</w:t>
      </w:r>
      <w:r>
        <w:rPr>
          <w:rtl w:val="true"/>
        </w:rPr>
        <w:t>سرداری</w:t>
      </w:r>
      <w:r>
        <w:rPr>
          <w:rtl w:val="true"/>
        </w:rPr>
        <w:t>(</w:t>
      </w:r>
      <w:r>
        <w:rPr>
          <w:rtl w:val="true"/>
        </w:rPr>
        <w:t>قیاده</w:t>
      </w:r>
      <w:r>
        <w:rPr>
          <w:rtl w:val="true"/>
        </w:rPr>
        <w:t>)</w:t>
      </w:r>
      <w:r>
        <w:rPr>
          <w:rtl w:val="true"/>
        </w:rPr>
        <w:t>و عیر</w:t>
      </w:r>
      <w:bookmarkEnd w:id="79"/>
    </w:p>
    <w:p>
      <w:pPr>
        <w:pStyle w:val="BookText"/>
        <w:rPr/>
      </w:pPr>
      <w:r>
        <w:rPr>
          <w:rFonts w:ascii="IRNazanin" w:hAnsi="IRNazanin" w:eastAsia="IRNazanin"/>
          <w:color w:val="111111"/>
          <w:sz w:val="28"/>
          <w:sz w:val="28"/>
          <w:szCs w:val="28"/>
          <w:rtl w:val="true"/>
          <w:lang w:bidi="fa-IR"/>
        </w:rPr>
        <w:t>صاحب این منصب،سرپرست کاروان‌های بازرگانی و یا سردار نیروهای جنگی بود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طور خاص به مسئول کاروان‌ها و قافله‌های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القافله اطلاق شده است</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80" w:name="__RefHeading___Toc2747119_581953129"/>
      <w:bookmarkStart w:id="81" w:name="_Toc31"/>
      <w:bookmarkEnd w:id="80"/>
      <w:r>
        <w:rPr>
          <w:rtl w:val="true"/>
        </w:rPr>
        <w:t>-</w:t>
      </w:r>
      <w:r>
        <w:rPr>
          <w:rtl w:val="true"/>
        </w:rPr>
        <w:t>مؤسسه پرداخت دیه و غرامت</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مؤسسه به دست تیره تیم اداره می‌شد و وظیفه آن پرداخت دیه‌ها و غرامت‌ها بود و اگر رئیس این مؤسسه پیشنهادی در همین زمینه به قریش می‌داد آن‌را می‌پذیرفتند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82" w:name="__RefHeading___Toc2747121_581953129"/>
      <w:bookmarkStart w:id="83" w:name="_Toc32"/>
      <w:bookmarkEnd w:id="82"/>
      <w:r>
        <w:rPr>
          <w:rtl w:val="true"/>
        </w:rPr>
        <w:t>-</w:t>
      </w:r>
      <w:r>
        <w:rPr>
          <w:rtl w:val="true"/>
        </w:rPr>
        <w:t>قبه یا اسلحه خانه</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چادری بود که هنگام جنگ بر پا می‌گشت و مهمات و لوازم جنگی را در آن جمع می‌کردند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خانه عبدالله بن جدعان مخزن اسلحه قریش بود و مردم هنگام موسم اسلحه‌های خود را در خانه او به امانت می‌گذاشتند و هنگام جنگ او اسلحه‌ها را توزیع می‌کرد</w:t>
      </w:r>
      <w:r>
        <w:rPr>
          <w:rFonts w:eastAsia="IRNazanin" w:cs="IRNazanin"/>
          <w:color w:val="111111"/>
          <w:sz w:val="28"/>
          <w:szCs w:val="28"/>
          <w:rtl w:val="true"/>
          <w:lang w:bidi="fa-IR"/>
        </w:rPr>
        <w:t xml:space="preserve">. </w:t>
      </w:r>
      <w:r>
        <w:rPr>
          <w:rStyle w:val="FootnoteAnchor"/>
          <w:rtl w:val="true"/>
        </w:rPr>
        <w:footnoteReference w:id="57"/>
      </w:r>
      <w:bookmarkStart w:id="84" w:name="pg5573_28633"/>
    </w:p>
    <w:p>
      <w:pPr>
        <w:pStyle w:val="Heading4"/>
        <w:numPr>
          <w:ilvl w:val="3"/>
          <w:numId w:val="1"/>
        </w:numPr>
        <w:rPr/>
      </w:pPr>
      <w:bookmarkStart w:id="85" w:name="__RefHeading___Toc2747123_581953129"/>
      <w:bookmarkStart w:id="86" w:name="_Toc33"/>
      <w:bookmarkEnd w:id="84"/>
      <w:bookmarkEnd w:id="85"/>
      <w:r>
        <w:rPr>
          <w:rtl w:val="true"/>
        </w:rPr>
        <w:t>-</w:t>
      </w:r>
      <w:r>
        <w:rPr>
          <w:rtl w:val="true"/>
        </w:rPr>
        <w:t>اعنه</w:t>
      </w:r>
      <w:bookmarkEnd w:id="86"/>
    </w:p>
    <w:p>
      <w:pPr>
        <w:pStyle w:val="BookText"/>
        <w:rPr/>
      </w:pPr>
      <w:r>
        <w:rPr>
          <w:rFonts w:ascii="IRNazanin" w:hAnsi="IRNazanin" w:eastAsia="IRNazanin"/>
          <w:color w:val="111111"/>
          <w:sz w:val="28"/>
          <w:sz w:val="28"/>
          <w:szCs w:val="28"/>
          <w:rtl w:val="true"/>
          <w:lang w:bidi="fa-IR"/>
        </w:rPr>
        <w:t>مسئولیتی که وظیفه آن اداره کردن ستوران قریش به هنگام جنگ بود</w:t>
      </w:r>
      <w:r>
        <w:rPr>
          <w:rFonts w:eastAsia="IRNazanin" w:cs="IRNazanin"/>
          <w:color w:val="111111"/>
          <w:sz w:val="28"/>
          <w:szCs w:val="28"/>
          <w:rtl w:val="true"/>
          <w:lang w:bidi="fa-IR"/>
        </w:rPr>
        <w:t>.</w:t>
      </w:r>
    </w:p>
    <w:p>
      <w:pPr>
        <w:pStyle w:val="Heading4"/>
        <w:numPr>
          <w:ilvl w:val="3"/>
          <w:numId w:val="1"/>
        </w:numPr>
        <w:rPr/>
      </w:pPr>
      <w:bookmarkStart w:id="87" w:name="__RefHeading___Toc2747125_581953129"/>
      <w:bookmarkStart w:id="88" w:name="_Toc34"/>
      <w:bookmarkEnd w:id="87"/>
      <w:r>
        <w:rPr>
          <w:rtl w:val="true"/>
        </w:rPr>
        <w:t>-</w:t>
      </w:r>
      <w:r>
        <w:rPr>
          <w:rtl w:val="true"/>
        </w:rPr>
        <w:t>سفارت</w:t>
      </w:r>
      <w:bookmarkEnd w:id="88"/>
    </w:p>
    <w:p>
      <w:pPr>
        <w:pStyle w:val="BookText"/>
        <w:rPr/>
      </w:pPr>
      <w:r>
        <w:rPr>
          <w:rFonts w:ascii="IRNazanin" w:hAnsi="IRNazanin" w:eastAsia="IRNazanin"/>
          <w:color w:val="111111"/>
          <w:sz w:val="28"/>
          <w:sz w:val="28"/>
          <w:szCs w:val="28"/>
          <w:rtl w:val="true"/>
          <w:lang w:bidi="fa-IR"/>
        </w:rPr>
        <w:t>مقصود از آن فرستادن نماینده‌برای انجام مذاکرات صلح و جنگ یا اظهار مفاخر قریش در برابر اقوام دیگر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خالدبن ولید به عنوان یکی از متولیان،قبه،اعنه و سفارت اندکی پیش از ظهور اسلام یاد کرده‌اند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89" w:name="__RefHeading___Toc2747127_581953129"/>
      <w:bookmarkStart w:id="90" w:name="_Toc35"/>
      <w:bookmarkEnd w:id="89"/>
      <w:r>
        <w:rPr>
          <w:rtl w:val="true"/>
        </w:rPr>
        <w:t>-</w:t>
      </w:r>
      <w:r>
        <w:rPr>
          <w:rtl w:val="true"/>
        </w:rPr>
        <w:t>ایسار</w:t>
      </w:r>
      <w:bookmarkEnd w:id="90"/>
    </w:p>
    <w:p>
      <w:pPr>
        <w:pStyle w:val="BookText"/>
        <w:rPr/>
      </w:pPr>
      <w:r>
        <w:rPr>
          <w:rFonts w:ascii="IRNazanin" w:hAnsi="IRNazanin" w:eastAsia="IRNazanin"/>
          <w:color w:val="111111"/>
          <w:sz w:val="28"/>
          <w:sz w:val="28"/>
          <w:szCs w:val="28"/>
          <w:rtl w:val="true"/>
          <w:lang w:bidi="fa-IR"/>
        </w:rPr>
        <w:t>نوعی مؤسسه قمار و فال‌گیری که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نوعی تیر را می‌گویند که پر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مردم قریش برای فال گرفتن ده تیر انتخاب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آیات شریفه قرآن مجید نیز از قمار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إِنَّمَا الْخَمْرُ وَ الْمَیْسِرُ وَ الْأَنْصابُ وَ الْأَزْلامُ رِجْسٌ مِنْ عَمَلِ الشَّیْطانِ فَاجْتَنِبُوهُ لَعَلَّکُمْ تُفْلِحُونَ </w:t>
      </w:r>
      <w:r>
        <w:rPr>
          <w:rStyle w:val="FootnoteAnchor"/>
          <w:rtl w:val="true"/>
        </w:rPr>
        <w:footnoteReference w:id="59"/>
      </w:r>
      <w:r>
        <w:rPr>
          <w:rFonts w:ascii="IRNazanin" w:hAnsi="IRNazanin" w:eastAsia="IRNazanin"/>
          <w:color w:val="111111"/>
          <w:sz w:val="28"/>
          <w:sz w:val="28"/>
          <w:szCs w:val="28"/>
          <w:rtl w:val="true"/>
          <w:lang w:bidi="fa-IR"/>
        </w:rPr>
        <w:t xml:space="preserve">عرب به وسیله آن فال می‌گرفتند </w:t>
      </w:r>
      <w:r>
        <w:rPr>
          <w:rStyle w:val="FootnoteAnchor"/>
          <w:rtl w:val="true"/>
        </w:rPr>
        <w:footnoteReference w:id="60"/>
      </w:r>
      <w:r>
        <w:rPr>
          <w:rFonts w:ascii="IRNazanin" w:hAnsi="IRNazanin" w:eastAsia="IRNazanin"/>
          <w:color w:val="111111"/>
          <w:sz w:val="28"/>
          <w:sz w:val="28"/>
          <w:szCs w:val="28"/>
          <w:rtl w:val="true"/>
          <w:lang w:bidi="fa-IR"/>
        </w:rPr>
        <w:t>و یا چیزهایی را میان خود قسمت می‌کردند که تقریباً شبیه لاتاری و بخت‌آزمایی امروز بوده و اداره آن به دست تیره بنی‌جمح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ازلام همین بس که قریش و عرب هیچ کار عمومی را بدون انجام عملیات ازلام انجام نمی‌داد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91" w:name="__RefHeading___Toc2747129_581953129"/>
      <w:bookmarkStart w:id="92" w:name="_Toc36"/>
      <w:bookmarkEnd w:id="91"/>
      <w:r>
        <w:rPr>
          <w:rtl w:val="true"/>
        </w:rPr>
        <w:t>-</w:t>
      </w:r>
      <w:r>
        <w:rPr>
          <w:rtl w:val="true"/>
        </w:rPr>
        <w:t>دادرسی و قضا</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رسیدگی به اختلافات و کشمکش‌ها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ذیل واژه</w:t>
      </w:r>
      <w:bookmarkStart w:id="93" w:name="pg5573_28634"/>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در عرب قضاوت کرد،جرهمی بود که در مورد میراث بنی‌نزار قضاوت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وظایف حکام عرب را در محدوده میراث،تخاصم و نزاع،مسئله آب‌ها و خونریزی دانسته است و شرایط حکام را سن،تجربه،شرف،امانت و صدق دانسته است</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94" w:name="__RefHeading___Toc2747131_581953129"/>
      <w:bookmarkStart w:id="95" w:name="_Toc37"/>
      <w:bookmarkEnd w:id="94"/>
      <w:r>
        <w:rPr>
          <w:rtl w:val="true"/>
        </w:rPr>
        <w:t>-</w:t>
      </w:r>
      <w:r>
        <w:rPr>
          <w:rtl w:val="true"/>
        </w:rPr>
        <w:t>اموال مصادره شده</w:t>
      </w:r>
      <w:bookmarkEnd w:id="95"/>
    </w:p>
    <w:p>
      <w:pPr>
        <w:pStyle w:val="BookText"/>
        <w:rPr/>
      </w:pPr>
      <w:r>
        <w:rPr>
          <w:rFonts w:ascii="IRNazanin" w:hAnsi="IRNazanin" w:eastAsia="IRNazanin"/>
          <w:color w:val="111111"/>
          <w:sz w:val="28"/>
          <w:sz w:val="28"/>
          <w:szCs w:val="28"/>
          <w:rtl w:val="true"/>
          <w:lang w:bidi="fa-IR"/>
        </w:rPr>
        <w:t>اداره‌ای که جمع‌آوری و اداره کردن زر و زیورهای بت‌های کعبه را به عهده داشت و به دست تیره بنی‌سهم اداره می‌شد</w:t>
      </w:r>
      <w:r>
        <w:rPr>
          <w:rFonts w:eastAsia="IRNazanin" w:cs="IRNazanin"/>
          <w:color w:val="111111"/>
          <w:sz w:val="28"/>
          <w:szCs w:val="28"/>
          <w:rtl w:val="true"/>
          <w:lang w:bidi="fa-IR"/>
        </w:rPr>
        <w:t>.</w:t>
      </w:r>
    </w:p>
    <w:p>
      <w:pPr>
        <w:pStyle w:val="Heading4"/>
        <w:numPr>
          <w:ilvl w:val="3"/>
          <w:numId w:val="1"/>
        </w:numPr>
        <w:rPr/>
      </w:pPr>
      <w:bookmarkStart w:id="96" w:name="__RefHeading___Toc2747133_581953129"/>
      <w:bookmarkStart w:id="97" w:name="_Toc38"/>
      <w:bookmarkEnd w:id="96"/>
      <w:r>
        <w:rPr>
          <w:rtl w:val="true"/>
        </w:rPr>
        <w:t>-</w:t>
      </w:r>
      <w:r>
        <w:rPr>
          <w:rtl w:val="true"/>
        </w:rPr>
        <w:t>نگاهبانی مسجدالحرام</w:t>
      </w:r>
      <w:r>
        <w:rPr>
          <w:rtl w:val="true"/>
        </w:rPr>
        <w:t>(</w:t>
      </w:r>
      <w:r>
        <w:rPr>
          <w:rtl w:val="true"/>
        </w:rPr>
        <w:t>عمارة</w:t>
      </w:r>
      <w:r>
        <w:rPr>
          <w:rtl w:val="true"/>
        </w:rPr>
        <w:t>)</w:t>
      </w:r>
      <w:bookmarkEnd w:id="97"/>
    </w:p>
    <w:p>
      <w:pPr>
        <w:pStyle w:val="BookText"/>
        <w:rPr/>
      </w:pPr>
      <w:r>
        <w:rPr>
          <w:rFonts w:ascii="IRNazanin" w:hAnsi="IRNazanin" w:eastAsia="IRNazanin"/>
          <w:color w:val="111111"/>
          <w:sz w:val="28"/>
          <w:sz w:val="28"/>
          <w:szCs w:val="28"/>
          <w:rtl w:val="true"/>
          <w:lang w:bidi="fa-IR"/>
        </w:rPr>
        <w:t>مراقبت از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در آن محل مقدس یاوه‌سرایی و بدگویی نکند و فریاد نزند و عمارت بیت،از مفاخر عرب در عصر جاهلی بود که در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جَعَلْتُمْ سِقایَةَ الْحاجِّ وَ عِمارَةَ الْمَسْجِدِ ؛این منصب هنگام ظهور اسلام به دست عباس‌بن عبدالمطلب بود</w:t>
      </w:r>
      <w:r>
        <w:rPr>
          <w:rFonts w:eastAsia="IRNazanin" w:cs="IRNazanin"/>
          <w:color w:val="111111"/>
          <w:sz w:val="28"/>
          <w:szCs w:val="28"/>
          <w:rtl w:val="true"/>
          <w:lang w:bidi="fa-IR"/>
        </w:rPr>
        <w:t>.</w:t>
      </w:r>
    </w:p>
    <w:p>
      <w:pPr>
        <w:pStyle w:val="Heading4"/>
        <w:numPr>
          <w:ilvl w:val="3"/>
          <w:numId w:val="1"/>
        </w:numPr>
        <w:rPr/>
      </w:pPr>
      <w:bookmarkStart w:id="98" w:name="__RefHeading___Toc2747135_581953129"/>
      <w:bookmarkStart w:id="99" w:name="_Toc39"/>
      <w:bookmarkEnd w:id="98"/>
      <w:r>
        <w:rPr>
          <w:rtl w:val="true"/>
        </w:rPr>
        <w:t>-</w:t>
      </w:r>
      <w:r>
        <w:rPr>
          <w:rtl w:val="true"/>
        </w:rPr>
        <w:t>القضاء العشایری و عقدالاحلاف</w:t>
      </w:r>
      <w:bookmarkEnd w:id="9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اسلام سازمان و اداره منظم قضایی وجود نداشت که بر سراسر جزیرة‌العرب حکومت کند و رفع دشمنی‌ها طبق عرف قبایل و در شهرها به‌وسیله رؤسا و اشراف و ملاء بود و هیچ‌گونه فقه جاهلی یا مجموعه مدونی وجود نداشت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یعقوبی از مجموعه‌ای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 که براساس نوعی عرف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العشایری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می‌گفتند،قضاوت می‌کردند،او نام چند</w:t>
      </w:r>
    </w:p>
    <w:p>
      <w:pPr>
        <w:pStyle w:val="BookText"/>
        <w:rPr/>
      </w:pPr>
      <w:r>
        <w:rPr>
          <w:rFonts w:ascii="IRNazanin" w:hAnsi="IRNazanin" w:eastAsia="IRNazanin"/>
          <w:color w:val="111111"/>
          <w:sz w:val="28"/>
          <w:sz w:val="28"/>
          <w:szCs w:val="28"/>
          <w:rtl w:val="true"/>
          <w:lang w:bidi="fa-IR"/>
        </w:rPr>
        <w:t>تن از 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استقضی الیه،فحکم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ظهور اسلام،از جمله عبدالمطلب و عبدالله بن جدعان،مسئول حلف الفضول آورده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دیگر مراجع قضایی که مردم به آنها مراجعه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عقدالاحلاف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احلاف نوعی قرارداد عرفی بر مبنای تعهد برابر و دوجانبه است که در اماکن مقدس و با چیزهای ویژه،مانند خون،لبن،نار،رُبّ و عطر و آب و مِلح انجام می‌گرفت و با تشریفات ویژه‌ای رسمیت پیدا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احلاف،زمینه زندگی عرب جاهلی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محالفه نوعی تعهد بود و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آن‌را اعلام و مکتوب می‌کردند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احلاف از سویی تشکیلات ساده قضایی عرب پیش از اسلام را گویند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قبایل قریش در مسئله تصدی ادارات دارالندوة و لواء و رفادة و سقایت دچار اختلاف شدند و سرانجام منجر به تشکیل دو شکل متفاوت هم‌گرایی بین قبایل و افراد شد که با عنوان الاحلاف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احابیش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حلف الفضول به‌وسیله عبدالله بن جدعان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احلاف مرجع قانونی و اعتبار قضایی پیدا کرد؛از جمله حلف الفضول که پیش از اسلام مبدأ نگارش تاریخ نامه‌ها بود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برخی از این تشکیلات ساده دوره جاهلی،هیبت و سلطه قضایی خود را تا عصر اموی حفظ کردند؛مانند حلف الفضول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اکرم صلی الله علیه و آله در آن شرکت کرد و عملکرد</w:t>
      </w:r>
    </w:p>
    <w:p>
      <w:pPr>
        <w:pStyle w:val="BookText"/>
        <w:rPr/>
      </w:pPr>
      <w:r>
        <w:rPr>
          <w:rFonts w:ascii="IRNazanin" w:hAnsi="IRNazanin" w:eastAsia="IRNazanin"/>
          <w:color w:val="111111"/>
          <w:sz w:val="28"/>
          <w:sz w:val="28"/>
          <w:szCs w:val="28"/>
          <w:rtl w:val="true"/>
          <w:lang w:bidi="fa-IR"/>
        </w:rPr>
        <w:t>آن‌را امضا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داستان اختلاف امام حسین علیه السلام و معاویه در مورد یک زمین،معاویه در برابر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شد و از تصرف زمین امام حسین علیه السلام خودداری کرد؛زیرا امام علیه السلام معاویه را تهدید به مراجعه نزد مسئولان حلف الفضول و تصمیمات سران آن نمود؛ </w:t>
      </w:r>
      <w:r>
        <w:rPr>
          <w:rStyle w:val="FootnoteAnchor"/>
          <w:rtl w:val="true"/>
        </w:rPr>
        <w:footnoteReference w:id="69"/>
      </w:r>
      <w:r>
        <w:rPr>
          <w:rFonts w:ascii="IRNazanin" w:hAnsi="IRNazanin" w:eastAsia="IRNazanin"/>
          <w:color w:val="111111"/>
          <w:sz w:val="28"/>
          <w:sz w:val="28"/>
          <w:szCs w:val="28"/>
          <w:rtl w:val="true"/>
          <w:lang w:bidi="fa-IR"/>
        </w:rPr>
        <w:t>پدیده حلف مبین زندگی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دوره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سازمان‌ها نوع ساده‌ای از ادارات دولتی امروز است؛گرچه پرده‌دار و نگاهبان کعبه و رئیس دارالندوة،نوعی ریاست عام نیز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زیدان،این مؤسسات پانزده‌گانه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که در اصطلاح اداری عرب‌امروز،مصلحه همان اداره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پست است،ولی چون کلمه مصلحه در حال حاضر به ادارات دولتی اطلاق می‌شود و مؤسسات آن زمان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خود مؤلف یادآور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دولتی نبوده‌اند،ازاین‌رو ما آن‌را به مؤسسه و بنگاه تعبیر کردیم؛چون به نظر می‌رسد نام مؤسسه فال‌گیری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از اداره فال‌گیری و قماربازی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مطالب بسیاری در مورد تشکیلات عربی پیش از اسلام وجود دارد که به تفصیل آن در کتاب المفصل فی تاریخ العرب قبل الاسلام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اجمالی این تشکیلات در نهایت می‌توان اظهار داشت که تشکیلات اداری قبایل عربی پیش از اسلام بر چهار محور اداره می‌شده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سیاسی،که به صورت اسواق‌العرب </w:t>
      </w:r>
      <w:r>
        <w:rPr>
          <w:rStyle w:val="FootnoteAnchor"/>
          <w:rtl w:val="true"/>
        </w:rPr>
        <w:footnoteReference w:id="71"/>
      </w:r>
      <w:r>
        <w:rPr>
          <w:rFonts w:ascii="IRNazanin" w:hAnsi="IRNazanin" w:eastAsia="IRNazanin"/>
          <w:color w:val="111111"/>
          <w:sz w:val="28"/>
          <w:sz w:val="28"/>
          <w:szCs w:val="28"/>
          <w:rtl w:val="true"/>
          <w:lang w:bidi="fa-IR"/>
        </w:rPr>
        <w:t xml:space="preserve">و حلف‌ها و قرادادها و گروه‌های پیرامون آن مانند المحلین و الذادة المحلین </w:t>
      </w:r>
      <w:r>
        <w:rPr>
          <w:rStyle w:val="FootnoteAnchor"/>
          <w:rtl w:val="true"/>
        </w:rPr>
        <w:footnoteReference w:id="72"/>
      </w:r>
      <w:r>
        <w:rPr>
          <w:rFonts w:ascii="IRNazanin" w:hAnsi="IRNazanin" w:eastAsia="IRNazanin"/>
          <w:color w:val="111111"/>
          <w:sz w:val="28"/>
          <w:sz w:val="28"/>
          <w:szCs w:val="28"/>
          <w:rtl w:val="true"/>
          <w:lang w:bidi="fa-IR"/>
        </w:rPr>
        <w:t>بود؛انواع</w:t>
      </w:r>
    </w:p>
    <w:p>
      <w:pPr>
        <w:pStyle w:val="BookText"/>
        <w:rPr/>
      </w:pPr>
      <w:r>
        <w:rPr>
          <w:rFonts w:ascii="IRNazanin" w:hAnsi="IRNazanin" w:eastAsia="IRNazanin"/>
          <w:color w:val="111111"/>
          <w:sz w:val="28"/>
          <w:sz w:val="28"/>
          <w:szCs w:val="28"/>
          <w:rtl w:val="true"/>
          <w:lang w:bidi="fa-IR"/>
        </w:rPr>
        <w:t>التزامات و احکام و اشتراط و قرع العصا و ایمان و قسم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سنن و عرف و عادات عرب در احوال شخصیه؛شکل‌های متعدد از ازدواج،قوانین ارث،وصیت،طلاق،صداق،نفقه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شعرالعرب که یعقوبی گزارشی کامل از آن آورده است و از شعرا به عنوان ارکان فرهنگی بازارهای عرب یاد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عامل تکوین،استمرار و انتشار فرهنگ عربی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همراه و با نوعی نظم اداری بود که در فرهنگ آنها ادامه پیدا می‌کرد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دینی که در مؤسسات پیرامون کعبه که در چارچوب شریعت ابراهیمی شکل گرفته بودند،آشکار است</w:t>
      </w:r>
      <w:r>
        <w:rPr>
          <w:rFonts w:eastAsia="IRNazanin" w:cs="IRNazanin"/>
          <w:color w:val="111111"/>
          <w:sz w:val="28"/>
          <w:szCs w:val="28"/>
          <w:rtl w:val="true"/>
          <w:lang w:bidi="fa-IR"/>
        </w:rPr>
        <w:t>.</w:t>
      </w:r>
      <w:bookmarkStart w:id="100" w:name="pg5573_28639"/>
    </w:p>
    <w:p>
      <w:pPr>
        <w:pStyle w:val="Heading2"/>
        <w:numPr>
          <w:ilvl w:val="1"/>
          <w:numId w:val="1"/>
        </w:numPr>
        <w:rPr/>
      </w:pPr>
      <w:bookmarkStart w:id="101" w:name="__RefHeading___Toc2747137_581953129"/>
      <w:bookmarkStart w:id="102" w:name="_Toc40"/>
      <w:bookmarkEnd w:id="100"/>
      <w:bookmarkEnd w:id="101"/>
      <w:r>
        <w:rPr>
          <w:rtl w:val="true"/>
        </w:rPr>
        <w:t>حکومت پیامبر اسلام حضرت محمد صلی الله علیه و آله</w:t>
      </w:r>
      <w:bookmarkEnd w:id="102"/>
    </w:p>
    <w:p>
      <w:pPr>
        <w:pStyle w:val="Heading3"/>
        <w:numPr>
          <w:ilvl w:val="2"/>
          <w:numId w:val="1"/>
        </w:numPr>
        <w:rPr/>
      </w:pPr>
      <w:bookmarkStart w:id="103" w:name="__RefHeading___Toc2747139_581953129"/>
      <w:bookmarkStart w:id="104" w:name="_Toc41"/>
      <w:bookmarkEnd w:id="103"/>
      <w:r>
        <w:rPr/>
        <w:t>1</w:t>
      </w:r>
      <w:r>
        <w:rPr>
          <w:rtl w:val="true"/>
        </w:rPr>
        <w:t>-</w:t>
      </w:r>
      <w:r>
        <w:rPr>
          <w:rtl w:val="true"/>
        </w:rPr>
        <w:t>مبانی نظری تأسیس دولت به وسیله پیامبر صلی الله علیه و آله</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و تأسیس دولت،ریشه در مبانی نظری دین مبین اسلام دارد و در آموزه‌های فلسفه اسلامی امری ضروری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و ابن‌سینا،مأموریت نبوت را اصلاح دین و دنیای مردم دانسته‌اند و نبوت در دیدگاه آن دو،بخش اصلی علم سیاست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اندیشه فیلسوفان مسلمان به ویژه فارابی که محور فلسفه سیاسی او شخص نبی اکرم صلی الله علیه و آله است،فقط انبیا قادر به تأسیس دولت آرمانی و مدینه فاضله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اندیشه فارابی و ابن‌سینا،درحوزه فلسفه اسلامی،آرمان شهر تنها برای یک‌بار در دولت شهر مدینه با تأسیس دولت پیامبر اسلام صلی الله علیه و آله،محقق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ابن‌باجه و ابن‌طفیل و ابن‌رشد نیز که تحقق مقام فیلسوف را تأسیس مدینه فاضله دانسته‌اند،در چارچوب فلسفه سیاسی فارابی،چنین مقامی را برای پیامبر صلی الله علیه و آله قائل هستند؛ </w:t>
      </w:r>
      <w:r>
        <w:rPr>
          <w:rStyle w:val="FootnoteAnchor"/>
          <w:rtl w:val="true"/>
        </w:rPr>
        <w:footnoteReference w:id="76"/>
      </w:r>
      <w:r>
        <w:rPr>
          <w:rFonts w:ascii="IRNazanin" w:hAnsi="IRNazanin" w:eastAsia="IRNazanin"/>
          <w:color w:val="111111"/>
          <w:sz w:val="28"/>
          <w:sz w:val="28"/>
          <w:szCs w:val="28"/>
          <w:rtl w:val="true"/>
          <w:lang w:bidi="fa-IR"/>
        </w:rPr>
        <w:t>بر اساس این مبنای فلسفی،پیامبر اسلام صلی الله علیه و آله در مدینه اقدام به تأسیس دولت نمود؛البته نسبت دادن امر</w:t>
      </w:r>
    </w:p>
    <w:p>
      <w:pPr>
        <w:pStyle w:val="BookText"/>
        <w:rPr/>
      </w:pPr>
      <w:r>
        <w:rPr>
          <w:rFonts w:ascii="IRNazanin" w:hAnsi="IRNazanin" w:eastAsia="IRNazanin"/>
          <w:color w:val="111111"/>
          <w:sz w:val="28"/>
          <w:sz w:val="28"/>
          <w:szCs w:val="28"/>
          <w:rtl w:val="true"/>
          <w:lang w:bidi="fa-IR"/>
        </w:rPr>
        <w:t>سیاسی و نمایش پیامبر صلی الله علیه و آله به عنوان منتقد اخلاقی و اجتماعی،معلم،رهبر سیاسی و قانون‌گذار،تا حدودی خلاف دیدگاه عمومی در مورد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ساحت فلسفی،نزاع دیرینه در خصوص تبیین نبوت به شیوه طبیعی یا فوق طبیعی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و موسی بن‌میمون،این نزاع را به شیوه طبیعی تفسیر می‌کنند؛ازاین‌رو توضیحات آنها در خصوص نبوت و فروع مترتب بر آن،نه تنها بر کارکردهای عقلی بلکه بر کارکردهای سیاسی،قانون‌گذاری و تربیتی نبوت نیز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فلاسفه قرون وسطا،نبوت در مسائلی جریان دارد که خداوند به طور مستقیم در آنها دخالت می‌کند و پیامبران به این وسیله می‌توانند جنبه‌هایی از حقایق را به توده‌ها تعلیم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در استمرار دیدگاه افلاطون در خصوص مبانی نظری حکومت،به آمیزش فلسفه،قانون و سیاست براساس مدل فیلسوف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جمهوری افلاطون بیان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و ابن‌سینا بر نقش سیاسی انبیا در تأسیس حکومت و اداره امور مردم تأکید نموده‌اند؛چراکه فقط پیامبران می‌توانند بین مردم الفت ایجاد کنند و وجود انبیای قانون‌گذار دارای غایت طبیعی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بر پایه این نظریه کلامی و فلسفی،نظریه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حکومت،عطیه‌ای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و توماس آکوئیناس که از مخالفان این نظریه هستند،وظایف سیاسی پیامبران را انکار می‌کردند؛به عقیده آنها حاکم دینی حق حکومت را از خدا اخذ نمی‌کند و حکومت می‌تواند از راه انتخابات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دیدگاه،مبنای نویسندگان سنی معاصر و گذشته در بررسی تصمیم شورای سقیفه در انتخاب خلیفه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این نظریه مقتضی طرد شیوه تعیین جانشین پیامبر به وسیله نص</w:t>
      </w:r>
    </w:p>
    <w:p>
      <w:pPr>
        <w:pStyle w:val="BookText"/>
        <w:rPr/>
      </w:pPr>
      <w:r>
        <w:rPr>
          <w:rFonts w:ascii="IRNazanin" w:hAnsi="IRNazanin" w:eastAsia="IRNazanin"/>
          <w:color w:val="111111"/>
          <w:sz w:val="28"/>
          <w:sz w:val="28"/>
          <w:szCs w:val="28"/>
          <w:rtl w:val="true"/>
          <w:lang w:bidi="fa-IR"/>
        </w:rPr>
        <w:t>الهی است که حق حکومت را از آن خداوند دانسته است تا از طریق نص به شخص شایسته امامت انتقال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محققان معاصر عرب،تحقیقات بسیاری در این مورد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تصمیم شورای سقیفه را نخستین تجربه حکومت دموکراتیک و مردمی مبتنی بر انتخاب و حق مردم دانسته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پیرامون مبانی این دیدگاه مناقشات فراونی قابل طرح است که در این مجال تنها به بیان بنیان‌گذار فلسفه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می‌کنیم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الاستخلاف بالنص اصوب فان ذلک لایؤدی إلی الشعب و التشاغب والاختلاف؛جانشینی براساس نص بهتر است،زیرا منجر به تفرقه و هرج و مرج نخواهد شد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دیدگاه ابن سینا مبانی عقلانی،تاریخی و نقلی قرآنی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این دیدگاه،محققان عرب معاصر باید به حوادثی که بلافاصله پس از رحلت پیامبر صلی الله علیه و آله روی داد،از جمله دو حادثه رِدِّه و متنبیان،توجه عمیق‌تری نشان دهند؛زیرا تشنج و شورش و هرج و مرج ناشی از وقوع حادثه پیامبران دروغین که از عصر حضور پیامبر اکرم صلی الله علیه و آله دامنگیر جامعه اسلامی شد،و حادثه رِدّه که حکومت ابوبکر را تا مرز سقوط پیش برد،حاصل دوری سران جامعه عصر پیامبر صلی الله علیه و آله از نص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هرج و مرج به صورت بیماری مزمنی در جامعه اسلامی ماندگار شد و از خسارات آن‌که ناشی از تصمیم سقیفه بود می‌توان به فاجعه طف و حره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مبانی نظری حکومت پیامبر اسلام صلی الله علیه و آله را با این جمله ملاصدرا خاتمه می‌دهیم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 و قتل امام حسین علیه السلام در سقیفه تدارک دیده شد</w:t>
      </w:r>
      <w:r>
        <w:rPr>
          <w:rFonts w:eastAsia="IRNazanin" w:cs="IRNazanin"/>
          <w:color w:val="111111"/>
          <w:sz w:val="28"/>
          <w:szCs w:val="28"/>
          <w:rtl w:val="true"/>
          <w:lang w:bidi="fa-IR"/>
        </w:rPr>
        <w:t xml:space="preserve">.» </w:t>
      </w:r>
      <w:r>
        <w:rPr>
          <w:rStyle w:val="FootnoteAnchor"/>
          <w:rtl w:val="true"/>
        </w:rPr>
        <w:footnoteReference w:id="80"/>
      </w:r>
      <w:bookmarkStart w:id="105" w:name="pg5573_28642"/>
    </w:p>
    <w:p>
      <w:pPr>
        <w:pStyle w:val="Heading3"/>
        <w:numPr>
          <w:ilvl w:val="2"/>
          <w:numId w:val="1"/>
        </w:numPr>
        <w:rPr/>
      </w:pPr>
      <w:bookmarkStart w:id="106" w:name="__RefHeading___Toc2747141_581953129"/>
      <w:bookmarkStart w:id="107" w:name="_Toc42"/>
      <w:bookmarkEnd w:id="105"/>
      <w:bookmarkEnd w:id="106"/>
      <w:r>
        <w:rPr/>
        <w:t>2</w:t>
      </w:r>
      <w:r>
        <w:rPr>
          <w:rtl w:val="true"/>
        </w:rPr>
        <w:t>-</w:t>
      </w:r>
      <w:r>
        <w:rPr>
          <w:rtl w:val="true"/>
        </w:rPr>
        <w:t>تشکیلات حکومتی عصر پیامبر اسلام صلی الله علیه و آله</w:t>
      </w:r>
      <w:bookmarkEnd w:id="107"/>
    </w:p>
    <w:p>
      <w:pPr>
        <w:pStyle w:val="Heading4"/>
        <w:numPr>
          <w:ilvl w:val="3"/>
          <w:numId w:val="1"/>
        </w:numPr>
        <w:rPr/>
      </w:pPr>
      <w:bookmarkStart w:id="108" w:name="__RefHeading___Toc2747143_581953129"/>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در رفتارهای سیاسی و اجتماعی پیامبر صلی الله علیه و آله هنگام ورود به مدینه شواهد بسیاری وجود دارد که حاکی از شخصیت اداری پیامبر صلی الله علیه و آله است که به برخی از مهم‌ترین آنها اشاره می‌کنیم</w:t>
      </w:r>
      <w:r>
        <w:rPr>
          <w:rFonts w:eastAsia="IRNazanin" w:cs="IRNazanin"/>
          <w:color w:val="111111"/>
          <w:sz w:val="28"/>
          <w:szCs w:val="28"/>
          <w:rtl w:val="true"/>
          <w:lang w:bidi="fa-IR"/>
        </w:rPr>
        <w:t>:</w:t>
      </w:r>
    </w:p>
    <w:p>
      <w:pPr>
        <w:pStyle w:val="Heading4"/>
        <w:numPr>
          <w:ilvl w:val="3"/>
          <w:numId w:val="1"/>
        </w:numPr>
        <w:rPr/>
      </w:pPr>
      <w:bookmarkStart w:id="110" w:name="__RefHeading___Toc2747145_581953129"/>
      <w:bookmarkStart w:id="111" w:name="_Toc44"/>
      <w:bookmarkEnd w:id="110"/>
      <w:r>
        <w:rPr>
          <w:rtl w:val="true"/>
        </w:rPr>
        <w:t>الف</w:t>
      </w:r>
      <w:r>
        <w:rPr>
          <w:rtl w:val="true"/>
        </w:rPr>
        <w:t>)</w:t>
      </w:r>
      <w:r>
        <w:rPr>
          <w:rtl w:val="true"/>
        </w:rPr>
        <w:t>تأسیس و امضای ادارات</w:t>
      </w:r>
      <w:bookmarkEnd w:id="111"/>
    </w:p>
    <w:p>
      <w:pPr>
        <w:pStyle w:val="BookText"/>
        <w:rPr/>
      </w:pPr>
      <w:r>
        <w:rPr>
          <w:rFonts w:ascii="IRNazanin" w:hAnsi="IRNazanin" w:eastAsia="IRNazanin"/>
          <w:color w:val="111111"/>
          <w:sz w:val="28"/>
          <w:sz w:val="28"/>
          <w:szCs w:val="28"/>
          <w:rtl w:val="true"/>
          <w:lang w:bidi="fa-IR"/>
        </w:rPr>
        <w:t>تشکیلات عصر پیامبر صلی الله علیه و آله را به طور کلی به دو دسته امضایی و تأسیسی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سازمان‌های اداری جزیرة‌العرب و نظام اداری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کرده‌اند؛امّا اصالت و استقلال و ابتکار و ابداع رسول‌خدا صلی الله علیه و آله در تأسیس سازمان‌های اداری،نظامی،قضایی،دیپلماسی و روابط خارجی،شرطه و نهادهای مربوط به تأمین امنیت داخلی،در منابع بسیاری به وسیله محققان احراز شده است؛از جمله تلمسانی در تخریج الدلالات السمعیة و کتانی در التراتیب الاداریة،نمای کلی سازمان حکومتی پیامبر صلی الله علیه و آله را با ذکر موارد جزئی آن به تفصیل آورده‌اند که در مباحث بعدی بیان خواهد شد</w:t>
      </w:r>
      <w:r>
        <w:rPr>
          <w:rFonts w:eastAsia="IRNazanin" w:cs="IRNazanin"/>
          <w:color w:val="111111"/>
          <w:sz w:val="28"/>
          <w:szCs w:val="28"/>
          <w:rtl w:val="true"/>
          <w:lang w:bidi="fa-IR"/>
        </w:rPr>
        <w:t>.</w:t>
      </w:r>
    </w:p>
    <w:p>
      <w:pPr>
        <w:pStyle w:val="Heading4"/>
        <w:numPr>
          <w:ilvl w:val="3"/>
          <w:numId w:val="1"/>
        </w:numPr>
        <w:rPr/>
      </w:pPr>
      <w:bookmarkStart w:id="112" w:name="__RefHeading___Toc2747147_581953129"/>
      <w:bookmarkStart w:id="113" w:name="_Toc45"/>
      <w:bookmarkEnd w:id="112"/>
      <w:r>
        <w:rPr>
          <w:rtl w:val="true"/>
        </w:rPr>
        <w:t>ب</w:t>
      </w:r>
      <w:r>
        <w:rPr>
          <w:rtl w:val="true"/>
        </w:rPr>
        <w:t>)</w:t>
      </w:r>
      <w:r>
        <w:rPr>
          <w:rtl w:val="true"/>
        </w:rPr>
        <w:t>صدور نامه هایی به سیاق نامه های اداری</w:t>
      </w:r>
      <w:bookmarkEnd w:id="113"/>
    </w:p>
    <w:p>
      <w:pPr>
        <w:pStyle w:val="BookText"/>
        <w:rPr/>
      </w:pPr>
      <w:r>
        <w:rPr>
          <w:rFonts w:ascii="IRNazanin" w:hAnsi="IRNazanin" w:eastAsia="IRNazanin"/>
          <w:color w:val="111111"/>
          <w:sz w:val="28"/>
          <w:sz w:val="28"/>
          <w:szCs w:val="28"/>
          <w:rtl w:val="true"/>
          <w:lang w:bidi="fa-IR"/>
        </w:rPr>
        <w:t>تلاش‌های سودمندی به وسیله حمیدالله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اسناد و مکاتبات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مکاتیب‌الرسول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نمایش نامه‌های پیامبر صلی الله علیه و آله به عنوان نامه‌هایی با سیاق نامه‌های اداری دولتی و سیاسی صورت گرفته است که بیان خواهد شد</w:t>
      </w:r>
      <w:r>
        <w:rPr>
          <w:rFonts w:eastAsia="IRNazanin" w:cs="IRNazanin"/>
          <w:color w:val="111111"/>
          <w:sz w:val="28"/>
          <w:szCs w:val="28"/>
          <w:rtl w:val="true"/>
          <w:lang w:bidi="fa-IR"/>
        </w:rPr>
        <w:t>.</w:t>
      </w:r>
    </w:p>
    <w:p>
      <w:pPr>
        <w:pStyle w:val="Heading4"/>
        <w:numPr>
          <w:ilvl w:val="3"/>
          <w:numId w:val="1"/>
        </w:numPr>
        <w:rPr/>
      </w:pPr>
      <w:bookmarkStart w:id="114" w:name="__RefHeading___Toc2747149_581953129"/>
      <w:bookmarkStart w:id="115" w:name="_Toc46"/>
      <w:bookmarkEnd w:id="114"/>
      <w:r>
        <w:rPr>
          <w:rtl w:val="true"/>
        </w:rPr>
        <w:t>ج</w:t>
      </w:r>
      <w:r>
        <w:rPr>
          <w:rtl w:val="true"/>
        </w:rPr>
        <w:t>)</w:t>
      </w:r>
      <w:r>
        <w:rPr>
          <w:rtl w:val="true"/>
        </w:rPr>
        <w:t>تبدیل مدینه به شهر سیاسی</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خصوص ابداع و ابتکار در سازمان تشکیلات پیامبر اکرم صلی الله علیه و آله تشکیل امت و تأسیس شهر سیاسی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 آله برای این کار</w:t>
      </w:r>
      <w:bookmarkStart w:id="116" w:name="pg5573_28643"/>
    </w:p>
    <w:p>
      <w:pPr>
        <w:pStyle w:val="BookText"/>
        <w:rPr/>
      </w:pPr>
      <w:bookmarkEnd w:id="116"/>
      <w:r>
        <w:rPr>
          <w:rFonts w:ascii="IRNazanin" w:hAnsi="IRNazanin" w:eastAsia="IRNazanin"/>
          <w:color w:val="111111"/>
          <w:sz w:val="28"/>
          <w:sz w:val="28"/>
          <w:szCs w:val="28"/>
          <w:rtl w:val="true"/>
          <w:lang w:bidi="fa-IR"/>
        </w:rPr>
        <w:t>زمینه مادی مناسبی را فراهم کرد که انتخاب مکانی از جزیرة‌العرب بود که سابقه طولانی در تجمع شهری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پیش از اسلام،به عنوان یک مرکز شهری،در متون تاریخی شناخته شده بود و در منابع از آن با عنوان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Ithritta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پیامبر خدا صلی الله علیه و آله پس از گزینش این منطقه شهری قابل توسعه،به تأسیس سازمان و تشکیلات دولتی در آن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با انجام اقدامات اداری مانند پیمان عقبه و معاهده صلح مدینه و مؤاخاة، </w:t>
      </w:r>
      <w:r>
        <w:rPr>
          <w:rStyle w:val="FootnoteAnchor"/>
          <w:rtl w:val="true"/>
        </w:rPr>
        <w:footnoteReference w:id="82"/>
      </w:r>
      <w:r>
        <w:rPr>
          <w:rFonts w:ascii="IRNazanin" w:hAnsi="IRNazanin" w:eastAsia="IRNazanin"/>
          <w:color w:val="111111"/>
          <w:sz w:val="28"/>
          <w:sz w:val="28"/>
          <w:szCs w:val="28"/>
          <w:rtl w:val="true"/>
          <w:lang w:bidi="fa-IR"/>
        </w:rPr>
        <w:t>و سرشماری نخستین مسلمانان،هسته اولیه و نمونه کوچک جامعه سیاسی را بنیاد نهاد</w:t>
      </w:r>
      <w:r>
        <w:rPr>
          <w:rFonts w:eastAsia="IRNazanin" w:cs="IRNazanin"/>
          <w:color w:val="111111"/>
          <w:sz w:val="28"/>
          <w:szCs w:val="28"/>
          <w:rtl w:val="true"/>
          <w:lang w:bidi="fa-IR"/>
        </w:rPr>
        <w:t>.</w:t>
      </w:r>
    </w:p>
    <w:p>
      <w:pPr>
        <w:pStyle w:val="Heading4"/>
        <w:numPr>
          <w:ilvl w:val="3"/>
          <w:numId w:val="1"/>
        </w:numPr>
        <w:rPr/>
      </w:pPr>
      <w:bookmarkStart w:id="117" w:name="__RefHeading___Toc2747151_581953129"/>
      <w:bookmarkStart w:id="118" w:name="_Toc47"/>
      <w:bookmarkEnd w:id="117"/>
      <w:r>
        <w:rPr>
          <w:rtl w:val="true"/>
        </w:rPr>
        <w:t>د</w:t>
      </w:r>
      <w:r>
        <w:rPr>
          <w:rtl w:val="true"/>
        </w:rPr>
        <w:t>)</w:t>
      </w:r>
      <w:r>
        <w:rPr>
          <w:rtl w:val="true"/>
        </w:rPr>
        <w:t>تخریب جامعه جاهلی</w:t>
      </w:r>
      <w:bookmarkEnd w:id="11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تشکیل حکومت در مدینه،پیامبر صلی الله علیه و آله شکل جدیدی از مؤسسات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مغایر با ارزش‌های عرب دوره جاهلیت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محکوم کردن تعداد مسلمانان در جامعه جاهلی،سرشماری مردم مسلمان مدینه را نخستین اقدام اداری و تشکیلاتی خویش برای تأسیس نخستین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اسلامی در مدینه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 آله از اصحاب خواست نام کسانی را که اسلام آورده‌اند برای او بنویسند؛بنا به نقل راوی،نام یک هزار و پانصد تن را برای وی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پانصد نفر هستیم و 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ترس و نگرانی که تا روز حجة‌الوداع ادامه داشته است،مقاومت سنن جاهلی در برابر تشکیلات اداری پیامبر صلی الله علیه و آله است؛ایشان در روز حجة‌الوداع به رئوس کلی سیاست اداری و تشکیلات نوین جزیرة العرب اشاره فرموده و در آن اجتماع عظیم احکام و قوانین و سنن جاهلیت را مردود دانست</w:t>
      </w:r>
      <w:r>
        <w:rPr>
          <w:rFonts w:eastAsia="IRNazanin" w:cs="IRNazanin"/>
          <w:color w:val="111111"/>
          <w:sz w:val="28"/>
          <w:szCs w:val="28"/>
          <w:rtl w:val="true"/>
          <w:lang w:bidi="fa-IR"/>
        </w:rPr>
        <w:t xml:space="preserve">. </w:t>
      </w:r>
      <w:r>
        <w:rPr>
          <w:rStyle w:val="FootnoteAnchor"/>
          <w:rtl w:val="true"/>
        </w:rPr>
        <w:footnoteReference w:id="83"/>
      </w:r>
      <w:bookmarkStart w:id="119" w:name="pg5573_28644"/>
    </w:p>
    <w:p>
      <w:pPr>
        <w:pStyle w:val="Heading4"/>
        <w:numPr>
          <w:ilvl w:val="3"/>
          <w:numId w:val="1"/>
        </w:numPr>
        <w:rPr/>
      </w:pPr>
      <w:bookmarkStart w:id="120" w:name="__RefHeading___Toc2747153_581953129"/>
      <w:bookmarkStart w:id="121" w:name="_Toc48"/>
      <w:bookmarkEnd w:id="119"/>
      <w:bookmarkEnd w:id="120"/>
      <w:r>
        <w:rPr>
          <w:rtl w:val="true"/>
        </w:rPr>
        <w:t>ه</w:t>
      </w:r>
      <w:r>
        <w:rPr>
          <w:rtl w:val="true"/>
        </w:rPr>
        <w:t>)</w:t>
      </w:r>
      <w:r>
        <w:rPr>
          <w:rtl w:val="true"/>
        </w:rPr>
        <w:t>مؤاخات و ارتباطات نوین اقتصادی</w:t>
      </w:r>
      <w:r>
        <w:rPr>
          <w:rtl w:val="true"/>
        </w:rPr>
        <w:t>-</w:t>
      </w:r>
      <w:r>
        <w:rPr>
          <w:rtl w:val="true"/>
        </w:rPr>
        <w:t>اجتماعی</w:t>
      </w:r>
      <w:bookmarkEnd w:id="121"/>
    </w:p>
    <w:p>
      <w:pPr>
        <w:pStyle w:val="BookText"/>
        <w:rPr/>
      </w:pPr>
      <w:r>
        <w:rPr>
          <w:rFonts w:ascii="IRNazanin" w:hAnsi="IRNazanin" w:eastAsia="IRNazanin"/>
          <w:color w:val="111111"/>
          <w:sz w:val="28"/>
          <w:sz w:val="28"/>
          <w:szCs w:val="28"/>
          <w:rtl w:val="true"/>
          <w:lang w:bidi="fa-IR"/>
        </w:rPr>
        <w:t>بزرگ‌ترین اقدام اجتماعی پیامبر صلی الله علیه و آله برای نفی و تخریب بنیان روابط اجتماعی و اقتصادی و سیاسی دوره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مؤاخات به دنبال نفی احلاف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ساده دوره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مقتضیات ظالمانه آنها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لاحلف فی الاسلام؛هیچ پیمان جاهلی در اسلام جایی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حمزه را مظهر این حرکت پیامبر علیه احلاف و نفی آنها دانسته و از حمزه به سبب عدم تعهد و وابستگی به احلاف،به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اسدالاحلاف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در جاهلیت مردی بیدار و آزاد و غیر متعهد به همه پیمان‌های ظالمانه جاهلی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مؤاخات آثار سیاسی نیز داشت و زیرساخت‌های شکل‌گیری مردم در قالب امت واحده را فراهم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 با پایان دادن به جنگ صد ساله بین اوس و خزرج و سایر رقابت‌های خونین اعراب،توانست یک اتحاد سیاسی میان اعراب مدینه و سایر گروه‌های ساکن در آن برقرار نماید؛ازاین‌رو علت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مؤاخات مهم‌تر از علت اقتصادی این حرکت تشکیلاتی است</w:t>
      </w:r>
      <w:r>
        <w:rPr>
          <w:rFonts w:eastAsia="IRNazanin" w:cs="IRNazanin"/>
          <w:color w:val="111111"/>
          <w:sz w:val="28"/>
          <w:szCs w:val="28"/>
          <w:rtl w:val="true"/>
          <w:lang w:bidi="fa-IR"/>
        </w:rPr>
        <w:t>.</w:t>
      </w:r>
    </w:p>
    <w:p>
      <w:pPr>
        <w:pStyle w:val="Heading4"/>
        <w:numPr>
          <w:ilvl w:val="3"/>
          <w:numId w:val="1"/>
        </w:numPr>
        <w:rPr/>
      </w:pPr>
      <w:bookmarkStart w:id="122" w:name="__RefHeading___Toc2747155_581953129"/>
      <w:bookmarkStart w:id="123" w:name="_Toc49"/>
      <w:bookmarkEnd w:id="122"/>
      <w:r>
        <w:rPr>
          <w:rtl w:val="true"/>
        </w:rPr>
        <w:t>و</w:t>
      </w:r>
      <w:r>
        <w:rPr>
          <w:rtl w:val="true"/>
        </w:rPr>
        <w:t>)</w:t>
      </w:r>
      <w:r>
        <w:rPr>
          <w:rtl w:val="true"/>
        </w:rPr>
        <w:t>طرد نظام قبیله ای و تأسیس دولت دینی</w:t>
      </w:r>
      <w:bookmarkEnd w:id="1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اجرای برنامه مؤاخاة،روابط مسلمانان مدینه بر اساس وحدت مبتنی بر دین شکل گرفت و چینش جامعه از قالب نظام قبیله‌ای خارج شد و عصبیت قومی و قبیله‌ای کارایی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آثار نظام مؤاخاة در عهد عثمان و حکمای اموی و پس از آن کم‌رنگ شد و تأثیر عصبیت و قبیله بار دیگر پررنگ گردید،با این حال،نظام عمومی سازماندهی جامعه عرب جزیرة‌العرب از تقسیم قدرت براساس قدرت قبیله،به دسته‌بندی افراد براساس قدرت اسلام تبدیل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 قبایل،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به ریاست شیوخ قبایل تشکیل می‌شد،اما با تحقق نظام یکپارچه دولت دینی در عهد رسول‌خدا صلی الله علیه و آله و خلفای راشدین،این ریاست به پیامبر صلی الله علیه و آله و جانشینان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 </w:t>
      </w:r>
      <w:r>
        <w:rPr>
          <w:rStyle w:val="FootnoteAnchor"/>
          <w:rtl w:val="true"/>
        </w:rPr>
        <w:footnoteReference w:id="85"/>
      </w:r>
      <w:r>
        <w:rPr>
          <w:rFonts w:ascii="IRNazanin" w:hAnsi="IRNazanin" w:eastAsia="IRNazanin"/>
          <w:color w:val="111111"/>
          <w:sz w:val="28"/>
          <w:sz w:val="28"/>
          <w:szCs w:val="28"/>
          <w:rtl w:val="true"/>
          <w:lang w:bidi="fa-IR"/>
        </w:rPr>
        <w:t>در کتاب محمّد در مکه و محمّد در مدینه،عظمت پیامبر اسلام صلی الله علیه و آله را بینش سیاسی،اجتماعی و اداری او در تأسیس دولت دینی در جامعه‌ای با حاکمیت سنن قبایلی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وات،پیامبر اسلام صلی الله علیه و آله،بینش خاصی در آینده‌نگری داشت و دولت مردی حکیم و آگاه و بصیر و متبحر در اداره امور بود؛ازاین‌رو قرآن از او خواست که تشکیلات اداری تأسیس کند و اداره امور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وات اگر محمّد مرد دولت و اداره نبود،بخشی مهم از تاریخ بشر به وسیله او نوشته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او بنا نمود تبدیل به تشکیلاتی پویا شد که پس از مرگ او و در غیاب او با وضع موجود توافق پیدا کرد و با سرعت خارق‌العاده‌ای گسترش یافت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از وجوه اهمیت پیامبر در شکل‌گیری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مدینه که مورد توجه برخی محققان قرار گرفته، </w:t>
      </w:r>
      <w:r>
        <w:rPr>
          <w:rStyle w:val="FootnoteAnchor"/>
          <w:rtl w:val="true"/>
        </w:rPr>
        <w:footnoteReference w:id="87"/>
      </w:r>
      <w:r>
        <w:rPr>
          <w:rFonts w:ascii="IRNazanin" w:hAnsi="IRNazanin" w:eastAsia="IRNazanin"/>
          <w:color w:val="111111"/>
          <w:sz w:val="28"/>
          <w:sz w:val="28"/>
          <w:szCs w:val="28"/>
          <w:rtl w:val="true"/>
          <w:lang w:bidi="fa-IR"/>
        </w:rPr>
        <w:t>این است که مدینه با وجود سابقه کهن شهری،به‌سبب حضور یهود،همواره جامعه‌ای آشوب‌زده و همواره در وضعیت جنگی بود و یهود مدینه با استفاده از سیاست 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بسیاری جریان‌های مختلف مدینه از جمله اوس و خزرج را درگیر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پیامبر در مدینه،نقطه پایان عملیات یهود در جزیرة‌العرب و آغاز تأسیس شهری با سامانه‌های اداری جدیدی بود که بلافاصله پس از رحلت او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از جهان باعث نهضت عظیم شهرسازی گردید</w:t>
      </w:r>
      <w:r>
        <w:rPr>
          <w:rFonts w:eastAsia="IRNazanin" w:cs="IRNazanin"/>
          <w:color w:val="111111"/>
          <w:sz w:val="28"/>
          <w:szCs w:val="28"/>
          <w:rtl w:val="true"/>
          <w:lang w:bidi="fa-IR"/>
        </w:rPr>
        <w:t xml:space="preserve">. </w:t>
      </w:r>
      <w:r>
        <w:rPr>
          <w:rStyle w:val="FootnoteAnchor"/>
          <w:rtl w:val="true"/>
        </w:rPr>
        <w:footnoteReference w:id="88"/>
      </w:r>
      <w:bookmarkStart w:id="124" w:name="pg5573_28646"/>
    </w:p>
    <w:p>
      <w:pPr>
        <w:pStyle w:val="Heading3"/>
        <w:numPr>
          <w:ilvl w:val="2"/>
          <w:numId w:val="1"/>
        </w:numPr>
        <w:rPr/>
      </w:pPr>
      <w:bookmarkStart w:id="125" w:name="__RefHeading___Toc2747157_581953129"/>
      <w:bookmarkStart w:id="126" w:name="_Toc50"/>
      <w:bookmarkEnd w:id="124"/>
      <w:bookmarkEnd w:id="125"/>
      <w:r>
        <w:rPr/>
        <w:t>3</w:t>
      </w:r>
      <w:r>
        <w:rPr>
          <w:rtl w:val="true"/>
        </w:rPr>
        <w:t>-</w:t>
      </w:r>
      <w:r>
        <w:rPr>
          <w:rtl w:val="true"/>
        </w:rPr>
        <w:t>برخی جزئیات تشکیلات دولتی عصر پیامبر صلی الله علیه و آله</w:t>
      </w:r>
      <w:bookmarkEnd w:id="126"/>
    </w:p>
    <w:p>
      <w:pPr>
        <w:pStyle w:val="Heading4"/>
        <w:numPr>
          <w:ilvl w:val="3"/>
          <w:numId w:val="1"/>
        </w:numPr>
        <w:rPr/>
      </w:pPr>
      <w:bookmarkStart w:id="127" w:name="__RefHeading___Toc2747159_581953129"/>
      <w:bookmarkStart w:id="128" w:name="_Toc51"/>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بازنگری در عناصر تشکیلات اسلامی براساس روایت‌های موجود در سیره نبوی،به ترسیم نموداری از تشکیلات یک دولت سازمان یافته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سازمان،مجموعه‌ای از افراد در رأس مناصب مختلف قرار دارند که در نمودار تشکیلاتی دولت‌های اسلامی پس از پیامبر صلی الله علیه و آله نیز همین مناصب با اصطلاحاتی شبیه به آنها وجود دارد؛خزاعی تلمسانی و پیرو او کتانی،با جست‌وجو در منابع روایی،تشکیلات دولت رسول‌خدا صلی الله علیه و آله در عرصه‌های مختلف مالی،قضایی،سیاسی،نظامی دینی استخراج و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دراین‌جا به برخی از گزارش‌های فراوان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مهم‌ترین مناصب اداری مسلمانان که در همه دولت‌ها این مناصب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4"/>
        <w:numPr>
          <w:ilvl w:val="3"/>
          <w:numId w:val="1"/>
        </w:numPr>
        <w:rPr/>
      </w:pPr>
      <w:bookmarkStart w:id="129" w:name="__RefHeading___Toc2747161_581953129"/>
      <w:bookmarkStart w:id="130" w:name="_Toc52"/>
      <w:bookmarkEnd w:id="129"/>
      <w:r>
        <w:rPr>
          <w:rtl w:val="true"/>
        </w:rPr>
        <w:t>-</w:t>
      </w:r>
      <w:r>
        <w:rPr>
          <w:rtl w:val="true"/>
        </w:rPr>
        <w:t>نقیب</w:t>
      </w:r>
      <w:bookmarkEnd w:id="130"/>
    </w:p>
    <w:p>
      <w:pPr>
        <w:pStyle w:val="BookText"/>
        <w:rPr/>
      </w:pPr>
      <w:r>
        <w:rPr>
          <w:rFonts w:ascii="IRNazanin" w:hAnsi="IRNazanin" w:eastAsia="IRNazanin"/>
          <w:color w:val="111111"/>
          <w:sz w:val="28"/>
          <w:sz w:val="28"/>
          <w:szCs w:val="28"/>
          <w:rtl w:val="true"/>
          <w:lang w:bidi="fa-IR"/>
        </w:rPr>
        <w:t>پیامبر اکرم صلی الله علیه و آله ابتدا از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جایگزین مناسب برای عالی‌ترین و شریف‌ترین مقام در بین قبایل بود،استفاده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ارتباط منظم و سازمان یافته پیامبر صلی الله علیه و آله با قبایل مدینه را برقرار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جزئیات مربوط به نظم اسلامی که رسول‌خدا صلی الله علیه و آله در ایام ده سال حکومتشان در مدینه تأسیس نمودند و از آنها در اداره امور استفاده کردند،قابل پیگیری است</w:t>
      </w:r>
      <w:r>
        <w:rPr>
          <w:rFonts w:eastAsia="IRNazanin" w:cs="IRNazanin"/>
          <w:color w:val="111111"/>
          <w:sz w:val="28"/>
          <w:szCs w:val="28"/>
          <w:rtl w:val="true"/>
          <w:lang w:bidi="fa-IR"/>
        </w:rPr>
        <w:t>.</w:t>
      </w:r>
    </w:p>
    <w:p>
      <w:pPr>
        <w:pStyle w:val="Heading4"/>
        <w:numPr>
          <w:ilvl w:val="3"/>
          <w:numId w:val="1"/>
        </w:numPr>
        <w:rPr/>
      </w:pPr>
      <w:bookmarkStart w:id="131" w:name="__RefHeading___Toc2747163_581953129"/>
      <w:bookmarkStart w:id="132" w:name="_Toc53"/>
      <w:bookmarkEnd w:id="131"/>
      <w:r>
        <w:rPr>
          <w:rtl w:val="true"/>
        </w:rPr>
        <w:t>-</w:t>
      </w:r>
      <w:r>
        <w:rPr>
          <w:rtl w:val="true"/>
        </w:rPr>
        <w:t>صاحب سِرّ</w:t>
      </w:r>
      <w:bookmarkEnd w:id="13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صحابه که همواره نزدیک پیامبر صلی الله علیه و آله بوده‌اند تا امور شخصی ایشان را انجام دهند؛دربان و حاجب و صاحب سر،از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صاحب سر رسول‌خدا صلی الله علیه و آله یاد کرده‌اند</w:t>
      </w:r>
      <w:r>
        <w:rPr>
          <w:rFonts w:eastAsia="IRNazanin" w:cs="IRNazanin"/>
          <w:color w:val="111111"/>
          <w:sz w:val="28"/>
          <w:szCs w:val="28"/>
          <w:rtl w:val="true"/>
          <w:lang w:bidi="fa-IR"/>
        </w:rPr>
        <w:t>.</w:t>
      </w:r>
      <w:bookmarkStart w:id="133" w:name="pg5573_28647"/>
    </w:p>
    <w:p>
      <w:pPr>
        <w:pStyle w:val="Heading4"/>
        <w:numPr>
          <w:ilvl w:val="3"/>
          <w:numId w:val="1"/>
        </w:numPr>
        <w:rPr/>
      </w:pPr>
      <w:bookmarkStart w:id="134" w:name="__RefHeading___Toc2747165_581953129"/>
      <w:bookmarkStart w:id="135" w:name="_Toc54"/>
      <w:bookmarkEnd w:id="133"/>
      <w:bookmarkEnd w:id="134"/>
      <w:r>
        <w:rPr>
          <w:rtl w:val="true"/>
        </w:rPr>
        <w:t>-</w:t>
      </w:r>
      <w:r>
        <w:rPr>
          <w:rtl w:val="true"/>
        </w:rPr>
        <w:t>وزیر و کارگزاران عالی رتبه</w:t>
      </w:r>
      <w:bookmarkEnd w:id="135"/>
    </w:p>
    <w:p>
      <w:pPr>
        <w:pStyle w:val="BookText"/>
        <w:rPr/>
      </w:pPr>
      <w:r>
        <w:rPr>
          <w:rFonts w:ascii="IRNazanin" w:hAnsi="IRNazanin" w:eastAsia="IRNazanin"/>
          <w:color w:val="111111"/>
          <w:sz w:val="28"/>
          <w:sz w:val="28"/>
          <w:szCs w:val="28"/>
          <w:rtl w:val="true"/>
          <w:lang w:bidi="fa-IR"/>
        </w:rPr>
        <w:t>این حوزه مربوط به مقامات خلافتی و ریاست عالیه در اطراف رسول‌خدا صلی الله علیه و آله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پیامبر 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برگزید و اصحاب مرا برای من برگزید تا وزیران،یلان و خویشاوندان من باشند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همچنین روایتی دیگر از ایشان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امیری را بخواهد،وزیر درستکاری برای او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از حضرت علی علیه السلام با عنوان وزیر پیامبر صلی الله علیه و آله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روایات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کسی به کار رفته که سلطان در اموری که کار بر او دشوار می‌شود به او پناه می‌برد</w:t>
      </w:r>
      <w:r>
        <w:rPr>
          <w:rFonts w:eastAsia="IRNazanin" w:cs="IRNazanin"/>
          <w:color w:val="111111"/>
          <w:sz w:val="28"/>
          <w:szCs w:val="28"/>
          <w:rtl w:val="true"/>
          <w:lang w:bidi="fa-IR"/>
        </w:rPr>
        <w:t>.</w:t>
      </w:r>
    </w:p>
    <w:p>
      <w:pPr>
        <w:pStyle w:val="Heading4"/>
        <w:numPr>
          <w:ilvl w:val="3"/>
          <w:numId w:val="1"/>
        </w:numPr>
        <w:rPr/>
      </w:pPr>
      <w:bookmarkStart w:id="136" w:name="__RefHeading___Toc2747167_581953129"/>
      <w:bookmarkStart w:id="137" w:name="_Toc55"/>
      <w:bookmarkEnd w:id="136"/>
      <w:r>
        <w:rPr>
          <w:rtl w:val="true"/>
        </w:rPr>
        <w:t>-</w:t>
      </w:r>
      <w:r>
        <w:rPr>
          <w:rtl w:val="true"/>
        </w:rPr>
        <w:t>کاتب</w:t>
      </w:r>
      <w:bookmarkEnd w:id="137"/>
    </w:p>
    <w:p>
      <w:pPr>
        <w:pStyle w:val="BookText"/>
        <w:rPr/>
      </w:pPr>
      <w:r>
        <w:rPr>
          <w:rFonts w:ascii="IRNazanin" w:hAnsi="IRNazanin" w:eastAsia="IRNazanin"/>
          <w:color w:val="111111"/>
          <w:sz w:val="28"/>
          <w:sz w:val="28"/>
          <w:szCs w:val="28"/>
          <w:rtl w:val="true"/>
          <w:lang w:bidi="fa-IR"/>
        </w:rPr>
        <w:t>در اطراف پیامبر صلی الله علیه و آله از کاتبان مختلفی،مانند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وحی،کاتب رسائل و نامه‌های اقطاع،کاتب عهود و صلح،کاتب و صاحب خاتم،سفیر،نامه‌بر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،مترجم،شاعر،خطیب پیامبر در غیر از مراسم نماز و کاتب سپاه،یعقوبی فصلی مستقل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است و متن نامه‌های پیامبر صلی الله علیه و آله به سران قبایل،پادشاهان روم و ایران و حبشه را آورده است</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38" w:name="__RefHeading___Toc2747169_581953129"/>
      <w:bookmarkStart w:id="139" w:name="_Toc56"/>
      <w:bookmarkEnd w:id="138"/>
      <w:r>
        <w:rPr>
          <w:rtl w:val="true"/>
        </w:rPr>
        <w:t>-</w:t>
      </w:r>
      <w:r>
        <w:rPr>
          <w:rtl w:val="true"/>
        </w:rPr>
        <w:t>حَشَم و اطرافیان خاص</w:t>
      </w:r>
      <w:bookmarkEnd w:id="13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الکرسی،السقاء، </w:t>
      </w:r>
      <w:r>
        <w:rPr>
          <w:rStyle w:val="FootnoteAnchor"/>
          <w:rtl w:val="true"/>
        </w:rPr>
        <w:footnoteReference w:id="91"/>
      </w:r>
      <w:r>
        <w:rPr>
          <w:rFonts w:ascii="IRNazanin" w:hAnsi="IRNazanin" w:eastAsia="IRNazanin"/>
          <w:color w:val="111111"/>
          <w:sz w:val="28"/>
          <w:sz w:val="28"/>
          <w:szCs w:val="28"/>
          <w:rtl w:val="true"/>
          <w:lang w:bidi="fa-IR"/>
        </w:rPr>
        <w:t xml:space="preserve">صاحب الطهور،صاحب‌الوساد،صاحب النعلین </w:t>
      </w:r>
      <w:r>
        <w:rPr>
          <w:rStyle w:val="FootnoteAnchor"/>
          <w:rtl w:val="true"/>
        </w:rPr>
        <w:footnoteReference w:id="92"/>
      </w:r>
      <w:r>
        <w:rPr>
          <w:rFonts w:ascii="IRNazanin" w:hAnsi="IRNazanin" w:eastAsia="IRNazanin"/>
          <w:color w:val="111111"/>
          <w:sz w:val="28"/>
          <w:sz w:val="28"/>
          <w:szCs w:val="28"/>
          <w:rtl w:val="true"/>
          <w:lang w:bidi="fa-IR"/>
        </w:rPr>
        <w:t>صاحب السواک،صاحب العَنَزه و صاحب الخُمْرَه،از مناصب ملحق به مناصبی</w:t>
      </w:r>
      <w:bookmarkStart w:id="140" w:name="pg5573_28648"/>
    </w:p>
    <w:p>
      <w:pPr>
        <w:pStyle w:val="BookText"/>
        <w:rPr/>
      </w:pPr>
      <w:bookmarkEnd w:id="140"/>
      <w:r>
        <w:rPr>
          <w:rFonts w:ascii="IRNazanin" w:hAnsi="IRNazanin" w:eastAsia="IRNazanin"/>
          <w:color w:val="111111"/>
          <w:sz w:val="28"/>
          <w:sz w:val="28"/>
          <w:szCs w:val="28"/>
          <w:rtl w:val="true"/>
          <w:lang w:bidi="fa-IR"/>
        </w:rPr>
        <w:t>است که همواره در اطراف پیامبر صلی الله علیه و آله حضور داشته‌اند و کارهای شخصی ایشان را انجام می‌داده‌اند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همچنین گروهی که خدمتکار سفره و ظروف غذای پیامبر صلی الله علیه و آله بوده‌اند نیز جزو همین دسته محسوب می‌شوند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41" w:name="__RefHeading___Toc2747171_581953129"/>
      <w:bookmarkStart w:id="142" w:name="_Toc57"/>
      <w:bookmarkEnd w:id="141"/>
      <w:r>
        <w:rPr>
          <w:rtl w:val="true"/>
        </w:rPr>
        <w:t>-</w:t>
      </w:r>
      <w:r>
        <w:rPr>
          <w:rtl w:val="true"/>
        </w:rPr>
        <w:t>مناصب دینی</w:t>
      </w:r>
      <w:bookmarkEnd w:id="1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مسرح،مُجمِر؛که مسئول تطبیب مسجد بوده است؛یعنی شخصی که بوی خوش مانند عود برای مسجد تهیه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مسجد؛چند تن از اصحاب که از همهمه،سر و صدا و درگیری‌های لفظی در مسجد جلوگیری می‌کردند؛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و مجری اقامه جماعت؛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نظافت مسجد؛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مسرج و المو قد؛شخصی که نور مسجد را تأمین می‌نمود؛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فتوا در زمان پیامبر صلی الله علیه و آله؛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ابن‌المبرد،</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جانشین پیامبر صلی الله علیه و آله در مسجد؛</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چراغ‌دار مسجد؛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عصای پیامبر صلی الله علیه و آله در مسجد؛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عُنزه،از عصا بلندتر و از نیزه کوتاه‌تر و آهنی در بن داشت که بر زمین فرو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هنگام نماز،عنزه را در سمت قبله نصب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عید قربان و فطر هم بر عنزه پارچه‌ای یا پرده‌ای می‌افکندند و</w:t>
      </w:r>
      <w:bookmarkStart w:id="143" w:name="pg5573_28649"/>
    </w:p>
    <w:p>
      <w:pPr>
        <w:pStyle w:val="BookText"/>
        <w:rPr/>
      </w:pPr>
      <w:bookmarkEnd w:id="143"/>
      <w:r>
        <w:rPr>
          <w:rFonts w:ascii="IRNazanin" w:hAnsi="IRNazanin" w:eastAsia="IRNazanin"/>
          <w:color w:val="111111"/>
          <w:sz w:val="28"/>
          <w:sz w:val="28"/>
          <w:szCs w:val="28"/>
          <w:rtl w:val="true"/>
          <w:lang w:bidi="fa-IR"/>
        </w:rPr>
        <w:t>پیش روی حضرت نصب می‌کردند تا حایل بین نمازگزارها و کسانی که از روبه‌رو حرکت می‌کردند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آب و وضو و شست‌وشوی پیامبر صلی الله علیه و آله؛</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حج؛پیامبر صلی الله علیه و آله،عتّاب بن أَسید را در سال هشتم،والی و امیرالحاج قرار داد؛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البُدن؛شخصی که مسئول تهیه و قربانی از شتر و گاو و گوسفند بود؛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البیت،حجابة البیت؛مسئول پرده خانه خدا؛</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سقایه؛در روز فتح مکه پیامبر صلی الله علیه و آله </w:t>
      </w:r>
      <w:r>
        <w:rPr>
          <w:rStyle w:val="FootnoteAnchor"/>
          <w:rtl w:val="true"/>
        </w:rPr>
        <w:footnoteReference w:id="96"/>
      </w:r>
      <w:r>
        <w:rPr>
          <w:rFonts w:ascii="IRNazanin" w:hAnsi="IRNazanin" w:eastAsia="IRNazanin"/>
          <w:color w:val="111111"/>
          <w:sz w:val="28"/>
          <w:sz w:val="28"/>
          <w:szCs w:val="28"/>
          <w:rtl w:val="true"/>
          <w:lang w:bidi="fa-IR"/>
        </w:rPr>
        <w:t>هنگام نماز ظهر به بنی عبدالمطلب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منصب سنتی خود بپردازید؛زیرا اگر تعلل کنید آن‌را از شما می‌گیرند؛</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معلمین و مبلغین قرآن</w:t>
      </w:r>
      <w:r>
        <w:rPr>
          <w:rFonts w:eastAsia="IRNazanin" w:cs="IRNazanin"/>
          <w:color w:val="111111"/>
          <w:sz w:val="28"/>
          <w:szCs w:val="28"/>
          <w:rtl w:val="true"/>
          <w:lang w:bidi="fa-IR"/>
        </w:rPr>
        <w:t>.</w:t>
      </w:r>
    </w:p>
    <w:p>
      <w:pPr>
        <w:pStyle w:val="Heading4"/>
        <w:numPr>
          <w:ilvl w:val="3"/>
          <w:numId w:val="1"/>
        </w:numPr>
        <w:rPr/>
      </w:pPr>
      <w:bookmarkStart w:id="144" w:name="__RefHeading___Toc2747173_581953129"/>
      <w:bookmarkStart w:id="145" w:name="_Toc58"/>
      <w:bookmarkEnd w:id="144"/>
      <w:r>
        <w:rPr>
          <w:rtl w:val="true"/>
        </w:rPr>
        <w:t>-</w:t>
      </w:r>
      <w:r>
        <w:rPr>
          <w:rtl w:val="true"/>
        </w:rPr>
        <w:t>امور انتظامی و نظامی</w:t>
      </w:r>
      <w:bookmarkEnd w:id="145"/>
    </w:p>
    <w:p>
      <w:pPr>
        <w:pStyle w:val="Heading5"/>
        <w:numPr>
          <w:ilvl w:val="4"/>
          <w:numId w:val="1"/>
        </w:numPr>
        <w:rPr/>
      </w:pPr>
      <w:bookmarkStart w:id="146" w:name="__RefHeading___Toc2747175_581953129"/>
      <w:bookmarkStart w:id="147" w:name="_Toc59"/>
      <w:bookmarkEnd w:id="146"/>
      <w:r>
        <w:rPr/>
        <w:t>1</w:t>
      </w:r>
      <w:r>
        <w:rPr>
          <w:rtl w:val="true"/>
        </w:rPr>
        <w:t>-</w:t>
      </w:r>
      <w:r>
        <w:rPr>
          <w:rtl w:val="true"/>
        </w:rPr>
        <w:t>حارس</w:t>
      </w:r>
      <w:bookmarkEnd w:id="147"/>
    </w:p>
    <w:p>
      <w:pPr>
        <w:pStyle w:val="BookText"/>
        <w:rPr/>
      </w:pPr>
      <w:r>
        <w:rPr>
          <w:rFonts w:ascii="IRNazanin" w:hAnsi="IRNazanin" w:eastAsia="IRNazanin"/>
          <w:color w:val="111111"/>
          <w:sz w:val="28"/>
          <w:sz w:val="28"/>
          <w:szCs w:val="28"/>
          <w:rtl w:val="true"/>
          <w:lang w:bidi="fa-IR"/>
        </w:rPr>
        <w:t>رسول‌خدا صلی الله علیه و آله در ابتدای ورود به مدینه به شب‌نشینی نشسته بود که 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مردی ما را حراست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تعیین افرادی در صدد تأمین امنیت بود</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148" w:name="__RefHeading___Toc2747177_581953129"/>
      <w:bookmarkStart w:id="149" w:name="_Toc60"/>
      <w:bookmarkEnd w:id="148"/>
      <w:r>
        <w:rPr/>
        <w:t>2</w:t>
      </w:r>
      <w:r>
        <w:rPr>
          <w:rtl w:val="true"/>
        </w:rPr>
        <w:t>-</w:t>
      </w:r>
      <w:r>
        <w:rPr>
          <w:rtl w:val="true"/>
        </w:rPr>
        <w:t>امور نظامی</w:t>
      </w:r>
      <w:bookmarkEnd w:id="1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آرایش سپاه و سلاح و رفتارهای نظامی و پرچم پیامبر صلی الله علیه و آله و به طور کلی تشریفات نظامی،موارد بسیاری در منابع آمده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افراد متصدی امور مختلف نظامی پیامبر صلی الله علیه و آله هنگام جنگ یا وقتی از نیروها سان</w:t>
      </w:r>
      <w:bookmarkStart w:id="150" w:name="pg5573_28650"/>
    </w:p>
    <w:p>
      <w:pPr>
        <w:pStyle w:val="BookText"/>
        <w:rPr/>
      </w:pPr>
      <w:bookmarkEnd w:id="150"/>
      <w:r>
        <w:rPr>
          <w:rFonts w:ascii="IRNazanin" w:hAnsi="IRNazanin" w:eastAsia="IRNazanin"/>
          <w:color w:val="111111"/>
          <w:sz w:val="28"/>
          <w:sz w:val="28"/>
          <w:szCs w:val="28"/>
          <w:rtl w:val="true"/>
          <w:lang w:bidi="fa-IR"/>
        </w:rPr>
        <w:t xml:space="preserve">می‌دید </w:t>
      </w:r>
      <w:r>
        <w:rPr>
          <w:rStyle w:val="FootnoteAnchor"/>
          <w:rtl w:val="true"/>
        </w:rPr>
        <w:footnoteReference w:id="99"/>
      </w:r>
      <w:r>
        <w:rPr>
          <w:rFonts w:ascii="IRNazanin" w:hAnsi="IRNazanin" w:eastAsia="IRNazanin"/>
          <w:color w:val="111111"/>
          <w:sz w:val="28"/>
          <w:sz w:val="28"/>
          <w:szCs w:val="28"/>
          <w:rtl w:val="true"/>
          <w:lang w:bidi="fa-IR"/>
        </w:rPr>
        <w:t>همراه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تشریفات جنگ،از شتربان و استربان پیامبر صلی الله علیه و آله نیز نام برده‌اند؛بلال،اسب پیامبر صلی الله علیه و آله را زین می‌کرد و فرد دیگری رکاب و دهانه شتر ایشان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سیاف پیامبر صلی الله علیه و آله،متصدی بار و بنه و خیمه پیامبر صلی الله علیه و آله </w:t>
      </w:r>
      <w:r>
        <w:rPr>
          <w:rStyle w:val="FootnoteAnchor"/>
          <w:rtl w:val="true"/>
        </w:rPr>
        <w:footnoteReference w:id="100"/>
      </w:r>
      <w:r>
        <w:rPr>
          <w:rFonts w:ascii="IRNazanin" w:hAnsi="IRNazanin" w:eastAsia="IRNazanin"/>
          <w:color w:val="111111"/>
          <w:sz w:val="28"/>
          <w:sz w:val="28"/>
          <w:szCs w:val="28"/>
          <w:rtl w:val="true"/>
          <w:lang w:bidi="fa-IR"/>
        </w:rPr>
        <w:t>نیز از مواردی است که در منابع ذکر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آمده،پیامبر صلی الله علیه و آله روی منبر بود و بلال با شمشیر و همراه با پرچم‌های سیاه در مقابل او ایستاده بود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51" w:name="__RefHeading___Toc2747179_581953129"/>
      <w:bookmarkStart w:id="152" w:name="_Toc61"/>
      <w:bookmarkEnd w:id="151"/>
      <w:r>
        <w:rPr>
          <w:rtl w:val="true"/>
        </w:rPr>
        <w:t>-</w:t>
      </w:r>
      <w:r>
        <w:rPr>
          <w:rtl w:val="true"/>
        </w:rPr>
        <w:t>اداره امور مالی در تشکیلات دولت پیامبر اکرم صلی الله علیه و آله</w:t>
      </w:r>
      <w:bookmarkEnd w:id="152"/>
    </w:p>
    <w:p>
      <w:pPr>
        <w:pStyle w:val="Heading5"/>
        <w:numPr>
          <w:ilvl w:val="4"/>
          <w:numId w:val="1"/>
        </w:numPr>
        <w:rPr/>
      </w:pPr>
      <w:bookmarkStart w:id="153" w:name="__RefHeading___Toc2747181_581953129"/>
      <w:bookmarkStart w:id="154" w:name="_Toc62"/>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انواع مختلف عملیات مالی که در دولت‌های اسلامی پس از رسول‌خدا صلی الله علیه و آله انجام می‌گرفت به دولت ایشان نسبت داده‌اند؛چراکه یکی از وجوه مشخصه دولت پیامبر صلی الله علیه و آله امور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مالی پیامبر صلی الله علیه و آله ریشه قرآنی دارد و در عین حال موجب استمرار نظام‌های مالی بشری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هفتم کتاب المفصل فی تاریخ العرب قبل الاسلام به تشکیلات اقتصادی عرب پیش از اسلام اختصاص دارد،و زندگی اقتصادی عرب و بازرگانی و بازارها و انواع بیع و معاملات و انواع مالیات قانونی و باج و نقود و اصناف و مشاغل و اوزان و مقادیر را تا چند قرن پیش از اسلام بررسی کرده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از جمله بازارهای عرب،بازار عُکاظ بود که پس از اسلام تا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دایر بود </w:t>
      </w:r>
      <w:r>
        <w:rPr>
          <w:rStyle w:val="FootnoteAnchor"/>
          <w:rtl w:val="true"/>
        </w:rPr>
        <w:footnoteReference w:id="103"/>
      </w:r>
      <w:r>
        <w:rPr>
          <w:rFonts w:ascii="IRNazanin" w:hAnsi="IRNazanin" w:eastAsia="IRNazanin"/>
          <w:color w:val="111111"/>
          <w:sz w:val="28"/>
          <w:sz w:val="28"/>
          <w:szCs w:val="28"/>
          <w:rtl w:val="true"/>
          <w:lang w:bidi="fa-IR"/>
        </w:rPr>
        <w:t>و به تدریج از بین رفت و انواعی از معاملات مانند بیع الحصاة و بیع النجش و بیع مزابنه در جاهلیت در این بازارها رایج بود که اسلام آنها را باطل اعلام کرد</w:t>
      </w:r>
      <w:bookmarkStart w:id="155" w:name="pg5573_28651"/>
    </w:p>
    <w:p>
      <w:pPr>
        <w:pStyle w:val="BookText"/>
        <w:rPr/>
      </w:pPr>
      <w:bookmarkEnd w:id="155"/>
      <w:r>
        <w:rPr>
          <w:rFonts w:ascii="IRNazanin" w:hAnsi="IRNazanin" w:eastAsia="IRNazanin"/>
          <w:color w:val="111111"/>
          <w:sz w:val="28"/>
          <w:sz w:val="28"/>
          <w:szCs w:val="28"/>
          <w:rtl w:val="true"/>
          <w:lang w:bidi="fa-IR"/>
        </w:rPr>
        <w:t>و صفات بیع درست را براساس آیات قرآن اعلام کرد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56" w:name="__RefHeading___Toc2747183_581953129"/>
      <w:bookmarkStart w:id="157" w:name="_Toc63"/>
      <w:bookmarkEnd w:id="156"/>
      <w:r>
        <w:rPr/>
        <w:t>1</w:t>
      </w:r>
      <w:r>
        <w:rPr>
          <w:rtl w:val="true"/>
        </w:rPr>
        <w:t>-</w:t>
      </w:r>
      <w:r>
        <w:rPr>
          <w:rtl w:val="true"/>
        </w:rPr>
        <w:t>مالیات</w:t>
      </w:r>
      <w:bookmarkEnd w:id="157"/>
    </w:p>
    <w:p>
      <w:pPr>
        <w:pStyle w:val="BookText"/>
        <w:rPr/>
      </w:pPr>
      <w:r>
        <w:rPr>
          <w:rFonts w:ascii="IRNazanin" w:hAnsi="IRNazanin" w:eastAsia="IRNazanin"/>
          <w:color w:val="111111"/>
          <w:sz w:val="28"/>
          <w:sz w:val="28"/>
          <w:szCs w:val="28"/>
          <w:rtl w:val="true"/>
          <w:lang w:bidi="fa-IR"/>
        </w:rPr>
        <w:t>گرفتن جزیه،جمع‌آوری صدقات یا عشریه،تعیین متولی خراج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خراج زمین خیبر در عصر پیامبر صلی الله علیه و آله،سواد بن عزیه انصاری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زکات،کاتب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زبیر،کاتب صدقات بود و در غیاب او جهم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قیمت‌گذاری محصول خرما،موقوفات،مستوفی و تحویل‌گیرنده اموال از عامل برای پیامبر صلی الله علیه و آله،تحویل‌دار خمس،و تحویل‌دار فطریه‌ها و غنایم جنگی</w:t>
      </w:r>
      <w:r>
        <w:rPr>
          <w:rFonts w:eastAsia="IRNazanin" w:cs="IRNazanin"/>
          <w:color w:val="111111"/>
          <w:sz w:val="28"/>
          <w:szCs w:val="28"/>
          <w:rtl w:val="true"/>
          <w:lang w:bidi="fa-IR"/>
        </w:rPr>
        <w:t xml:space="preserve">. </w:t>
      </w:r>
      <w:r>
        <w:rPr>
          <w:rStyle w:val="FootnoteAnchor"/>
          <w:rtl w:val="true"/>
        </w:rPr>
        <w:footnoteReference w:id="105"/>
      </w:r>
    </w:p>
    <w:p>
      <w:pPr>
        <w:pStyle w:val="Heading5"/>
        <w:numPr>
          <w:ilvl w:val="4"/>
          <w:numId w:val="1"/>
        </w:numPr>
        <w:rPr/>
      </w:pPr>
      <w:bookmarkStart w:id="158" w:name="__RefHeading___Toc2747185_581953129"/>
      <w:bookmarkStart w:id="159" w:name="_Toc64"/>
      <w:bookmarkEnd w:id="158"/>
      <w:r>
        <w:rPr/>
        <w:t>2</w:t>
      </w:r>
      <w:r>
        <w:rPr>
          <w:rtl w:val="true"/>
        </w:rPr>
        <w:t>-</w:t>
      </w:r>
      <w:r>
        <w:rPr>
          <w:rtl w:val="true"/>
        </w:rPr>
        <w:t>پول و سکه</w:t>
      </w:r>
      <w:bookmarkEnd w:id="159"/>
    </w:p>
    <w:p>
      <w:pPr>
        <w:pStyle w:val="BookText"/>
        <w:rPr/>
      </w:pPr>
      <w:r>
        <w:rPr>
          <w:rFonts w:ascii="IRNazanin" w:hAnsi="IRNazanin" w:eastAsia="IRNazanin"/>
          <w:color w:val="111111"/>
          <w:sz w:val="28"/>
          <w:sz w:val="28"/>
          <w:szCs w:val="28"/>
          <w:rtl w:val="true"/>
          <w:lang w:bidi="fa-IR"/>
        </w:rPr>
        <w:t>به معنای خزانه‌داری سکه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تلمسانی و کتانی بحثی را درباره ضرب سکه در زمان پیامبر صلی الله علیه و آله و راشدین به‌ویژه حضرت علی علیه السلام مطرح کرده‌اند و ضرب سکه در زمان آنها را مطرود دانسته‌اند؛زیرا در زمان پیامبر و راشدین از سکه‌های رومی و پهلوی در مورد مهر زنان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می‌شده است</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160" w:name="__RefHeading___Toc2747187_581953129"/>
      <w:bookmarkStart w:id="161" w:name="_Toc65"/>
      <w:bookmarkEnd w:id="160"/>
      <w:r>
        <w:rPr/>
        <w:t>3</w:t>
      </w:r>
      <w:r>
        <w:rPr>
          <w:rtl w:val="true"/>
        </w:rPr>
        <w:t>-</w:t>
      </w:r>
      <w:r>
        <w:rPr>
          <w:rtl w:val="true"/>
        </w:rPr>
        <w:t>اوزان</w:t>
      </w:r>
      <w:bookmarkEnd w:id="1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اوزان و مقادیر خاصی در مدینه رایج بوده است؛از جمله مدّها و پیمانه‌های مدینه،اوزان عصر پیامبر صلی الله علیه و آله است که به اندازه چهار مُدّ از مدهای پیامبر صلی الله علیه و آله بوده است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پیامبر اکرم صلی الله علیه و آله میان اصناف و صاحبان حرف و مشاغل در بازار حضور پیدا می‌کرد و با آنها در امور صنفی و مسائل مربوط به شغلشان گفت‌وگو می‌کرد که به موارد بسیاری از این ارتباطات اجتماعی و نظارت‌های مالی و اقتصادی پیامبر صلی الله علیه و آله بر بازارها و اصناف،در متون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 از حرف و مشاغل عرب بیش از اسلام و استمرار آنها وجود دارد</w:t>
      </w:r>
      <w:r>
        <w:rPr>
          <w:rFonts w:eastAsia="IRNazanin" w:cs="IRNazanin"/>
          <w:color w:val="111111"/>
          <w:sz w:val="28"/>
          <w:szCs w:val="28"/>
          <w:rtl w:val="true"/>
          <w:lang w:bidi="fa-IR"/>
        </w:rPr>
        <w:t xml:space="preserve">. </w:t>
      </w:r>
      <w:r>
        <w:rPr>
          <w:rStyle w:val="FootnoteAnchor"/>
          <w:rtl w:val="true"/>
        </w:rPr>
        <w:footnoteReference w:id="108"/>
      </w:r>
      <w:bookmarkStart w:id="162" w:name="pg5573_28652"/>
    </w:p>
    <w:p>
      <w:pPr>
        <w:pStyle w:val="Heading5"/>
        <w:numPr>
          <w:ilvl w:val="4"/>
          <w:numId w:val="1"/>
        </w:numPr>
        <w:rPr/>
      </w:pPr>
      <w:bookmarkStart w:id="163" w:name="__RefHeading___Toc2747189_581953129"/>
      <w:bookmarkStart w:id="164" w:name="_Toc66"/>
      <w:bookmarkEnd w:id="162"/>
      <w:bookmarkEnd w:id="163"/>
      <w:r>
        <w:rPr/>
        <w:t>4</w:t>
      </w:r>
      <w:r>
        <w:rPr>
          <w:rtl w:val="true"/>
        </w:rPr>
        <w:t>-</w:t>
      </w:r>
      <w:r>
        <w:rPr>
          <w:rtl w:val="true"/>
        </w:rPr>
        <w:t>کارمندان امور مالی</w:t>
      </w:r>
      <w:bookmarkEnd w:id="164"/>
    </w:p>
    <w:p>
      <w:pPr>
        <w:pStyle w:val="BookText"/>
        <w:rPr/>
      </w:pPr>
      <w:r>
        <w:rPr>
          <w:rFonts w:ascii="IRNazanin" w:hAnsi="IRNazanin" w:eastAsia="IRNazanin"/>
          <w:color w:val="111111"/>
          <w:sz w:val="28"/>
          <w:sz w:val="28"/>
          <w:szCs w:val="28"/>
          <w:rtl w:val="true"/>
          <w:lang w:bidi="fa-IR"/>
        </w:rPr>
        <w:t>گروهی از اصحاب که در امور مالی به پیامبر صلی الله علیه و آله کمک می‌کردند و به عنوان وکیل او،این امور را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آنها را برای انجام امور مالی خود تعیین کرده بود؛از جمله این افراد ابن‌مسعود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او را وکیل بر غنیمت‌های خیبر قرار داد</w:t>
      </w:r>
      <w:r>
        <w:rPr>
          <w:rFonts w:eastAsia="IRNazanin" w:cs="IRNazanin"/>
          <w:color w:val="111111"/>
          <w:sz w:val="28"/>
          <w:szCs w:val="28"/>
          <w:rtl w:val="true"/>
          <w:lang w:bidi="fa-IR"/>
        </w:rPr>
        <w:t>.</w:t>
      </w:r>
    </w:p>
    <w:p>
      <w:pPr>
        <w:pStyle w:val="Heading4"/>
        <w:numPr>
          <w:ilvl w:val="3"/>
          <w:numId w:val="1"/>
        </w:numPr>
        <w:rPr/>
      </w:pPr>
      <w:bookmarkStart w:id="165" w:name="__RefHeading___Toc2747191_581953129"/>
      <w:bookmarkStart w:id="166" w:name="_Toc67"/>
      <w:bookmarkEnd w:id="165"/>
      <w:r>
        <w:rPr>
          <w:rtl w:val="true"/>
        </w:rPr>
        <w:t>-</w:t>
      </w:r>
      <w:r>
        <w:rPr>
          <w:rtl w:val="true"/>
        </w:rPr>
        <w:t>تعریف سیر و روابط و حقوق بین الملل در سیره پیامبر اسلام صلی الله علیه و آله</w:t>
      </w:r>
      <w:bookmarkEnd w:id="1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مجموعه از ارتباطات خارجی پیامبر صلی الله علیه و آله اطلاق می‌شود که شاخصه بارز آن تبادل سفیر با دولت‌های کوچک و بزرگ اطراف جزیرة‌العرب است و موارد بسیاری از آن در تاریخ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محققان در بستر معادلات و الگوهای نخستین حقوق بین‌الملل،نگاهشان را معطوف به رفتارهای سیاسی پیامبر صلی الله علیه و آله در حوزه ارتباطات خارجی با قدرت‌های بزرگی همچون ایران و روم و تعیین رژیم قدرت در جزیرة العرب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الله،سلوک بین‌المللی دولت اسلامی،صفحات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محققان با تعریف حقوق بین‌الملل اسلامی و اصطلاحات معمول آن در صدر اسلام،به بررسی غایات و موضوع آن پرداخته‌اند و پیامبر خدا صلی الله علیه و آله را بانی این موضوع در چارچوب تشکیلات اسلامی دانسته‌اند و منابع قرآن،سنت و سیره و اجماع را به عنوان ریشه‌های مشروعیت حقوق بین‌الملل اسلامی مورد بررسی قرار داده</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جایگاه آن در فقه اسلامی را تبیین کرده‌اند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قواعد حقوق بین‌الملل به معنای کیفیت رفتار دولت در زمان جنگ و نیز در زمان صلح،از زمان حیات پیامبر صلی الله علیه و آله وجود داشته است،اما تعیین زمان تدوین آنها در قالب یک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آسان نیست؛ </w:t>
      </w:r>
      <w:r>
        <w:rPr>
          <w:rStyle w:val="FootnoteAnchor"/>
          <w:rtl w:val="true"/>
        </w:rPr>
        <w:footnoteReference w:id="111"/>
      </w:r>
      <w:r>
        <w:rPr>
          <w:rFonts w:ascii="IRNazanin" w:hAnsi="IRNazanin" w:eastAsia="IRNazanin"/>
          <w:color w:val="111111"/>
          <w:sz w:val="28"/>
          <w:sz w:val="28"/>
          <w:szCs w:val="28"/>
          <w:rtl w:val="true"/>
          <w:lang w:bidi="fa-IR"/>
        </w:rPr>
        <w:t>با این وجود،محققان اروپایی بسیاری بر تأثیر حقوق بین‌الملل اسلامی که ریشه در رفتار بین‌المللی پیامبر صلی الله علیه و آله دارد،بر حقوق بین‌الملل جدید غرب تأکید نموده‌اند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نهادهای مختلف تمدن اروپایی قرون وسطا نشانی نازدودنی بر پیشانی دارند که اگرچه از اصل و ریشه خاورزمینی نباشد،اما حداقل علامت وابستگی شدید آن به نهادهای نظامی اسلام در شرق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عقیده محققان،حقوق بین‌الملل،بخشی اصیل از تشکیلات اسلامی است که مبانی این قسمت از رفتار سیاسی دولت اسلامی در قرآن کریم و سنت پیامبر صلی الله علیه و آله تبیین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نوشته‌های اروپایی در حقوق جنگ نیز متأثر از آثار عربی درباره جهاد و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هنگام جنگ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است؛آثاری که به وسیله آیالا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ویتوریا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Vitoria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،جنتیلس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Gentiles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،گروسیوس و سایرین نگاشته شده است و هیچ همتایی در آثار رومی و یونانی ندارد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از جمله این‌که بنیان‌گذار حقوق بین‌الملل،گروسیوس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Gritious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هلندی،زمانی که دریافت قاعده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Postliminum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فقه اسلامی نیز بوده است،تعجب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حقوق بین‌الملل به معنای حقی است که به موجب آن هر آنچه در جنگ به وسیله دشمن گرفته شده است،در زمان حاکمیت مجدد ملتی که به آن تعلق داشته باید به وضعیت قبل برگردد و به آنها بازگردانده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این قاعده در فقه اسلامی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أحق بماله أینما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5"/>
      </w:r>
      <w:bookmarkStart w:id="167" w:name="pg5573_28654"/>
    </w:p>
    <w:p>
      <w:pPr>
        <w:pStyle w:val="BookText"/>
        <w:rPr/>
      </w:pPr>
      <w:bookmarkEnd w:id="167"/>
      <w:r>
        <w:rPr>
          <w:rFonts w:ascii="IRNazanin" w:hAnsi="IRNazanin" w:eastAsia="IRNazanin"/>
          <w:color w:val="111111"/>
          <w:sz w:val="28"/>
          <w:sz w:val="28"/>
          <w:szCs w:val="28"/>
          <w:rtl w:val="true"/>
          <w:lang w:bidi="fa-IR"/>
        </w:rPr>
        <w:t>روابط سیاسی پیامبر صلی الله علیه و آله با دولت‌های اطراف جزیرة العرب در اسناد متعدد تاریخی بررسی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 آله در موضوعاتی همچون اعزام هیئت نمایندگی،پذیرش هیئت نمایندگی،اعزام سفیر و اعزام نماینده و رایزنی با سران خاندان‌ها و قبایل بزرگ و بزرگان شهرها و مناطق مهم جزیرة العرب مانند یمن و بحرین،دیپلماسی فعالی داشته است</w:t>
      </w:r>
      <w:r>
        <w:rPr>
          <w:rFonts w:eastAsia="IRNazanin" w:cs="IRNazanin"/>
          <w:color w:val="111111"/>
          <w:sz w:val="28"/>
          <w:szCs w:val="28"/>
          <w:rtl w:val="true"/>
          <w:lang w:bidi="fa-IR"/>
        </w:rPr>
        <w:t>.</w:t>
      </w:r>
    </w:p>
    <w:p>
      <w:pPr>
        <w:pStyle w:val="Heading4"/>
        <w:numPr>
          <w:ilvl w:val="3"/>
          <w:numId w:val="1"/>
        </w:numPr>
        <w:rPr/>
      </w:pPr>
      <w:bookmarkStart w:id="168" w:name="__RefHeading___Toc2747193_581953129"/>
      <w:bookmarkStart w:id="169" w:name="_Toc68"/>
      <w:bookmarkEnd w:id="168"/>
      <w:r>
        <w:rPr>
          <w:rtl w:val="true"/>
        </w:rPr>
        <w:t>-</w:t>
      </w:r>
      <w:r>
        <w:rPr>
          <w:rtl w:val="true"/>
        </w:rPr>
        <w:t>سبک اداری نامه های پیامبر</w:t>
      </w:r>
      <w:bookmarkEnd w:id="169"/>
    </w:p>
    <w:p>
      <w:pPr>
        <w:pStyle w:val="BookText"/>
        <w:rPr/>
      </w:pPr>
      <w:r>
        <w:rPr>
          <w:rFonts w:ascii="IRNazanin" w:hAnsi="IRNazanin" w:eastAsia="IRNazanin"/>
          <w:color w:val="111111"/>
          <w:sz w:val="28"/>
          <w:sz w:val="28"/>
          <w:szCs w:val="28"/>
          <w:rtl w:val="true"/>
          <w:lang w:bidi="fa-IR"/>
        </w:rPr>
        <w:t>مجموعه بزرگی از نامه‌های پیامبر به سران قبایل و دولت‌های مجاور جزیرة‌العرب ثبت گردیده که در منابع صدر اسلام به بسیاری از آنها اشاره شده است؛در دوره معاصر نیز محققان زیادی اقدام به جمع‌آوری این اسناد نموده‌اند که حاکی از روابط گسترده سیاسی پیامبر صلی الله علیه و آله با قدرت‌های دافع و قدرت‌های خارج جزیرة‌العرب است،احمدی میانجی،این اسناد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است،محمد حمیدالله نیز آن‌را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وثائق سیاسی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کرده است؛عون قاسم عالم سودانی هم آنها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دبلوماسیة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تحلیل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میلادی،یکی از وثائق پیامبر صلی الله علیه و آله در یکی از دیرهای اخمیم مصر کشف شد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اهمیت این نامه‌ها،سبک اداری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اوایل قرن سوم هجری،در معنای بافت و شیوه‌ای خاص از گفتار و نوشتار در زبان عربی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پیامبر صلی الله علیه و آله گونه‌ای از نامه‌های خاص اداری و حکومتی است که از سایر منثورات عربی هم عصر خود متمایز است؛یعنی سبک خاصی در نگارش نامه‌های اداری پیامبر صلی الله علیه و آله به سران قبایل و دولت‌های مجاور</w:t>
      </w:r>
    </w:p>
    <w:p>
      <w:pPr>
        <w:pStyle w:val="BookText"/>
        <w:rPr/>
      </w:pPr>
      <w:r>
        <w:rPr>
          <w:rFonts w:ascii="IRNazanin" w:hAnsi="IRNazanin" w:eastAsia="IRNazanin"/>
          <w:color w:val="111111"/>
          <w:sz w:val="28"/>
          <w:sz w:val="28"/>
          <w:szCs w:val="28"/>
          <w:rtl w:val="true"/>
          <w:lang w:bidi="fa-IR"/>
        </w:rPr>
        <w:t>و افراد وجود دارد که سبکی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است و حاکی از چهره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دولت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اداری و اسلوب نامه‌ها،دو ویژگی خاص درونی و بیرونی نامه را نشان می‌دهند؛قالب بیرونی نامه‌های پیامبر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نامه‌های بدون 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زاییده آسیب‌های راویان و تلخیص‌های ایشان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قلقشندی نیز سه شیوه اداری و سه اسلوب نگارش برای نامه‌های پیامبر صلی الله علیه و آله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الصادره عن النبی وفیه ثلاثة اطراف</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پس از بسم‌الله،عبارت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إلی صاحب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نبی الله إلی أهل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عبد الله ورسوله إلی المقوقش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 به نقل گروهی می‌نویسد ذکر نام گیرنده نامه پس از نامه فرستنده تقلیدی است از روش نامه‌نگاری پادشاهان ایران</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عبارت‌ها،جمله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می‌شده که در خطبه‌ها و نوشته‌های پیش از اسلام میان اعراب رایج بوده است و پس از آن متن کوتاه و ساده نامه پیامبر صلی الله علیه و آله ذکر می‌شده و منظور پیامبر صلی الله علیه و آله در قالب این جمله‌های کوتاه بیان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مساوات و ایجاد،دارای شیوه‌ای هماهنگ و در عین حال سبک مستقل و جدیدی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نامه‌ها از پوست دباغی شده و پرورده بود و پایان‌نامه با مهر پیامبر صلی الله علیه و آله ختم می‌شد و سپس موم و گِلِ تر بر آن می‌نهادند که این مطلب در امور اداری مربوط به پیامبر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پایان‌نامه نیز تاریخی به عنوان تاریخ نگارش نامه همراه با نام نویسنده وجود</w:t>
      </w:r>
      <w:bookmarkStart w:id="170" w:name="pg5573_28656"/>
    </w:p>
    <w:p>
      <w:pPr>
        <w:pStyle w:val="BookText"/>
        <w:rPr/>
      </w:pPr>
      <w:bookmarkEnd w:id="170"/>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طبری این مطلب درست است که ثبت تاریخ در پایان‌نامه‌ها از عصر پیامبر صلی الله علیه و آله رایج بوده است؛زیرا طبری،آغازکننده استعمال و ثبت تاریخ هجری را پیامبر دانسته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نقش مهرها در نامه‌های 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سه سطر قرار می‌گرفت؛در بالا واژه الله،در وسط واژه رسول و در پایان واژه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پیامبر صلی الله علیه و آله بیشتر در خصوص مسائل اداری مانند اقطاع و بخش‌ها،امان‌نامه‌ها،بیان احکام و مقررات اسلامی و پیمان 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پیامبر صلی الله علیه و آله سبک جدید و مستقلی در نامه‌نگاری حکومتی ایجاد کرده که خاص دولت رسول‌خدا صلی الله علیه و آله است و این مطلب از یافته‌های ارزشمندی است که بسیاری از محققان رسائل و وثائق اداری پیامبر خدا صلی الله علیه و آله بدان اعتراف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درنظر گرفتن سبک نوشته‌های پیامبر صلی الله علیه و آله می‌توان نوشته‌های ساخته شده و منسوب به او را از نوشته‌های راستین بازشناخت و این خود از ارزشمندترین نتیجه‌های بررسی سبک نوشته‌های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مهم‌ترین اثر به جا مانده از تشکیلات دولت رسول‌خدا صلی الله علیه و آله که بیانگر مهم‌ترین اقدامات اداری ایشان جهت تأسیس مدینه به عنوان شهر اسلامی با شهروندان اسلامی می‌باشد،متن صلح‌نامه با طبقات مردم مدینه است</w:t>
      </w:r>
      <w:r>
        <w:rPr>
          <w:rFonts w:eastAsia="IRNazanin" w:cs="IRNazanin"/>
          <w:color w:val="111111"/>
          <w:sz w:val="28"/>
          <w:szCs w:val="28"/>
          <w:rtl w:val="true"/>
          <w:lang w:bidi="fa-IR"/>
        </w:rPr>
        <w:t>.</w:t>
      </w:r>
    </w:p>
    <w:p>
      <w:pPr>
        <w:pStyle w:val="Heading4"/>
        <w:numPr>
          <w:ilvl w:val="3"/>
          <w:numId w:val="1"/>
        </w:numPr>
        <w:rPr/>
      </w:pPr>
      <w:bookmarkStart w:id="171" w:name="__RefHeading___Toc2747195_581953129"/>
      <w:bookmarkStart w:id="172" w:name="_Toc69"/>
      <w:bookmarkEnd w:id="171"/>
      <w:r>
        <w:rPr>
          <w:rtl w:val="true"/>
        </w:rPr>
        <w:t>-</w:t>
      </w:r>
      <w:r>
        <w:rPr>
          <w:rtl w:val="true"/>
        </w:rPr>
        <w:t>سفرا و دیپلماسی دولت پیامبر اکرم صلی الله علیه و آله</w:t>
      </w:r>
      <w:bookmarkEnd w:id="1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سفیر به وسیله پیامبر صلی الله علیه و آله برای ارسال نامه به دربار خسرو 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صاحبان قدرت،حاکی از دیپلماسی قدرتمند پیامبر صلی الله علیه و آله است که به عنوان قدرتی جدید وارد میدان</w:t>
      </w:r>
    </w:p>
    <w:p>
      <w:pPr>
        <w:pStyle w:val="BookText"/>
        <w:rPr/>
      </w:pPr>
      <w:r>
        <w:rPr>
          <w:rFonts w:ascii="IRNazanin" w:hAnsi="IRNazanin" w:eastAsia="IRNazanin"/>
          <w:color w:val="111111"/>
          <w:sz w:val="28"/>
          <w:sz w:val="28"/>
          <w:szCs w:val="28"/>
          <w:rtl w:val="true"/>
          <w:lang w:bidi="fa-IR"/>
        </w:rPr>
        <w:t>سیاست جهانی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ارسال این نامه‌ها به وسیله سفرا جنبه دعوت به دین اسلام از سوی پیامبر صلی الله علیه و آله را دارد،اما در حقیقت این سفرا نمایندگان سیاسی پیامبر صلی الله علیه و آله بودند که سایر ملل را به پیروی از سیاست مذهبی و قدرت در حال ظهور در شبه جزیزه عربستان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گزارشی از نامه پیامبر به سران قبایل جزیرة العرب و دعوت آنها به اسلام و متن نامه پیامبر به اهل یمن و هَمْدان و نجران و هجر را آورده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طبری نیز نامه‌های پیامبر به پادشاه ایران و روم و حبشه و متن آنها را آورده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کتاب سفیران،تألیف ابن‌الفراء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منابع تاریخ اسلام است که به طور مستقل اخبار سفرای پیامبر صلی الله علیه و آله و متن نامه آنها را بیان کرده است؛ازاین‌رو این انتقاد جدی به حمیدالله در مورد عدم ذکر نام ابن‌الفراء در اثرش وجود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 الله علیه و آله با ارسال نامه‌هایی به سبک نامه‌های اداری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به قدرت‌های محلی و قدرت‌های خارجی ایران،روم،حبشه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سیاسی دولت خود را اعلام کرد و مردم را به وارد شدن در این دولت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فراخوان موجب روی آوردن بسیاری از مردم به سوی مدینه شد که نشانگر کارآمدی دولت و تشکیلات اداری پیامبر صلی الله علیه و آله بوده است؛از این توجه سیاسی سراسر جزیرة‌العرب،به سال هیئت‌های سیاسی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توجه داخلی و جهانی به موجودیت سیاسی رسول‌خدا صلی الله علیه و آله است و حضور صدها هیئت نمایندگی در سال‌های هشتم تا سیزدهم هجری،اثبات کننده تعیین موجودیت مکانی،زمانی و اعلام موجودیت سیاسی دولت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وفود عرب در اواخر سال نهم هجرت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مسعودی صدهزار عرب به اسلام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یعقوبی قبایل عرب از هر قبیله یک رئیس در رأس یک هیئت نمایندگی به خدمت پیامبر رسیدند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او اسامی سی قبیل با نام رئیس و هیئت نمایندگی آنها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ضمن گزارش حادثه وفود،از یازده قبیله وفد و رفتار آنها با پیامبر هنگام ورود به مدینه سخن آورده است؛ </w:t>
      </w:r>
      <w:r>
        <w:rPr>
          <w:rStyle w:val="FootnoteAnchor"/>
          <w:rtl w:val="true"/>
        </w:rPr>
        <w:footnoteReference w:id="126"/>
      </w:r>
      <w:r>
        <w:rPr>
          <w:rFonts w:ascii="IRNazanin" w:hAnsi="IRNazanin" w:eastAsia="IRNazanin"/>
          <w:color w:val="111111"/>
          <w:sz w:val="28"/>
          <w:sz w:val="28"/>
          <w:szCs w:val="28"/>
          <w:rtl w:val="true"/>
          <w:lang w:bidi="fa-IR"/>
        </w:rPr>
        <w:t xml:space="preserve">از جمله وفد بنی‌فزاره در هیئتی با ده نفر وارد مدینه شدند </w:t>
      </w:r>
      <w:r>
        <w:rPr>
          <w:rStyle w:val="FootnoteAnchor"/>
          <w:rtl w:val="true"/>
        </w:rPr>
        <w:footnoteReference w:id="127"/>
      </w:r>
      <w:r>
        <w:rPr>
          <w:rFonts w:ascii="IRNazanin" w:hAnsi="IRNazanin" w:eastAsia="IRNazanin"/>
          <w:color w:val="111111"/>
          <w:sz w:val="28"/>
          <w:sz w:val="28"/>
          <w:szCs w:val="28"/>
          <w:rtl w:val="true"/>
          <w:lang w:bidi="fa-IR"/>
        </w:rPr>
        <w:t>و رَکْب ثقیف همراه احلاف با هیئتی شش نفره وارد مدینه شدند و به طریق جاهلیت یعنی استفاده از احلاف،با پیامبر بیعت کردند و به صورت دوره جاهلی به پیامبر سلام و درود و تحیت دادند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پیامبر دستور داد برای آنها در گوشه‌ای از مسجد خیمه مخصوصی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وفود پیامبر را در کتابی جداگانه تدوین کرد؛امّا ابن‌سعد نخستین بار گزارشی منظم از وفود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وفد و هیئت نمایندگی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با پیامبر ملاقات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قرن ششم به بعد ابن‌جوزی و ابن‌کثیر نیز مطالبی در مورد وفود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مصدر ابن‌سعد کتاب محمد بن عمر واقدی و ابن‌هشام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کتابی مستقل درباره وفود داشته است که در دسترس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ابن‌سعد از هفتاد و دو وفد یاد کرده است </w:t>
      </w:r>
      <w:r>
        <w:rPr>
          <w:rStyle w:val="FootnoteAnchor"/>
          <w:rtl w:val="true"/>
        </w:rPr>
        <w:footnoteReference w:id="129"/>
      </w:r>
      <w:r>
        <w:rPr>
          <w:rFonts w:ascii="IRNazanin" w:hAnsi="IRNazanin" w:eastAsia="IRNazanin"/>
          <w:color w:val="111111"/>
          <w:sz w:val="28"/>
          <w:sz w:val="28"/>
          <w:szCs w:val="28"/>
          <w:rtl w:val="true"/>
          <w:lang w:bidi="fa-IR"/>
        </w:rPr>
        <w:t>و جزئیات بسیاری از آنها آورده که از روی آنها می‌توان مطالب اداری و تشکیلاتی زیر را پیرامون شخصیت پیامبر صلی الله علیه و آله به‌دست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پیامبر به عنوان عالی‌ترین مرجع اداری و قدرت در جزیرة العرب؛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و مذاکرات رسمی پیامبر با رؤسای عرب به عنوان رئیس دولت؛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رژیم اقتصادی،فرهنگی،مذهبی و سیاسی مناطق مختلف جزیرة العرب به‌وسیله پیامبر در مذاکرات وفود؛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کارگزاران و رؤسای جدید برای قبایل و آماده کردن زمینه تغییرات اساسی در امارت و قدرت؛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رژیم جدید مالکیت قُرُق و حمی و انجام اقطاعات بسیاری به‌وسیله‌پیامبر صلی الله علیه و آله؛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اعراب پیامبر را هنگام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تعابیر اداری معمول پیش از اسلام صدا زدند و برای پیامبر شأن اداری و جایگاه تشکیلاتی در حوزه قدرت سیاسی عرب قائل شدند،امّا برخی به طور عادی با ایشان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این حقیقت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یُنادُونَکَ مِنْ وَراءِ الْحُجُراتِ أَکْثَرُهُمْ لا یَعْقِلُونَ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نظامی دولت پیامبر بر جزیرة العرب و اعلام موجودیت یک قدرت نظامی در جهان؛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بیعت و صلح؛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پیامبر از تشریفات استقبال از وفود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گروه از حیث کیفیت برخورد سیاسی با پیامبر اکرم صلی الله علیه و آله،هیئت نمایندگی بنی‌سلیم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قبیله بنی‌سلیم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قیس‌بن‌شُبَه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جاهلیت به دین حنیف اعتقاد داشت و با اخبار روم و ایران و عرب نیز 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قدرت سیاسی پیامبر صلی الله علیه و آله را نوع جدیدی از حاکمیت در جهان می‌دانست؛زیرا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محمد و فرامین او به هیچ وجه مانند آنها نیست</w:t>
      </w:r>
      <w:r>
        <w:rPr>
          <w:rFonts w:eastAsia="IRNazanin" w:cs="IRNazanin"/>
          <w:color w:val="111111"/>
          <w:sz w:val="28"/>
          <w:szCs w:val="28"/>
          <w:rtl w:val="true"/>
          <w:lang w:bidi="fa-IR"/>
        </w:rPr>
        <w:t xml:space="preserve">. </w:t>
      </w:r>
      <w:r>
        <w:rPr>
          <w:rStyle w:val="FootnoteAnchor"/>
          <w:rtl w:val="true"/>
        </w:rPr>
        <w:footnoteReference w:id="130"/>
      </w:r>
      <w:bookmarkStart w:id="173" w:name="pg5573_28660"/>
    </w:p>
    <w:p>
      <w:pPr>
        <w:pStyle w:val="Heading3"/>
        <w:numPr>
          <w:ilvl w:val="2"/>
          <w:numId w:val="1"/>
        </w:numPr>
        <w:rPr/>
      </w:pPr>
      <w:bookmarkStart w:id="174" w:name="__RefHeading___Toc2747197_581953129"/>
      <w:bookmarkStart w:id="175" w:name="_Toc70"/>
      <w:bookmarkEnd w:id="173"/>
      <w:bookmarkEnd w:id="174"/>
      <w:r>
        <w:rPr/>
        <w:t>4</w:t>
      </w:r>
      <w:r>
        <w:rPr>
          <w:rtl w:val="true"/>
        </w:rPr>
        <w:t>-</w:t>
      </w:r>
      <w:r>
        <w:rPr>
          <w:rtl w:val="true"/>
        </w:rPr>
        <w:t>تشکیلات دولت اسلامی در عهد راشدین</w:t>
      </w:r>
      <w:bookmarkEnd w:id="175"/>
    </w:p>
    <w:p>
      <w:pPr>
        <w:pStyle w:val="Heading4"/>
        <w:numPr>
          <w:ilvl w:val="3"/>
          <w:numId w:val="1"/>
        </w:numPr>
        <w:rPr/>
      </w:pPr>
      <w:bookmarkStart w:id="176" w:name="__RefHeading___Toc2747199_581953129"/>
      <w:bookmarkStart w:id="177" w:name="_Toc71"/>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حدود سی‌سال از دوران خلافت پس از پیامبر صلی الله علیه و آله با حوادث بزرگی چون جنگ‌های داخلی،از جمله جنگ‌های یک 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دروغین و تشنجات ناشی از اختلاف بر سر جانشینی و نیز تحرکات مربوط به فتوحات و توسعه قدرت عربی در مناطق مختلف در شرق و غرب و شمال و جنوب جزیرة‌العرب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پیوستن ایران،فلسطین،شام و مصر به قلمرو اداری دولت اسلام و توسعه امپراتوری عرب،عمده‌ترین مسئله اداری عرب در عصر راشدین،مسائل اقتصادی،پیمان‌ها و قراردادهای ترک مخاصمه،صلح،حقوق اقلیت‌ها،مسئله غنائم و اعطای آنها به صحابه و تعیین عامل در مناطق مفتوحه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توصیف،محور اصلی تشکیلات اداری مسلمانان در عصر راشدین بیشتر منحصر به شکل‌گیری نهاد خلافت و استفاده از نظام اداری دیوان‌های سرزمین‌های مفتوحه جهت رفع حوایج اقتصادی دولت بزرگ و تازه تأسیس اسلامی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همین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اعراب آن‌را در عرصه‌های مختلف اداری به 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دولت اسلامی پس از پیامبر صلی الله علیه و آله برپایه تشکیلات ایرانی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دوره با پدیده سیاسی بازگشت به جاهلیت مواجه شد و این امر موجب تفاوت‌هایی بین دولت پیامبر صلی الله علیه و آله با دولت‌های پس از ایشان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هر شکل،با ظهور اسلام،تشکیلات و نظم نوینی در جزیرة العرب بر محور اسلام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انتقادی واژه‌های دولت و ملک و حکومت در تاریخ اسلام و تحرک سیاسی بی‌سابقه پیامبر صلی الله علیه و آله در جزیرة‌العرب،نشان می‌دهد که برنامه پیامبر صلی الله علیه و آله برای تأسیس دولت به مفهوم دستگاه ثابت،نزدیک به مفهوم سیاسی معاصر از دولت بوده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رسول‌خدا صلی الله علیه و آله الگوی جوامع اسلامی عصر ایشان و پس از آن گردید؛چراکه اقدام پیامبر در به عهده گرفتن و اجرای امور مردم،قدرت‌طلبی</w:t>
      </w:r>
    </w:p>
    <w:p>
      <w:pPr>
        <w:pStyle w:val="BookText"/>
        <w:rPr/>
      </w:pPr>
      <w:r>
        <w:rPr>
          <w:rFonts w:ascii="IRNazanin" w:hAnsi="IRNazanin" w:eastAsia="IRNazanin"/>
          <w:color w:val="111111"/>
          <w:sz w:val="28"/>
          <w:sz w:val="28"/>
          <w:szCs w:val="28"/>
          <w:rtl w:val="true"/>
          <w:lang w:bidi="fa-IR"/>
        </w:rPr>
        <w:t>موقت نبوده است و این رفتارهای حکومتی نیز همانند رفتارهای خاص دینی ایشان 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نماز،روزه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تبدیل به الگویی ثابت و قابل پیروی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عرب،با بازگشت عناصر جاهلیت در عصر سه 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لوث گردید،اما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بار دیگر سیره نبوی چهره خویش را در دولت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عصر امام علی علیه السلام تحقق دولت اسلامی به مفهوم دولت کلاسیک ثابت اسلامی به عنوان الگوی مسلمانان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حجم زیاد خطبه‌های سیاسی و نامه‌های اداری که حضرت علی علیه السلام در مقام خلیفه چهارم و امام مسلمین در رهنمودهای سازنده به 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داد،تا حدود زیادی گویای این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حضرت‌علی علیه السلام نمونه‌ای از توجه حق به سیاست و دین و ضرورت استمرار حکومت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اسواق می‌رفت و مردم را ارشاد می‌نمود و در معاملات دنیوی آنها نظر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مسائل مالی با سیره عمر در توزیع اموال مخالفت کرد و بیت‌المال را پس از انجام هزینه‌ها و مرافق به مساوات بین مردم تقسیم نمود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مهم‌ترین اصل حکومت اسلامی یعنی عدالت را برقرار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تعیین امرا در نظام تشکیلاتی خود،اصل ثابت دولت اسلامی،یعنی عدالت را رعایت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به نصیحت ابن‌عباس در مورد امارت معاویه بر 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لایبقینه امیراً علی الشام یومین وانه ظالم</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تشکیلات ساده دولت چهار ساله حضرت علی علیه السلام از قنبر به عنوان حاجب،از عبدالله بن عباس،مالک اشتر و سلمان فارسی و چند تن دیگر،به</w:t>
      </w:r>
    </w:p>
    <w:p>
      <w:pPr>
        <w:pStyle w:val="BookText"/>
        <w:rPr/>
      </w:pPr>
      <w:r>
        <w:rPr>
          <w:rFonts w:ascii="IRNazanin" w:hAnsi="IRNazanin" w:eastAsia="IRNazanin"/>
          <w:color w:val="111111"/>
          <w:sz w:val="28"/>
          <w:sz w:val="28"/>
          <w:szCs w:val="28"/>
          <w:rtl w:val="true"/>
          <w:lang w:bidi="fa-IR"/>
        </w:rPr>
        <w:t>عنوان عمَّال حضرت در کوفه،مدینه،بصره،مکه،مدائن،خراسان،فارس،آذربایجان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اهمیت تشکیلات اداری حضرت علی علیه السلام عملکرد کیفی ایشان در افشاگری علیه ستم‌کاران از گروه کارگزاران دولتی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مجموع،نامه‌های حضرت علی علیه السلام از نوع نامه‌ها و مکاتبات اداری بوده و دارای بار اداری بسیار بالایی است که اصول اساسی سازمان برید،خراج،قضا،انشا،اوقاف،اصناف،نفقات،بیت‌المال،اهل ذمه،جیش،دیوان عرض،فتوا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این فرامین در نامه امام علی علیه السلام به مالک اشتر گِرد آمده است و سند جاودان اداری برای دولت‌ها در طول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یکی از محققان معاصر،نامه عبدالله بن طاهر به کارگزارانش،تحریری از نامه حضرت علی علیه السلام به مالک اشتر است که به حاکم سلسله طاهری منسوب شده است و منشور اداری این نخستین دولت ایرانی قرار گرفته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توصیه‌های اداری امام علیه السلام را به مالک اشتر که براساس تقسیم دیوان‌ها در صدر اسلام است،می‌توان به عنوان الگوی تشکیلاتی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توصیه‌ها که برخی جزئیات نیز در آنها مورد اشاره قرار گرفته،راه‌کارهایی است که نشان می‌دهد حضرت علی علیه السلام در طی چهار سال حکومت خویش،در صدد حفظ ماهیت اسلامی دولت،یعنی عدالت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کمیت نیز شیوه حضرت علی علیه السلام همانند پیامبر صلی الله علیه و آله استمرار یافته و توسعه برخی ادارات نیز تا حدودی به حسب نیازها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 برخی شیوه‌های خاص در وقف و توسعه فوق‌العاده آن،دگرگونی در تخصیص عطا و پاداش،عمل به سیره پیامبر صلی الله علیه و آله در احیای اراضی موات و انتقال پایتخت خلافت از مدینه به کوفه جهت حفظ بیت‌المال و قدرت سیاسی از دستبرد اشراف قریش،از جمله موارد توسعه کمی</w:t>
      </w:r>
      <w:bookmarkStart w:id="178" w:name="pg5573_28663"/>
    </w:p>
    <w:p>
      <w:pPr>
        <w:pStyle w:val="BookText"/>
        <w:rPr/>
      </w:pPr>
      <w:bookmarkEnd w:id="1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می‌توان گفت که تشکیلات دوره راشدین قابل مقایسه با تشکیلات دولت‌های اسلامی پس از آنها مانند امویان،خلافت عباسی و فاطمیان و ممالیک مصر نیست؛زیرا تشکیلات همواره از لحاظ کمی در حال توسعه بوده و در هر زمان خدمات اداری جدیدی به مردم ارائه کرده است،بنابراین،وجه اهمیت تشکیلات حضرت علی علیه السلام پافشاری ایشان بر تطبیق شریعت در صحنه سیاست و اداره امور به وسیله کارگزاران عادل است و این پدیده‌ملاک ارزیابی دولت‌ها در دوره اسلامی است؛ازاین‌رو این توصیه‌ها را باید بنیان عدالت در دیوان‌های دولت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بیان برخی از فقرات نامه حضرت علی علیه السلام به مالک اشتر می‌پردازیم</w:t>
      </w:r>
      <w:r>
        <w:rPr>
          <w:rFonts w:eastAsia="IRNazanin" w:cs="IRNazanin"/>
          <w:color w:val="111111"/>
          <w:sz w:val="28"/>
          <w:szCs w:val="28"/>
          <w:rtl w:val="true"/>
          <w:lang w:bidi="fa-IR"/>
        </w:rPr>
        <w:t>:</w:t>
      </w:r>
    </w:p>
    <w:p>
      <w:pPr>
        <w:pStyle w:val="Heading4"/>
        <w:numPr>
          <w:ilvl w:val="3"/>
          <w:numId w:val="1"/>
        </w:numPr>
        <w:rPr/>
      </w:pPr>
      <w:bookmarkStart w:id="179" w:name="__RefHeading___Toc2747201_581953129"/>
      <w:bookmarkStart w:id="180" w:name="_Toc72"/>
      <w:bookmarkEnd w:id="179"/>
      <w:r>
        <w:rPr>
          <w:rtl w:val="true"/>
        </w:rPr>
        <w:t>الف</w:t>
      </w:r>
      <w:r>
        <w:rPr>
          <w:rtl w:val="true"/>
        </w:rPr>
        <w:t>)</w:t>
      </w:r>
      <w:r>
        <w:rPr>
          <w:rtl w:val="true"/>
        </w:rPr>
        <w:t>دیوان خراج</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خراج را چنان وارسی کن که وضع خراج‌دهندگان سامان یابد؛زیرا که تمام مردم نان‌خور خراج و خراج دهندگانند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طبق بخشنامه‌ای جزئیاتی را همچون برخورد با مردم و چگونگی جمع مالیات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حضرت علی علیه السلام در خراج،نمونه‌ای است که می‌تواند سرمشق توسعه متعادل در همه اعصار باشد؛چراکه آن حضرت رابطه‌ای مستقیم بین خراج و آبادانی برقرار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رئوس سیاست مالی ایشان در خراج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 با رعیت در اخذ خراج؛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 بر محدوده مالیات قانونی و شرعی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ملاقات با دهقانان ایرانی،هدیه نوروزی را از آنان پذیرفت و آن‌را جزو خراج ایشان قرار داد؛ </w:t>
      </w:r>
      <w:r>
        <w:rPr>
          <w:rStyle w:val="FootnoteAnchor"/>
          <w:rtl w:val="true"/>
        </w:rPr>
        <w:footnoteReference w:id="13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خراج متناسب با آبادانی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عمّال خود را به آبادانی و به‌ویژه اصلاح رودها امر فرمودند؛ </w:t>
      </w:r>
      <w:r>
        <w:rPr>
          <w:rStyle w:val="FootnoteAnchor"/>
          <w:rtl w:val="true"/>
        </w:rPr>
        <w:footnoteReference w:id="136"/>
      </w:r>
      <w:bookmarkStart w:id="181" w:name="pg5573_28664"/>
    </w:p>
    <w:p>
      <w:pPr>
        <w:pStyle w:val="BookText"/>
        <w:rPr/>
      </w:pPr>
      <w:bookmarkEnd w:id="18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عمّال خراج از مصرف شخصی مال خراج</w:t>
      </w:r>
      <w:r>
        <w:rPr>
          <w:rFonts w:eastAsia="IRNazanin" w:cs="IRNazanin"/>
          <w:color w:val="111111"/>
          <w:sz w:val="28"/>
          <w:szCs w:val="28"/>
          <w:rtl w:val="true"/>
          <w:lang w:bidi="fa-IR"/>
        </w:rPr>
        <w:t>.</w:t>
      </w:r>
    </w:p>
    <w:p>
      <w:pPr>
        <w:pStyle w:val="Heading4"/>
        <w:numPr>
          <w:ilvl w:val="3"/>
          <w:numId w:val="1"/>
        </w:numPr>
        <w:rPr/>
      </w:pPr>
      <w:bookmarkStart w:id="182" w:name="__RefHeading___Toc2747203_581953129"/>
      <w:bookmarkStart w:id="183" w:name="_Toc73"/>
      <w:bookmarkEnd w:id="182"/>
      <w:r>
        <w:rPr>
          <w:rtl w:val="true"/>
        </w:rPr>
        <w:t>ب</w:t>
      </w:r>
      <w:r>
        <w:rPr>
          <w:rtl w:val="true"/>
        </w:rPr>
        <w:t>)</w:t>
      </w:r>
      <w:r>
        <w:rPr>
          <w:rtl w:val="true"/>
        </w:rPr>
        <w:t>دیوان جند شرطه و شرطة الخمیس</w:t>
      </w:r>
      <w:bookmarkEnd w:id="183"/>
    </w:p>
    <w:p>
      <w:pPr>
        <w:pStyle w:val="BookText"/>
        <w:rPr/>
      </w:pPr>
      <w:r>
        <w:rPr>
          <w:rFonts w:ascii="IRNazanin" w:hAnsi="IRNazanin" w:eastAsia="IRNazanin"/>
          <w:color w:val="111111"/>
          <w:sz w:val="28"/>
          <w:sz w:val="28"/>
          <w:szCs w:val="28"/>
          <w:rtl w:val="true"/>
          <w:lang w:bidi="fa-IR"/>
        </w:rPr>
        <w:t>نیروی نظامی حضرت علی علیه السلام در آرایش شرطة‌الخمیس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ابن‌الخیاط</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در کارگزاران ایشان در شرطه،دو گروه متفاوت آورده است و از معقل الریاحی و الیربوعی به شرطه و از المجاشعی به شرطة‌الخمیس </w:t>
      </w:r>
      <w:r>
        <w:rPr>
          <w:rStyle w:val="FootnoteAnchor"/>
          <w:rtl w:val="true"/>
        </w:rPr>
        <w:footnoteReference w:id="138"/>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سپاه بزرگ جرار با آرایش کلاسیک،به امر صاحب شرطه و هنگام جنگ پیشگام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بین آن‌ها به خمیس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جان بر کفان شرطة الخمیس حضرت علی علیه السلام به چهل‌هزار تن رسید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این سازمان عربی در تشکیلات دولت علوی،امور نظامی،انتظامی،و تأمین امنیت اجتماعی و اقتصادی شهر را برعهده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نظامی لشکریان با رخصت حق،دژهای ملت،آرایه زمامداران و شکوه دین و راه‌های تحقق امنیت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گزیده‌ترین سران لشکریانت در نزد تو کسی باشد که کمک و یاری خویش ارزانیشان دارد</w:t>
      </w:r>
      <w:r>
        <w:rPr>
          <w:rFonts w:eastAsia="IRNazanin" w:cs="IRNazanin"/>
          <w:color w:val="111111"/>
          <w:sz w:val="28"/>
          <w:szCs w:val="28"/>
          <w:rtl w:val="true"/>
          <w:lang w:bidi="fa-IR"/>
        </w:rPr>
        <w:t>».</w:t>
      </w:r>
    </w:p>
    <w:p>
      <w:pPr>
        <w:pStyle w:val="Heading4"/>
        <w:numPr>
          <w:ilvl w:val="3"/>
          <w:numId w:val="1"/>
        </w:numPr>
        <w:rPr/>
      </w:pPr>
      <w:bookmarkStart w:id="184" w:name="__RefHeading___Toc2747205_581953129"/>
      <w:bookmarkStart w:id="185" w:name="_Toc74"/>
      <w:bookmarkEnd w:id="184"/>
      <w:r>
        <w:rPr>
          <w:rtl w:val="true"/>
        </w:rPr>
        <w:t>ج</w:t>
      </w:r>
      <w:r>
        <w:rPr>
          <w:rtl w:val="true"/>
        </w:rPr>
        <w:t>)</w:t>
      </w:r>
      <w:r>
        <w:rPr>
          <w:rtl w:val="true"/>
        </w:rPr>
        <w:t>دیوان قضا</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داوری بین مردم افرادی را برگزین که نزد تو برترینانند</w:t>
      </w:r>
      <w:r>
        <w:rPr>
          <w:rFonts w:eastAsia="IRNazanin" w:cs="IRNazanin"/>
          <w:color w:val="111111"/>
          <w:sz w:val="28"/>
          <w:szCs w:val="28"/>
          <w:rtl w:val="true"/>
          <w:lang w:bidi="fa-IR"/>
        </w:rPr>
        <w:t>».</w:t>
      </w:r>
    </w:p>
    <w:p>
      <w:pPr>
        <w:pStyle w:val="Heading4"/>
        <w:numPr>
          <w:ilvl w:val="3"/>
          <w:numId w:val="1"/>
        </w:numPr>
        <w:rPr/>
      </w:pPr>
      <w:bookmarkStart w:id="186" w:name="__RefHeading___Toc2747207_581953129"/>
      <w:bookmarkStart w:id="187" w:name="_Toc75"/>
      <w:bookmarkEnd w:id="186"/>
      <w:r>
        <w:rPr>
          <w:rtl w:val="true"/>
        </w:rPr>
        <w:t>د</w:t>
      </w:r>
      <w:r>
        <w:rPr>
          <w:rtl w:val="true"/>
        </w:rPr>
        <w:t>)</w:t>
      </w:r>
      <w:r>
        <w:rPr>
          <w:rtl w:val="true"/>
        </w:rPr>
        <w:t>گزینش و تعیین عاملان</w:t>
      </w:r>
      <w:bookmarkEnd w:id="18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امور کارگزارانت ژرف بنگر و بر مبنای اهمیت درست به کارشان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عاملان خود را از انصار که دارای شاخص‌های اخلاقی و سیاسی نزدیک به سیره پیامبر صلی الله علیه و آله انتخاب کرد و شمار قابل توجهی از آنان را وارد صحنه اداری خلافت کرد؛ابوقتاده انصاری و الی مکه،ابوایوب انصاری و الی</w:t>
      </w:r>
      <w:bookmarkStart w:id="188" w:name="pg5573_28665"/>
    </w:p>
    <w:p>
      <w:pPr>
        <w:pStyle w:val="BookText"/>
        <w:rPr/>
      </w:pPr>
      <w:bookmarkEnd w:id="188"/>
      <w:r>
        <w:rPr>
          <w:rFonts w:ascii="IRNazanin" w:hAnsi="IRNazanin" w:eastAsia="IRNazanin"/>
          <w:color w:val="111111"/>
          <w:sz w:val="28"/>
          <w:sz w:val="28"/>
          <w:szCs w:val="28"/>
          <w:rtl w:val="true"/>
          <w:lang w:bidi="fa-IR"/>
        </w:rPr>
        <w:t xml:space="preserve">مدینه،ثابت بن قیس و الی مدائن؛ </w:t>
      </w:r>
      <w:r>
        <w:rPr>
          <w:rStyle w:val="FootnoteAnchor"/>
          <w:rtl w:val="true"/>
        </w:rPr>
        <w:footnoteReference w:id="140"/>
      </w:r>
      <w:r>
        <w:rPr>
          <w:rFonts w:ascii="IRNazanin" w:hAnsi="IRNazanin" w:eastAsia="IRNazanin"/>
          <w:color w:val="111111"/>
          <w:sz w:val="28"/>
          <w:sz w:val="28"/>
          <w:szCs w:val="28"/>
          <w:rtl w:val="true"/>
          <w:lang w:bidi="fa-IR"/>
        </w:rPr>
        <w:t>نعمان بن عجلان انصاری عامل در بحرین،قیس بن سعد انصاری عامل در مصر قرطة بن کعب انصاری به عنوان امیر و عامل در بهقُباذات و کوفه</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189" w:name="__RefHeading___Toc2747209_581953129"/>
      <w:bookmarkStart w:id="190" w:name="_Toc76"/>
      <w:bookmarkEnd w:id="189"/>
      <w:r>
        <w:rPr>
          <w:rtl w:val="true"/>
        </w:rPr>
        <w:t>ه</w:t>
      </w:r>
      <w:r>
        <w:rPr>
          <w:rtl w:val="true"/>
        </w:rPr>
        <w:t>)</w:t>
      </w:r>
      <w:r>
        <w:rPr>
          <w:rtl w:val="true"/>
        </w:rPr>
        <w:t>عیون و بازرسی</w:t>
      </w:r>
      <w:bookmarkEnd w:id="190"/>
    </w:p>
    <w:p>
      <w:pPr>
        <w:pStyle w:val="BookText"/>
        <w:rPr/>
      </w:pPr>
      <w:r>
        <w:rPr>
          <w:rFonts w:ascii="IRNazanin" w:hAnsi="IRNazanin" w:eastAsia="IRNazanin"/>
          <w:color w:val="111111"/>
          <w:sz w:val="28"/>
          <w:sz w:val="28"/>
          <w:szCs w:val="28"/>
          <w:rtl w:val="true"/>
          <w:lang w:bidi="fa-IR"/>
        </w:rPr>
        <w:t>حضرت علی علیه السلام در مورد نظام بازرسی و اطلاعات نیز توصیه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چگونگی کارکردشان را نگران باش و از یاران راست کردار و وفادار میانشان بگمار که بازرس ناپیدای تو باشند</w:t>
      </w:r>
      <w:r>
        <w:rPr>
          <w:rFonts w:eastAsia="IRNazanin" w:cs="IRNazanin"/>
          <w:color w:val="111111"/>
          <w:sz w:val="28"/>
          <w:szCs w:val="28"/>
          <w:rtl w:val="true"/>
          <w:lang w:bidi="fa-IR"/>
        </w:rPr>
        <w:t>».</w:t>
      </w:r>
    </w:p>
    <w:p>
      <w:pPr>
        <w:pStyle w:val="Heading4"/>
        <w:numPr>
          <w:ilvl w:val="3"/>
          <w:numId w:val="1"/>
        </w:numPr>
        <w:rPr/>
      </w:pPr>
      <w:bookmarkStart w:id="191" w:name="__RefHeading___Toc2747211_581953129"/>
      <w:bookmarkStart w:id="192" w:name="_Toc77"/>
      <w:bookmarkEnd w:id="191"/>
      <w:r>
        <w:rPr>
          <w:rtl w:val="true"/>
        </w:rPr>
        <w:t>و</w:t>
      </w:r>
      <w:r>
        <w:rPr>
          <w:rtl w:val="true"/>
        </w:rPr>
        <w:t>)</w:t>
      </w:r>
      <w:r>
        <w:rPr>
          <w:rtl w:val="true"/>
        </w:rPr>
        <w:t>دیوان رسایل و کاتبان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دبیران خویش بیندیش و سرنوشت جریان‌هایت را به بهترینشان بسپار و فرمان نامه‌های محرمانه‌ات را به جامعترینشان واگذار</w:t>
      </w:r>
      <w:r>
        <w:rPr>
          <w:rFonts w:eastAsia="IRNazanin" w:cs="IRNazanin"/>
          <w:color w:val="111111"/>
          <w:sz w:val="28"/>
          <w:szCs w:val="28"/>
          <w:rtl w:val="true"/>
          <w:lang w:bidi="fa-IR"/>
        </w:rPr>
        <w:t>».</w:t>
      </w:r>
    </w:p>
    <w:p>
      <w:pPr>
        <w:pStyle w:val="Heading4"/>
        <w:numPr>
          <w:ilvl w:val="3"/>
          <w:numId w:val="1"/>
        </w:numPr>
        <w:rPr/>
      </w:pPr>
      <w:bookmarkStart w:id="193" w:name="__RefHeading___Toc2747213_581953129"/>
      <w:bookmarkStart w:id="194" w:name="_Toc78"/>
      <w:bookmarkEnd w:id="193"/>
      <w:r>
        <w:rPr>
          <w:rtl w:val="true"/>
        </w:rPr>
        <w:t>ز</w:t>
      </w:r>
      <w:r>
        <w:rPr>
          <w:rtl w:val="true"/>
        </w:rPr>
        <w:t>)</w:t>
      </w:r>
      <w:r>
        <w:rPr>
          <w:rtl w:val="true"/>
        </w:rPr>
        <w:t>بیت المال</w:t>
      </w:r>
      <w:bookmarkEnd w:id="19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عملکردهای مالی سازمان اداری حضرت علی علیه السلام تقسیم بیت‌المال به تساوی میان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بیت‌المال از وجوه خاص چهره اداری حضرت علی علیه السلام است که مورد توجه مورخان بزرگ پدیده خلافت اسلامی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و دیگران این روایت را آورده‌اند که علی علیه السلام بیت‌المال را جارو می‌کرد و در آن نماز می‌خواند تا مبادا حقی از مسلمین در آن تباه شده باشد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ایشان در سال سه بار بیت‌المال را تقسیم می‌کرد وقتی مال زیادی از اصفهان رسید،حضرت این کار را چهار بار انجام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خازن بیت‌المال نیستم</w:t>
      </w:r>
      <w:r>
        <w:rPr>
          <w:rFonts w:eastAsia="IRNazanin" w:cs="IRNazanin"/>
          <w:color w:val="111111"/>
          <w:sz w:val="28"/>
          <w:szCs w:val="28"/>
          <w:rtl w:val="true"/>
          <w:lang w:bidi="fa-IR"/>
        </w:rPr>
        <w:t xml:space="preserve">. </w:t>
      </w:r>
      <w:r>
        <w:rPr>
          <w:rStyle w:val="FootnoteAnchor"/>
          <w:rtl w:val="true"/>
        </w:rPr>
        <w:footnoteReference w:id="143"/>
      </w:r>
      <w:bookmarkStart w:id="195" w:name="pg5573_28666"/>
    </w:p>
    <w:p>
      <w:pPr>
        <w:pStyle w:val="Heading4"/>
        <w:numPr>
          <w:ilvl w:val="3"/>
          <w:numId w:val="1"/>
        </w:numPr>
        <w:rPr/>
      </w:pPr>
      <w:bookmarkStart w:id="196" w:name="__RefHeading___Toc2747215_581953129"/>
      <w:bookmarkStart w:id="197" w:name="_Toc79"/>
      <w:bookmarkEnd w:id="195"/>
      <w:bookmarkEnd w:id="196"/>
      <w:r>
        <w:rPr>
          <w:rtl w:val="true"/>
        </w:rPr>
        <w:t>ح</w:t>
      </w:r>
      <w:r>
        <w:rPr>
          <w:rtl w:val="true"/>
        </w:rPr>
        <w:t>)</w:t>
      </w:r>
      <w:r>
        <w:rPr>
          <w:rtl w:val="true"/>
        </w:rPr>
        <w:t>فنون جنگ و آرایش نظامی</w:t>
      </w:r>
      <w:bookmarkEnd w:id="197"/>
    </w:p>
    <w:p>
      <w:pPr>
        <w:pStyle w:val="BookText"/>
        <w:rPr/>
      </w:pPr>
      <w:r>
        <w:rPr>
          <w:rFonts w:ascii="IRNazanin" w:hAnsi="IRNazanin" w:eastAsia="IRNazanin"/>
          <w:color w:val="111111"/>
          <w:sz w:val="28"/>
          <w:sz w:val="28"/>
          <w:szCs w:val="28"/>
          <w:rtl w:val="true"/>
          <w:lang w:bidi="fa-IR"/>
        </w:rPr>
        <w:t>از جمله مواردی که در آرایش نظامی اهمیت ویژه داشت،قرار گرفتن گروهی از جاسوسان و عیون در پیشاپیش و مقدمه و طلایه لشکرها و ستون‌های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ضمن گزارش بخشی ازخطبه‌های حضرت علی علیه السلام در صفین،از آنها به‌نام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 دانش جنگ یاد نموده است</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98" w:name="__RefHeading___Toc2747217_581953129"/>
      <w:bookmarkStart w:id="199" w:name="_Toc80"/>
      <w:bookmarkEnd w:id="198"/>
      <w:r>
        <w:rPr>
          <w:rtl w:val="true"/>
        </w:rPr>
        <w:t xml:space="preserve">ط </w:t>
      </w:r>
      <w:r>
        <w:rPr>
          <w:rtl w:val="true"/>
        </w:rPr>
        <w:t>)</w:t>
      </w:r>
      <w:r>
        <w:rPr>
          <w:rtl w:val="true"/>
        </w:rPr>
        <w:t>دادرسی و بازرسی کارگزاران</w:t>
      </w:r>
      <w:bookmarkEnd w:id="199"/>
    </w:p>
    <w:p>
      <w:pPr>
        <w:pStyle w:val="BookText"/>
        <w:rPr/>
      </w:pPr>
      <w:r>
        <w:rPr>
          <w:rFonts w:ascii="IRNazanin" w:hAnsi="IRNazanin" w:eastAsia="IRNazanin"/>
          <w:color w:val="111111"/>
          <w:sz w:val="28"/>
          <w:sz w:val="28"/>
          <w:szCs w:val="28"/>
          <w:rtl w:val="true"/>
          <w:lang w:bidi="fa-IR"/>
        </w:rPr>
        <w:t>نامه‌های زیادی درباره مؤاخذه کارگزاران و عمّال از جانب آن حضرت علیه السلام صادر شد از جمله نامه حضرت علی علیه السلام به قاضی شریح در تنظیم سند برای خانه‌ای بود که به هشتاد دینار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اشعث بن قیس،والی امام در آذربایجان به علت خیانت در بیت‌المال،نامه به عبدالله بن عباس عامل حضرت در بصره و نامه به زیاد درباره خیانت او به اموال مسلمین از شمار این نامه‌هاست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حضرت علی علیه السلام نفی عمّال عثمان است که از خانواده بنی امیه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آغاز خلافت،کارگزاران عثمان در شهرها را عزل کرد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دوره چهار ساله خلافت،سیاست حضرت علی علیه السلام در نفی و طرد کسانی که از مسیر عدالت خارج شده بودند استمرار داشت و مارقین و ناکثین و قاسطین از حوزه حکومتی علوی خارج بودند</w:t>
      </w:r>
      <w:r>
        <w:rPr>
          <w:rFonts w:eastAsia="IRNazanin" w:cs="IRNazanin"/>
          <w:color w:val="111111"/>
          <w:sz w:val="28"/>
          <w:szCs w:val="28"/>
          <w:rtl w:val="true"/>
          <w:lang w:bidi="fa-IR"/>
        </w:rPr>
        <w:t>.</w:t>
      </w:r>
    </w:p>
    <w:p>
      <w:pPr>
        <w:pStyle w:val="Heading4"/>
        <w:numPr>
          <w:ilvl w:val="3"/>
          <w:numId w:val="1"/>
        </w:numPr>
        <w:rPr/>
      </w:pPr>
      <w:bookmarkStart w:id="200" w:name="__RefHeading___Toc2747219_581953129"/>
      <w:bookmarkStart w:id="201" w:name="_Toc81"/>
      <w:bookmarkEnd w:id="200"/>
      <w:r>
        <w:rPr>
          <w:rtl w:val="true"/>
        </w:rPr>
        <w:t>ک</w:t>
      </w:r>
      <w:r>
        <w:rPr>
          <w:rtl w:val="true"/>
        </w:rPr>
        <w:t>)</w:t>
      </w:r>
      <w:r>
        <w:rPr>
          <w:rtl w:val="true"/>
        </w:rPr>
        <w:t>شهرگرایی حضرت علی علیه السلام و توصیه به مدنیت</w:t>
      </w:r>
      <w:bookmarkEnd w:id="20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دورکردن خوارج از حوزه امامت و خلافت و قدرت اسلامی به وسیله حضرت علی علیه السلام صورت گرفت؛زیرا با حاکمیت اندیشه سیاسی خوارج،قدرت سیاسی در مدینه و کوفه و مراکز قدرت تضعیف می‌شد و اصل خلافت اسلامی منحل می‌گردید؛ازاین‌رو حضرت علیه السلام از خوارج به فتنه تعبیر فرموده و کار خود را درآوردن چشم فتنه</w:t>
      </w:r>
      <w:bookmarkStart w:id="202" w:name="pg5573_28667"/>
    </w:p>
    <w:p>
      <w:pPr>
        <w:pStyle w:val="BookText"/>
        <w:rPr/>
      </w:pPr>
      <w:bookmarkEnd w:id="202"/>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خوارج را از حوزه قدرت دور نمی‌کرد،تشکیلات اسلامی در دوره‌های بعدی بر محور خلافت و امامت شکل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علمای اهل تسنن نیز به این نقش اساسی حضرت علیه السلام در نخستین حوزه قدرت اسلامی تأکید کرده‌اند؛زیرا دیدگاه سیاسی خوارج در تضاد با مدنیت اسلامی بود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عملکرد حضرت علی علیه السلام در دوره حکومتشان می‌توان به این نتیجه رسید که عدالت،نشانه سلامت تشکیلات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حضرت علی علیه السلام اگرچه از جهت کمی چهار سال بود،اما کیفیت عدالت در این دولت از زمان فراتر رفت و جاودانه گردید و تنها دولت عادل در تاریخ شناخته شد؛چراکه هدف از تشکیل دولت‌ها همواره تحقق عدالت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از آغاز خلافت،سیاست خلیفه اول و دوم و سوم را در مماشات با قریش و بنی‌امیه کنار گذاشت؛ایشان در این‌باره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علیا لمستغن برأیه وأمره عنا ولانراه الاسیکون علی قریش اشد من غیره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 همین راستا،حضرت علیه السلام بسیاری از اقطاعات عثمان به قریش را بازگرداند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03" w:name="__RefHeading___Toc2747221_581953129"/>
      <w:bookmarkStart w:id="204" w:name="_Toc82"/>
      <w:bookmarkEnd w:id="203"/>
      <w:r>
        <w:rPr>
          <w:rtl w:val="true"/>
        </w:rPr>
        <w:t>خلاصه فصل،نتایج و منابع بیشتر برای مطالعه</w:t>
      </w:r>
      <w:bookmarkEnd w:id="20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رسول‌خدا صلی الله علیه و آله به عنوان فردی مقدس و آسمانی،نخستین تصویری است که از ایشان در ذهن محققان نقش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ماورایی آن حضرت و عظمت کارهای معنوی در کنار شکوه دنیایی پیامبر صلی الله علیه و آله معمایی است که خاورشناسان و محققان داخلی از حل آن فرومانده‌اند؛یعنی نمی‌توانند در میان کارهای انجام شده به دست ایشان،آن‌چه را دینی است از غیر دینی یا دنیوی تمییز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دولت با استفاده گسترده از ابزارهای اداری و سازمان‌های مدیریتی در اداره جامعه تازه تأسیس در جزیزة‌العرب،از وجوه اصلی شخصیت پیامبر اسلام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مبنای قدرت خود را بر دین قرار داد،و برای عملی کردن افکار خویش،آنها را به صورت نهادهایی درآورد و ابتکارات و دستاوردهای فراوانی از خود به عنوان یک سیاستمدار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منسجم و نهادهای پایداری که پیامبر صلی الله علیه و آله بنا کرد،پس از رحلت ایشان تا قرن‌ها به انجام وظایف خود ادامه داده‌اند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اسلام،نقطه عطفی در تاریخ تشکیلات و دولت و بنیادهای اندیشه سیاسی و قدرت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امت جدیدی پایه‌گذاری نمود و جامعه جدیدی در عرصه بین‌المللی به وجود آورد؛به‌طوری که قدرت سیاسی از امپراتور و شاه به پیامبر صلی الله علیه و آله منتقل شد و جامعه بر محور شریعت استوار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مدینه و تشکیلات اداری آن نشان داد که هدف پیامبر صلی الله علیه و آله تشکیل ملتی تازه از مسلمانان بود؛زیرا یهودیت و مسیحیت فقط مروج قانون روحانی و اخلاقی بودند،اما اسلام توجه زیادی به مسئله قدرت نظامی و اقتدار سیاسی در کنار مسائل اخلاقی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گفت که پیامبر اسلام صلی الله علیه و آله،تأسیس دولت و بنای شهر سیاسی و تربیت انسان سیاسی را در سرلوحه فرامین خود قرار داد و قرآن را به عنوان کتاب حکومت و سیاست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اجرای فرامین اخلاقی و توسعه فرهنگ اسلامی را از طریق دولت و حکومت میسر می‌دانست،و ازاین‌رو برای رفع نیازهای سیاسی،اقتصادی و اجتماعی جامعه به تأسیس نهادهای مختلف اداری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بسیاری به حقیقت اصالت تشکیلات و نهادهای اداری پیامبر صلی الله علیه و آله توجه کرده‌اند؛از جمله خزاعی تلمسانی و کتانی،چهره یک دولت‌مرد و مدیر کامل را از پیامبر صلی الله علیه و آله در همه عرصه‌های اداری ارائه نموده‌اند</w:t>
      </w:r>
      <w:r>
        <w:rPr>
          <w:rFonts w:eastAsia="IRNazanin" w:cs="IRNazanin"/>
          <w:color w:val="111111"/>
          <w:sz w:val="28"/>
          <w:szCs w:val="28"/>
          <w:rtl w:val="true"/>
          <w:lang w:bidi="fa-IR"/>
        </w:rPr>
        <w:t>.</w:t>
      </w:r>
      <w:bookmarkStart w:id="205" w:name="pg5573_28669"/>
    </w:p>
    <w:p>
      <w:pPr>
        <w:pStyle w:val="Heading2"/>
        <w:numPr>
          <w:ilvl w:val="1"/>
          <w:numId w:val="1"/>
        </w:numPr>
        <w:rPr/>
      </w:pPr>
      <w:bookmarkStart w:id="206" w:name="__RefHeading___Toc2747223_581953129"/>
      <w:bookmarkStart w:id="207" w:name="_Toc83"/>
      <w:bookmarkEnd w:id="205"/>
      <w:bookmarkEnd w:id="206"/>
      <w:r>
        <w:rPr>
          <w:rtl w:val="true"/>
        </w:rPr>
        <w:t>نهاد خلافت پس از پیامبر صلی الله علیه و آله تا سقوط بغداد</w:t>
      </w:r>
      <w:bookmarkEnd w:id="207"/>
    </w:p>
    <w:p>
      <w:pPr>
        <w:pStyle w:val="Heading3"/>
        <w:numPr>
          <w:ilvl w:val="2"/>
          <w:numId w:val="1"/>
        </w:numPr>
        <w:rPr/>
      </w:pPr>
      <w:bookmarkStart w:id="208" w:name="__RefHeading___Toc2747225_581953129"/>
      <w:bookmarkStart w:id="209" w:name="_Toc84"/>
      <w:bookmarkEnd w:id="208"/>
      <w:r>
        <w:rPr/>
        <w:t>1</w:t>
      </w:r>
      <w:r>
        <w:rPr>
          <w:rtl w:val="true"/>
        </w:rPr>
        <w:t>-</w:t>
      </w:r>
      <w:r>
        <w:rPr>
          <w:rtl w:val="true"/>
        </w:rPr>
        <w:t>ماهیت خلافت و کیفیت تحقق آن</w:t>
      </w:r>
      <w:bookmarkEnd w:id="209"/>
    </w:p>
    <w:p>
      <w:pPr>
        <w:pStyle w:val="Heading4"/>
        <w:numPr>
          <w:ilvl w:val="3"/>
          <w:numId w:val="1"/>
        </w:numPr>
        <w:rPr/>
      </w:pPr>
      <w:bookmarkStart w:id="210" w:name="__RefHeading___Toc2747227_581953129"/>
      <w:bookmarkStart w:id="211" w:name="_Toc85"/>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واژه خلافت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متون اسلامی در تعریف خلیفه از واژه‌های سلطان اعظم،زعامت عظمی و امامت عظمی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یعنی کسی که ولایت عام بر همه امت دارد و متصدی امور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یا فعیل به معنای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المعنی فیه أنّه یستخلف ممن قبله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یا از فعیل به معنای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المعنی فیه انه یخلف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خلافت،بزرگ‌ترین نهاد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در عرصه حکومت و عمده‌ترین پدیده قرون وسطا است که مسلمانان به واسطه قدرت آن،فرهنگ و تمدن جدیدی را در سراسر جهان پی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خاورشناسان کوشیده‌اند بین نهاد خلافت و مقام پاپ که در قرون وسطا به وجود آمد،مقایسه کنند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دنیوی نمایی از قدرت طبیعی در اداره امور مردم برای تأمین مقاصد دنیایی و هواهای نفسانی هستند،اما خلافت عبارت است از ریاست عام</w:t>
      </w:r>
    </w:p>
    <w:p>
      <w:pPr>
        <w:pStyle w:val="BookText"/>
        <w:rPr/>
      </w:pPr>
      <w:r>
        <w:rPr>
          <w:rFonts w:ascii="IRNazanin" w:hAnsi="IRNazanin" w:eastAsia="IRNazanin"/>
          <w:color w:val="111111"/>
          <w:sz w:val="28"/>
          <w:sz w:val="28"/>
          <w:szCs w:val="28"/>
          <w:rtl w:val="true"/>
          <w:lang w:bidi="fa-IR"/>
        </w:rPr>
        <w:t>برای هدایت عموم مردم بر اساس مقتضای نظر شرعی در تأمین مصالح اخروی و دنیوی،به نیابت از صاحب شرع</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صاحب این منصب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و خلیفة‌الله و خلیفه رسول‌خدا صلی الله علیه و آله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 خلافت،ضرورت تشکیل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مقتضیات زندگی اجتماعی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دلیلی است که وجود انبیا را در میان انسان‌ها ضروری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 نخستین کسی است که وجوب جانشین برای نبی و لزوم اطاعت همگان از او را با استفاده از اصل استخدام اثبات کرده و در وجوب نبوت،از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او نبوت بخشی از طبیعت اجتماعی است و پیوند اجتماعی،به ضرورت طبیعت،فقط با وجود نبی و سپس استمرار شریعت او امکان‌پذیر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علامه طباطبایی رحمه الله دلیل استخدام در بیان اعتباریات اجتماعی را بیان کرده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فقها و مورخان اهل‌سنت،در گذشته همواره بر آن بوده‌اند که جانشین نداشتن پیامبر صلی الله علیه و آله را توجیه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در تاریخ الخلفاء،به گمان خود سِرّ این مطلب را با ذکر احادیثی بیان نموده است </w:t>
      </w:r>
      <w:r>
        <w:rPr>
          <w:rStyle w:val="FootnoteAnchor"/>
          <w:rtl w:val="true"/>
        </w:rPr>
        <w:footnoteReference w:id="154"/>
      </w:r>
      <w:r>
        <w:rPr>
          <w:rFonts w:ascii="IRNazanin" w:hAnsi="IRNazanin" w:eastAsia="IRNazanin"/>
          <w:color w:val="111111"/>
          <w:sz w:val="28"/>
          <w:sz w:val="28"/>
          <w:szCs w:val="28"/>
          <w:rtl w:val="true"/>
          <w:lang w:bidi="fa-IR"/>
        </w:rPr>
        <w:t>قلقشندی نیز به سه دیدگاه در مورد مفهوم جانشینی در ذیل واژه خلیفه اشاره کرده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جانشین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فقها این نظر را مردود شمرده‌اند؛زیرا استخلاف از اثر غایب،جایز است و خداوند باقی 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تنها آن‌را در حق داود و آدم جایز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ماوردی و ابن‌الفراء بر این عقیده‌اند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خلیفه از خلیفه پیشین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قلقشندی بر مبنای سوم،خلافت را امری انسانی تلقی کرده و نکاتی درباره تحولات ذاتی خلافت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توجه به احادیث پیامبر صلی الله علیه و آله درباره سیر خلافت،فصلی را به تبدیل خلافت به سلطنت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نیز احادیث مربوط به این حادثه را آورده است که از جمله آنها این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ثلاثون عاماً ثم یکون بعد ذلک المُلکُ</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سیوطی با این حدیث برای نخستین بار این واقعیت،یعنی تبدیل خلافت به سلطنت را درباره عملکرد معاویه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نموده است؛چراکه معاویه با مطالعه نوشته‌های ایرانی و رومی درباره قدرت عالی،رفتار آنها را تقلید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ارتباط با مردم،کاخ‌هایی به شکل کاخ‌های ایرانی و رومی بنا کرد و نوعی از پادشاهی ایرانی و رومی را در پوشش اسلامی تأسیس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واژه‌های هِرَقْلی و کسروی و قیصری که نزد بزرگان سیاسی عرب و اسلام منفور بود،استفاده می‌کرد و بدین جهت مورد انتقاد شدید برخی صحابه و مورخان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مورخانی همچون یعقوبی،مسعودی،جاحظ و ذهبی</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گزارش‌هایی مستند از این انحطاط در رأس تشکیلات اسلامی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توجه این‌که حضرت علی علیه السلام این تبدیل خلافت به سلطنت را پیش‌بینی کرده و آن‌را تأویل کلام پیامبر صلی الله علیه و آله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ایشان بر شما ولایت یابند،همانند کسرا و هِرقِل میان شما رفتار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معاویه بلافاصله پس از کسب قدرت،خود را نخستین شاه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الملوک</w:t>
      </w:r>
      <w:r>
        <w:rPr>
          <w:rFonts w:eastAsia="IRNazanin" w:cs="IRNazanin"/>
          <w:color w:val="111111"/>
          <w:sz w:val="28"/>
          <w:szCs w:val="28"/>
          <w:rtl w:val="true"/>
          <w:lang w:bidi="fa-IR"/>
        </w:rPr>
        <w:t xml:space="preserve">». </w:t>
      </w:r>
      <w:r>
        <w:rPr>
          <w:rStyle w:val="FootnoteAnchor"/>
          <w:rtl w:val="true"/>
        </w:rPr>
        <w:footnoteReference w:id="157"/>
      </w:r>
      <w:bookmarkStart w:id="212" w:name="pg5573_28672"/>
    </w:p>
    <w:p>
      <w:pPr>
        <w:pStyle w:val="BookText"/>
        <w:rPr/>
      </w:pPr>
      <w:bookmarkEnd w:id="212"/>
      <w:r>
        <w:rPr>
          <w:rFonts w:ascii="IRNazanin" w:hAnsi="IRNazanin" w:eastAsia="IRNazanin"/>
          <w:color w:val="111111"/>
          <w:sz w:val="28"/>
          <w:sz w:val="28"/>
          <w:szCs w:val="28"/>
          <w:rtl w:val="true"/>
          <w:lang w:bidi="fa-IR"/>
        </w:rPr>
        <w:t>ابن‌خلدون تغییر را امری طبیعی دانسته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او که وزیر خلفای حفصی معاصر قلقشندی می‌باشد،نخستین متفکر اسلامی است که کوشید طبیعی بودن تغییر را در تاریخ سیاسی اسلام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قوام طبیعی خلافت را بر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است؛زیرا دعوت اسلامی بر اساس عصبیت،پیش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علت اشتراط قرشی بودن خلیفه را در همین نکته دانسته است که قریش دارای نیروی عصبیت بودند و می‌توانستند با این نیرو دعوت اسلامی را انجام دهند</w:t>
      </w:r>
      <w:r>
        <w:rPr>
          <w:rFonts w:eastAsia="IRNazanin" w:cs="IRNazanin"/>
          <w:color w:val="111111"/>
          <w:sz w:val="28"/>
          <w:szCs w:val="28"/>
          <w:rtl w:val="true"/>
          <w:lang w:bidi="fa-IR"/>
        </w:rPr>
        <w:t>.</w:t>
      </w:r>
    </w:p>
    <w:p>
      <w:pPr>
        <w:pStyle w:val="Heading4"/>
        <w:numPr>
          <w:ilvl w:val="3"/>
          <w:numId w:val="1"/>
        </w:numPr>
        <w:rPr/>
      </w:pPr>
      <w:bookmarkStart w:id="213" w:name="__RefHeading___Toc2747229_581953129"/>
      <w:bookmarkStart w:id="214" w:name="_Toc86"/>
      <w:bookmarkEnd w:id="213"/>
      <w:r>
        <w:rPr>
          <w:rtl w:val="true"/>
        </w:rPr>
        <w:t>الف</w:t>
      </w:r>
      <w:r>
        <w:rPr>
          <w:rtl w:val="true"/>
        </w:rPr>
        <w:t>)</w:t>
      </w:r>
      <w:r>
        <w:rPr>
          <w:rtl w:val="true"/>
        </w:rPr>
        <w:t>پارادایم جانشینی در منابع تشکیلات اسلامی</w:t>
      </w:r>
      <w:bookmarkEnd w:id="214"/>
    </w:p>
    <w:p>
      <w:pPr>
        <w:pStyle w:val="BookText"/>
        <w:rPr/>
      </w:pPr>
      <w:r>
        <w:rPr>
          <w:rFonts w:ascii="IRNazanin" w:hAnsi="IRNazanin" w:eastAsia="IRNazanin"/>
          <w:color w:val="111111"/>
          <w:sz w:val="28"/>
          <w:sz w:val="28"/>
          <w:szCs w:val="28"/>
          <w:rtl w:val="true"/>
          <w:lang w:bidi="fa-IR"/>
        </w:rPr>
        <w:t>هر کدام از خلفای پیامبر صلی الله علیه و آله با الگوهای متفاوتی قدرت را به دست گرفتند و از پارادایم ثابت استفاده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یافتن خلیفه اول با انتخاب شورایی محدود از اشراف و بزرگان عرب و قریش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خلیفه دوم بنا بر رأی خلیفه اول و جانشینی خلیفه سوم به‌وسیله رأی شورایی بود که به دستور خلیفه دوم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جانشینی خلیفه چهارم با حضور انبوه مردم صورت گرفت و موجب پذیرش خلافت از سوی ایشان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به عقیده شیعه،پارادایم کاملاً مشخص برای جانشینی وجود دارد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قبل به وسیله پیامبر صلی الله علیه و آله تدوین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سیاسی خود همین پارادایم را مفید به حال جامعه و مانع از هرج و مرج دانسته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قلقشندی به تبعیت از پارادایم سنتی جانشینی که در بیان ابن‌الفراء و 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مورخان تاریخ تشکیلات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است،از آنها با عنوان راه‌های انعقاد خلافت یاد کرده است </w:t>
      </w:r>
      <w:r>
        <w:rPr>
          <w:rStyle w:val="FootnoteAnchor"/>
          <w:rtl w:val="true"/>
        </w:rPr>
        <w:footnoteReference w:id="159"/>
      </w:r>
      <w:r>
        <w:rPr>
          <w:rFonts w:ascii="IRNazanin" w:hAnsi="IRNazanin" w:eastAsia="IRNazanin"/>
          <w:color w:val="111111"/>
          <w:sz w:val="28"/>
          <w:sz w:val="28"/>
          <w:szCs w:val="28"/>
          <w:rtl w:val="true"/>
          <w:lang w:bidi="fa-IR"/>
        </w:rPr>
        <w:t>که به سه شکل وجود دارند</w:t>
      </w:r>
      <w:r>
        <w:rPr>
          <w:rFonts w:eastAsia="IRNazanin" w:cs="IRNazanin"/>
          <w:color w:val="111111"/>
          <w:sz w:val="28"/>
          <w:szCs w:val="28"/>
          <w:rtl w:val="true"/>
          <w:lang w:bidi="fa-IR"/>
        </w:rPr>
        <w:t>:</w:t>
      </w:r>
      <w:bookmarkStart w:id="215" w:name="pg5573_28673"/>
    </w:p>
    <w:p>
      <w:pPr>
        <w:pStyle w:val="BookText"/>
        <w:rPr/>
      </w:pPr>
      <w:bookmarkEnd w:id="215"/>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 در تعریف شیوه عهد در انتقال قدرت خلافت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عبارت است از این‌که خلیفه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برای دیگری که دارای شرایط خلافت است،تعیین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استیلاء</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قلقشندی در ذیل این شیوه،بحثی اجمالی مطرح نموده که آیا امامت و خلافت کسی که به زور به خلافت رسیده،منعقد شده است یا خیر؟چهار قرن پیش از قلقشندی،ماوردی و ابن‌الفراء در کتاب‌های خود که با نام الأحکام السلطانیة منتشر شده است،این شیوه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 شیوخ و کارگزاران و مقربان خلافت عباسی بوده‌اند و نخستین منابع تشکیلات اداری مسلمانان را به گونه‌ای تنظیم کرده‌اند که وقوع صحیح جانشینی را تبیین شرعی کنند؛به‌طوری که عملکرد تشکیلاتی و اداری مسلمانان از راشدین و خلفای پس از آنها را براساس مبانی شرعی توجیه نماید و انعقاد امامت و خلافت راشدین و خلفای اموی و عباسی را تأیید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از سه پارادایم قلقشندی،تنها بیعت و عهد را مطرح نموده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وابن الفراء با ذکر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 من غلب</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با ذکر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الجمعة مع 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سوم هم اشاره نموده است</w:t>
      </w:r>
      <w:r>
        <w:rPr>
          <w:rFonts w:eastAsia="IRNazanin" w:cs="IRNazanin"/>
          <w:color w:val="111111"/>
          <w:sz w:val="28"/>
          <w:szCs w:val="28"/>
          <w:rtl w:val="true"/>
          <w:lang w:bidi="fa-IR"/>
        </w:rPr>
        <w:t>.</w:t>
      </w:r>
    </w:p>
    <w:p>
      <w:pPr>
        <w:pStyle w:val="Heading4"/>
        <w:numPr>
          <w:ilvl w:val="3"/>
          <w:numId w:val="1"/>
        </w:numPr>
        <w:rPr/>
      </w:pPr>
      <w:bookmarkStart w:id="216" w:name="__RefHeading___Toc2747231_581953129"/>
      <w:bookmarkStart w:id="217" w:name="_Toc87"/>
      <w:bookmarkEnd w:id="216"/>
      <w:r>
        <w:rPr>
          <w:rtl w:val="true"/>
        </w:rPr>
        <w:t>ب</w:t>
      </w:r>
      <w:r>
        <w:rPr>
          <w:rtl w:val="true"/>
        </w:rPr>
        <w:t>)</w:t>
      </w:r>
      <w:r>
        <w:rPr>
          <w:rtl w:val="true"/>
        </w:rPr>
        <w:t>تشریفات مربوط به القاب خلیفه</w:t>
      </w:r>
      <w:bookmarkEnd w:id="2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چند قرن خلافت به وسیله ده‌ها دولت اسلامی،بزرگ‌ترین شاخصه خلافت اسلامی،اعطای القاب به خلیفه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 و بسیاری از</w:t>
      </w:r>
    </w:p>
    <w:p>
      <w:pPr>
        <w:pStyle w:val="BookText"/>
        <w:rPr/>
      </w:pPr>
      <w:r>
        <w:rPr>
          <w:rFonts w:ascii="IRNazanin" w:hAnsi="IRNazanin" w:eastAsia="IRNazanin"/>
          <w:color w:val="111111"/>
          <w:sz w:val="28"/>
          <w:sz w:val="28"/>
          <w:szCs w:val="28"/>
          <w:rtl w:val="true"/>
          <w:lang w:bidi="fa-IR"/>
        </w:rPr>
        <w:t>محققان پیش از او به این مطلب پرداخته‌اند،اما وجه اهمیت قلقشندی این است که او در فصلی از کتاب خلافت،بحثی مبسوط در القاب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اعطای القاب و کنیه به خلیفه را ادامه رسم عرب و نیز تعظیم مقام خلیفه دانسته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قلقشندی القاب مربوط به خلافت را به چهار دسته تقسیم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لقب عام و دو لقب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لقب عام برای همه خلفا در هر زمان و مکان و در هر 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القابی بود که در خلافت عباسی عراق وارد تشکیلات اسلامی شد و متأثر از جایگاه امام در نظام اداری شیعه است؛زیرا شیعه امام را بر ائمه دارای عصمت که مسئول امور آنها است،اطلاق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سوم؛القاب ویژه و مخصوص هر خلیفه است که به مصالح و سلیقه و عقاید خود آن‌را انتخاب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قلقشندی،راشدین از القاب عام در نامه‌های اداری خود به کار برده‌اند و از القاب ویژه استفاده نکرده‌اند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برخی محققان،اعطای القاب ویژه از عصر اموی آغاز شده است؛به‌طوری که خلفای عباسی و خلفای فاطمی و سایر حوزه‌های خلافتی در شرق و غرب جهان اسلام از جمله خلفای ملوک‌الطوایف اندلس و موحدین،خلفای حفصی و مرینی در مغرب،استفاده فراوانی از این القاب ویژه خلافتی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 سپس جریان اتخاذ القاب خاص به وسیله خلفای اموی و عباسی و فاطمی را با ذکر القاب خاص هر خلیفه دنبال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القاب ویژه خلافتی خلفای فاطمی و موحدی مغرب و اندلس و مصر از جمله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همچنین به برخی از آداب اتخاذ لقب از جمله این‌که هرگز خلیفه بعدی از القاب خلیفه پیش از خود نباید استفاده کند،اشاره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واژه‌های تشکیلاتی در حوزه خلافت اسلامی است که بیشترین نزاع پیرامون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منابع اهل‌سنت و همه منابع شیعی،نخستین بار حضرت علی علیه السلام به امیرالمؤمنین ملقب شده است؛اگر چه قلقشندی فقط به برخی منابع اهل‌سنت در این خصوص استناد کرده است که در صددند خلیفه دوم را در رأس همه اولیات تشکیلات اسلامی و بنیان‌گذار تشکیلات اسلامی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حفصی و موحدین نیز خود را امیرالمؤمنین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ابن‌ابَّار در شعری که یکی از عوامل قتل او بود،تسمیه و تلقیب دومین امیر حفصی به امیرالمؤمنین را مورد انتقاد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فی تونس خلفا خلیفة فقد طغا ظلما أمیر المؤمنین</w:t>
      </w:r>
    </w:p>
    <w:p>
      <w:pPr>
        <w:pStyle w:val="BookText"/>
        <w:rPr/>
      </w:pPr>
      <w:r>
        <w:rPr>
          <w:rFonts w:ascii="IRNazanin" w:hAnsi="IRNazanin" w:eastAsia="IRNazanin"/>
          <w:color w:val="111111"/>
          <w:sz w:val="28"/>
          <w:sz w:val="28"/>
          <w:szCs w:val="28"/>
          <w:rtl w:val="true"/>
          <w:lang w:bidi="fa-IR"/>
        </w:rPr>
        <w:t>با تبدیل رسمی خلافت به پادشاهی در عصر اموی،تشریفات رسمی دربارهای ایرانی و روم در بسیاری از موارد از جمله در اعطای القاب بیشتر نمایان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القاب اگرچه برگرفته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افرادی که از آنها استفاده می‌کردند هیچ سنخیتی در سیره و رفتار با پیامبر صلی الله علیه و آله نداشتند،بلکه رفتار آنها شبیه پادشاهان ایران و روم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مستقل و نیمه‌مستقل در حوزه ایرانی،رومی،ترکی،عربی و بربری تحت نفوذ و پوشش خلافت اسلامی،از القاب نیمه اسلامی و نیمه بومی خود استفاده کرده‌اند؛از جمله آل‌بویه که از القاب تشریفاتی سلطنتی ایرانی،مانند شاهنشاه،و القاب افتخاری همچون سلطان السلاطین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سلجوقیان نیز از القاب افتخاری یمین،امیرالمؤمنین،برهان امیرالمؤمنین،قاسم امیرالمؤمنین و القاب سلطان استفاده می‌نمودند </w:t>
      </w:r>
      <w:r>
        <w:rPr>
          <w:rStyle w:val="FootnoteAnchor"/>
          <w:rtl w:val="true"/>
        </w:rPr>
        <w:footnoteReference w:id="164"/>
      </w:r>
      <w:r>
        <w:rPr>
          <w:rFonts w:ascii="IRNazanin" w:hAnsi="IRNazanin" w:eastAsia="IRNazanin"/>
          <w:color w:val="111111"/>
          <w:sz w:val="28"/>
          <w:sz w:val="28"/>
          <w:szCs w:val="28"/>
          <w:rtl w:val="true"/>
          <w:lang w:bidi="fa-IR"/>
        </w:rPr>
        <w:t>ازاین‌رو در بسیاری از منابع</w:t>
      </w:r>
    </w:p>
    <w:p>
      <w:pPr>
        <w:pStyle w:val="BookText"/>
        <w:rPr/>
      </w:pPr>
      <w:r>
        <w:rPr>
          <w:rFonts w:ascii="IRNazanin" w:hAnsi="IRNazanin" w:eastAsia="IRNazanin"/>
          <w:color w:val="111111"/>
          <w:sz w:val="28"/>
          <w:sz w:val="28"/>
          <w:szCs w:val="28"/>
          <w:rtl w:val="true"/>
          <w:lang w:bidi="fa-IR"/>
        </w:rPr>
        <w:t>عربی،از خلفای اسلامی با عنوان سلاطین و پادشاهان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w:t>
      </w:r>
    </w:p>
    <w:p>
      <w:pPr>
        <w:pStyle w:val="BookText"/>
        <w:rPr/>
      </w:pPr>
      <w:r>
        <w:rPr>
          <w:rFonts w:ascii="IRNazanin" w:hAnsi="IRNazanin" w:eastAsia="IRNazanin"/>
          <w:color w:val="111111"/>
          <w:sz w:val="28"/>
          <w:sz w:val="28"/>
          <w:szCs w:val="28"/>
          <w:rtl w:val="true"/>
          <w:lang w:bidi="fa-IR"/>
        </w:rPr>
        <w:t>اروپایی نیز در مکاتبات سیاسی،اجتماعی و اقتصادی با خلفای بنی‌مرین و خلفای حفصی از عنوان سلاطین مرینی و سلاطین حفصی از آنها یاد کرده‌اند؛این خلفا از القاب خاص و عام خلافتی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حفصی چهار بار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 را به کار برده‌اند و از لقب خاص خلافتی،یعنی امیرالمؤمنین نیز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 غربی از این خلفا با عنوان سلاطین حفصی یاد کرده‌اند </w:t>
      </w:r>
      <w:r>
        <w:rPr>
          <w:rStyle w:val="FootnoteAnchor"/>
          <w:rtl w:val="true"/>
        </w:rPr>
        <w:footnoteReference w:id="165"/>
      </w:r>
      <w:r>
        <w:rPr>
          <w:rFonts w:ascii="IRNazanin" w:hAnsi="IRNazanin" w:eastAsia="IRNazanin"/>
          <w:color w:val="111111"/>
          <w:sz w:val="28"/>
          <w:sz w:val="28"/>
          <w:szCs w:val="28"/>
          <w:rtl w:val="true"/>
          <w:lang w:bidi="fa-IR"/>
        </w:rPr>
        <w:t>کاربرد این القاب به وسیله دولت‌ها،از جمله در عصر ملوک‌الطوایفی اندلس زمینه بزرگ‌ترین نزاع بین آنها شد و جنگ لقب‌ها سراسر جهان اسلام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بی‌ارزش شدن لقب‌ها را در فصلی از کتاب خود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القاب زیاد شده است و هر چه بسیار شده است قدر و خطرش نماند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مغول به حوزه قدرت اسلامی،القاب مغولی نیز به مجموعه القاب اسلامی در عصر ایلخانی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القاب مغولی،واژه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خاقان و ترکان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اصطلاحات خوارزمی،خاقان به معنای ملک‌اعظم ترک و پادشاه ایران و خان خانان و رئیس‌الرؤسا </w:t>
      </w:r>
      <w:r>
        <w:rPr>
          <w:rStyle w:val="FootnoteAnchor"/>
          <w:rtl w:val="true"/>
        </w:rPr>
        <w:footnoteReference w:id="167"/>
      </w:r>
      <w:r>
        <w:rPr>
          <w:rFonts w:ascii="IRNazanin" w:hAnsi="IRNazanin" w:eastAsia="IRNazanin"/>
          <w:color w:val="111111"/>
          <w:sz w:val="28"/>
          <w:sz w:val="28"/>
          <w:szCs w:val="28"/>
          <w:rtl w:val="true"/>
          <w:lang w:bidi="fa-IR"/>
        </w:rPr>
        <w:t>است که تا عصر صفوی جزو القاب سلطنتی و عمّال و حکام ولاة 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این القاب در حوزه ماوراءالنهر سابقه دراز مدت پیش از اسلام دارد </w:t>
      </w:r>
      <w:r>
        <w:rPr>
          <w:rStyle w:val="FootnoteAnchor"/>
          <w:rtl w:val="true"/>
        </w:rPr>
        <w:footnoteReference w:id="169"/>
      </w:r>
      <w:r>
        <w:rPr>
          <w:rFonts w:ascii="IRNazanin" w:hAnsi="IRNazanin" w:eastAsia="IRNazanin"/>
          <w:color w:val="111111"/>
          <w:sz w:val="28"/>
          <w:sz w:val="28"/>
          <w:szCs w:val="28"/>
          <w:rtl w:val="true"/>
          <w:lang w:bidi="fa-IR"/>
        </w:rPr>
        <w:t>و در عصر اسلامی لقب رسمی برخی از دولت‌های این</w:t>
      </w:r>
      <w:bookmarkStart w:id="218" w:name="pg5573_28677"/>
    </w:p>
    <w:p>
      <w:pPr>
        <w:pStyle w:val="BookText"/>
        <w:rPr/>
      </w:pPr>
      <w:bookmarkEnd w:id="218"/>
      <w:r>
        <w:rPr>
          <w:rFonts w:ascii="IRNazanin" w:hAnsi="IRNazanin" w:eastAsia="IRNazanin"/>
          <w:color w:val="111111"/>
          <w:sz w:val="28"/>
          <w:sz w:val="28"/>
          <w:szCs w:val="28"/>
          <w:rtl w:val="true"/>
          <w:lang w:bidi="fa-IR"/>
        </w:rPr>
        <w:t>سطح مانند دولت ایلخانیه و دولت قراختانیه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غزنوی و سلجوقی و خوارزمشاهیان،این القاب کاربرد گسترده پیدا کرد و در عصر ایلخانی جانشینان چنگیزخان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خان،به سران طوایف ترک،امرا و وزرا و ریاست یک دولوس اطلاق شد؛به همین جهت از دولت ایلخانی به عنوان خانات شرقی یاد کرده‌اند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در عصر صفوی نیز،خان بر حاکمان ایالات اطلاق می‌شد </w:t>
      </w:r>
      <w:r>
        <w:rPr>
          <w:rStyle w:val="FootnoteAnchor"/>
          <w:rtl w:val="true"/>
        </w:rPr>
        <w:footnoteReference w:id="171"/>
      </w:r>
      <w:r>
        <w:rPr>
          <w:rFonts w:ascii="IRNazanin" w:hAnsi="IRNazanin" w:eastAsia="IRNazanin"/>
          <w:color w:val="111111"/>
          <w:sz w:val="28"/>
          <w:sz w:val="28"/>
          <w:szCs w:val="28"/>
          <w:rtl w:val="true"/>
          <w:lang w:bidi="fa-IR"/>
        </w:rPr>
        <w:t>و بر شاه عباس اول هنگام جلوس بر تخت سلطنت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 مصر و خلفای عثمانی،سنت استفاده از القاب را استمرار بخشیدند و حاکمان صفوی از القاب سلطنتی همراه با القاب دینی استفاده کردند</w:t>
      </w:r>
      <w:r>
        <w:rPr>
          <w:rFonts w:eastAsia="IRNazanin" w:cs="IRNazanin"/>
          <w:color w:val="111111"/>
          <w:sz w:val="28"/>
          <w:szCs w:val="28"/>
          <w:rtl w:val="true"/>
          <w:lang w:bidi="fa-IR"/>
        </w:rPr>
        <w:t>.</w:t>
      </w:r>
    </w:p>
    <w:p>
      <w:pPr>
        <w:pStyle w:val="Heading3"/>
        <w:numPr>
          <w:ilvl w:val="2"/>
          <w:numId w:val="1"/>
        </w:numPr>
        <w:rPr/>
      </w:pPr>
      <w:bookmarkStart w:id="219" w:name="__RefHeading___Toc2747233_581953129"/>
      <w:bookmarkStart w:id="220" w:name="_Toc88"/>
      <w:bookmarkEnd w:id="219"/>
      <w:r>
        <w:rPr/>
        <w:t>2</w:t>
      </w:r>
      <w:r>
        <w:rPr>
          <w:rtl w:val="true"/>
        </w:rPr>
        <w:t>-</w:t>
      </w:r>
      <w:r>
        <w:rPr>
          <w:rtl w:val="true"/>
        </w:rPr>
        <w:t>تعداد خلفا،کمّیت و کیفیت قدرت آنها</w:t>
      </w:r>
      <w:bookmarkEnd w:id="220"/>
    </w:p>
    <w:p>
      <w:pPr>
        <w:pStyle w:val="Heading4"/>
        <w:numPr>
          <w:ilvl w:val="3"/>
          <w:numId w:val="1"/>
        </w:numPr>
        <w:rPr/>
      </w:pPr>
      <w:bookmarkStart w:id="221" w:name="__RefHeading___Toc2747235_581953129"/>
      <w:bookmarkStart w:id="222" w:name="_Toc8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چنان‌که گذشت،خلافت بزرگ‌ترین پدیده سیاسی دوره اسلامی و نقطه آغاز تشکیلات اسلامی بوده است؛تشکیلاتی که در گستره وسیعی از سرزمین‌هایی مانند روم و ایران،که قرن‌ها حکومت‌های پادشاهی را تجربه کرده بودند ریشه گرفت و به بار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آمار،خلفا را به چهار طبقه تقسیم کرده‌اند و با معرفی اجمالی خلفای راشدین و خلفای پس از آنها تا سقوط بغداد و استمرار خلافت در مصر وآناطولی،نموداری از افرادی که بر منصب خلافت تکیه زده‌اند ارائه نموده‌اند</w:t>
      </w:r>
      <w:r>
        <w:rPr>
          <w:rFonts w:eastAsia="IRNazanin" w:cs="IRNazanin"/>
          <w:color w:val="111111"/>
          <w:sz w:val="28"/>
          <w:szCs w:val="28"/>
          <w:rtl w:val="true"/>
          <w:lang w:bidi="fa-IR"/>
        </w:rPr>
        <w:t>:</w:t>
      </w:r>
    </w:p>
    <w:p>
      <w:pPr>
        <w:pStyle w:val="Heading4"/>
        <w:numPr>
          <w:ilvl w:val="3"/>
          <w:numId w:val="1"/>
        </w:numPr>
        <w:rPr/>
      </w:pPr>
      <w:bookmarkStart w:id="223" w:name="__RefHeading___Toc2747237_581953129"/>
      <w:bookmarkStart w:id="224" w:name="_Toc90"/>
      <w:bookmarkEnd w:id="223"/>
      <w:r>
        <w:rPr>
          <w:rtl w:val="true"/>
        </w:rPr>
        <w:t>الف</w:t>
      </w:r>
      <w:r>
        <w:rPr>
          <w:rtl w:val="true"/>
        </w:rPr>
        <w:t>)</w:t>
      </w:r>
      <w:r>
        <w:rPr>
          <w:rtl w:val="true"/>
        </w:rPr>
        <w:t>طبقه اول</w:t>
      </w:r>
      <w:r>
        <w:rPr>
          <w:rtl w:val="true"/>
        </w:rPr>
        <w:t>-</w:t>
      </w:r>
      <w:r>
        <w:rPr>
          <w:rtl w:val="true"/>
        </w:rPr>
        <w:t>خلفای پیامبر؛راشدین</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ابی قحافه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25" w:name="pg5573_28678"/>
    </w:p>
    <w:p>
      <w:pPr>
        <w:pStyle w:val="BookText"/>
        <w:rPr/>
      </w:pPr>
      <w:bookmarkEnd w:id="22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 علیه السلام؛نقش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الله الواحد القهار</w:t>
      </w:r>
      <w:r>
        <w:rPr>
          <w:rFonts w:eastAsia="IRNazanin" w:cs="IRNazanin"/>
          <w:color w:val="111111"/>
          <w:sz w:val="28"/>
          <w:szCs w:val="28"/>
          <w:rtl w:val="true"/>
          <w:lang w:bidi="fa-IR"/>
        </w:rPr>
        <w:t>(</w:t>
      </w:r>
      <w:r>
        <w:rPr>
          <w:rFonts w:eastAsia="IRNazanin" w:cs="IRNazanin"/>
          <w:color w:val="111111"/>
          <w:sz w:val="28"/>
          <w:szCs w:val="28"/>
          <w:lang w:bidi="fa-IR"/>
        </w:rPr>
        <w:t>3640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 علیه السلام؛نقش خاتم لا اله الا الله الملک الحق المبین</w:t>
      </w:r>
    </w:p>
    <w:p>
      <w:pPr>
        <w:pStyle w:val="Heading4"/>
        <w:numPr>
          <w:ilvl w:val="3"/>
          <w:numId w:val="1"/>
        </w:numPr>
        <w:rPr/>
      </w:pPr>
      <w:bookmarkStart w:id="226" w:name="__RefHeading___Toc2747239_581953129"/>
      <w:bookmarkStart w:id="227" w:name="_Toc91"/>
      <w:bookmarkEnd w:id="226"/>
      <w:r>
        <w:rPr>
          <w:rtl w:val="true"/>
        </w:rPr>
        <w:t>ب</w:t>
      </w:r>
      <w:r>
        <w:rPr>
          <w:rtl w:val="true"/>
        </w:rPr>
        <w:t>)</w:t>
      </w:r>
      <w:r>
        <w:rPr>
          <w:rtl w:val="true"/>
        </w:rPr>
        <w:t>طبقه دوم</w:t>
      </w:r>
      <w:r>
        <w:rPr>
          <w:rtl w:val="true"/>
        </w:rPr>
        <w:t>-</w:t>
      </w:r>
      <w:r>
        <w:rPr>
          <w:rtl w:val="true"/>
        </w:rPr>
        <w:t>خلفای اموی</w:t>
      </w:r>
      <w:bookmarkEnd w:id="227"/>
    </w:p>
    <w:p>
      <w:pPr>
        <w:pStyle w:val="Heading5"/>
        <w:numPr>
          <w:ilvl w:val="4"/>
          <w:numId w:val="1"/>
        </w:numPr>
        <w:rPr/>
      </w:pPr>
      <w:bookmarkStart w:id="228" w:name="__RefHeading___Toc2747241_581953129"/>
      <w:bookmarkStart w:id="229" w:name="_Toc92"/>
      <w:bookmarkEnd w:id="228"/>
      <w:r>
        <w:rPr>
          <w:rtl w:val="true"/>
        </w:rPr>
        <w:t>الف</w:t>
      </w:r>
      <w:r>
        <w:rPr>
          <w:rtl w:val="true"/>
        </w:rPr>
        <w:t>)</w:t>
      </w:r>
      <w:r>
        <w:rPr>
          <w:rtl w:val="true"/>
        </w:rPr>
        <w:t>خلفای اموی شرق در دمشق</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ابی‌سفیان،نقش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لاقوة الا بالله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یزید؛نقش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غروره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ثقتی و رجائی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مخلصاً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ولید انک میت و محاسب</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عبدالملک؛نقش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بالله مخلصاً</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 العزیز؛نقش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 السیئات یا عزیز</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للحَکَم الحکیم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ولید احذر الموت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ولید؛نقش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یزید قم بالحق</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ولید؛نقش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الحی القیوم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الله یا غافل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0" w:name="__RefHeading___Toc2747243_581953129"/>
      <w:bookmarkStart w:id="231" w:name="_Toc93"/>
      <w:bookmarkEnd w:id="230"/>
      <w:r>
        <w:rPr>
          <w:rtl w:val="true"/>
        </w:rPr>
        <w:t>ب</w:t>
      </w:r>
      <w:r>
        <w:rPr>
          <w:rtl w:val="true"/>
        </w:rPr>
        <w:t>)</w:t>
      </w:r>
      <w:r>
        <w:rPr>
          <w:rtl w:val="true"/>
        </w:rPr>
        <w:t>خلفای اموی غرب اسلامی و اندلس</w:t>
      </w:r>
      <w:r>
        <w:rPr>
          <w:rtl w:val="true"/>
        </w:rPr>
        <w:t>-</w:t>
      </w:r>
      <w:r>
        <w:rPr>
          <w:rtl w:val="true"/>
        </w:rPr>
        <w:t>از الداخل تا هشام سوم</w:t>
      </w:r>
      <w:r>
        <w:rPr>
          <w:rtl w:val="true"/>
        </w:rPr>
        <w:t>(</w:t>
      </w:r>
      <w:r>
        <w:rPr/>
        <w:t>138</w:t>
      </w:r>
      <w:r>
        <w:rPr>
          <w:rtl w:val="true"/>
        </w:rPr>
        <w:t>-</w:t>
      </w:r>
      <w:r>
        <w:rPr/>
        <w:t>428</w:t>
      </w:r>
      <w:r>
        <w:rPr>
          <w:rtl w:val="true"/>
        </w:rPr>
        <w:t>ه</w:t>
      </w:r>
      <w:r>
        <w:rPr>
          <w:rtl w:val="true"/>
        </w:rPr>
        <w:t>)</w:t>
      </w:r>
      <w:bookmarkStart w:id="232" w:name="pg5573_28679"/>
      <w:bookmarkEnd w:id="231"/>
    </w:p>
    <w:p>
      <w:pPr>
        <w:pStyle w:val="Heading4"/>
        <w:numPr>
          <w:ilvl w:val="3"/>
          <w:numId w:val="1"/>
        </w:numPr>
        <w:rPr/>
      </w:pPr>
      <w:bookmarkStart w:id="233" w:name="__RefHeading___Toc2747245_581953129"/>
      <w:bookmarkStart w:id="234" w:name="_Toc94"/>
      <w:bookmarkEnd w:id="232"/>
      <w:bookmarkEnd w:id="233"/>
      <w:r>
        <w:rPr>
          <w:rtl w:val="true"/>
        </w:rPr>
        <w:t>ج</w:t>
      </w:r>
      <w:r>
        <w:rPr>
          <w:rtl w:val="true"/>
        </w:rPr>
        <w:t>)</w:t>
      </w:r>
      <w:r>
        <w:rPr>
          <w:rtl w:val="true"/>
        </w:rPr>
        <w:t>طبقه سوم</w:t>
      </w:r>
      <w:r>
        <w:rPr>
          <w:rtl w:val="true"/>
        </w:rPr>
        <w:t>-</w:t>
      </w:r>
      <w:r>
        <w:rPr>
          <w:rtl w:val="true"/>
        </w:rPr>
        <w:t>خلفای بنی عباس</w:t>
      </w:r>
      <w:bookmarkEnd w:id="234"/>
    </w:p>
    <w:p>
      <w:pPr>
        <w:pStyle w:val="Heading5"/>
        <w:numPr>
          <w:ilvl w:val="4"/>
          <w:numId w:val="1"/>
        </w:numPr>
        <w:rPr/>
      </w:pPr>
      <w:bookmarkStart w:id="235" w:name="__RefHeading___Toc2747247_581953129"/>
      <w:bookmarkStart w:id="236" w:name="_Toc95"/>
      <w:bookmarkEnd w:id="235"/>
      <w:r>
        <w:rPr>
          <w:rtl w:val="true"/>
        </w:rPr>
        <w:t>-</w:t>
      </w:r>
      <w:r>
        <w:rPr>
          <w:rtl w:val="true"/>
        </w:rPr>
        <w:t>خلفای بنی عباس</w:t>
      </w:r>
      <w:r>
        <w:rPr>
          <w:rtl w:val="true"/>
        </w:rPr>
        <w:t>(</w:t>
      </w:r>
      <w:r>
        <w:rPr/>
        <w:t>655</w:t>
      </w:r>
      <w:r>
        <w:rPr>
          <w:rtl w:val="true"/>
        </w:rPr>
        <w:t>-</w:t>
      </w:r>
      <w:r>
        <w:rPr/>
        <w:t>136</w:t>
      </w:r>
      <w:r>
        <w:rPr>
          <w:rtl w:val="true"/>
        </w:rPr>
        <w:t>ه</w:t>
      </w:r>
      <w:r>
        <w:rPr>
          <w:rtl w:val="true"/>
        </w:rPr>
        <w:t>)</w:t>
      </w:r>
      <w:r>
        <w:rPr>
          <w:rtl w:val="true"/>
        </w:rPr>
        <w:t>در بغداد</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ثقة عبدالله و به یؤمن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و القدرة الله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هارون‌الرشید؛نقش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واثقٌ بالله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الامین؛نقش خاتم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ثقه الواثق</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 أَتَّکل</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الحذر من مأمنه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المستعینی بالله؛نقش خاتم</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کل شیء وخالق کل شیء</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تعدی المحق ضاقت مذاهبه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علی الله؛نقش خاتم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 یزیل الاختیار</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علی بن احمد یثق</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لیس کمثله شیء و هو خالق کل شیء</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37" w:name="pg5573_28680"/>
    </w:p>
    <w:p>
      <w:pPr>
        <w:pStyle w:val="BookText"/>
        <w:rPr/>
      </w:pPr>
      <w:bookmarkEnd w:id="237"/>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بالله</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 بالله؛نقش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 بالله یتقی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 بالله</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الطائع بالله</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بالله</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بأمرلله</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المقتدی بأمر الله</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المستظهر بالله</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بالله</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المتفی لأمرالله</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السمتنجد بالله</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المستضی بالله</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الناصرالدین الله</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بأمرلله</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 بالله</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المستعصم بالله</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238" w:name="__RefHeading___Toc2747249_581953129"/>
      <w:bookmarkStart w:id="239" w:name="_Toc96"/>
      <w:bookmarkEnd w:id="238"/>
      <w:r>
        <w:rPr>
          <w:rtl w:val="true"/>
        </w:rPr>
        <w:t>-</w:t>
      </w:r>
      <w:r>
        <w:rPr>
          <w:rtl w:val="true"/>
        </w:rPr>
        <w:t>خلفای عباسی</w:t>
      </w:r>
      <w:r>
        <w:rPr>
          <w:rtl w:val="true"/>
        </w:rPr>
        <w:t>(</w:t>
      </w:r>
      <w:r>
        <w:rPr/>
        <w:t>817</w:t>
      </w:r>
      <w:r>
        <w:rPr>
          <w:rtl w:val="true"/>
        </w:rPr>
        <w:t>-</w:t>
      </w:r>
      <w:r>
        <w:rPr/>
        <w:t>656</w:t>
      </w:r>
      <w:r>
        <w:rPr>
          <w:rtl w:val="true"/>
        </w:rPr>
        <w:t>ه</w:t>
      </w:r>
      <w:r>
        <w:rPr>
          <w:rtl w:val="true"/>
        </w:rPr>
        <w:t>)</w:t>
      </w:r>
      <w:r>
        <w:rPr>
          <w:rtl w:val="true"/>
        </w:rPr>
        <w:t>در مصر،</w:t>
      </w:r>
      <w:r>
        <w:rPr>
          <w:rtl w:val="true"/>
        </w:rPr>
        <w:t>(</w:t>
      </w:r>
      <w:r>
        <w:rPr>
          <w:rtl w:val="true"/>
        </w:rPr>
        <w:t>قاهره</w:t>
      </w:r>
      <w:r>
        <w:rPr>
          <w:rtl w:val="true"/>
        </w:rPr>
        <w:t>)</w:t>
      </w:r>
      <w:bookmarkEnd w:id="2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خلفای عباسی پس از سقوط بغداد،در مصر خلافت تشریفاتی داشتند که یازده تن از آنها تا زمان مؤلف مصری کتاب مآثر الاناقه فی معالم الخلافة </w:t>
      </w:r>
      <w:r>
        <w:rPr>
          <w:rStyle w:val="FootnoteAnchor"/>
          <w:rtl w:val="true"/>
        </w:rPr>
        <w:footnoteReference w:id="172"/>
      </w:r>
      <w:r>
        <w:rPr>
          <w:rFonts w:ascii="IRNazanin" w:hAnsi="IRNazanin" w:eastAsia="IRNazanin"/>
          <w:color w:val="111111"/>
          <w:sz w:val="28"/>
          <w:sz w:val="28"/>
          <w:szCs w:val="28"/>
          <w:rtl w:val="true"/>
          <w:lang w:bidi="fa-IR"/>
        </w:rPr>
        <w:t>در</w:t>
      </w:r>
      <w:bookmarkStart w:id="240" w:name="pg5573_28681"/>
    </w:p>
    <w:p>
      <w:pPr>
        <w:pStyle w:val="BookText"/>
        <w:rPr/>
      </w:pPr>
      <w:bookmarkEnd w:id="240"/>
      <w:r>
        <w:rPr>
          <w:rFonts w:ascii="IRNazanin" w:hAnsi="IRNazanin" w:eastAsia="IRNazanin"/>
          <w:color w:val="111111"/>
          <w:sz w:val="28"/>
          <w:sz w:val="28"/>
          <w:szCs w:val="28"/>
          <w:rtl w:val="true"/>
          <w:lang w:bidi="fa-IR"/>
        </w:rPr>
        <w:t>حال حکومت بوده‌اند و قلقشندی با برخی از آنها ارتباط داشته و کارگزار دربار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فاطمی مصر؛از عبیدالله مهدی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عاضد</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241" w:name="__RefHeading___Toc2747251_581953129"/>
      <w:bookmarkStart w:id="242" w:name="_Toc97"/>
      <w:bookmarkEnd w:id="241"/>
      <w:r>
        <w:rPr>
          <w:rtl w:val="true"/>
        </w:rPr>
        <w:t>د</w:t>
      </w:r>
      <w:r>
        <w:rPr>
          <w:rtl w:val="true"/>
        </w:rPr>
        <w:t>)</w:t>
      </w:r>
      <w:r>
        <w:rPr>
          <w:rtl w:val="true"/>
        </w:rPr>
        <w:t>طبقه چهارم</w:t>
      </w:r>
      <w:r>
        <w:rPr>
          <w:rtl w:val="true"/>
        </w:rPr>
        <w:t>-</w:t>
      </w:r>
      <w:r>
        <w:rPr>
          <w:rtl w:val="true"/>
        </w:rPr>
        <w:t>خلفای عثمانی</w:t>
      </w:r>
      <w:bookmarkEnd w:id="242"/>
    </w:p>
    <w:p>
      <w:pPr>
        <w:pStyle w:val="BookText"/>
        <w:rPr/>
      </w:pPr>
      <w:r>
        <w:rPr>
          <w:rFonts w:ascii="IRNazanin" w:hAnsi="IRNazanin" w:eastAsia="IRNazanin"/>
          <w:color w:val="111111"/>
          <w:sz w:val="28"/>
          <w:sz w:val="28"/>
          <w:szCs w:val="28"/>
          <w:rtl w:val="true"/>
          <w:lang w:bidi="fa-IR"/>
        </w:rPr>
        <w:t>خلفای عثمانی</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اول پسر ارطغرل غازی تا عبدالمجید دوم در ادرنه و سپس استانبول مرکز امپراتوری عثمانی</w:t>
      </w:r>
      <w:r>
        <w:rPr>
          <w:rFonts w:eastAsia="IRNazanin" w:cs="IRNazanin"/>
          <w:color w:val="111111"/>
          <w:sz w:val="28"/>
          <w:szCs w:val="28"/>
          <w:rtl w:val="true"/>
          <w:lang w:bidi="fa-IR"/>
        </w:rPr>
        <w:t>.</w:t>
      </w:r>
    </w:p>
    <w:p>
      <w:pPr>
        <w:pStyle w:val="Heading3"/>
        <w:numPr>
          <w:ilvl w:val="2"/>
          <w:numId w:val="1"/>
        </w:numPr>
        <w:rPr/>
      </w:pPr>
      <w:bookmarkStart w:id="243" w:name="__RefHeading___Toc2747253_581953129"/>
      <w:bookmarkStart w:id="244" w:name="_Toc98"/>
      <w:bookmarkEnd w:id="243"/>
      <w:r>
        <w:rPr/>
        <w:t>3</w:t>
      </w:r>
      <w:r>
        <w:rPr>
          <w:rtl w:val="true"/>
        </w:rPr>
        <w:t>-</w:t>
      </w:r>
      <w:r>
        <w:rPr>
          <w:rtl w:val="true"/>
        </w:rPr>
        <w:t>جایگاه ولایت عهدی در تشکیلات اسلامی</w:t>
      </w:r>
      <w:bookmarkEnd w:id="244"/>
    </w:p>
    <w:p>
      <w:pPr>
        <w:pStyle w:val="BookText"/>
        <w:rPr/>
      </w:pPr>
      <w:r>
        <w:rPr>
          <w:rFonts w:ascii="IRNazanin" w:hAnsi="IRNazanin" w:eastAsia="IRNazanin"/>
          <w:color w:val="111111"/>
          <w:sz w:val="28"/>
          <w:sz w:val="28"/>
          <w:szCs w:val="28"/>
          <w:rtl w:val="true"/>
          <w:lang w:bidi="fa-IR"/>
        </w:rPr>
        <w:t>اصطلاح ولایت‌عهدی مرکب از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به معنی تولیت و تمکین و قدرت و امامت و وصایت و سرپرستی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سابقه تاریخی گسترده‌ای در تشکیلات عالی اداری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که دارنده پیمان و وصیت برای جانشینان خلفا است،در خلافت‌های کلاسیک اسلامی نیمه اول قرن اول هجری تا پایان خلافت عثمانی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سکه‌ها و طراز و نامه‌های رسمی ولایت‌عهدی،از واژه‌های خاص اداری است که در یادکرد از این مقام از آنها استفاده شده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لغوی در زبان عربی برای هفده مفهوم به کار رفته است،که مهم‌ترین کاربرد آن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و به معنای قبول امر حکومت و در اختیار گرفتن ولایت و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واگذاری وظیفه‌ای به</w:t>
      </w:r>
    </w:p>
    <w:p>
      <w:pPr>
        <w:pStyle w:val="BookText"/>
        <w:rPr/>
      </w:pPr>
      <w:r>
        <w:rPr>
          <w:rFonts w:ascii="IRNazanin" w:hAnsi="IRNazanin" w:eastAsia="IRNazanin"/>
          <w:color w:val="111111"/>
          <w:sz w:val="28"/>
          <w:sz w:val="28"/>
          <w:szCs w:val="28"/>
          <w:rtl w:val="true"/>
          <w:lang w:bidi="fa-IR"/>
        </w:rPr>
        <w:t>دیگری و الزام وی به انجام آن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البته واژه عهد نیز در زبان عربی کاربرد تشکیلاتی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در حوزه مفهوم امامت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که یکی از ارکان تشکیلات اسلامی است،هیچ ریشه و جایگاهی در اصول دین اسلام و مفاهیم قرآنی ندارد و بدون تردید فاقد اصالت اسلامی است،بلکه منشأ اصلی آن تشکیلات اداری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از رسوم ایرانی،رومی و یمنی برای انتقال قدرت است و از طریق دولت‌های حیره،غَسانی و 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حجاز منتقل شد و پس از صدر اسلام،به وسیله امویان مورد تأیید و استفاده قرار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معانی متفاوتی است؛که کاربرد آن در متون عربی و قرآن،مفهومی مرکب از تولیت و قدرت و امامت و وصایت است؛و نمونه اعلای آن،به کار رفتن واژه اداری عهد به‌وسیله حضرت علی علیه السلام در زیرمجموعه مفهوم قرآنی آن است،حضرت علیه السلام وقتی عهد یمن و یمامه و بحرین را به طلحه و زبیر داد،آنها با انگیزه خویشاوندی عهد را پذیرفتند و به مفهوم اداری آن در بیان قرآن و پیامبر صلی الله علیه و آله توجه نداشتند؛و حضرت علی علیه السلام در مقام خلیفه پیامبر صلی الله علیه و آله؛عهد،را از آن دو پس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را به سبب امر مسلمین به شما دادم نه خویشاوندی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وصلتکما بولایة امور المسلمین واسترد العهد منهما</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حضرت علی علیه السلام بین مفهوم اداری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امور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اسلامی آن ارتباط برقرار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عهد در حوزه امامان شیعه مرکب از دو جنبه اداری و الهی است که غیر قابل تفکیک است و عدم انتقال عهد به ظالمان شامل هر دو حوزه تشکیلات اداری و تقدیر و تعیین الهی است؛چنان‌که عهد حضرت علی علیه السلام به طلحه و زبیر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ولی‌عهد در متون اداری ایرانی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بود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ایران باستان،ولی‌عهد شأنی همانند شأن شاه داشت و در حقیقت شاه او را برای استمرار قدرت خود و انتقال بی‌خطر قدرت با تشریفاتی خاص تربیت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در تاریخ آموزش ایرانی،شکل‌گیری نظام و تشکیلات آموزشی به تربیت شاهزادگان و ولی‌عهد در کاخ‌ها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ولی‌عهد،عالی‌ترین مقام اداری پس از شاه و مشاور اعظم او بود که در بسیاری از امور مهم،مانند فرمان جنگ و صلح و عزل و نصب‌ها دخالت داشت؛در طراز و سکه نام او در کنار شاه و یا به تنهایی می‌آمد که بیانگر نفوذ وی در قدرت و حکومت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ولی‌عهدی در نظام اداری و تشکیلات ایرانی و رومی جایگاهی طبیعی و قانونی داشت،اما در نظام تشکیلات اسلامی تشریفاتی پرهزینه و غیرطبیعی بود که از همان آغاز مانند یک خشت کج با ماهیت اسلامی این نظام ناهماهنگ بوده است؛زیرا تعالیم اسلام انتقال قدرت را تنها براساس تقرب به خدا و شرایط امامت تعیین کرده است؛نه بر مبنای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آیین جانشینی پیامبر صلی الله علیه و آله از خلافت الهی به ولایت‌عهدی،حاکی از اضطرابی بزرگ در نظام خلافت اسلامی است که برای توجیه شرعی آن فقهای درباری تلاش‌های بسیاری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اموی کوشش‌های بسیاری صورت گرفت که با تنظیم عهدنامه‌های اسلامی،ولایت‌عهدی،اسلامی گردد و این کار راه را برای عباسیان هموار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نشان ولایت‌عهدی وارد سکه و طراز شد و مقام ولی‌عهد اسلامی در عصر عباسی،به جایگاه ولی‌عهد در دوره پادشاهان ایرانی و رومی</w:t>
      </w:r>
    </w:p>
    <w:p>
      <w:pPr>
        <w:pStyle w:val="BookText"/>
        <w:rPr/>
      </w:pPr>
      <w:r>
        <w:rPr>
          <w:rFonts w:ascii="IRNazanin" w:hAnsi="IRNazanin" w:eastAsia="IRNazanin"/>
          <w:color w:val="111111"/>
          <w:sz w:val="28"/>
          <w:sz w:val="28"/>
          <w:szCs w:val="28"/>
          <w:rtl w:val="true"/>
          <w:lang w:bidi="fa-IR"/>
        </w:rPr>
        <w:t>نزدیک شد و از صرف یک مقام تشریفاتی بودن خارج شد و مسئولیت‌هایی دینی و حکومتی و نظامی،مانند امارت حج،نماز،جهاد و نیز برخی مسئولیت‌های خاص سیاسی مانند اداره امور پایتخت در نبود سلطان به او واگذار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از همکاری گروهی که همانند یک دربار کوچک در اطراف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حاجب و شرطه و کاتب و صاحب حرس و خدم و 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بود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ماوردی به تبیین مسائل اداری ولایت‌عهدی پرداخته‌است؛او نمونه‌هایی از تشریفات گزینش ولی‌عهد و چگونگی اعلان آن به شهرها و نقاط مختلف و چگونگی برگزاری آیین و سوگند آن و نیز ارسال متن بیعت‌نامه به حرمین شریفین و شرایط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شرایطی نزدیک به امامت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بیان کرده </w:t>
      </w:r>
      <w:r>
        <w:rPr>
          <w:rStyle w:val="FootnoteAnchor"/>
          <w:rtl w:val="true"/>
        </w:rPr>
        <w:footnoteReference w:id="179"/>
      </w:r>
      <w:r>
        <w:rPr>
          <w:rFonts w:ascii="IRNazanin" w:hAnsi="IRNazanin" w:eastAsia="IRNazanin"/>
          <w:color w:val="111111"/>
          <w:sz w:val="28"/>
          <w:sz w:val="28"/>
          <w:szCs w:val="28"/>
          <w:rtl w:val="true"/>
          <w:lang w:bidi="fa-IR"/>
        </w:rPr>
        <w:t>و برای آن راه‌حل‌های فقهی و حقوقی ارایه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برای نخستین بار کوشیده است که براساس موازین فقهی و اجتهاد اسلامی،حقوق ولایت‌عهدی را از این راه قانونی هنگام انتخاب ولی‌عهد مطرح کند، </w:t>
      </w:r>
      <w:r>
        <w:rPr>
          <w:rStyle w:val="FootnoteAnchor"/>
          <w:rtl w:val="true"/>
        </w:rPr>
        <w:footnoteReference w:id="180"/>
      </w:r>
      <w:r>
        <w:rPr>
          <w:rFonts w:ascii="IRNazanin" w:hAnsi="IRNazanin" w:eastAsia="IRNazanin"/>
          <w:color w:val="111111"/>
          <w:sz w:val="28"/>
          <w:sz w:val="28"/>
          <w:szCs w:val="28"/>
          <w:rtl w:val="true"/>
          <w:lang w:bidi="fa-IR"/>
        </w:rPr>
        <w:t xml:space="preserve">در مصر،نظام ولایت‌عهدی برقرار بود </w:t>
      </w:r>
      <w:r>
        <w:rPr>
          <w:rStyle w:val="FootnoteAnchor"/>
          <w:rtl w:val="true"/>
        </w:rPr>
        <w:footnoteReference w:id="181"/>
      </w:r>
      <w:r>
        <w:rPr>
          <w:rFonts w:ascii="IRNazanin" w:hAnsi="IRNazanin" w:eastAsia="IRNazanin"/>
          <w:color w:val="111111"/>
          <w:sz w:val="28"/>
          <w:sz w:val="28"/>
          <w:szCs w:val="28"/>
          <w:rtl w:val="true"/>
          <w:lang w:bidi="fa-IR"/>
        </w:rPr>
        <w:t xml:space="preserve">و در روم </w:t>
      </w:r>
      <w:r>
        <w:rPr>
          <w:rStyle w:val="FootnoteAnchor"/>
          <w:rtl w:val="true"/>
        </w:rPr>
        <w:footnoteReference w:id="182"/>
      </w:r>
      <w:r>
        <w:rPr>
          <w:rFonts w:ascii="IRNazanin" w:hAnsi="IRNazanin" w:eastAsia="IRNazanin"/>
          <w:color w:val="111111"/>
          <w:sz w:val="28"/>
          <w:sz w:val="28"/>
          <w:szCs w:val="28"/>
          <w:rtl w:val="true"/>
          <w:lang w:bidi="fa-IR"/>
        </w:rPr>
        <w:t>نظام ولایت‌عهدی بخشی از تشکیلات عالی اداری قدرت بود و ولی‌عهد جایگاهی مانند ولی‌عهد در نظام اداری سلطنتی ایران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بسیاری از صفحات تاریخ اسلام و نقاط عطف آن به این مقام تشکیلاتی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یزید آغازگر این بنای ناهموار در تاریخ تشکیلات اسلامی است که همچنان در تمدن اسلامی باقی‌ماند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245" w:name="pg5573_28685"/>
    </w:p>
    <w:p>
      <w:pPr>
        <w:pStyle w:val="BookText"/>
        <w:rPr/>
      </w:pPr>
      <w:bookmarkEnd w:id="245"/>
      <w:r>
        <w:rPr>
          <w:rFonts w:ascii="IRNazanin" w:hAnsi="IRNazanin" w:eastAsia="IRNazanin"/>
          <w:color w:val="111111"/>
          <w:sz w:val="28"/>
          <w:sz w:val="28"/>
          <w:szCs w:val="28"/>
          <w:rtl w:val="true"/>
          <w:lang w:bidi="fa-IR"/>
        </w:rPr>
        <w:t>دولت‌های اسلامی تا عصر صفوی و عثمانی نیز،ولایت‌عهدی با تغییرات اندکی در تشریفات ظاهری برقرار ماند</w:t>
      </w:r>
      <w:r>
        <w:rPr>
          <w:rFonts w:eastAsia="IRNazanin" w:cs="IRNazanin"/>
          <w:color w:val="111111"/>
          <w:sz w:val="28"/>
          <w:szCs w:val="28"/>
          <w:rtl w:val="true"/>
          <w:lang w:bidi="fa-IR"/>
        </w:rPr>
        <w:t>.</w:t>
      </w:r>
    </w:p>
    <w:p>
      <w:pPr>
        <w:pStyle w:val="Heading3"/>
        <w:numPr>
          <w:ilvl w:val="2"/>
          <w:numId w:val="1"/>
        </w:numPr>
        <w:rPr/>
      </w:pPr>
      <w:bookmarkStart w:id="246" w:name="__RefHeading___Toc2747255_581953129"/>
      <w:bookmarkStart w:id="247" w:name="_Toc99"/>
      <w:bookmarkEnd w:id="246"/>
      <w:r>
        <w:rPr/>
        <w:t>4</w:t>
      </w:r>
      <w:r>
        <w:rPr>
          <w:rtl w:val="true"/>
        </w:rPr>
        <w:t>-</w:t>
      </w:r>
      <w:r>
        <w:rPr>
          <w:rtl w:val="true"/>
        </w:rPr>
        <w:t>تشریفات و نشانه های ویژه خلافت و سلطنت در تشکیلات اسلامی</w:t>
      </w:r>
      <w:bookmarkEnd w:id="247"/>
    </w:p>
    <w:p>
      <w:pPr>
        <w:pStyle w:val="Heading4"/>
        <w:numPr>
          <w:ilvl w:val="3"/>
          <w:numId w:val="1"/>
        </w:numPr>
        <w:rPr/>
      </w:pPr>
      <w:bookmarkStart w:id="248" w:name="__RefHeading___Toc2747257_581953129"/>
      <w:bookmarkStart w:id="249" w:name="_Toc100"/>
      <w:bookmarkEnd w:id="248"/>
      <w:r>
        <w:rPr>
          <w:rtl w:val="true"/>
        </w:rPr>
        <w:t>-</w:t>
      </w:r>
      <w:r>
        <w:rPr>
          <w:rtl w:val="true"/>
        </w:rPr>
        <w:t>خطبه</w:t>
      </w:r>
      <w:bookmarkEnd w:id="249"/>
    </w:p>
    <w:p>
      <w:pPr>
        <w:pStyle w:val="BookText"/>
        <w:rPr/>
      </w:pPr>
      <w:r>
        <w:rPr>
          <w:rFonts w:ascii="IRNazanin" w:hAnsi="IRNazanin" w:eastAsia="IRNazanin"/>
          <w:color w:val="111111"/>
          <w:sz w:val="28"/>
          <w:sz w:val="28"/>
          <w:szCs w:val="28"/>
          <w:rtl w:val="true"/>
          <w:lang w:bidi="fa-IR"/>
        </w:rPr>
        <w:t>خطبه،یکی از مهم‌ترین امور خلافت بوده است که امرا و حکومت‌های وابسته نیز با ذکر نام خلفا و سلاطین در خطبه،وابستگی خود را اعلام می‌کردند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مهم‌ترین نشانه در اقتدار خلافت،ذکر نام خلیفه و بیان مصالح سیاسی و شعائر او و دعا به خلیفه و نیز اقرار به خلافت و قدرت سیاسی او در خطبه اعیاد و نماز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خلیفه در سایر ولایات اسلامی،به منزله استمرار قدرت خلیفه و گستره نفوذ او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عبدالله بن عباس و الی بصره،در خطبه جمعه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این رسم معمول شد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ذکر نام خلیفه و سلطان و دعا برای آنها در خطبه‌های نماز جمعه،همواره شکل سنتی و ثابت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خلیفه و سلام بر او در مکاتبات اداری نیز ملحق به تشریفات اداری است که نمونه‌هایی از این مکاتبات را قلقشندی بیان کرده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قرائت خطبه،یکی از رجال مشهور شهر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اصطلاح به مفهوم خاص،به معنای دعا و ثنای روزهای جمعه در مساجد و اماکن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خطبه‌ها علاوه بر حمد و سپاس خدا و مدح پیامبر صلی الله علیه و آله و اولیای دین،خلیفه و سلطان وقت و گاه هر دو مدح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منشور خطابتی که در عتبة‌الکتبة آمده است وظایف خطیب روشن شده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صابی نیز در رسوم دارالخلافة،چگونگی بیان خطبه را ذکر کرده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نظام الملک هم بابی را به خطیبان اختصاص داده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منابع تاریخی،مراسم و تشریفات برخی از خطبه‌های تاریخی ذکر شده است؛از جمله بیهقی تشریفات یکی از خطبه‌خوانی‌ها در حضور مسعود سلجوقی را آورده </w:t>
      </w:r>
      <w:r>
        <w:rPr>
          <w:rStyle w:val="FootnoteAnchor"/>
          <w:rtl w:val="true"/>
        </w:rPr>
        <w:footnoteReference w:id="189"/>
      </w:r>
      <w:r>
        <w:rPr>
          <w:rFonts w:ascii="IRNazanin" w:hAnsi="IRNazanin" w:eastAsia="IRNazanin"/>
          <w:color w:val="111111"/>
          <w:sz w:val="28"/>
          <w:sz w:val="28"/>
          <w:szCs w:val="28"/>
          <w:rtl w:val="true"/>
          <w:lang w:bidi="fa-IR"/>
        </w:rPr>
        <w:t>و سبکی در معیدالنعم،شرایط خطابه را بیان کرده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نماز جمعه به تدریج کارکرد بالایی پیدا کرد،به طوری که در عصر مأمون،ولایت‌عهدی امام رضا علیه السلام در خطبه جمعه مرو اعلام شد؛اما در خطبه نماز جمعه بغداد خاندان عباسی نام مأمون را از خطبه انداختند و با این شکل با ولایت‌عهدی امام رضا علیه السلام مخالفت کردند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کارکرد سیاسی خطبه جمعه منافاتی با اصل عبادی نماز جمعه ندارد؛زیرا این فریضه در نظام اداری مسلمانان نهادینه شده و به یکی از وسایل ابراز قدرت سیاسی تبدیل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موجب اختلاف بین فقهای شیعه و سنی گردیده که در جای دیگر باید به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حل فقهای شیعی برای حفظ جنبه عبادی در کنار جنبه سیاسی نماز جمعه،منوط کردن مشروعیت نماز جمعه به امام معصوم علیه السلام و یا نایبان او در عصر غیبت است؛که این مسئله یکی از امور موجب نزاع میان تشیع و تسنن در طول تاریخ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تشریفات خطبه نماز جمعه</w:t>
      </w:r>
      <w:bookmarkStart w:id="250" w:name="pg5573_28687"/>
    </w:p>
    <w:p>
      <w:pPr>
        <w:pStyle w:val="BookText"/>
        <w:rPr/>
      </w:pPr>
      <w:bookmarkEnd w:id="250"/>
      <w:r>
        <w:rPr>
          <w:rFonts w:ascii="IRNazanin" w:hAnsi="IRNazanin" w:eastAsia="IRNazanin"/>
          <w:color w:val="111111"/>
          <w:sz w:val="28"/>
          <w:sz w:val="28"/>
          <w:szCs w:val="28"/>
          <w:rtl w:val="true"/>
          <w:lang w:bidi="fa-IR"/>
        </w:rPr>
        <w:t>فاطمیان در جامع قاهره،الازهر و جامع عمر و جامع حاکمی،از شکوه خاصی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فاطمی در سال سه بار در این سه مسجد جامع در طی مراسم بسیار چشم‌گیری خطبه نماز جمعه </w:t>
      </w:r>
      <w:r>
        <w:rPr>
          <w:rStyle w:val="FootnoteAnchor"/>
          <w:rtl w:val="true"/>
        </w:rPr>
        <w:footnoteReference w:id="192"/>
      </w:r>
      <w:r>
        <w:rPr>
          <w:rFonts w:ascii="IRNazanin" w:hAnsi="IRNazanin" w:eastAsia="IRNazanin"/>
          <w:color w:val="111111"/>
          <w:sz w:val="28"/>
          <w:sz w:val="28"/>
          <w:szCs w:val="28"/>
          <w:rtl w:val="true"/>
          <w:lang w:bidi="fa-IR"/>
        </w:rPr>
        <w:t>را با شعایر شیعی برگزار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با اختصاص بخشی با عنوان هیئت نماز جمعه در عصر فاطمیان،به‌طور مفصل جزئیات تشریفات گسترده خطبه جمعه را آورده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افریقیه بنی زیریان</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خطبه به نام خلفای شیعی فاطمی می‌خواندند،اما از نیمه قرن پنجم،خطبه به نام خلفای عباسی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 در مراکش،از ابتدا خطبه به نام خلفای عباسی همراه با شعایر تسنن می‌خواندند،اما موحدین متمایل به تشیع با سلطه بر مراکش خود را خلیفه و امیرالمؤمنین خواندند و خطبه به نام خلفای موحدین همراه با شعایر تشیع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عصر ایلخانی،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دستور داد نام خلفای ثلاثه را از خطبه و سکه بیندازند و نام امیرالمؤمنین علی علیه السلام و امام دوم و سوم شیعیان را در خطبه بیاورند و در سکه فقط بر نام حضرت علی بن ابی‌طالب علیه السلام اقتصار کنند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بدین ترتیب ممالیک سنی و خلفای عثمانی و حفصیان بنی‌مرین متعصب به تسنن،در برابر پادشاهان صفوی مروج تشیع که خطبه به نام بزرگان مذهب خود می‌خواندند،قرار گرفتند</w:t>
      </w:r>
      <w:r>
        <w:rPr>
          <w:rFonts w:eastAsia="IRNazanin" w:cs="IRNazanin"/>
          <w:color w:val="111111"/>
          <w:sz w:val="28"/>
          <w:szCs w:val="28"/>
          <w:rtl w:val="true"/>
          <w:lang w:bidi="fa-IR"/>
        </w:rPr>
        <w:t>.</w:t>
      </w:r>
    </w:p>
    <w:p>
      <w:pPr>
        <w:pStyle w:val="Heading4"/>
        <w:numPr>
          <w:ilvl w:val="3"/>
          <w:numId w:val="1"/>
        </w:numPr>
        <w:rPr/>
      </w:pPr>
      <w:bookmarkStart w:id="251" w:name="__RefHeading___Toc2747259_581953129"/>
      <w:bookmarkStart w:id="252" w:name="_Toc101"/>
      <w:bookmarkEnd w:id="251"/>
      <w:r>
        <w:rPr>
          <w:rtl w:val="true"/>
        </w:rPr>
        <w:t>-</w:t>
      </w:r>
      <w:r>
        <w:rPr>
          <w:rtl w:val="true"/>
        </w:rPr>
        <w:t>سریر</w:t>
      </w:r>
      <w:bookmarkEnd w:id="25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مقصوره و سریر و سماط </w:t>
      </w:r>
      <w:r>
        <w:rPr>
          <w:rStyle w:val="FootnoteAnchor"/>
          <w:rtl w:val="true"/>
        </w:rPr>
        <w:footnoteReference w:id="195"/>
      </w:r>
      <w:r>
        <w:rPr>
          <w:rFonts w:ascii="IRNazanin" w:hAnsi="IRNazanin" w:eastAsia="IRNazanin"/>
          <w:color w:val="111111"/>
          <w:sz w:val="28"/>
          <w:sz w:val="28"/>
          <w:szCs w:val="28"/>
          <w:rtl w:val="true"/>
          <w:lang w:bidi="fa-IR"/>
        </w:rPr>
        <w:t>و مجالس و مواکب و اعیاد و جشن‌های مختلف،</w:t>
      </w:r>
      <w:bookmarkStart w:id="253" w:name="pg5573_28688"/>
    </w:p>
    <w:p>
      <w:pPr>
        <w:pStyle w:val="BookText"/>
        <w:rPr/>
      </w:pPr>
      <w:bookmarkEnd w:id="253"/>
      <w:r>
        <w:rPr>
          <w:rFonts w:ascii="IRNazanin" w:hAnsi="IRNazanin" w:eastAsia="IRNazanin"/>
          <w:color w:val="111111"/>
          <w:sz w:val="28"/>
          <w:sz w:val="28"/>
          <w:szCs w:val="28"/>
          <w:rtl w:val="true"/>
          <w:lang w:bidi="fa-IR"/>
        </w:rPr>
        <w:t>از جمله شعائر و علائم خلافت و سلطنت در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نظام‌الملک در خصوص نشانه سریر و اهمیت آن برای سلطان،سفارش مؤکد دارد؛ </w:t>
      </w:r>
      <w:r>
        <w:rPr>
          <w:rStyle w:val="FootnoteAnchor"/>
          <w:rtl w:val="true"/>
        </w:rPr>
        <w:footnoteReference w:id="196"/>
      </w:r>
      <w:r>
        <w:rPr>
          <w:rFonts w:ascii="IRNazanin" w:hAnsi="IRNazanin" w:eastAsia="IRNazanin"/>
          <w:color w:val="111111"/>
          <w:sz w:val="28"/>
          <w:sz w:val="28"/>
          <w:szCs w:val="28"/>
          <w:rtl w:val="true"/>
          <w:lang w:bidi="fa-IR"/>
        </w:rPr>
        <w:t>او در مورد نشانه سماط نیز فصل مستقلی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نهادن خوان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آن پادشاه را تمام‌تر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بود که همه امیران و ترکان و خاص و عام عجب ماندندی</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تشریفات حرکت انواع موکب‌نیز نوعی علامت خلافت است که در سطح بسیار گسترده‌ای از جمله در عصر ممالیک در شرق و حفصیان در غرب اسلامی گسترش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و بیوتات سلطنتی و خانات مخصوص دولتی نیز بخشی از دستگاه اداری بودند که در حقیقت حریم سلطان و دستگاه خلافت را از مردم جدا می‌کردند</w:t>
      </w:r>
      <w:r>
        <w:rPr>
          <w:rFonts w:eastAsia="IRNazanin" w:cs="IRNazanin"/>
          <w:color w:val="111111"/>
          <w:sz w:val="28"/>
          <w:szCs w:val="28"/>
          <w:rtl w:val="true"/>
          <w:lang w:bidi="fa-IR"/>
        </w:rPr>
        <w:t>.</w:t>
      </w:r>
    </w:p>
    <w:p>
      <w:pPr>
        <w:pStyle w:val="Heading4"/>
        <w:numPr>
          <w:ilvl w:val="3"/>
          <w:numId w:val="1"/>
        </w:numPr>
        <w:rPr/>
      </w:pPr>
      <w:bookmarkStart w:id="254" w:name="__RefHeading___Toc2747261_581953129"/>
      <w:bookmarkStart w:id="255" w:name="_Toc102"/>
      <w:bookmarkEnd w:id="254"/>
      <w:r>
        <w:rPr>
          <w:rtl w:val="true"/>
        </w:rPr>
        <w:t>-</w:t>
      </w:r>
      <w:r>
        <w:rPr>
          <w:rtl w:val="true"/>
        </w:rPr>
        <w:t>سکه و سازمان دارالسکه و دارالضرب</w:t>
      </w:r>
      <w:bookmarkEnd w:id="2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عمومی‌ترین و مهم‌ترین نشانه هر قدرت دولتی در طول تاریخ،سکه و پول رایج بوده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تشکیلات خلافت و دولت‌های اسلامی از عصر رسول‌خدا صلی الله علیه و آله به بعد،سکه نشانه قدرت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سکه‌های ایرانی و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هرقلی رومی،دینار کسروی ایرانی،مغربی و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سکه‌با شعارهای مشترک ایرانی و رومی و اسلامی و سرانجام پس از هشت دهه از ظهور اسلام،سکه‌های مستقل اسلامی ضرب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تاریخی سکه در دولت‌های اسلامی،موضوع تحقیقات مستقل علمای اسلامی از جمله قضات</w:t>
      </w:r>
    </w:p>
    <w:p>
      <w:pPr>
        <w:pStyle w:val="BookText"/>
        <w:rPr/>
      </w:pPr>
      <w:r>
        <w:rPr>
          <w:rFonts w:ascii="IRNazanin" w:hAnsi="IRNazanin" w:eastAsia="IRNazanin"/>
          <w:color w:val="111111"/>
          <w:sz w:val="28"/>
          <w:sz w:val="28"/>
          <w:szCs w:val="28"/>
          <w:rtl w:val="true"/>
          <w:lang w:bidi="fa-IR"/>
        </w:rPr>
        <w:t>عالی‌رتبه‌ای بوده است که معمولاً مسئولیت دارالسکه را بر عهده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این تحقیقات،کتاب شذور العقود فی ذکر النقود،نوشته قاضی‌القضات مصری،مقریزی</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 بحث نقود را از جاهلیت تا دولت‌های معاصر خود در مصر بررسی کرده و ضمن ذکر رواج مسکوکات اسلامی در عهد پیامبر صلی الله علیه و آله به مسکوکات راشدین و علایم آنها نیز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مدارک،نخستین کسی که دستور به ضرب سکه اسلامی داد،حضرت امیرالمؤمنین علی علیه السلام است که دستور ضرب سکه بر نقره داد و در خلافت او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هجری،سکه‌ای با خط کوفی که روی آن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بود،ضرب شد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این در حالی است که برخی منابع عربی،ضرب نخستین سکه را به خلیفه دوم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 ضرب سکه از سوی راشدین به جز حضرت علی علیه السلام را انکار کرده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بر همین مبنا محققان علت ضرب سکه با طراز کاملاً اسلامی را به راهنمایی امام محمد باقر علیه السلام معاصر عبدالملک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بدین‌گونه شکل دولتی و رسمی سکه با طراز اسلامی،در عهد دولت عبدالملک تولید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هجری،نخستین تغییر در دراهم کسروی با ضرب حروف عربی روی فلوس برنزی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با ضرب کلمات عربی روی دراهم کسروی که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اسامی شهر محل دارالضرب روی آن بود،سکه عربی با چهره جدید تولید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سکه در دولت‌های مغربی به ویژه در نزد فاطمیان و مرابطین و موحدین،وسیله اعلام مذهب و عقیده سیاسی بود و ارزش و اعتبار جهانی پیدا کرد و در کشورهای اروپایی هم رایج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مرابطین و موحدین برای نخستین بار سکه‌های مربع شکل با شعایر ویژه تسنن و تشیع ضرب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سکه بیش از هر علامت دیگری،نشانه قدرت خلافت و دولت و مصالح و اهداف سیاسی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فاطمیان،شعارهای خالص عقیدتی و شیعی خود را در سکه آشکار ساختند و بر وصایت حضرت علی علیه السلام روی سکه‌ها تصریح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ادریسیان نیز نخستین بار نام حضرت علی علیه السلام را بر سکه‌های خود ضرب کردند؛موحدین نیز مهدویت خود را با سکه آشکار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اسلامی ابتدا در سکه ولایت‌عهدی امام رضا علیه السلام و سپس در مسکوکات بویهیان و علویان طبرستان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شیعی آشکار شد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در ایران عصر ایلخانی و صفوی نیز رسوم سنتی دارالسکه‌های اسلامی استمرار یافت؛آنها شعایر شیعی را در سکه‌های خود آشکار ساختند </w:t>
      </w:r>
      <w:r>
        <w:rPr>
          <w:rStyle w:val="FootnoteAnchor"/>
          <w:rtl w:val="true"/>
        </w:rPr>
        <w:footnoteReference w:id="203"/>
      </w:r>
      <w:r>
        <w:rPr>
          <w:rFonts w:ascii="IRNazanin" w:hAnsi="IRNazanin" w:eastAsia="IRNazanin"/>
          <w:color w:val="111111"/>
          <w:sz w:val="28"/>
          <w:sz w:val="28"/>
          <w:szCs w:val="28"/>
          <w:rtl w:val="true"/>
          <w:lang w:bidi="fa-IR"/>
        </w:rPr>
        <w:t>که نام ائمه دوازده‌گانه شیعه از جمله آنها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با توجه به اهمیت سیاسی،مذهبی،اجتماعی و اقتصادی سکه،دولت‌های اسلامی از ابتدا آن‌را جزو وظایف دینی شمرده‌اند و دارالسکه زیر نظر مستقیم سلطان و قاضی‌القضات و مقامات بلندپایه دینی اداره می‌شد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در عصر صفوی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ضراب‌خانه نظارت می‌کرد و عملیات ضرب سکه و خرید و فروش طلا در حضور او و نایب شیخ‌الاسلام و قاضی و وزیر و محتسب و کلانتر صورت می‌گرفت</w:t>
      </w:r>
      <w:r>
        <w:rPr>
          <w:rFonts w:eastAsia="IRNazanin" w:cs="IRNazanin"/>
          <w:color w:val="111111"/>
          <w:sz w:val="28"/>
          <w:szCs w:val="28"/>
          <w:rtl w:val="true"/>
          <w:lang w:bidi="fa-IR"/>
        </w:rPr>
        <w:t xml:space="preserve">. </w:t>
      </w:r>
      <w:r>
        <w:rPr>
          <w:rStyle w:val="FootnoteAnchor"/>
          <w:rtl w:val="true"/>
        </w:rPr>
        <w:footnoteReference w:id="206"/>
      </w:r>
      <w:bookmarkStart w:id="256" w:name="pg5573_28691"/>
    </w:p>
    <w:p>
      <w:pPr>
        <w:pStyle w:val="Heading4"/>
        <w:numPr>
          <w:ilvl w:val="3"/>
          <w:numId w:val="1"/>
        </w:numPr>
        <w:rPr/>
      </w:pPr>
      <w:bookmarkStart w:id="257" w:name="__RefHeading___Toc2747263_581953129"/>
      <w:bookmarkStart w:id="258" w:name="_Toc103"/>
      <w:bookmarkEnd w:id="256"/>
      <w:bookmarkEnd w:id="257"/>
      <w:r>
        <w:rPr>
          <w:rtl w:val="true"/>
        </w:rPr>
        <w:t>-</w:t>
      </w:r>
      <w:r>
        <w:rPr>
          <w:rtl w:val="true"/>
        </w:rPr>
        <w:t>دیوان طراز</w:t>
      </w:r>
      <w:bookmarkEnd w:id="258"/>
    </w:p>
    <w:p>
      <w:pPr>
        <w:pStyle w:val="BookText"/>
        <w:rPr/>
      </w:pPr>
      <w:r>
        <w:rPr>
          <w:rFonts w:ascii="IRNazanin" w:hAnsi="IRNazanin" w:eastAsia="IRNazanin"/>
          <w:color w:val="111111"/>
          <w:sz w:val="28"/>
          <w:sz w:val="28"/>
          <w:szCs w:val="28"/>
          <w:rtl w:val="true"/>
          <w:lang w:bidi="fa-IR"/>
        </w:rPr>
        <w:t>رسمی‌ترین وسیله اداری نشانه خلافت و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اصطلاح اداری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واژه‌ای فارسی می‌باشد،گرفته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در لغت فارسی به معنای زیبا و نیکوکننده،و سجاف جامه و طراز آستین،و گریبان و جامه گلدوزی شده و زینتی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ترکیب با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نگه‌دارنده و سازمان‌دهنده سپاه نیز به کار رفته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برای مثال،بیهقی هنگام ولایت‌عهدی امام رضا علیه السلام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امام رضا علیه السلام بر درم و دینار و طراز جامه‌ها نبشتند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ادارات فعال 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جنبه صادراتی داشت و لباس‌های دولتی کاخ بغداد و سایر نقاط را تأمین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کارگاهی بود میان حصار و شهرستان نزدیک مسجد جامع و در وی بساط شادروان‌ها بافتندی و یزدی‌ها و بالش‌ها و مصلی‌های و بردیهای فندقی از جهت خلیفه بافتندی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از بغداد عاملی علیمه بیامدی و هر چه خراج بخارا بودی از این جامه عرضه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پادشاه و امیر و رئیس و صاحب منصب نبودی که وی را از این جامه نبودی و رنگ وی سرخ و سفید و سبز بودی و امروز زندنیجی از آن جامه معروف‌تر است به همه ولایت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طراز در اشیای مختلف سلطنتی و دولتی و اداری،مانند،سربرگ نامه‌های دولتی،روی مهر شمعدان،قلمدان،سکه،سپر،کمان،کاسه،بشقاب و انواع ظروف روی منبر،تخت،صندلی،اسلحه،شمشیر،رحل و برخی کتاب‌ها،و حتی نوعی خاصی از</w:t>
      </w:r>
      <w:bookmarkStart w:id="259" w:name="pg5573_28692"/>
    </w:p>
    <w:p>
      <w:pPr>
        <w:pStyle w:val="BookText"/>
        <w:rPr/>
      </w:pPr>
      <w:bookmarkEnd w:id="259"/>
      <w:r>
        <w:rPr>
          <w:rFonts w:ascii="IRNazanin" w:hAnsi="IRNazanin" w:eastAsia="IRNazanin"/>
          <w:color w:val="111111"/>
          <w:sz w:val="28"/>
          <w:sz w:val="28"/>
          <w:szCs w:val="28"/>
          <w:rtl w:val="true"/>
          <w:lang w:bidi="fa-IR"/>
        </w:rPr>
        <w:t>موزیک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تشریفات دربار خلافت و سلطنت‌های مسلمانان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در حقیقت،علامت رسمی دولت‌های اسلامی بنا به مصالح سیاسی،مالی،بومی،محلی و مذهبی و از نشانه‌های عمده خلافت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طراز نیز مانند بسیاری از تشریفات اداری،ریشه در تشکیلات ایرانی،رومی،یمنی و سایر مناطق حکومتی در اطراف جزیرة‌العرب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و وزارت طراز یا دارالطراز در برخی از دولت‌ها توسعه فوق‌العاده‌ای پیدا کرد که برای نمونه می‌توان از توسعه طراز در عهد فاطمیان و ممالیک مصر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دولت‌ها عملکرد دیوان طراز تقلیل پیدا کرد؛مانند موحدین در مغرب و اندلس که مقید به رعایت ظواهر شرعی در دست 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تصاویر حیوانات بودند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در عصر صفوی،طراز به ویژه در لباس توسعه پیدا کرد و صفویان برای لباس پادشاه و امرا،طرح‌های خاصی داشتند؛محل مخصوص دوخت این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قیچاچ‌خانه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260" w:name="__RefHeading___Toc2747265_581953129"/>
      <w:bookmarkStart w:id="261" w:name="_Toc104"/>
      <w:bookmarkEnd w:id="260"/>
      <w:r>
        <w:rPr>
          <w:rtl w:val="true"/>
        </w:rPr>
        <w:t>-</w:t>
      </w:r>
      <w:r>
        <w:rPr>
          <w:rtl w:val="true"/>
        </w:rPr>
        <w:t>برده</w:t>
      </w:r>
      <w:r>
        <w:rPr>
          <w:rtl w:val="true"/>
        </w:rPr>
        <w:t>(</w:t>
      </w:r>
      <w:r>
        <w:rPr>
          <w:rtl w:val="true"/>
        </w:rPr>
        <w:t>عبا</w:t>
      </w:r>
      <w:r>
        <w:rPr>
          <w:rtl w:val="true"/>
        </w:rPr>
        <w:t>)</w:t>
      </w:r>
      <w:bookmarkEnd w:id="2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تشریفات خاص خلافت اسلامی است </w:t>
      </w:r>
      <w:r>
        <w:rPr>
          <w:rStyle w:val="FootnoteAnchor"/>
          <w:rtl w:val="true"/>
        </w:rPr>
        <w:footnoteReference w:id="213"/>
      </w:r>
      <w:r>
        <w:rPr>
          <w:rFonts w:ascii="IRNazanin" w:hAnsi="IRNazanin" w:eastAsia="IRNazanin"/>
          <w:color w:val="111111"/>
          <w:sz w:val="28"/>
          <w:sz w:val="28"/>
          <w:szCs w:val="28"/>
          <w:rtl w:val="true"/>
          <w:lang w:bidi="fa-IR"/>
        </w:rPr>
        <w:t>که می‌توان آن‌را در شمار شعایر و رسوم دیوان طراز قرار داد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برده و عصای پیامبر صلی الله علیه و آله به عنوان میراث خلافت،در خلافت عباسی بغداد و مصر محفوظ ماند و سپس خلفای عثمانی آن‌را در اختیار گرفتند و به عنوان نشان خلافت،هر سال در پانزده</w:t>
      </w:r>
      <w:bookmarkStart w:id="262" w:name="pg5573_28693"/>
    </w:p>
    <w:p>
      <w:pPr>
        <w:pStyle w:val="BookText"/>
        <w:rPr/>
      </w:pPr>
      <w:bookmarkEnd w:id="262"/>
      <w:r>
        <w:rPr>
          <w:rFonts w:ascii="IRNazanin" w:hAnsi="IRNazanin" w:eastAsia="IRNazanin"/>
          <w:color w:val="111111"/>
          <w:sz w:val="28"/>
          <w:sz w:val="28"/>
          <w:szCs w:val="28"/>
          <w:rtl w:val="true"/>
          <w:lang w:bidi="fa-IR"/>
        </w:rPr>
        <w:t>رمضان،با تشریفات خاصی مراسم برده‌پوشی را اجرا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برده همراه با سایر متروکات نبوی در سرای کهنه استانبول نگه‌داری می‌شود</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263" w:name="__RefHeading___Toc2747267_581953129"/>
      <w:bookmarkStart w:id="264" w:name="_Toc105"/>
      <w:bookmarkEnd w:id="263"/>
      <w:r>
        <w:rPr>
          <w:rtl w:val="true"/>
        </w:rPr>
        <w:t>-</w:t>
      </w:r>
      <w:r>
        <w:rPr>
          <w:rtl w:val="true"/>
        </w:rPr>
        <w:t>خاتم و مُهر</w:t>
      </w:r>
      <w:bookmarkEnd w:id="26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خاص خلافت و در عین حال از علائم بسیار مهم در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خاتم مشترک بین دستگاه خلفا و دربار و درگاه سلاطین و دولت‌های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از زمان پیامبر صلی الله علیه و آله تا پایان خلافت عثمانی و سلطنت صفوی با تغییرات بسیاری روبه‌رو شد و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بویهی در دیوان خاتم </w:t>
      </w:r>
      <w:r>
        <w:rPr>
          <w:rStyle w:val="FootnoteAnchor"/>
          <w:rtl w:val="true"/>
        </w:rPr>
        <w:footnoteReference w:id="216"/>
      </w:r>
      <w:r>
        <w:rPr>
          <w:rFonts w:ascii="IRNazanin" w:hAnsi="IRNazanin" w:eastAsia="IRNazanin"/>
          <w:color w:val="111111"/>
          <w:sz w:val="28"/>
          <w:sz w:val="28"/>
          <w:szCs w:val="28"/>
          <w:rtl w:val="true"/>
          <w:lang w:bidi="fa-IR"/>
        </w:rPr>
        <w:t xml:space="preserve">از الخاتم الصغیر </w:t>
      </w:r>
      <w:r>
        <w:rPr>
          <w:rStyle w:val="FootnoteAnchor"/>
          <w:rtl w:val="true"/>
        </w:rPr>
        <w:footnoteReference w:id="217"/>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غزنوی،مهر از لوازم سلطنت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محمود به خط خویش گشادنامه نبشت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مهر کرد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در عصر سلجوقی،طغرای چند خط که به منزله امضا و مهر سلطان است نشانه سلطنت بود؛این واژه ترکی در دوره‌های بعد از جمله در عصر صفوی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ایلخانی نیز،یرلیغ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پائیزه،با مهرهای مخصوص غازان‌خان ممهور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اصلاح اداری عصر ایلخانی،تهیه مهرهای متعدد برای انواع فرامین دولتی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غازان‌خان مهر بزرگی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قراتغما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 که آن‌را در صندوقچه‌ای نزد خود نگه می‌داشت و برای مثال امور نظامی را با تغما و مهری که روی آن عکس کمان و چماق و شمشیر بود مهر می‌کرد</w:t>
      </w:r>
      <w:r>
        <w:rPr>
          <w:rFonts w:eastAsia="IRNazanin" w:cs="IRNazanin"/>
          <w:color w:val="111111"/>
          <w:sz w:val="28"/>
          <w:szCs w:val="28"/>
          <w:rtl w:val="true"/>
          <w:lang w:bidi="fa-IR"/>
        </w:rPr>
        <w:t xml:space="preserve">. </w:t>
      </w:r>
      <w:r>
        <w:rPr>
          <w:rStyle w:val="FootnoteAnchor"/>
          <w:rtl w:val="true"/>
        </w:rPr>
        <w:footnoteReference w:id="219"/>
      </w:r>
      <w:bookmarkStart w:id="265" w:name="pg5573_28694"/>
    </w:p>
    <w:p>
      <w:pPr>
        <w:pStyle w:val="BookText"/>
        <w:rPr/>
      </w:pPr>
      <w:bookmarkEnd w:id="265"/>
      <w:r>
        <w:rPr>
          <w:rFonts w:ascii="IRNazanin" w:hAnsi="IRNazanin" w:eastAsia="IRNazanin"/>
          <w:color w:val="111111"/>
          <w:sz w:val="28"/>
          <w:sz w:val="28"/>
          <w:szCs w:val="28"/>
          <w:rtl w:val="true"/>
          <w:lang w:bidi="fa-IR"/>
        </w:rPr>
        <w:t>نقوش مهر،از علائم اداری بوده است که به نامه‌ها و مرسولات اداری رسمیت داده و قدرت اداری آنها را افزایش می‌داد و دلیل بر مشروعیت حکم و فرمان و انتصاب و سایر موارد اداری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مهرها مسئول خاصی داشت؛در عصر سلجوقی،از طغمایی، </w:t>
      </w:r>
      <w:r>
        <w:rPr>
          <w:rStyle w:val="FootnoteAnchor"/>
          <w:rtl w:val="true"/>
        </w:rPr>
        <w:footnoteReference w:id="220"/>
      </w:r>
      <w:r>
        <w:rPr>
          <w:rFonts w:ascii="IRNazanin" w:hAnsi="IRNazanin" w:eastAsia="IRNazanin"/>
          <w:color w:val="111111"/>
          <w:sz w:val="28"/>
          <w:sz w:val="28"/>
          <w:szCs w:val="28"/>
          <w:rtl w:val="true"/>
          <w:lang w:bidi="fa-IR"/>
        </w:rPr>
        <w:t>طغرانویس،نشان‌چی و توقیعی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سلاطین نقوش خاصی بر روی مهر خود داشتند که از نشانه‌های خلافت و سلطنت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طغرا به منزله امضای سلطان و مانند مهر و خاتم خلفا بود؛طغرا معمولاً در بالای صفحه و نامه و با نقش و نگار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صفوی از شغل مقرب‌الخاقان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مُهردار مُهر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او آن‌که تیول نامجات امرا و حکام،و ارقام و احکام،و پروانجات وزارت و کلانتری،و استیفاء و جمعی که داخل عمّال می‌باشند را در اواخر سطر هر یک را به مُهر مزبور مُهر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مجلس بهشت آیین طرف راست پادشاه می‌نشست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از مهر کوچک مخصوص شاه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آفتاب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نموده‌اند</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266" w:name="__RefHeading___Toc2747269_581953129"/>
      <w:bookmarkStart w:id="267" w:name="_Toc106"/>
      <w:bookmarkEnd w:id="266"/>
      <w:r>
        <w:rPr>
          <w:rtl w:val="true"/>
        </w:rPr>
        <w:t>-</w:t>
      </w:r>
      <w:r>
        <w:rPr>
          <w:rtl w:val="true"/>
        </w:rPr>
        <w:t>عمامه و تاج</w:t>
      </w:r>
      <w:bookmarkEnd w:id="26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نشانه‌های خلافت و سلطنت،گذاشتن عمامه و تاج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راشدین،امویان،عباسیان و فاطمیان،و بسیاری از کارگزاران عالی رتبه آنها به تقلید از پیامبر صلی الله علیه و آله عمامه به سر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دولت‌های وابسته به عباسیان و فاطمیان مانند زیریان نیز عمامه بر سر می‌گذاشتند؛در نمودار تشکیلات اسلامی از ارباب العمائم نیز یاد شده است که در رأس این طبقه قاضی‌القضاة قرار</w:t>
      </w:r>
      <w:bookmarkStart w:id="268" w:name="pg5573_28695"/>
    </w:p>
    <w:p>
      <w:pPr>
        <w:pStyle w:val="BookText"/>
        <w:rPr/>
      </w:pPr>
      <w:bookmarkEnd w:id="26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ابتکار دولت زیریان این بود که کارخانه عمامه سازی تأسیس کردند؛ </w:t>
      </w:r>
      <w:r>
        <w:rPr>
          <w:rStyle w:val="FootnoteAnchor"/>
          <w:rtl w:val="true"/>
        </w:rPr>
        <w:footnoteReference w:id="224"/>
      </w:r>
      <w:r>
        <w:rPr>
          <w:rFonts w:ascii="IRNazanin" w:hAnsi="IRNazanin" w:eastAsia="IRNazanin"/>
          <w:color w:val="111111"/>
          <w:sz w:val="28"/>
          <w:sz w:val="28"/>
          <w:szCs w:val="28"/>
          <w:rtl w:val="true"/>
          <w:lang w:bidi="fa-IR"/>
        </w:rPr>
        <w:t>بویهیان،عزنویان،سامانیان،سلجوقیان،ایلخانان و صفویه،به تقلید از الگوی ایرانی،تاج بر سر می‌نهادند</w:t>
      </w:r>
      <w:r>
        <w:rPr>
          <w:rFonts w:eastAsia="IRNazanin" w:cs="IRNazanin"/>
          <w:color w:val="111111"/>
          <w:sz w:val="28"/>
          <w:szCs w:val="28"/>
          <w:rtl w:val="true"/>
          <w:lang w:bidi="fa-IR"/>
        </w:rPr>
        <w:t>.</w:t>
      </w:r>
    </w:p>
    <w:p>
      <w:pPr>
        <w:pStyle w:val="Heading3"/>
        <w:numPr>
          <w:ilvl w:val="2"/>
          <w:numId w:val="1"/>
        </w:numPr>
        <w:rPr/>
      </w:pPr>
      <w:bookmarkStart w:id="269" w:name="__RefHeading___Toc2747271_581953129"/>
      <w:bookmarkStart w:id="270" w:name="_Toc107"/>
      <w:bookmarkEnd w:id="269"/>
      <w:r>
        <w:rPr/>
        <w:t>5</w:t>
      </w:r>
      <w:r>
        <w:rPr>
          <w:rtl w:val="true"/>
        </w:rPr>
        <w:t>-</w:t>
      </w:r>
      <w:r>
        <w:rPr>
          <w:rtl w:val="true"/>
        </w:rPr>
        <w:t>ادارات دارالخلافة و دربارهای سلطنتی دولت های اسلامی</w:t>
      </w:r>
      <w:bookmarkEnd w:id="27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دارالخلافة محل استقرار خلیفه بود که درگاه،مقر و خانه سلطان و نیز کاخ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دیوان‌ها و وزارت‌خانه‌ها و دفاتر اداری در داخل و یا اطراف آن استقرار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تشکیلاتی مشاغل بسیاری را در اطراف سلطان به حسب دوران مختلف تشکیلات اسلامی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 اطرافیان خلیفه و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جامه‌دار،رواقدار،جاندار،خازن،غلام،مفرد،مهردار،ندیم،وکیل، </w:t>
      </w:r>
      <w:r>
        <w:rPr>
          <w:rStyle w:val="FootnoteAnchor"/>
          <w:rtl w:val="true"/>
        </w:rPr>
        <w:footnoteReference w:id="226"/>
      </w:r>
      <w:r>
        <w:rPr>
          <w:rFonts w:ascii="IRNazanin" w:hAnsi="IRNazanin" w:eastAsia="IRNazanin"/>
          <w:color w:val="111111"/>
          <w:sz w:val="28"/>
          <w:sz w:val="28"/>
          <w:szCs w:val="28"/>
          <w:rtl w:val="true"/>
          <w:lang w:bidi="fa-IR"/>
        </w:rPr>
        <w:t xml:space="preserve">چوبدار،خدمت‌گزاران ساده داخلی،نامه‌رسان‌ها،قاریان،مؤذنان،محدثان،رقاصان،کشیک‌چیان،جارچیان،شیپورچیان،طبل‌زنان،شعبده‌بازان،دلقک‌ها،سفلیان،آشپزان،نانوایان،انبارداران زین و برگ کارکنان اصطبل و شکاربانان،ملاحان،مشعل‌بانان،پزشکان،چوگان‌دار،شربدار،شیره‌چی باشی،سلاخ‌باشی،قصاب‌باشی،فرّاشین، </w:t>
      </w:r>
      <w:r>
        <w:rPr>
          <w:rStyle w:val="FootnoteAnchor"/>
          <w:rtl w:val="true"/>
        </w:rPr>
        <w:footnoteReference w:id="227"/>
      </w:r>
      <w:r>
        <w:rPr>
          <w:rFonts w:ascii="IRNazanin" w:hAnsi="IRNazanin" w:eastAsia="IRNazanin"/>
          <w:color w:val="111111"/>
          <w:sz w:val="28"/>
          <w:sz w:val="28"/>
          <w:szCs w:val="28"/>
          <w:rtl w:val="true"/>
          <w:lang w:bidi="fa-IR"/>
        </w:rPr>
        <w:t>حوائج‌کش،هویج‌باشی،خوانسالار حاجب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مشاغل سلطنتی و اداری حوزه خلافت در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گذشت،تلمسانی و کَتَّانی فهرستی بلند از</w:t>
      </w:r>
    </w:p>
    <w:p>
      <w:pPr>
        <w:pStyle w:val="BookText"/>
        <w:rPr/>
      </w:pPr>
      <w:r>
        <w:rPr>
          <w:rFonts w:ascii="IRNazanin" w:hAnsi="IRNazanin" w:eastAsia="IRNazanin"/>
          <w:color w:val="111111"/>
          <w:sz w:val="28"/>
          <w:sz w:val="28"/>
          <w:szCs w:val="28"/>
          <w:rtl w:val="true"/>
          <w:lang w:bidi="fa-IR"/>
        </w:rPr>
        <w:t>کارگزاران خاص و مقرب و حشم پیامبر صلی الله علیه و آله را تهیه کرده‌اند که مناصب درگاهی در دوره خلفا و حکومت‌های پس از آنها نیز با اسامی مختلف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تشکیلات فاطمیان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خلیفه فاطمی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الاستاذون المحنکون؛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بیت‌المال؛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القصر؛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الرسالة؛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الدفتر و مشاد التاج؛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الاشراف الاقارب؛</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المجلس؛</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طبیب خاص و گروه اطبای او؛ </w:t>
      </w:r>
      <w:r>
        <w:rPr>
          <w:rStyle w:val="FootnoteAnchor"/>
          <w:rtl w:val="true"/>
        </w:rPr>
        <w:footnoteReference w:id="228"/>
      </w:r>
      <w:r>
        <w:rPr>
          <w:rFonts w:ascii="IRNazanin" w:hAnsi="IRNazanin" w:eastAsia="IRNazanin"/>
          <w:color w:val="111111"/>
          <w:sz w:val="28"/>
          <w:sz w:val="28"/>
          <w:szCs w:val="28"/>
          <w:rtl w:val="true"/>
          <w:lang w:bidi="fa-IR"/>
        </w:rPr>
        <w:t>در عصر مملوک با عنوان مقامات حاضر در بلاط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صفوی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 الخاقان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مقامات درباری که همواره در دربار سلطان حاضر بوده‌اند،یاد شده است؛ </w:t>
      </w:r>
      <w:r>
        <w:rPr>
          <w:rStyle w:val="FootnoteAnchor"/>
          <w:rtl w:val="true"/>
        </w:rPr>
        <w:footnoteReference w:id="229"/>
      </w:r>
      <w:r>
        <w:rPr>
          <w:rFonts w:ascii="IRNazanin" w:hAnsi="IRNazanin" w:eastAsia="IRNazanin"/>
          <w:color w:val="111111"/>
          <w:sz w:val="28"/>
          <w:sz w:val="28"/>
          <w:szCs w:val="28"/>
          <w:rtl w:val="true"/>
          <w:lang w:bidi="fa-IR"/>
        </w:rPr>
        <w:t>در کاخ خلافت و درگاه سلاطین وابسته به خلافت اموی و عباسی و سلاطین و دولت‌های وابسته به آنها و نیز در دارالسلطنة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شاهان صفوی و درگاه خلفای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بسیاری فعالیت می‌کردند و برنامه‌ها و مخارج و تشریفات خاص خلیفه،سلطان و خانواده آنها را به عهده داشتند؛نمونه‌های بسیاری از صورت درباریان و هزینه‌های دارالسلطنة و دارالحکومة و دارالخلافة وجود دارد که به‌دلیل کثرت این مشاغل فقط به برخی از آنها که قابل تطبیق با مناصب درگاهی در دوره‌های مختلف حکومت و خلافت در دوره اسلامی است،اشاره می‌کنیم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دارالخلافة؛به مجموعه‌ای از شاهزادگان،ولاة شهرها،سردمداران نظامی،رئیس حاجبان و پرده‌داران،رئیس شکارچیان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سوی غزنویان به امارت هندوستان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امیر</w:t>
      </w:r>
    </w:p>
    <w:p>
      <w:pPr>
        <w:pStyle w:val="BookText"/>
        <w:rPr/>
      </w:pP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در عصر سلجوقی،سلطان سلجوقی وابسته به خلافت عباسی در کاخ خلافت بغداد را امیر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نیز حاکمان دولت‌های وابسته خود را امیر می‌نامیدند که از جمله آنها مرابطین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نظام‌الملک،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شغل‌های مهم دربار سلجوقی و مقام آن پس از امیر حاجب بزرگ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در عصر صفوی 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دارالسلطنة اصفهان در دربار شاهی حضور داشته‌اند </w:t>
      </w:r>
      <w:r>
        <w:rPr>
          <w:rStyle w:val="FootnoteAnchor"/>
          <w:rtl w:val="true"/>
        </w:rPr>
        <w:footnoteReference w:id="232"/>
      </w:r>
      <w:r>
        <w:rPr>
          <w:rFonts w:ascii="IRNazanin" w:hAnsi="IRNazanin" w:eastAsia="IRNazanin"/>
          <w:color w:val="111111"/>
          <w:sz w:val="28"/>
          <w:sz w:val="28"/>
          <w:szCs w:val="28"/>
          <w:rtl w:val="true"/>
          <w:lang w:bidi="fa-IR"/>
        </w:rPr>
        <w:t xml:space="preserve">که از امیر شکارباشی،ایشیک آقاسی،تفنگچی آقاسی،وزیر اعظم،دیوان بیگی،واقعه‌نویس،ناظربیوتان،مستوفی الممالک،امیر آخورباشی </w:t>
      </w:r>
      <w:r>
        <w:rPr>
          <w:rStyle w:val="FootnoteAnchor"/>
          <w:rtl w:val="true"/>
        </w:rPr>
        <w:footnoteReference w:id="233"/>
      </w:r>
      <w:r>
        <w:rPr>
          <w:rFonts w:ascii="IRNazanin" w:hAnsi="IRNazanin" w:eastAsia="IRNazanin"/>
          <w:color w:val="111111"/>
          <w:sz w:val="28"/>
          <w:sz w:val="28"/>
          <w:szCs w:val="28"/>
          <w:rtl w:val="true"/>
          <w:lang w:bidi="fa-IR"/>
        </w:rPr>
        <w:t>به عنوان امرای درگاه یاد شده است و از امیران مرزی شامل و الیان،خوانین،بیگاربیگیان،به عنوان امرای سرحد نام برده‌اند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غلامان و چاکران خدمت که به عنوان غلمان،نگهبان گرداگرد کاخ و در ورودی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متون اداری خلافت عباسی،سامانی،فاطمی،غزنوی،بویهی،سلجوقی،متجاوز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غلام و چاکر که به صورت مختلف در دربار خدمت می‌کرده‌اند،ذکر شده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نظام‌الملک در مورد غلامان و وظایف آنها به طور مبسوط سخن گفته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غلام فرستادن از درگاه در 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داشتن ترکمانان به مثال غلام و غیر آن در خدمت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او به وجود نظم در ترتیب غلامان و تشریفات خاص استفاده از آنها در درگاه تأکیده نموده است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ترتیب ایستادن بندگان و چاکران به وقت</w:t>
      </w:r>
    </w:p>
    <w:p>
      <w:pPr>
        <w:pStyle w:val="BookText"/>
        <w:rPr/>
      </w:pP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عصر فاطمی نیز از صبیان الرکاب‌حراس و صبیان‌الزرد و حرس خاص و لواءالحجریه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خدماتی کاخ بر عهده فراش و خادمان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الفراشون بالقصور و المستخدمین بالقاهره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انواع وظایف خدماتی آنها در کاخ و خارج آن در عصر فاطمی یاد شده است،پانزده فراش،مخصوص انجام امور خلیفه بودند؛از جمله صاحب المائده و مسئول آشپزخانه‌ها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این فراش‌ها سیصد نفر بود و به‌وسیله استاد که از نزدیکان خلیفه بود،اداره می‌شدند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در عصر غزنوی و سلجوقی از این گروه غلامان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سرایی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 چند فصل از کتاب خویش را به ترتیب غلامان سرایی در عهد غزنوی و سلجوقی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سرایی در عهد غزنوی تحت نظر وثاق باشی خدمت می‌کردند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گروهی از غلامان سرایی در عهد غزنوی و سلجوقی تربیت خاصی بر آنها اعمال می‌شد و زیر نظر سالار غلامان سرایی به عنوان گارد و نگهبان مخصوص فعالیت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سلجوقی،برخی از افراد به عنوان نگهبانان ورزیده و خشن تربیت می‌شدند که محافظت از نظام‌الملک را به عهده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غلامان نیز با عنوان مفردان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باید بر درگاه باشند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سالار غلامان در دوره صفوی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قوللر آقاسی‌باشی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امور متعلقه به غلامان درگاه را به عهده دارد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در عصر صفوی از غلامان</w:t>
      </w:r>
    </w:p>
    <w:p>
      <w:pPr>
        <w:pStyle w:val="BookText"/>
        <w:rPr/>
      </w:pPr>
      <w:r>
        <w:rPr>
          <w:rFonts w:ascii="IRNazanin" w:hAnsi="IRNazanin" w:eastAsia="IRNazanin"/>
          <w:color w:val="111111"/>
          <w:sz w:val="28"/>
          <w:sz w:val="28"/>
          <w:szCs w:val="28"/>
          <w:rtl w:val="true"/>
          <w:lang w:bidi="fa-IR"/>
        </w:rPr>
        <w:t>سفید خواجه و غلامان سیاه مخصوص دربار و حرمسرا بسیار یاده شده است که ذکر تمامی آنها مقدور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خواجگان سیاه که مسئولیت محافظت از شاه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خواجگان سیاه دربار سرپرست گروه ویژه‌ای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قورقچیان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کاروان شاه و خانواده او و زنان شاهی را از مناطق مسکونی عبور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وظیفه این جماعت آن بود که با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مسیر عبور دور می‌کردند و هر کس سرپیچی می‌کرد در جا کشته می‌شد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ویژه محافظت از خلیفه و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نیروی ویژه با اسامی مختلف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طراز و لباس و اسلحه ویژه داشته‌اند که ذکر آنها در همه دوره‌ها موجب طولانی شدن کلام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از گارد خلافت در اواسط عصر عباسی،مربوط به خلیفه معتضد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برگزیدگان ویژه نام داشتند؛مختارون،گارد برگزیده تشریفات و فرمانبران مواقع جلوس خلیفه بودند و در تمام روز پاس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گارد به نام فرماندهان بزرگ مانند یأنسیه،مفلحیه و مسروریه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 معتضد عباسی حجره‌هایی بود که خادمان و خواجه‌های مخصوص آنها را اداره می‌کردند و در آنها غلامانی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می‌بردند که لشکر مخصوص،یکه‌سواران و تیراندازان ماهر از میان آنها انتخاب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خمارویه در مصر،یک گارد دلاور و خشن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در جنگ‌ها پیشاپیش سپاه می‌جنگیدند و موقع سواری در رکاب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 نیز به ضرورت گارد ویژه محافظت در اطراف سلطان اشاره نموده است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همیشه بیست دست</w:t>
      </w:r>
    </w:p>
    <w:p>
      <w:pPr>
        <w:pStyle w:val="BookText"/>
        <w:rPr/>
      </w:pPr>
      <w:r>
        <w:rPr>
          <w:rFonts w:ascii="IRNazanin" w:hAnsi="IRNazanin" w:eastAsia="IRNazanin"/>
          <w:color w:val="111111"/>
          <w:sz w:val="28"/>
          <w:sz w:val="28"/>
          <w:szCs w:val="28"/>
          <w:rtl w:val="true"/>
          <w:lang w:bidi="fa-IR"/>
        </w:rPr>
        <w:t>سلاح خاص مرصع و غیر آن ساخته بود تا به وقت که رسولان رسند از اطراف بیست غلام با جام‌های نیکو آن سلاح بردارند و گرد تخت بایستند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این وظیفه در عصر فاطمی بر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صبیان‌الرکاب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تعداد آنها به دوهزار تن می‌رسید و به‌وسیله دوازده مقدم که در رأس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مقدم‌المقدمین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244"/>
      </w:r>
      <w:r>
        <w:rPr>
          <w:rFonts w:ascii="IRNazanin" w:hAnsi="IRNazanin" w:eastAsia="IRNazanin"/>
          <w:color w:val="111111"/>
          <w:sz w:val="28"/>
          <w:sz w:val="28"/>
          <w:szCs w:val="28"/>
          <w:rtl w:val="true"/>
          <w:lang w:bidi="fa-IR"/>
        </w:rPr>
        <w:t>اداره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رکاب راست خلیفه فاطمی 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بخش‌های فعال و بزرگ دربار خلفا و سلاطین دولت‌های اسلامی در همه ادوار است؛این بخش چنان توسعه یافت که در عصر صفوی و عثمانی مهم‌ترین بخش تشکیلات درگاهی می‌شود؛به‌طوری که در دوره صفویه،وزیر حرم تأسیس کردند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تشریفات یا قهرمان‌دار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فاطمی از او با عنوان استاد یاد شده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در عصر مملوکی همه امور مربوط به بیوت سلطانی از آشپزخانه‌ها و شراب‌خانه‌ها و غلامان و امور حواشی سلطان و امور جاشنگیریه بر عهده استادار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عصر صفوی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مقرب‌الخاقان توشمال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مسئول آشپزخانه و طعام خاصه و دیوان نام برده‌اند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عهد خلافت بنی‌مرین در مغرب،از مشاغل دربار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که چند مسئول در آن کار می‌کردند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قصر سلطانی مسئول حفظ نظم کاخ بود؛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bookmarkStart w:id="271" w:name="pg5573_28701"/>
    </w:p>
    <w:p>
      <w:pPr>
        <w:pStyle w:val="BookText"/>
        <w:rPr/>
      </w:pPr>
      <w:bookmarkEnd w:id="271"/>
      <w:r>
        <w:rPr>
          <w:rFonts w:ascii="IRNazanin" w:hAnsi="IRNazanin" w:eastAsia="IRNazanin"/>
          <w:color w:val="111111"/>
          <w:sz w:val="28"/>
          <w:sz w:val="28"/>
          <w:szCs w:val="28"/>
          <w:rtl w:val="true"/>
          <w:lang w:bidi="fa-IR"/>
        </w:rPr>
        <w:t>تموین کاخ که مسئول غذا و آب و میهمانی بود؛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السوائم؛</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روض المصاره یا مسئول باغ سلطان؛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 و شعرا</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دربار خلافت،استقبال از سفرا و ارسال آنها و قاصد مراسم تشریفات خاصی داشت که نظام‌الملک به پاره‌ای از آداب این استقبال و ارسال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فاطمی،قاهره بزرگ‌ترین مرکز بین‌المللی ارتباطات میان آسیا،اروپا،آفریقا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و استقبال از سفرا با پیچیدگی و تشریفات خاصی در دربار فاطمی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متولی ضیافت‌ها و تشریفات از سفرا و نگهبانان دربار فاطمی </w:t>
      </w:r>
      <w:r>
        <w:rPr>
          <w:rStyle w:val="FootnoteAnchor"/>
          <w:rtl w:val="true"/>
        </w:rPr>
        <w:footnoteReference w:id="250"/>
      </w:r>
      <w:r>
        <w:rPr>
          <w:rFonts w:ascii="IRNazanin" w:hAnsi="IRNazanin" w:eastAsia="IRNazanin"/>
          <w:color w:val="111111"/>
          <w:sz w:val="28"/>
          <w:sz w:val="28"/>
          <w:szCs w:val="28"/>
          <w:rtl w:val="true"/>
          <w:lang w:bidi="fa-IR"/>
        </w:rPr>
        <w:t>یاد شده است؛فاطمیان از سفرا در کاخ ویژه‌ای استقبال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مسئول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امورالضیافات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فقها،شعرا،خطباء،قاضی‌القضات؛داعی الدعاة در عصر فاطمی</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272" w:name="__RefHeading___Toc2747273_581953129"/>
      <w:bookmarkStart w:id="273" w:name="_Toc108"/>
      <w:bookmarkEnd w:id="272"/>
      <w:r>
        <w:rPr/>
        <w:t>6</w:t>
      </w:r>
      <w:r>
        <w:rPr>
          <w:rtl w:val="true"/>
        </w:rPr>
        <w:t>-</w:t>
      </w:r>
      <w:r>
        <w:rPr>
          <w:rtl w:val="true"/>
        </w:rPr>
        <w:t>حاجب</w:t>
      </w:r>
      <w:bookmarkEnd w:id="2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لغوی به معنای کسی است که مردمان را از درآمدن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دارد؛در فارسی به این شخص،پرده‌دار و دربان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نویسندگان تشکیلات اسلامی،حاجب کسی است که اخبار رعیت را به امام می‌رساند و از او برای ایشان اذن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 جهت حاجب خوانده می‌شود که خلیفه یا پادشاه را از کسانی که بخواهند بی‌اجازه بر او وارد شوند در پرده نهان می‌کند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حاجبی نوعی دربانی خلیفه،پادشاه و وزیر و دیوان‌ها و دفاتر</w:t>
      </w:r>
    </w:p>
    <w:p>
      <w:pPr>
        <w:pStyle w:val="BookText"/>
        <w:rPr/>
      </w:pPr>
      <w:r>
        <w:rPr>
          <w:rFonts w:ascii="IRNazanin" w:hAnsi="IRNazanin" w:eastAsia="IRNazanin"/>
          <w:color w:val="111111"/>
          <w:sz w:val="28"/>
          <w:sz w:val="28"/>
          <w:szCs w:val="28"/>
          <w:rtl w:val="true"/>
          <w:lang w:bidi="fa-IR"/>
        </w:rPr>
        <w:t>اداری بوده است؛ازاین‌رو انواع حاجب در متون اداری اسلامی ذکر شده است؛مانند الحاجب الاول،الحاجب الثانی،الحاجب الرابع،حاجب الدیوان،حاجب الکبیر و حاجب الصغیر</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برای نخستین بار،خلیفه اول اموی بود که حاجب انتخاب کرد؛ازاین‌رو در تعبیر ابن‌خلدون،حاجب،خاص دولت اموی است </w:t>
      </w:r>
      <w:r>
        <w:rPr>
          <w:rStyle w:val="FootnoteAnchor"/>
          <w:rtl w:val="true"/>
        </w:rPr>
        <w:footnoteReference w:id="254"/>
      </w:r>
      <w:r>
        <w:rPr>
          <w:rFonts w:ascii="IRNazanin" w:hAnsi="IRNazanin" w:eastAsia="IRNazanin"/>
          <w:color w:val="111111"/>
          <w:sz w:val="28"/>
          <w:sz w:val="28"/>
          <w:szCs w:val="28"/>
          <w:rtl w:val="true"/>
          <w:lang w:bidi="fa-IR"/>
        </w:rPr>
        <w:t>حاجب همه مردم را با رعایت وقت مناسب به حضور خلیفه می‌برد؛به جز مؤذن نماز و مأمور برید و صاحب الطعام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اول عباسی،مقام حاجب اعتبار بالایی پیدا کرد و رئیس تشریفات و یا وزیر دربار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حاجبان،پرده اول و پرده دوم داشتند و میان مردم و خلیفه دو خانه فاصله بود و پرده سوم پدید آمد که خانه دیگری بود که فقط خواص وارد آن می‌شدند؛فضل بن ربیع معروف‌ترین حاجبان دوران اول عباسی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از آن‌جا که منصب حاجب قوت یافت،در دوره دوم عباسی به رقابت با وزیر برخاست </w:t>
      </w:r>
      <w:r>
        <w:rPr>
          <w:rStyle w:val="FootnoteAnchor"/>
          <w:rtl w:val="true"/>
        </w:rPr>
        <w:footnoteReference w:id="256"/>
      </w:r>
      <w:r>
        <w:rPr>
          <w:rFonts w:ascii="IRNazanin" w:hAnsi="IRNazanin" w:eastAsia="IRNazanin"/>
          <w:color w:val="111111"/>
          <w:sz w:val="28"/>
          <w:sz w:val="28"/>
          <w:szCs w:val="28"/>
          <w:rtl w:val="true"/>
          <w:lang w:bidi="fa-IR"/>
        </w:rPr>
        <w:t xml:space="preserve">عنوان حاجب در افریقیه نبود،امّا در عصر فاطمی این مقام در آن‌جا و مصر به وجود آمد؛ </w:t>
      </w:r>
      <w:r>
        <w:rPr>
          <w:rStyle w:val="FootnoteAnchor"/>
          <w:rtl w:val="true"/>
        </w:rPr>
        <w:footnoteReference w:id="257"/>
      </w:r>
      <w:r>
        <w:rPr>
          <w:rFonts w:ascii="IRNazanin" w:hAnsi="IRNazanin" w:eastAsia="IRNazanin"/>
          <w:color w:val="111111"/>
          <w:sz w:val="28"/>
          <w:sz w:val="28"/>
          <w:szCs w:val="28"/>
          <w:rtl w:val="true"/>
          <w:lang w:bidi="fa-IR"/>
        </w:rPr>
        <w:t>حاجب در اندلس جایگاهی بسیار بلندتر از وزیر داشت و پس از خلیفه،دومین مقام معتبر بود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در عصر غزنوی و بویهی،حاجب از میان امرا انتخاب می‌شد و حاجبان به امارت و حکومت و وزارت می‌رسیدند و مشاغلی چون شَحنِگی و جز آن داشتند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همچنین حاجب،خلعت می‌پوشید و</w:t>
      </w:r>
    </w:p>
    <w:p>
      <w:pPr>
        <w:pStyle w:val="BookText"/>
        <w:rPr/>
      </w:pPr>
      <w:r>
        <w:rPr>
          <w:rFonts w:ascii="IRNazanin" w:hAnsi="IRNazanin" w:eastAsia="IRNazanin"/>
          <w:color w:val="111111"/>
          <w:sz w:val="28"/>
          <w:sz w:val="28"/>
          <w:szCs w:val="28"/>
          <w:rtl w:val="true"/>
          <w:lang w:bidi="fa-IR"/>
        </w:rPr>
        <w:t>خلعت او یک قبای سیاه،کلاه دو شاخ و کمربند زر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درگاه سلطانی شمار حاجبان زیاد و رئیس آنها مقدم حاجبان بود؛حاجب بزرگ به منزله وزیر دربار بود و همه کارهای دربار را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بزرگ مقامی مانند نخست‌وزیر داشت و به وزارت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حاجبان در عصر غزنوی و بویهی و پس از آن مشاغل مختلفی به عهده داشتند؛از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الخاصه و العامة، </w:t>
      </w:r>
      <w:r>
        <w:rPr>
          <w:rStyle w:val="FootnoteAnchor"/>
          <w:rtl w:val="true"/>
        </w:rPr>
        <w:footnoteReference w:id="261"/>
      </w:r>
      <w:r>
        <w:rPr>
          <w:rFonts w:ascii="IRNazanin" w:hAnsi="IRNazanin" w:eastAsia="IRNazanin"/>
          <w:color w:val="111111"/>
          <w:sz w:val="28"/>
          <w:sz w:val="28"/>
          <w:szCs w:val="28"/>
          <w:rtl w:val="true"/>
          <w:lang w:bidi="fa-IR"/>
        </w:rPr>
        <w:t xml:space="preserve">حاجب جامه‌دار،حاجب حاجبان،حاجب خاص،حاجب سالار،حاجب قاضی،حاجب درگاه،حاجب نوبتی و حُجّاب الوزارة </w:t>
      </w:r>
      <w:r>
        <w:rPr>
          <w:rStyle w:val="FootnoteAnchor"/>
          <w:rtl w:val="true"/>
        </w:rPr>
        <w:footnoteReference w:id="262"/>
      </w:r>
      <w:r>
        <w:rPr>
          <w:rFonts w:ascii="IRNazanin" w:hAnsi="IRNazanin" w:eastAsia="IRNazanin"/>
          <w:color w:val="111111"/>
          <w:sz w:val="28"/>
          <w:sz w:val="28"/>
          <w:szCs w:val="28"/>
          <w:rtl w:val="true"/>
          <w:lang w:bidi="fa-IR"/>
        </w:rPr>
        <w:t>در زمان نظام‌الملک،حاجب بزرگ سلجوقی این دولت را اداره می‌کرد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مملوکی از حاجب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حاجب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در این عصر،مقام حاجب افزایش یافت؛زیرا سلطان مملوک،دربار بسیار گسترده و فعالی داشت؛ </w:t>
      </w:r>
      <w:r>
        <w:rPr>
          <w:rStyle w:val="FootnoteAnchor"/>
          <w:rtl w:val="true"/>
        </w:rPr>
        <w:footnoteReference w:id="264"/>
      </w:r>
      <w:r>
        <w:rPr>
          <w:rFonts w:ascii="IRNazanin" w:hAnsi="IRNazanin" w:eastAsia="IRNazanin"/>
          <w:color w:val="111111"/>
          <w:sz w:val="28"/>
          <w:sz w:val="28"/>
          <w:szCs w:val="28"/>
          <w:rtl w:val="true"/>
          <w:lang w:bidi="fa-IR"/>
        </w:rPr>
        <w:t>انبوهی از کارمندان و خدمت‌کاران و ارباب وظایف در دربار سلطان فعالیت می‌کردند و دربار ممالیک از بزرگ‌ترین دربارها در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تشکیلات بسیار گسترده،حاجب به مقام نایب سلطان هم می‌رسید و در جلسات مختلف کشوری و قضایی و مراسم خاص و عام شرکت می‌کرد و در امور دخالت می‌کرد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به گزارش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ممالیک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حجابت در مصر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نمودار تشکیلاتی حاجب در عصر مملوکی شامل عنوان‌های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الحُجَّاب،حاجب،الحاجب الثانی،حاجب صغیر،حاجب حلب،حاجب حماة،حاجب الشام و حاجب دمشق بود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حاجب،نایب سلطنت بود و به بزرگ‌ترین آنها حاجب الحجاب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مقریزی وظیفه اصلی حاجب،داوری و حکم در مورد امراء و بزرگان دربار بود،اما امروز حاجب در همه امور شرعی و سیاسی و در مورد مردم عادی و امرا دخالت و حکم می‌کند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بنا بر گزارش اجمالی ابن خلدون از حاجب در غرب اسلامی،این مقام نزد امویان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مقام صدراعظم و پس از سلطان است،قدرت وی بالاتر از قدرت وزیران امور مختلف بوده و او واسطه میان سلطان و عوام و خواص و وزرا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حاجبان اندلس بر دولت اموی استبداد می‌ورزیدند و نمونه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بزرگ این دولت است که سرانجام زمینه سقوط امویان اندلس و تأسیس دولتی درون دولت اموی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در آن عصر،لقب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ذوالوزارتین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ابن‌خلدون،واژه حاجب در تشکیلات دولت موحدین وجود ندارد و امرای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بنی‌عبدالواد</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بنی‌مرین</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حاجب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تطور تاریخی مقام حاجب در دولت چهارصد ساله حفصی را بیان نموده است؛به گفته او،قدرت حاجب در دولت حفصی به تدریج افزایش پیدا کرد ولی حفصیان از قدرت حاجب کاستند و آن‌را بسیار</w:t>
      </w:r>
    </w:p>
    <w:p>
      <w:pPr>
        <w:pStyle w:val="BookText"/>
        <w:rPr/>
      </w:pPr>
      <w:r>
        <w:rPr>
          <w:rFonts w:ascii="IRNazanin" w:hAnsi="IRNazanin" w:eastAsia="IRNazanin"/>
          <w:color w:val="111111"/>
          <w:sz w:val="28"/>
          <w:sz w:val="28"/>
          <w:szCs w:val="28"/>
          <w:rtl w:val="true"/>
          <w:lang w:bidi="fa-IR"/>
        </w:rPr>
        <w:t>محدود کردند؛وی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بنی حفص</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حاجب نزد آنها ابتدا مقام وزیر و نقش مشورتی داشت و این مقام ویژه شیوخ موحدین بود </w:t>
      </w:r>
      <w:r>
        <w:rPr>
          <w:rStyle w:val="FootnoteAnchor"/>
          <w:rtl w:val="true"/>
        </w:rPr>
        <w:footnoteReference w:id="269"/>
      </w:r>
      <w:r>
        <w:rPr>
          <w:rFonts w:ascii="IRNazanin" w:hAnsi="IRNazanin" w:eastAsia="IRNazanin"/>
          <w:color w:val="111111"/>
          <w:sz w:val="28"/>
          <w:sz w:val="28"/>
          <w:szCs w:val="28"/>
          <w:rtl w:val="true"/>
          <w:lang w:bidi="fa-IR"/>
        </w:rPr>
        <w:t>و چون تعداد وزرا و مشاغل دربار حفصیان توسعه پیدا کرد،خلیفه حفصی محتاج به ایجاد منصب ویژه‌ای برای دربار خود شد که صاحب این جایگاه،امور خصوصی منزل سلطان و انجام دقیق امور شخصی خانواده سلطان از حقوق و عطا و لباس و نفقه در مطابخ و اصطبل‌های او را به عهده داشت و قهرمان دربار بود؛ازاین‌رو او را حاجب نیز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سلطان مسئولیت کتابت علامت برنامه‌های سلطانی را به او داد و به تدریج حاجب در عهد حفصیان واسطه میان سلطان و مردم و همه صاحبان مشاغل دیوانی و دربار شد و علاوه بر اعطای مقام سیف و قلم به وی،مقام رأی و مشورت نیز به او واگذار شد و سرانجام مقام حاجب بالاترین مقام دولتی در تشکیلات خلافت حفصیان شد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حاجب در مواردی به عنوان سفیر و عالی‌ترین مقام اداری برای ملاقات و روابط خارجی اعزام می‌شد؛مانند ابن خلدون که در سال‌های مختلف حاجب بنی‌الاحمر در اندلس،حاجب بنی‌مرین و حاجب حفصیان و سرانجام حاجب ممالیک بود و به عنوان سفیر برای این دولت‌ها کار می‌کرد؛آخرین مأموریت او به عنوان حاجب دولت ممالیک مصر،ملاقات با تیمور در آستانه حمله او به شام بود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سلطنت دوازدهمین سلطان دولت حفصی،حاجب به اوج مقام خود رسید؛به طوری که بر سلطان استبداد ورزید،و سرانجام سلطان ابی‌العباس به جهت ترس از دست دادن مقام خلافت به وسیله حاجب،مقام‌های اداری عالی</w:t>
      </w:r>
    </w:p>
    <w:p>
      <w:pPr>
        <w:pStyle w:val="BookText"/>
        <w:rPr/>
      </w:pPr>
      <w:r>
        <w:rPr>
          <w:rFonts w:ascii="IRNazanin" w:hAnsi="IRNazanin" w:eastAsia="IRNazanin"/>
          <w:color w:val="111111"/>
          <w:sz w:val="28"/>
          <w:sz w:val="28"/>
          <w:szCs w:val="28"/>
          <w:rtl w:val="true"/>
          <w:lang w:bidi="fa-IR"/>
        </w:rPr>
        <w:t>حاجب را لغو کرد و فقط مقام اداره امور خاص خانه سلطان را به او داد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مزوار،نوعی وزارت کوچک بود که امور کوچک مربوط به حاشیه و اطرافیان و امور خصوصی خانواده سلطان را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بنی‌عبدالواد برای حاجب محدودیت در وظایف اجرایی ایجاد کردند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نهاد خلافت و امامت در عهد موحدین شکل متمایزی نسبت به تشکیلات اسلامی در سایر نقاط جهان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تُومَرت همه جوامع تابع خود در مغرب و اندلس را در چارچوب اداری ویژه‌ای که در جهان اسلام بی‌سابقه بود،سامان داد و تقسیم‌بندی نمود و به نوعی عملیات تمییز بین طبقات مردم را انجام داد،او عموم مردم از خانواده موحدین و مردم عادی را در سیزده طبقه دسته‌بندی‌کرد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الموحدین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العشره از بزرگان شیوخ موحدین بودند و مهم‌ترین امور دولتی مانند وزارت به آنها واگذار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الخمسین که شش تن از رجال قبیله هرغه،از تینملل چهارده تن از هنتاته سه نفر که تا چهل‌نفر می‌رسید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سبعین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الحفاظ</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مختص به ابن تومرت و شبانه‌روز در خدمت او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هرغه</w:t>
      </w:r>
      <w:bookmarkStart w:id="274" w:name="pg5573_28707"/>
    </w:p>
    <w:p>
      <w:pPr>
        <w:pStyle w:val="BookText"/>
        <w:rPr/>
      </w:pPr>
      <w:bookmarkEnd w:id="27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تینمل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جدمیوه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جنفیسة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هنتاتة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القبایل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الغِرّات،جوانان از طبقات مختلف مردم</w:t>
      </w:r>
      <w:r>
        <w:rPr>
          <w:rFonts w:eastAsia="IRNazanin" w:cs="IRNazanin"/>
          <w:color w:val="111111"/>
          <w:sz w:val="28"/>
          <w:szCs w:val="28"/>
          <w:rtl w:val="true"/>
          <w:lang w:bidi="fa-IR"/>
        </w:rPr>
        <w:t>.</w:t>
      </w:r>
    </w:p>
    <w:p>
      <w:pPr>
        <w:pStyle w:val="Heading3"/>
        <w:numPr>
          <w:ilvl w:val="2"/>
          <w:numId w:val="1"/>
        </w:numPr>
        <w:rPr/>
      </w:pPr>
      <w:bookmarkStart w:id="275" w:name="__RefHeading___Toc2747275_581953129"/>
      <w:bookmarkStart w:id="276" w:name="_Toc109"/>
      <w:bookmarkEnd w:id="275"/>
      <w:r>
        <w:rPr>
          <w:rtl w:val="true"/>
        </w:rPr>
        <w:t>خلاصه فصل،نتایج و منابع بیشتر برای مطالعه</w:t>
      </w:r>
      <w:bookmarkEnd w:id="276"/>
    </w:p>
    <w:p>
      <w:pPr>
        <w:pStyle w:val="BookText"/>
        <w:rPr/>
      </w:pPr>
      <w:r>
        <w:rPr>
          <w:rFonts w:ascii="IRNazanin" w:hAnsi="IRNazanin" w:eastAsia="IRNazanin"/>
          <w:color w:val="111111"/>
          <w:sz w:val="28"/>
          <w:sz w:val="28"/>
          <w:szCs w:val="28"/>
          <w:rtl w:val="true"/>
          <w:lang w:bidi="fa-IR"/>
        </w:rPr>
        <w:t>خلافت مهم‌ترین نهاد سیاسی در اسلام است که شکل جدیدی از قدرت سیاسی ماندگار را در دوره اسلامی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این نهاد با جنگ‌های داخلی ردّه هم‌زمان شد؛زیرا نظام حکومت پس از پیامبر صلی الله علیه و آله براساس شیوه‌ای شکل گرفت که مورد توافق همگان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عملیات جانشینی از روش و الگوی مورد قبول نص بسیار دور شد و به پارادایم انتخاب قبیله‌ای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می‌توان گفت انتخاب رئیس جامعه جدید عرب،از حد شیوه‌های قبیلگی حکومت تا حدودی بالاتر رفت و سرانجام در عصر امویان و عباسیان به شیوه‌های انتخاب رئیس دولت در امپراتوری و پادشاهی ایران و روم نزدیک شد و بدین ترتیب پیشگویی پیامبر صلی الله علیه و آله در خصوص تبدیل خلافت الهی به ملک و سلطنت بشری محقق گردید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مبانی و ماهیت خلافت اسلامی فعالیت سیاسی گسترده‌ای صورت گرفت که ارائه چند اثر کلاسیک در اوج فعالیت تشکیلات خلافت از جمله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خلیفه در جایگاه امپراتور قرار گرفت و دارالخلافة،نیز همچون دربار سلطنتی شامل مجموعه‌ای بسیار بزرگ از ادارات و دفاتر و کارمندان می‌شد</w:t>
      </w:r>
    </w:p>
    <w:p>
      <w:pPr>
        <w:pStyle w:val="BookText"/>
        <w:rPr/>
      </w:pPr>
      <w:r>
        <w:rPr>
          <w:rFonts w:ascii="IRNazanin" w:hAnsi="IRNazanin" w:eastAsia="IRNazanin"/>
          <w:color w:val="111111"/>
          <w:sz w:val="28"/>
          <w:sz w:val="28"/>
          <w:szCs w:val="28"/>
          <w:rtl w:val="true"/>
          <w:lang w:bidi="fa-IR"/>
        </w:rPr>
        <w:t>که در مجموع دیوانسالاری بزرگ اسلامی 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مشترک و زمینه اصلی حیات ادارات دارالخلافه،توسعه اسلامی با هدف اداره دین و دنیای مردم در جوامع اسلامی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ظهور اسلام با توسعه اداری در جوامع اسلامی همراه شد و انواع ابزارهای مدیریت و اداره جوامع در آنها به کار گرفته شد؛منحنی توسعه این ابزارها که از دوره پیامبر صلی الله علیه و آله آغاز شد و سپس در عصر امویان و عباسیان ادامه یافت،رو به افزایش کمی و کیفی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ماندگاری و طول عمر خلافت اسلامی،کارآمدی ابزارهای مدیریتی و ادارات دارالخلافه در دوره اسلامی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منابع در خصوص خلافت و امامت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ماوردی و ابن‌الفراء که دو منبع کلاسیک ویژه خلافت را تولید کردند،آثاری از غزالی،طوسی،خجندی،تهانوی،قلقشندی و ابن‌فضل‌الله،ابن‌خلدون،شهرستانی و ابن‌طقطقی دراین‌باره وجود دارد؛به ویژه سیوطی در تاریخ الخلافه،به بحث خلافت توجه ویژه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ابن‌ندیم و الذریعه،آثاری با عنوان حکومت و خلافت و دولت عنوان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واژه از جمله مهم‌ترین مدخل‌های دایرة‌المعارف‌های بزرگ و لغت‌نامه‌ها،مانند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الغرب،تاج العروس،التکملة دوزی،مصاحب،دهخدا،در منابع جدید،علامه نائینی در تنبیه‌الامة و تنزیه‌الملة و شیخ باقر بن شریف بن مهدی،ناصر القرشی با تألیف کتاب النظام السیاسی فی الاسلام،به مسئله خلافت و حکومت و ولایت عالیه سیاسی پرداخته‌اند و جایگاه ولایت و امامت شیعی را در برابر خلافت سنی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 در کتاب جانشینی محمد و جابری در العصیبة و الدولة و نیز در تکوین العقل العربی،به شکل ویژه به تبیین بحث خلافت پرداخته‌اند</w:t>
      </w:r>
      <w:r>
        <w:rPr>
          <w:rFonts w:eastAsia="IRNazanin" w:cs="IRNazanin"/>
          <w:color w:val="111111"/>
          <w:sz w:val="28"/>
          <w:szCs w:val="28"/>
          <w:rtl w:val="true"/>
          <w:lang w:bidi="fa-IR"/>
        </w:rPr>
        <w:t>.</w:t>
      </w:r>
      <w:bookmarkStart w:id="277" w:name="pg5573_28709"/>
    </w:p>
    <w:p>
      <w:pPr>
        <w:pStyle w:val="Heading2"/>
        <w:numPr>
          <w:ilvl w:val="1"/>
          <w:numId w:val="1"/>
        </w:numPr>
        <w:rPr/>
      </w:pPr>
      <w:bookmarkStart w:id="278" w:name="__RefHeading___Toc2747277_581953129"/>
      <w:bookmarkStart w:id="279" w:name="_Toc110"/>
      <w:bookmarkEnd w:id="277"/>
      <w:bookmarkEnd w:id="278"/>
      <w:r>
        <w:rPr>
          <w:rtl w:val="true"/>
        </w:rPr>
        <w:t>نهاد وزارت در تشکیلات اسلامی</w:t>
      </w:r>
      <w:bookmarkEnd w:id="279"/>
    </w:p>
    <w:p>
      <w:pPr>
        <w:pStyle w:val="Heading3"/>
        <w:numPr>
          <w:ilvl w:val="2"/>
          <w:numId w:val="1"/>
        </w:numPr>
        <w:rPr/>
      </w:pPr>
      <w:bookmarkStart w:id="280" w:name="__RefHeading___Toc2747279_581953129"/>
      <w:bookmarkStart w:id="281" w:name="_Toc111"/>
      <w:bookmarkEnd w:id="280"/>
      <w:r>
        <w:rPr/>
        <w:t>1</w:t>
      </w:r>
      <w:r>
        <w:rPr>
          <w:rtl w:val="true"/>
        </w:rPr>
        <w:t>-</w:t>
      </w:r>
      <w:r>
        <w:rPr>
          <w:rtl w:val="true"/>
        </w:rPr>
        <w:t>جایگاه وزارت در تشکیلات اسلامی</w:t>
      </w:r>
      <w:bookmarkEnd w:id="281"/>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واژه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اصطلاح وزیر و وزارت براساس منابع و هم به عقیده برخی محققان اروپایی </w:t>
      </w:r>
      <w:r>
        <w:rPr>
          <w:rStyle w:val="FootnoteAnchor"/>
          <w:rtl w:val="true"/>
        </w:rPr>
        <w:footnoteReference w:id="274"/>
      </w:r>
      <w:r>
        <w:rPr>
          <w:rFonts w:ascii="IRNazanin" w:hAnsi="IRNazanin" w:eastAsia="IRNazanin"/>
          <w:color w:val="111111"/>
          <w:sz w:val="28"/>
          <w:sz w:val="28"/>
          <w:szCs w:val="28"/>
          <w:rtl w:val="true"/>
          <w:lang w:bidi="fa-IR"/>
        </w:rPr>
        <w:t xml:space="preserve">و عرب </w:t>
      </w:r>
      <w:r>
        <w:rPr>
          <w:rStyle w:val="FootnoteAnchor"/>
          <w:rtl w:val="true"/>
        </w:rPr>
        <w:footnoteReference w:id="275"/>
      </w:r>
      <w:r>
        <w:rPr>
          <w:rFonts w:ascii="IRNazanin" w:hAnsi="IRNazanin" w:eastAsia="IRNazanin"/>
          <w:color w:val="111111"/>
          <w:sz w:val="28"/>
          <w:sz w:val="28"/>
          <w:szCs w:val="28"/>
          <w:rtl w:val="true"/>
          <w:lang w:bidi="fa-IR"/>
        </w:rPr>
        <w:t>از تشکیلات دولت ساسانی اقتباس گردیده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وزارت به تدریج در دوره اسلامی شکل گرفت و ادارات و تشکیلات زیر مجموعه آن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واقعیت عملی نهاد وزارت در تشکیلات اسلامی و حقیقت نظری وزارت،فاصله فاحشی وجود دارد؛ازاین‌رو تعریف وزارت،اهمیت فراوانی در درک تفکر سیاسی و اداری اسلامی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تقسیم‌بندی عام تشکیلات اسلامی،دو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صاحبان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رأس واژه‌های اداری است؛لمبتون،پنداشته این تقسیم‌بندی از آن بارتولد </w:t>
      </w:r>
      <w:r>
        <w:rPr>
          <w:rStyle w:val="FootnoteAnchor"/>
          <w:rtl w:val="true"/>
        </w:rPr>
        <w:footnoteReference w:id="276"/>
      </w:r>
      <w:r>
        <w:rPr>
          <w:rFonts w:ascii="IRNazanin" w:hAnsi="IRNazanin" w:eastAsia="IRNazanin"/>
          <w:color w:val="111111"/>
          <w:sz w:val="28"/>
          <w:sz w:val="28"/>
          <w:szCs w:val="28"/>
          <w:rtl w:val="true"/>
          <w:lang w:bidi="fa-IR"/>
        </w:rPr>
        <w:t xml:space="preserve">است، </w:t>
      </w:r>
      <w:r>
        <w:rPr>
          <w:rStyle w:val="FootnoteAnchor"/>
          <w:rtl w:val="true"/>
        </w:rPr>
        <w:footnoteReference w:id="277"/>
      </w:r>
      <w:r>
        <w:rPr>
          <w:rFonts w:ascii="IRNazanin" w:hAnsi="IRNazanin" w:eastAsia="IRNazanin"/>
          <w:color w:val="111111"/>
          <w:sz w:val="28"/>
          <w:sz w:val="28"/>
          <w:szCs w:val="28"/>
          <w:rtl w:val="true"/>
          <w:lang w:bidi="fa-IR"/>
        </w:rPr>
        <w:t>اما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و قلقشندی چندین قرن پیش از محققان معاصر این دسته‌بندی کلاسیک از تشکیلات اسلامی را ارایه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ارباب اقلام،آن دسته از مشاغل وزارتی است که به امور کشوری می‌پردازند و منظور از ارباب سیوف،مقامات نظامی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منابع،توضیحات مفصلی در این مورد وجود دارد؛از جمله قلقشندی در مورد مقام وزارت در عصر فاطمی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اوقات وزیر از اصحاب قلم انتخاب می‌شد </w:t>
      </w:r>
      <w:r>
        <w:rPr>
          <w:rStyle w:val="FootnoteAnchor"/>
          <w:rtl w:val="true"/>
        </w:rPr>
        <w:footnoteReference w:id="278"/>
      </w:r>
      <w:r>
        <w:rPr>
          <w:rFonts w:ascii="IRNazanin" w:hAnsi="IRNazanin" w:eastAsia="IRNazanin"/>
          <w:color w:val="111111"/>
          <w:sz w:val="28"/>
          <w:sz w:val="28"/>
          <w:szCs w:val="28"/>
          <w:rtl w:val="true"/>
          <w:lang w:bidi="fa-IR"/>
        </w:rPr>
        <w:t>و گاهی اوقات از بین اصحاب سیوف برگزیده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وزیر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ارباب سیوف برگزیده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دولت‌ها مثل دولت فاطمیان اکثر وزرا از اصحاب قلم و از رجال دیوانی و کشوری بوده‌اند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ابن‌خلدون در تقسیم‌بندی مشاغل اداری و نظامی،از وظایف امرا و اهل شمشیر و وظایف مأموران دیوانی زیر نظر سلطان یاد نموده‌است و فصولی با عناوین ارباب السیوف و ارباب الوظایف الدیوانیه یا ارباب الاقلام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پیش از ابن‌خلدون هم این تقسیمات در اصطلاحات تشکیلات فاطمیان آمده است که حاکی از اهمیت طبقه‌بندی مقامات عالی در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تشکیلات عالی فاطمیان،از طبقه سومی با عنوان ارباب الوظایف الدینیه یا ارباب العمائم یاد شده است که قدرتی در حد قدرت دو طبقه دیگر داشتند، </w:t>
      </w:r>
      <w:r>
        <w:rPr>
          <w:rStyle w:val="FootnoteAnchor"/>
          <w:rtl w:val="true"/>
        </w:rPr>
        <w:footnoteReference w:id="280"/>
      </w:r>
      <w:r>
        <w:rPr>
          <w:rFonts w:ascii="IRNazanin" w:hAnsi="IRNazanin" w:eastAsia="IRNazanin"/>
          <w:color w:val="111111"/>
          <w:sz w:val="28"/>
          <w:sz w:val="28"/>
          <w:szCs w:val="28"/>
          <w:rtl w:val="true"/>
          <w:lang w:bidi="fa-IR"/>
        </w:rPr>
        <w:t>توجه ابن‌خلدون به این تقسیم بیانگر اهمیت دولت در اندیشه وی است که نقش محوری در نگارش اثر بزرگ ابن‌خلدون در مورد تاریخ تمدن اسلامی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که توجه محققان دانشگاه‌های دنیا را به خود جلب کرده است،سبب شده که او را نخستین محقق در خصوص دولت و</w:t>
      </w:r>
    </w:p>
    <w:p>
      <w:pPr>
        <w:pStyle w:val="BookText"/>
        <w:rPr/>
      </w:pPr>
      <w:r>
        <w:rPr>
          <w:rFonts w:ascii="IRNazanin" w:hAnsi="IRNazanin" w:eastAsia="IRNazanin"/>
          <w:color w:val="111111"/>
          <w:sz w:val="28"/>
          <w:sz w:val="28"/>
          <w:szCs w:val="28"/>
          <w:rtl w:val="true"/>
          <w:lang w:bidi="fa-IR"/>
        </w:rPr>
        <w:t>تقسیمات آن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التفاوت بین مراتب السیف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اثر یاد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وزارت با عنوان مادر مقامات خلافتی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صفوی نیز در تقسیم‌بندی تشکیلات،ارباب سیف آمده است </w:t>
      </w:r>
      <w:r>
        <w:rPr>
          <w:rStyle w:val="FootnoteAnchor"/>
          <w:rtl w:val="true"/>
        </w:rPr>
        <w:footnoteReference w:id="281"/>
      </w:r>
      <w:r>
        <w:rPr>
          <w:rFonts w:ascii="IRNazanin" w:hAnsi="IRNazanin" w:eastAsia="IRNazanin"/>
          <w:color w:val="111111"/>
          <w:sz w:val="28"/>
          <w:sz w:val="28"/>
          <w:szCs w:val="28"/>
          <w:rtl w:val="true"/>
          <w:lang w:bidi="fa-IR"/>
        </w:rPr>
        <w:t>که از قزلباش‌های ترکمن،با عنوان مردان شمشیر در مقابل ارباب قلم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مرزبندی در دوره‌های مختلف ثابت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وزر یا الازر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ثقل،ملجأ 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معنای ارائه مشورت و کمک و قبول سنگینی مسئولیت به نیابت از سوی سلطان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مفهوم لغوی از مجموعه واژگان قرآنی </w:t>
      </w:r>
      <w:r>
        <w:rPr>
          <w:rStyle w:val="FootnoteAnchor"/>
          <w:rtl w:val="true"/>
        </w:rPr>
        <w:footnoteReference w:id="283"/>
      </w:r>
      <w:r>
        <w:rPr>
          <w:rFonts w:ascii="IRNazanin" w:hAnsi="IRNazanin" w:eastAsia="IRNazanin"/>
          <w:color w:val="111111"/>
          <w:sz w:val="28"/>
          <w:sz w:val="28"/>
          <w:szCs w:val="28"/>
          <w:rtl w:val="true"/>
          <w:lang w:bidi="fa-IR"/>
        </w:rPr>
        <w:t>است که در عصر پیامبر صلی الله علیه و آله بر صحابه اطلاق شده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مجامع روایی،سنن ابی‌داود بابی را در کتاب امارت به چگونگی اتخاذ وزیر اختصاص داده و این روایت را از پیامبر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 صلی الله علیه و آله اذا اراد الله بالامیر خیراً جَعَلَ الله له وزیر صدق ان نسی ذکره وان ذَکَرَ اعانه واذا اراد الله غیر ذلک جعل له وزیر سود ان نسی لم یذکره وان ذکر لم یعنه</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با توسعه قدرت،مفهوم وزرات به معنای بررسی عام در تدبیر امور و مذاکرات و مطالبات و محاسبات و نظر در دیوان ارتش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اموی،وزیر عالی‌ترین مقام دربار شد؛البته برخی محققان معاصر این دیدگاه را رد کرده‌اند و معتقدند که اداره امور درگاه اموی را مجلسی از اعیان برعهده داشته‌اند </w:t>
      </w:r>
      <w:r>
        <w:rPr>
          <w:rStyle w:val="FootnoteAnchor"/>
          <w:rtl w:val="true"/>
        </w:rPr>
        <w:footnoteReference w:id="286"/>
      </w:r>
      <w:r>
        <w:rPr>
          <w:rFonts w:ascii="IRNazanin" w:hAnsi="IRNazanin" w:eastAsia="IRNazanin"/>
          <w:color w:val="111111"/>
          <w:sz w:val="28"/>
          <w:sz w:val="28"/>
          <w:szCs w:val="28"/>
          <w:rtl w:val="true"/>
          <w:lang w:bidi="fa-IR"/>
        </w:rPr>
        <w:t>اما محققی</w:t>
      </w:r>
      <w:bookmarkStart w:id="282" w:name="pg5573_28712"/>
    </w:p>
    <w:p>
      <w:pPr>
        <w:pStyle w:val="BookText"/>
        <w:rPr/>
      </w:pPr>
      <w:bookmarkEnd w:id="282"/>
      <w:r>
        <w:rPr>
          <w:rFonts w:ascii="IRNazanin" w:hAnsi="IRNazanin" w:eastAsia="IRNazanin"/>
          <w:color w:val="111111"/>
          <w:sz w:val="28"/>
          <w:sz w:val="28"/>
          <w:szCs w:val="28"/>
          <w:rtl w:val="true"/>
          <w:lang w:bidi="fa-IR"/>
        </w:rPr>
        <w:t>دیگر از وزارت چند اموی یاد کرده است که وظایف وزیر را انجام می‌دادند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با ظهور دولت بنی‌عباس،نهاد وزارت با تکیه بر وزرای ایرانی جایگاه کلاسیک خود را به دست آورد و وزیر،نایب سلطان در همه امور گردید؛به‌طوری که نام وزیر مصادف با جامع ارباب قلم و سیف شد و همه مقامات سلطانی به جز حاجب تحت قدرت و اختیار وزیر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در حوزه دولت فاطمی مصر نیز وزیر مقام بالایی به دست آورد؛تا آن‌جا که وزرا بر سلاطین و خلفا استبداد ورزیدند و این استبداد وزیر بر خلیفه نقطه عطفی در مقام وزارت است که آخرین مرحله تکامل وزارت در دوران طلایی تشکیلات اسلامی است؛از جمله این وزرا،صلاح‌الدین ایوبی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خلیفه فاطمی استبداد ورزید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سرانجام با همین شیوه طومار فاطمیان را در هم پیچید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دوره دوم عباسی،وزیر قدرت قانونی پیدا کرد و مقام وزارت به اوج کمال قانونی رسید و وزیر به دلیل کیفیت و کمیت اختیاراتی که داشت،جایگاه خاص قانونی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عباسی نیز وزیر همه کارهای دولت را سامان می‌داد و نایب خلیفه بود؛اگرچه در دوره اول عباسی مقام وزیر متزلزل بود و اکثر وزرای سلف جان بر سر وزارت نهادند</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283" w:name="__RefHeading___Toc2747281_581953129"/>
      <w:bookmarkStart w:id="284" w:name="_Toc112"/>
      <w:bookmarkEnd w:id="283"/>
      <w:r>
        <w:rPr/>
        <w:t>2</w:t>
      </w:r>
      <w:r>
        <w:rPr>
          <w:rtl w:val="true"/>
        </w:rPr>
        <w:t>-</w:t>
      </w:r>
      <w:r>
        <w:rPr>
          <w:rtl w:val="true"/>
        </w:rPr>
        <w:t>اقسام وزیر</w:t>
      </w:r>
      <w:bookmarkEnd w:id="284"/>
    </w:p>
    <w:p>
      <w:pPr>
        <w:pStyle w:val="Heading4"/>
        <w:numPr>
          <w:ilvl w:val="3"/>
          <w:numId w:val="1"/>
        </w:numPr>
        <w:rPr/>
      </w:pPr>
      <w:bookmarkStart w:id="285" w:name="__RefHeading___Toc2747283_581953129"/>
      <w:bookmarkStart w:id="286" w:name="_Toc113"/>
      <w:bookmarkEnd w:id="285"/>
      <w:r>
        <w:rPr>
          <w:rtl w:val="true"/>
        </w:rPr>
        <w:t>اشاره</w:t>
      </w:r>
      <w:bookmarkEnd w:id="2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تشکیلات اسلامی،براساس حد قانونی قدرت وزیر و دایره نفوذ و چگونگی شکل‌گیری آن،دو شکل جداگانه از وزارت معرفی کرده‌اند</w:t>
      </w:r>
      <w:r>
        <w:rPr>
          <w:rFonts w:eastAsia="IRNazanin" w:cs="IRNazanin"/>
          <w:color w:val="111111"/>
          <w:sz w:val="28"/>
          <w:szCs w:val="28"/>
          <w:rtl w:val="true"/>
          <w:lang w:bidi="fa-IR"/>
        </w:rPr>
        <w:t>:</w:t>
      </w:r>
      <w:bookmarkStart w:id="287" w:name="pg5573_28713"/>
    </w:p>
    <w:p>
      <w:pPr>
        <w:pStyle w:val="Heading4"/>
        <w:numPr>
          <w:ilvl w:val="3"/>
          <w:numId w:val="1"/>
        </w:numPr>
        <w:rPr/>
      </w:pPr>
      <w:bookmarkStart w:id="288" w:name="__RefHeading___Toc2747285_581953129"/>
      <w:bookmarkStart w:id="289" w:name="_Toc114"/>
      <w:bookmarkEnd w:id="287"/>
      <w:bookmarkEnd w:id="288"/>
      <w:r>
        <w:rPr>
          <w:rtl w:val="true"/>
        </w:rPr>
        <w:t>الف</w:t>
      </w:r>
      <w:r>
        <w:rPr>
          <w:rtl w:val="true"/>
        </w:rPr>
        <w:t>)</w:t>
      </w:r>
      <w:r>
        <w:rPr>
          <w:rtl w:val="true"/>
        </w:rPr>
        <w:t>وزارت تفویض</w:t>
      </w:r>
      <w:bookmarkEnd w:id="289"/>
    </w:p>
    <w:p>
      <w:pPr>
        <w:pStyle w:val="BookText"/>
        <w:rPr/>
      </w:pPr>
      <w:r>
        <w:rPr>
          <w:rFonts w:ascii="IRNazanin" w:hAnsi="IRNazanin" w:eastAsia="IRNazanin"/>
          <w:color w:val="111111"/>
          <w:sz w:val="28"/>
          <w:sz w:val="28"/>
          <w:szCs w:val="28"/>
          <w:rtl w:val="true"/>
          <w:lang w:bidi="fa-IR"/>
        </w:rPr>
        <w:t>در وزارت تفویض،امام و خلیفه تدبیر امور را به اجتهاد وزیر واگذار می‌کند و دایره اختیارات وزیر،عام و در همه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نایب سلطان 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وزارت همواره در معرض سوء استفاده از اختیارات نامحدود 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شروط امامت در صلاحیت وزیر تفویض شده است و فقها روابط متقابلی برای خلیفه و وزیر تفویض بر شمرده‌اند که مانع از فساد در روابط آنها بشود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به عقیده آنها این قسم از وزارت نیازمند تقلید و عقد با الفاظ و کتابت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نامه تقلید وزیر تفویض،دایره اختیارات وزیر تفویض که عموم نظر است و نیز نیابت او را باید با این عبارت قید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قلدتک ما إلی نیابة عنّی</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قدرت وزیر بیش از سلطان است،وزیر در مقام استبداد بر سلطان خواهد بود چون همه امور در اختیار وزیر است و به تعبیر ابن‌خلدون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الوزیر مستبداً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وزیر نظر و اراده خود را بر سلطان تحمیل می‌کند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در وزارت تفویض،وزیر از جانب خلیفه انتخاب می‌شود و تدبیر امور به رأی وزیر است و سلطان در آن دخالت مستقیم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حالت،وزیر اختیار مطلق در عزل و نصب مقامات و تصرف در اموال دارد و در صدور احکام مستقل بوده و حتی در اعلان جهاد نیز صاحب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برمکی و پسران او فضل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وزرای تفویض یا وزرای مختار بودند که خدمات شایانی به دولت عباسی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مأمون،وزارت تفویض</w:t>
      </w:r>
      <w:bookmarkStart w:id="290" w:name="pg5573_28714"/>
    </w:p>
    <w:p>
      <w:pPr>
        <w:pStyle w:val="BookText"/>
        <w:rPr/>
      </w:pPr>
      <w:bookmarkEnd w:id="290"/>
      <w:r>
        <w:rPr>
          <w:rFonts w:ascii="IRNazanin" w:hAnsi="IRNazanin" w:eastAsia="IRNazanin"/>
          <w:color w:val="111111"/>
          <w:sz w:val="28"/>
          <w:sz w:val="28"/>
          <w:szCs w:val="28"/>
          <w:rtl w:val="true"/>
          <w:lang w:bidi="fa-IR"/>
        </w:rPr>
        <w:t>کارآمدی خود را در حد بالایی نشان داد و نمونه اعلای این شکل از وزارت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فقهاء تشکیلات اسلامی سه محدودیت برای دامنه قدرت وزیر تفویض نسبت به خلیفه قائل شده‌اند؛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ولایت‌عهدی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استعفا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می‌تواند کسی را که وزیر نصب کرده عزل کند</w:t>
      </w:r>
      <w:r>
        <w:rPr>
          <w:rFonts w:eastAsia="IRNazanin" w:cs="IRNazanin"/>
          <w:color w:val="111111"/>
          <w:sz w:val="28"/>
          <w:szCs w:val="28"/>
          <w:rtl w:val="true"/>
          <w:lang w:bidi="fa-IR"/>
        </w:rPr>
        <w:t>.</w:t>
      </w:r>
    </w:p>
    <w:p>
      <w:pPr>
        <w:pStyle w:val="Heading4"/>
        <w:numPr>
          <w:ilvl w:val="3"/>
          <w:numId w:val="1"/>
        </w:numPr>
        <w:rPr/>
      </w:pPr>
      <w:bookmarkStart w:id="291" w:name="__RefHeading___Toc2747287_581953129"/>
      <w:bookmarkStart w:id="292" w:name="_Toc115"/>
      <w:bookmarkEnd w:id="291"/>
      <w:r>
        <w:rPr>
          <w:rtl w:val="true"/>
        </w:rPr>
        <w:t>ب</w:t>
      </w:r>
      <w:r>
        <w:rPr>
          <w:rtl w:val="true"/>
        </w:rPr>
        <w:t>)</w:t>
      </w:r>
      <w:r>
        <w:rPr>
          <w:rtl w:val="true"/>
        </w:rPr>
        <w:t>وزارت تنفیذ</w:t>
      </w:r>
      <w:bookmarkEnd w:id="292"/>
    </w:p>
    <w:p>
      <w:pPr>
        <w:pStyle w:val="BookText"/>
        <w:rPr/>
      </w:pPr>
      <w:r>
        <w:rPr>
          <w:rFonts w:ascii="IRNazanin" w:hAnsi="IRNazanin" w:eastAsia="IRNazanin"/>
          <w:color w:val="111111"/>
          <w:sz w:val="28"/>
          <w:sz w:val="28"/>
          <w:szCs w:val="28"/>
          <w:rtl w:val="true"/>
          <w:lang w:bidi="fa-IR"/>
        </w:rPr>
        <w:t xml:space="preserve">دومین شکل از وزارت،وزارت اجرایی است که وزیر واسطه بین خلافت و رعیت است و همه کارگزاران فقط مجری اوامر خلیفه هستند </w:t>
      </w:r>
      <w:r>
        <w:rPr>
          <w:rStyle w:val="FootnoteAnchor"/>
          <w:rtl w:val="true"/>
        </w:rPr>
        <w:footnoteReference w:id="294"/>
      </w:r>
      <w:r>
        <w:rPr>
          <w:rFonts w:ascii="IRNazanin" w:hAnsi="IRNazanin" w:eastAsia="IRNazanin"/>
          <w:color w:val="111111"/>
          <w:sz w:val="28"/>
          <w:sz w:val="28"/>
          <w:szCs w:val="28"/>
          <w:rtl w:val="true"/>
          <w:lang w:bidi="fa-IR"/>
        </w:rPr>
        <w:t>و فقط گزارش امور را به خلیفه عرضه می‌دارند و با دستورات مشخص او به انجام امور اقدام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از وزارت،وزیر تنفیذ به آن‌چه که برای او مشخص شده است عمل می‌کند و خود عهده‌دار انجام امور نیست و ولایتی مستقل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وزیر تنفیذ،ابی‌ایوب موریانی در خلافت منصور عباسی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ماوردی و ابن الفراء در کتاب الاحکام السلطانیة،تفاوت بین وزارت تنفیذ و وزارت تفویض را چنین بیان کرده‌اند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تفویض،ولایت مستقل در انجام امور دارد و مسئولیت مستقیم اجرای امور و حق نظر در مظالم را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تفویض حق نصب مقامات کشوری و کارگزاران خراج و و الیان شهرها را دارد؛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تفویض حق ارسال سپاه و اداره امر جنگ را دارد؛</w:t>
      </w:r>
      <w:bookmarkStart w:id="293" w:name="pg5573_28715"/>
    </w:p>
    <w:p>
      <w:pPr>
        <w:pStyle w:val="BookText"/>
        <w:rPr/>
      </w:pPr>
      <w:bookmarkEnd w:id="293"/>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تفویض در امور مالی مستقل است و حق تصرف در اموال بیت‌المال و مسائل مالی کشور و چگونگی هزینه کردن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این دو شکل از وزارت در تشکیلات اسلامی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وزیر تنفیذ نیاز نیست آزاد و مسلمان و عالم به احکام شرع اسلام و آگاه در جنگ باشد و نوعی واسطه و سفیر بین مردم و خلیفه است؛اما این هشت صفت برای او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بی‌طمع بودن؛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عداوت و کینه پیشین نداشته باشد؛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و زیرکی؛</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هوای نفس نباشد؛</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تجربه باشد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ابن فراء بحثی را در علت شرط مرد بودن آورده است و به این حدیث پیامبر صلی الله علیه و آله استناد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افلح قوم اسندوا امرهم إلی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 این حکم را ضعف در رأی و ثبات عزم و مشکل بروز در هنگام انجام امور دانسته است</w:t>
      </w:r>
      <w:r>
        <w:rPr>
          <w:rFonts w:eastAsia="IRNazanin" w:cs="IRNazanin"/>
          <w:color w:val="111111"/>
          <w:sz w:val="28"/>
          <w:szCs w:val="28"/>
          <w:rtl w:val="true"/>
          <w:lang w:bidi="fa-IR"/>
        </w:rPr>
        <w:t>.</w:t>
      </w:r>
    </w:p>
    <w:p>
      <w:pPr>
        <w:pStyle w:val="Heading3"/>
        <w:numPr>
          <w:ilvl w:val="2"/>
          <w:numId w:val="1"/>
        </w:numPr>
        <w:rPr/>
      </w:pPr>
      <w:bookmarkStart w:id="294" w:name="__RefHeading___Toc2747289_581953129"/>
      <w:bookmarkStart w:id="295" w:name="_Toc116"/>
      <w:bookmarkEnd w:id="294"/>
      <w:r>
        <w:rPr/>
        <w:t>3</w:t>
      </w:r>
      <w:r>
        <w:rPr>
          <w:rtl w:val="true"/>
        </w:rPr>
        <w:t>-</w:t>
      </w:r>
      <w:r>
        <w:rPr>
          <w:rtl w:val="true"/>
        </w:rPr>
        <w:t>استمرار وزارت ایرانی در عصر عباسی اول</w:t>
      </w:r>
      <w:bookmarkEnd w:id="29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انتقال خلافت به عباسیان هنوز منصب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آگاهی عرب از این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نداشت؛ازاین‌رو این منصب نخستین بار در عصر عباسی به وسیله عناصر ایرانی پا به عرصه وجود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سپاه عباسی در محرم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هجری وارد کوفه شد،قدرت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سلمه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ثروتمندان و اشراف داد و او را وزیر آل محمّد صلی الله علیه و آله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منابع معاصر عباسیان وجه علمی پیدایش منصب وزیر بدین شکل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وزارت و قوانین آن تنها در</w:t>
      </w:r>
    </w:p>
    <w:p>
      <w:pPr>
        <w:pStyle w:val="BookText"/>
        <w:rPr/>
      </w:pPr>
      <w:r>
        <w:rPr>
          <w:rFonts w:ascii="IRNazanin" w:hAnsi="IRNazanin" w:eastAsia="IRNazanin"/>
          <w:color w:val="111111"/>
          <w:sz w:val="28"/>
          <w:sz w:val="28"/>
          <w:szCs w:val="28"/>
          <w:rtl w:val="true"/>
          <w:lang w:bidi="fa-IR"/>
        </w:rPr>
        <w:t>دولت بنی‌عباس استحکام یافت و پیش از آن،قوانین ثابت و مقررات مشخصی نداشت؛به‌طوری که هر یک از پادشاهان و امرا،اطرافیان و حواشی داشتند که در زمان وقوع حوادث با اهل خبره و صاحبان عقل و اندیشه مشورت می‌کردند و این افراد در واقع کار وزیر را برای پادشاهان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 کار آمدن خلافت عباسی قوانین وزارت تدوین شد و صاحب این مقام،وزیر نام گرفت؛در حالی که پیش از آن کاتب و مشاور نام داشت؛اما میزان قدرت وزیر هنوز واضح نبود و منوط به بقاء خلیفه بود؛گویا سیاست گرایش منصب خلافت به تمرکز قدرت در عهد عباسی،مقتضی وجود شخصی به عنوان معاون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میزان صلاحیت وزیر به حد اعلای پیچیدگی رسید و عباسیان،کاتب را وزیر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استخارت بنوالعباس تسمیة الکاتب وزیرا</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مسئولیت‌های وزیر در آغاز،فراتر از مسئولیت‌های کاتب در عصر اموی نبود؛ابوسلمه خَلَّال هم تنها مشاور خلیفه بود و مسئولیت دیوان‌های مختلف را بر عهده نداشت؛چراکه دیوان جند،دیوان خراج در اختیار وزیر خالدبن برمک بود و خلّال عالمی فقیه و آشنا به تفسیر و تاریخ در شمار کاتبان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سقوط او تلاش برای نقل خلافت از بنی‌عباس به علویان بود؛زیرا نفوذ سیاسی خلال به حدی افزایش پیدا کرد که قدرت خلیفه را تهدید کرد و از سویی رقابت او با ابومسلم خراسانی نقش اساسی در حذف ابوسلمه خلال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وصف،سرنگونی خلّال نشانه پیچیدگی منصب وزارت و تضاد بین قدرت خلیفه و وزیر و نامشخص بودن محدوده آنها است؛زیرا وزیر همواره در صدد توسعه قدرت خود و نفوذ بر همه چیز است در حالی که خلیفه سعی می‌کند قدرت او را</w:t>
      </w:r>
    </w:p>
    <w:p>
      <w:pPr>
        <w:pStyle w:val="BookText"/>
        <w:rPr/>
      </w:pPr>
      <w:r>
        <w:rPr>
          <w:rFonts w:ascii="IRNazanin" w:hAnsi="IRNazanin" w:eastAsia="IRNazanin"/>
          <w:color w:val="111111"/>
          <w:sz w:val="28"/>
          <w:sz w:val="28"/>
          <w:szCs w:val="28"/>
          <w:rtl w:val="true"/>
          <w:lang w:bidi="fa-IR"/>
        </w:rPr>
        <w:t>محدود کند و از قدرت او در جهات معینی مطابق با مصالح خود استفاده کند؛ازاین‌رو حذف و قتل بسیاری از وزرا طبیعی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عباسی اول با افزایش قدرت خلیفه به پایان رسید؛زیرا پس از قتل خَلّال،وزرا از این‌که خود را وزیر بنامند در هراس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ابی‌سلمه وزیر شد به خاطر سرانجام ابی‌سلمه از این‌که خود را وزیر بنامد خودداری می‌نمود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وزرای دوره اول عباسی،یعنی عصر سفاح و منصور،وزرای تنفیذ بودند؛به ویژه این‌که منصور خلیفه‌ای قدرتمند و دوراندیش بود و در هر امر خود وارد می‌شد و نظر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عصر او کار وزیر از حد تنفیذ عبور نکرد و فعالیت وزیر محدود به اجرای دستورات خلیفه و ارایه مشورت به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وزیر دائم نداشت و در زمان‌های مختلف اشخاصی را به عنوان کاتب استخدام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عبارتی،وزارت در روزگار منصور رها بود؛زیرا او شخصاً به رأی و کفایت خود اعتماد داشت و شکوه او قدرت وزارت را خوار کرده بود و وزرا همواره از ناحیه او در هراس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موریانی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وزرای منصور بود که هم وزیر و هم مسئول دیوان‌ها بود و در همه امور نظر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او را عزل کرد و مجازات نمود و گویا علت مجازات او اسراف در اموال به مبلغ سیصد درهم بود؛چون منصور از او خواسته بود با این مبلغ ملکی را بخرد و آباد کند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وزیر مشهور بعدی،ربیع بن یونس بود که شایستگی و کفایت و هوش و ذکاوت و تدبیر خوب او نقش اساسی در بیعت مهدی داشت و بیعت همه هاشمی‌ها با مهدی با تدبیر او صورت گرفت؛او تا هنگام مرگ منصور وزیر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وظایف و توانائی‌های وزیر در روزگار عباسی دوم به تدریج کاهش پیدا کرد و منحصر به اشراف و نظارت بر درآمدهای بیت‌المال و تأمین امنیت راه‌های کسب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وزارت فقط در پایان عصر عباسی اول،به نهایت قدرت خود رسید و از موقعیت‌هایی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این دوران،یعنی از عهد متوکل،وزیر بازیچه دست امرای ترک شد و عزل و نصب وزیر به عهده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زمانی اندک،امرای نظامی ترک منصب وزارت را رها کردند؛زیرا متوجه شدند پیچیدگی اجرایی مقام وزارت و اصول اداری و مسائل مربوط به ثبت نامه‌ها و دفاتر دولتی مناسب با روحیه نظامی‌گری نیست و امرای نظامی قادر به انجام این مسئولیت و تأمین مصالح آن نیستند؛چون بیشتر نزاع و قدرت طلبی بر رفتار آنها حاکم بود؛ازاین‌رو مقام وزارت را به شرط آن‌که نظارت کامل و مطلق بر آن داشته باشند به دیگران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متعددی از سلطه مطلق ارتش بر وزارت وجود دارد؛از جمله خلیفه معتزبالله دو وزیر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عزل کرد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مقتدربالله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مستعین بالله،به وسیله نیروهای نظامی عزل شدند؛زیرا آنها قصد داشتند استقلال فرماندهان نظامی را محدود کنند و سازمان مالی را بازسازی کنند و بر آن نظارت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فساد ناشی از این مطلب همین بس که عصر مقتدر بالله،شاهد سرنگونی دوازده وزیر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وزرای عصر نفوذ نظامیان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فرات در اجرای عدالت بسیار متعصب بود و خود برای مظالم</w:t>
      </w:r>
      <w:bookmarkStart w:id="296" w:name="pg5573_28719"/>
    </w:p>
    <w:p>
      <w:pPr>
        <w:pStyle w:val="BookText"/>
        <w:rPr/>
      </w:pPr>
      <w:bookmarkEnd w:id="296"/>
      <w:r>
        <w:rPr>
          <w:rFonts w:ascii="IRNazanin" w:hAnsi="IRNazanin" w:eastAsia="IRNazanin"/>
          <w:color w:val="111111"/>
          <w:sz w:val="28"/>
          <w:sz w:val="28"/>
          <w:szCs w:val="28"/>
          <w:rtl w:val="true"/>
          <w:lang w:bidi="fa-IR"/>
        </w:rPr>
        <w:t>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اداره جدیدی به نام اداره خیرات تأسیس کرد و اوقاف بسیار زیادی برای آن قرار داد تا درآمد سرشار اوقاف صرف اصلاح مساجد و اماکن مقدسه در حجاز و کمک به فقرا و بینوایان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کارمندان دولت و ثروتمندان را به همکاری با این دیوان تشویق کرد و بخشی از درآمد شخصی خود را سالیانه به این دیوان اختصاص داد تا دیگران از او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وزیر اصلاح‌گر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 دلیل ورود به حریم ممنوع سیاست و مخالفت با خانواده سلطنتی عزل شد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از جمله این‌که مادر خلیفه مقتدر بالله از عبدالرحمن بن عیسی ابن جراح به مناسبت عید قربان درخواست مالی نمود و ابن‌جراح موافقت نکرد و باعث خشم خلیفه شد و مقتدر او را عزل نمود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کار دولت مقتدر به دست مادر و زنان و خدمت‌گزارانش بود</w:t>
      </w:r>
      <w:r>
        <w:rPr>
          <w:rFonts w:eastAsia="IRNazanin" w:cs="IRNazanin"/>
          <w:color w:val="111111"/>
          <w:sz w:val="28"/>
          <w:szCs w:val="28"/>
          <w:rtl w:val="true"/>
          <w:lang w:bidi="fa-IR"/>
        </w:rPr>
        <w:t>.</w:t>
      </w:r>
    </w:p>
    <w:p>
      <w:pPr>
        <w:pStyle w:val="Heading3"/>
        <w:numPr>
          <w:ilvl w:val="2"/>
          <w:numId w:val="1"/>
        </w:numPr>
        <w:rPr/>
      </w:pPr>
      <w:bookmarkStart w:id="297" w:name="__RefHeading___Toc2747291_581953129"/>
      <w:bookmarkStart w:id="298" w:name="_Toc117"/>
      <w:bookmarkEnd w:id="297"/>
      <w:r>
        <w:rPr/>
        <w:t>4</w:t>
      </w:r>
      <w:r>
        <w:rPr>
          <w:rtl w:val="true"/>
        </w:rPr>
        <w:t>-</w:t>
      </w:r>
      <w:r>
        <w:rPr>
          <w:rtl w:val="true"/>
        </w:rPr>
        <w:t>جایگاه مقام امیرالامرا در تشکیلات اسلامی</w:t>
      </w:r>
      <w:bookmarkEnd w:id="2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و ورود وزرا به برخی حریم‌های ممنوعه سیاست،همراه با دخالت ارتش در سیاست،موجب دگرگونی‌های گسترده در نظام وزارت در دوره دوم خلافت عباسی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مقتدر در عزل و نصب مکرر وزرا به برکشیده شدن وزرای ضعیفی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برخورد بین فرماندهان نظامی ترک و وزرا انجامید؛به‌طوری که خلیفه راضی بالله</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 برای حفظ خلافت و قدرت خود،مقام جدیدی در تشکیلات عالی خلافت و در کنار نهاد وزارت به نام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واسطه میان وزرا و خلیفه بود تأسیس کند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در عصر راضی،کار</w:t>
      </w:r>
    </w:p>
    <w:p>
      <w:pPr>
        <w:pStyle w:val="BookText"/>
        <w:rPr/>
      </w:pPr>
      <w:r>
        <w:rPr>
          <w:rFonts w:ascii="IRNazanin" w:hAnsi="IRNazanin" w:eastAsia="IRNazanin"/>
          <w:color w:val="111111"/>
          <w:sz w:val="28"/>
          <w:sz w:val="28"/>
          <w:szCs w:val="28"/>
          <w:rtl w:val="true"/>
          <w:lang w:bidi="fa-IR"/>
        </w:rPr>
        <w:t xml:space="preserve">خلافت و دولت عباسی رو به ضعف و نقص نهاد؛زیرا امرا و صاحبان شمشیر بر مملکت چیره شده بودند </w:t>
      </w:r>
      <w:r>
        <w:rPr>
          <w:rStyle w:val="FootnoteAnchor"/>
          <w:rtl w:val="true"/>
        </w:rPr>
        <w:footnoteReference w:id="304"/>
      </w:r>
      <w:r>
        <w:rPr>
          <w:rFonts w:ascii="IRNazanin" w:hAnsi="IRNazanin" w:eastAsia="IRNazanin"/>
          <w:color w:val="111111"/>
          <w:sz w:val="28"/>
          <w:sz w:val="28"/>
          <w:szCs w:val="28"/>
          <w:rtl w:val="true"/>
          <w:lang w:bidi="fa-IR"/>
        </w:rPr>
        <w:t xml:space="preserve">و مقام وزارت خرید و فروش می‌شد؛چنان‌که ابن مقله با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برای بار سوم به وزارت رسید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بدین‌سان آشفتگی سیاسی در سراسر ایران و مناطق مجاور و نیز نفوذ نظامیان و فتنه‌های بسیار و تزلزل در قدرت وزارت،زمینه‌های پیدایش مقام امیرالامرایی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 برای کنترل امور،وزارت را به سه تن واگذار کند،اما سرانجام کار دولت عباسی را به ابن‌رائق،نظامی تُرک که و الی شهرهای بصره و واسط بود سپرد و 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أمرة الأمراء،أمارة 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Style w:val="FootnoteAnchor"/>
          <w:rtl w:val="true"/>
        </w:rPr>
        <w:footnoteReference w:id="306"/>
      </w:r>
      <w:r>
        <w:rPr>
          <w:rFonts w:ascii="IRNazanin" w:hAnsi="IRNazanin" w:eastAsia="IRNazanin"/>
          <w:color w:val="111111"/>
          <w:sz w:val="28"/>
          <w:sz w:val="28"/>
          <w:szCs w:val="28"/>
          <w:rtl w:val="true"/>
          <w:lang w:bidi="fa-IR"/>
        </w:rPr>
        <w:t>چون قدرت او افزون شد و عزل و نصب و الیان با او بود و مقامش از وزیر بالاتر رفت و تدبیر مالیات و امور مهم کشور با او بود؛نام ابن‌رائق را در خطبه‌ها همنام خلیفه می‌خواندند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ترک دیگری نیز مقام امیرالامرایی را به زور به دست آورد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محمد بن رائق و بجکم،امیرالأمرا حاکم مطلق بود </w:t>
      </w:r>
      <w:r>
        <w:rPr>
          <w:rStyle w:val="FootnoteAnchor"/>
          <w:rtl w:val="true"/>
        </w:rPr>
        <w:footnoteReference w:id="309"/>
      </w:r>
      <w:r>
        <w:rPr>
          <w:rFonts w:ascii="IRNazanin" w:hAnsi="IRNazanin" w:eastAsia="IRNazanin"/>
          <w:color w:val="111111"/>
          <w:sz w:val="28"/>
          <w:sz w:val="28"/>
          <w:szCs w:val="28"/>
          <w:rtl w:val="true"/>
          <w:lang w:bidi="fa-IR"/>
        </w:rPr>
        <w:t>و مقام وزارت را به پایین‌ترین مرتبه رساند و هیچ قدرتی برای وزیر باقی نگذاشت؛به‌طوری که وظایف وزیر،به حضور در مراسم و جشن‌ها و تشریفات محدود شد و هیچ‌گونه دخالتی در امور ادارات و تدبیر امور شهرها و ولایات نداشت و همه امور به وسیله ابن‌رائق و کاتب او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ناچار شد فضل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 بن فرات را به وزارت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مقام امیرالامرایی به دلیل وجود رقبا نیز بسیار متزلزل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درگیری بین بریدیان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ابن‌رائق به تضعیف او انجامید و رقیب ترک وی که فرمانده نظامی بود،از این فرصت بهره بود و به جای او نشست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این فرمانده نظامی،بَجکَم ترک بود که با تصرف بغداد و گریختن ابن‌رائق به موصل در شمال بغداد،خلیفه راضی بالله،مقام امیرالأمرایی را به وی داد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اما سایر فرماندهان نظامی ترک،بجکم را آسوده نگذشتند و فرصت استفاده از این مقام را به او ندادند و سرانجام او را کشتند و از خلیفه متقی بالله خواستند تا علی بن رائق را به مقام امیرالأمرایی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نیز ناچار شد دوباره ابن‌رائق را به این مقام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هجوم بریدیون به بغداد و غارت آن،خلیفه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موصل،محل حکومت حمدانیان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حمدان در اندیشه به دست آوردن منصب امیرالأمرایی بود و خلیفه نیز درخواست او را پذیرفت و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 حسن بن حمدان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داد؛اما ناصرالدوله چون مایل به استقرار در بغداد نبود و مراسم و جشن‌ها و تشریفات رسمی بغداد و دربار خلافت را دوست نداشت و سکونت در جزیره فرات را به بغداد ترجیح می‌داد،به زودی مقام امیرالامرایی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حمدانیان نمونه کوچکی از دستگاه اداری خلافت بغداد را در جزیره پیاده کردند،وزرای آنها وزرای تنفیذ و به عنوان کاتب در اختیار سلطان بودند</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نیز با استفاده از فرصت سفر ناصرالدوله به موصل،از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دیلمی</w:t>
      </w:r>
    </w:p>
    <w:p>
      <w:pPr>
        <w:pStyle w:val="BookText"/>
        <w:rPr/>
      </w:pPr>
      <w:r>
        <w:rPr>
          <w:rFonts w:ascii="IRNazanin" w:hAnsi="IRNazanin" w:eastAsia="IRNazanin"/>
          <w:color w:val="111111"/>
          <w:sz w:val="28"/>
          <w:sz w:val="28"/>
          <w:szCs w:val="28"/>
          <w:rtl w:val="true"/>
          <w:lang w:bidi="fa-IR"/>
        </w:rPr>
        <w:t xml:space="preserve">کمک گرفت و او را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مقام امیرالأمرایی برگزید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سیاست انتخاب‌های پیاپی امیرالأمرا استمرار یافت و چون روابط میان توزون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 تیره شد،خلیفه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مصر کمک گرفت تا امیرالامرایی را به او تفویض کند و قدرت خلافت را به وسیله او نجات دهد که بی‌فایده بود؛چراکه توزون خلیفه را به زندان افکند و از عباسیان فرد دیگری را به جای وی منصوب کرد و 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Style w:val="FootnoteAnchor"/>
          <w:rtl w:val="true"/>
        </w:rPr>
        <w:footnoteReference w:id="314"/>
      </w:r>
      <w:r>
        <w:rPr>
          <w:rFonts w:ascii="IRNazanin" w:hAnsi="IRNazanin" w:eastAsia="IRNazanin"/>
          <w:color w:val="111111"/>
          <w:sz w:val="28"/>
          <w:sz w:val="28"/>
          <w:szCs w:val="28"/>
          <w:rtl w:val="true"/>
          <w:lang w:bidi="fa-IR"/>
        </w:rPr>
        <w:t xml:space="preserve">اما توزون نیز زیاد بر سریر قدرت نماند و به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نظام امیرالأمرایی که راضی بالله وارد دستگاه خلافت نمود هیچ فایده اداری برای نجات تشکیلات خلافت نداشت و باعث تشنج و هرج و مرج سیاسی بیشتری در دستگاه اداری عباسیان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به نزاع قدرت میان اصحاب شمشیر و اصحاب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کاتبان شهری و وزرا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زد و موجب شد مقام وزارت قدرت قانونی خود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گذشت،مقام امیرالامرایی نوعی نزاع بین امرای دولت‌های نیمه‌مستقل وابسته به خلافت عباسی بود که برای سلطه بر کاخ بغداد رقابت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شرایط،تشکیلات خلافت دچار بحران شد و وزیر جایگاه خاص خود را از دست داد؛به طوری که کار وی در اواخر این عصر تنها به حضور در مراسم و تشریفات رسمی محدود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گزارش ابن‌طقطقی آمده است،مسئولیت به وجود آمدن این بحران تشکیلاتی خود وزرا بودند؛زیرا همواره با تمهیداتی خلفای دوره دوم عباسی را از فهم درست امور دور نگه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سرانجام با ورود</w:t>
      </w:r>
      <w:bookmarkStart w:id="299" w:name="pg5573_28723"/>
    </w:p>
    <w:p>
      <w:pPr>
        <w:pStyle w:val="BookText"/>
        <w:rPr/>
      </w:pPr>
      <w:bookmarkEnd w:id="299"/>
      <w:r>
        <w:rPr>
          <w:rFonts w:ascii="IRNazanin" w:hAnsi="IRNazanin" w:eastAsia="IRNazanin"/>
          <w:color w:val="111111"/>
          <w:sz w:val="28"/>
          <w:sz w:val="28"/>
          <w:szCs w:val="28"/>
          <w:rtl w:val="true"/>
          <w:lang w:bidi="fa-IR"/>
        </w:rPr>
        <w:t>نظامیان ترک منجر به فروپاشی و انحطاط نظام خلافت شد و خلفا نیز برای حفظ خلافت چاره‌ای جز ایجاد جایگاه امیرالامرایی نداشتند که مقامی نظامی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ضعف وزارت در آغاز قرن چهارم هجری پدیده‌ای مشهور و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 و گزارش‌های متعددی درباره زندگی وزرا در منابع اصلی تاریخ اسلام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با ذکر جریان زندگی اقتصادی و سیاسی چند وزیر معروف،به ماجرای تشنج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در حوزه وزارت و وزیران و پیدایش مقام امیرالامرایی پرداخته‌اند</w:t>
      </w:r>
      <w:r>
        <w:rPr>
          <w:rFonts w:eastAsia="IRNazanin" w:cs="IRNazanin"/>
          <w:color w:val="111111"/>
          <w:sz w:val="28"/>
          <w:szCs w:val="28"/>
          <w:rtl w:val="true"/>
          <w:lang w:bidi="fa-IR"/>
        </w:rPr>
        <w:t>.</w:t>
      </w:r>
    </w:p>
    <w:p>
      <w:pPr>
        <w:pStyle w:val="Heading3"/>
        <w:numPr>
          <w:ilvl w:val="2"/>
          <w:numId w:val="1"/>
        </w:numPr>
        <w:rPr/>
      </w:pPr>
      <w:bookmarkStart w:id="300" w:name="__RefHeading___Toc2747293_581953129"/>
      <w:bookmarkStart w:id="301" w:name="_Toc118"/>
      <w:bookmarkEnd w:id="300"/>
      <w:r>
        <w:rPr/>
        <w:t>5</w:t>
      </w:r>
      <w:r>
        <w:rPr>
          <w:rtl w:val="true"/>
        </w:rPr>
        <w:t>-</w:t>
      </w:r>
      <w:r>
        <w:rPr>
          <w:rtl w:val="true"/>
        </w:rPr>
        <w:t>وزارت در دوره سلطه آل بویه</w:t>
      </w:r>
      <w:r>
        <w:rPr>
          <w:rtl w:val="true"/>
        </w:rPr>
        <w:t>(</w:t>
      </w:r>
      <w:r>
        <w:rPr/>
        <w:t>334</w:t>
      </w:r>
      <w:r>
        <w:rPr>
          <w:rtl w:val="true"/>
        </w:rPr>
        <w:t>-</w:t>
      </w:r>
      <w:r>
        <w:rPr/>
        <w:t>447</w:t>
      </w:r>
      <w:r>
        <w:rPr>
          <w:rtl w:val="true"/>
        </w:rPr>
        <w:t xml:space="preserve"> </w:t>
      </w:r>
      <w:r>
        <w:rPr>
          <w:rtl w:val="true"/>
        </w:rPr>
        <w:t>ق</w:t>
      </w:r>
      <w:r>
        <w:rPr>
          <w:rtl w:val="true"/>
        </w:rPr>
        <w:t>)</w:t>
      </w:r>
      <w:r>
        <w:rPr>
          <w:rtl w:val="true"/>
        </w:rPr>
        <w:t>و فاطمیان</w:t>
      </w:r>
      <w:bookmarkEnd w:id="301"/>
    </w:p>
    <w:p>
      <w:pPr>
        <w:pStyle w:val="Heading4"/>
        <w:numPr>
          <w:ilvl w:val="3"/>
          <w:numId w:val="1"/>
        </w:numPr>
        <w:rPr/>
      </w:pPr>
      <w:bookmarkStart w:id="302" w:name="__RefHeading___Toc2747295_581953129"/>
      <w:bookmarkStart w:id="303" w:name="_Toc11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بی‌کفایتی خلفای عباسی در اداره خلافت،سرانجام منجر به نزدیک شدن دولت‌های نیمه‌مستقل به مرکز خلافت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میان،بویهیان گوی سبقت را ربوده و بر کرسی خلافت بغداد سلطه پیدا کردند و تخت امارت خود را در کنار کرسی خلافت قرار دادند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در این دوران دیگر وزارت نفوذ و قدرت گذشته خود را نداشت؛صابی نیز اشاره می‌کند که برای وزارت،شکوه و شیرینی و جاذبه‌ای که برای آن تلاش کنند و در حفظ آن بکوشند،باقی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خلافت متشنج شد و ارتباط قانونی وزارت و خلافت از بین رفت و بویهیان مالک خلافت شدند و وزارت و ادارات در جهت تأمین مصالح آنها قرار گرفت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وزارت در دوره بویهیان،متفاوت با وزارت در ابتدای دولت عباسی و در عصر سلجوقی پس از بویهیان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دوره،کاهش قدرت وزیر که از عصر عباسی دوم شروع شده بود افزایش پیدا کرد و در همین ایام ضعف وزیر</w:t>
      </w:r>
    </w:p>
    <w:p>
      <w:pPr>
        <w:pStyle w:val="BookText"/>
        <w:rPr/>
      </w:pPr>
      <w:r>
        <w:rPr>
          <w:rFonts w:ascii="IRNazanin" w:hAnsi="IRNazanin" w:eastAsia="IRNazanin"/>
          <w:color w:val="111111"/>
          <w:sz w:val="28"/>
          <w:sz w:val="28"/>
          <w:szCs w:val="28"/>
          <w:rtl w:val="true"/>
          <w:lang w:bidi="fa-IR"/>
        </w:rPr>
        <w:t xml:space="preserve">بود که امیرالأمرا 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امور مسلط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بسیاری از امور اصلی وزیر در انجام کارهای اداری به مقام کاتب سپرده شد و کاتب نقش مهمی در دستگاه خلافت پیدا کرد و اختیارات گسترده‌ای پیدا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ترتیب،وزیر نسبت به خلیفه فقط نامی بدون قدرت بود؛به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 آسانی با کمک کاتبی که او را در اداره امور کمک می‌کرد،بغداد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بغداد نیز کاتب خاصی داشت که امور او را اداره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بین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هجری،وزیری در نظام خلافت وجود نداشت،اما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هجری،معزالدوله بویهی،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خود را وزیر نامید </w:t>
      </w:r>
      <w:r>
        <w:rPr>
          <w:rStyle w:val="FootnoteAnchor"/>
          <w:rtl w:val="true"/>
        </w:rPr>
        <w:footnoteReference w:id="316"/>
      </w:r>
      <w:r>
        <w:rPr>
          <w:rFonts w:ascii="IRNazanin" w:hAnsi="IRNazanin" w:eastAsia="IRNazanin"/>
          <w:color w:val="111111"/>
          <w:sz w:val="28"/>
          <w:sz w:val="28"/>
          <w:szCs w:val="28"/>
          <w:rtl w:val="true"/>
          <w:lang w:bidi="fa-IR"/>
        </w:rPr>
        <w:t>و به او امتیازات و اختیارات گسترده‌ای داد و اقطاعات بسیاری به او 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شکل معزالدوله بویهی حق خلیفه عباسی در تعیین وزیر را گرفت و خلیفه عباسی صاحب کاتب شد و امیر بویهی صاحب وزیر گردید و خلیفه مطیع و بی‌تحرک،هیچ‌گونه مخالفتی در برابر این وضعیت انجام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نیست که در چنین شرایطی مقام وزارت سقوط کند و شکوه خود را از دست بدهد؛به طوری که ابن بقیه،ناظر آشپزخانه امیر در عهد بختیار به وزارت رسید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منصب وزیر در خلافت عباسی سقوط کرد،اما در دربار آل‌بویه جایگاه قانونی مناسبی به دست آورد؛بویهیان امور خود را به وسیله نظامی از وزرا اجرا می‌کردند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وزیر خلیفه عباسی تحت امر وزیر بویهی بود و به دستورات او عمل می‌کرد و اجازه انجام هیچ‌گونه کار مستقل اداری و سیاسی را نداشت؛این رویه به ویژه در عهد معزالدوله و عضدالدوله جریان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وزیر متزلزل بود و به سرعت عزل و طرد می‌شد و به راحتی اموال او مصادره شد و به زندان می‌افتاد؛حتی به دستور معزالدوله دیلمی به وزیر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زدند تا در زندان مرد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عضدالدوله نیز به قطع بینی و کور کردن دو چشم وزیر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ابن‌الفتح ابن 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وزارت تحت نفوذ اطرافیان و خویشان امیر بویهی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عهد عضدالدوله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امیر بویهی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مدبرون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در اطراف امیر حضور داشتند و امیر در عزل و نصب وزرا تحت تأثیر آنها بود؛چنان‌که در دوره سلطه بختیار و در عهد بهاءالدوله بویهی این کار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وظیفه وزیر در عصر بویهی تلاش برای فراهم ساختن زمینه‌های جمع اموال و درآمدهای بیت‌المال برای تأمین هزینه‌های دولت و حقوق نظامیان بود؛زیرا زمانی که درآمدهای دولت کاهش پیدا می‌کرد و هزینه‌های دولت تأمین نمی‌شد،همواره کار به مصادره و جلب اموال وزرا منجر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عصر عضدالدوله،دوران بویهی شاهد شورش‌های متعدد نظامیانی بود که حقوق خود را در زمان معین دریافت نمی‌کردند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سنتی وزیر تعیین رؤسای ادارات بود،اما در عصر بویهی،این اختیار از وزیر سلب شد و در اختیار امیر بویهی قرار گرفت و وزیر فقط مسئول تعیین کارگزاران خراج برای جمع مالیات از شهرها و مناطق تابع بغداد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انتقال بویهیان از بغداد به فارس،آنها برای اداره بغداد نمایندگانی به جای خود در بغداد قرار دادند که این افراد را نیز وزیر می‌نامیدند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از جمله این افراد فرمانده نیروهای نظامی بغداد بود که از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حکومت کرد و نیز فخرالملک که از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زمام امور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وزرا شامل حقوقی ماهیانه از پول رایج یا از اقطاعات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اموال و دارایی‌های وزرا نشان می‌دهد که بیشتر آنها ثروت انبوهی داشتند و سیاست مصادره اموال ایشان سنتی ثابت در عصر بویهی بود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بویهیان تغییرات مهمی در نهاد وزارت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امکان انتخاب هم‌زمان دو وزیر را عملی ساختند و دایره قدرت وزیر بویهی را از مسائل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به امور نظامی گسترش دادند و این‌گونه بود که قدرت وزیر بویهی فرماندهی جنگ را نیز شامل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وزرا در دوره بویهی نسبت معکوس با میزان قدرت دولت داشت؛هر چه به انحطاط سیاسی و فروپاشی نظام اداری افزوده می‌شد طول و شکوه ظاهری القاب رونق می‌گرفت؛ازاین‌رو القاب وزرا دلیلی بر سقوط ارزش‌های سیاسی و اجتماعی بود؛این در حالی است که وزرای دوره اول بویهی فقط یک لقب داشتند و یا گاهی هیچ لقبی نداشتند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امرای بویهی پس از بهاءالدوله به وزرای خود القابی بدون تأثیر عملی اعطا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وزیر سلطان‌الدوله لقب فلک‌الملک،عمیدالدوله،زعیم‌الأمیر و شمس‌الدین داشت و وزیر دیگری در این عصر لقب ذوالسعادتین،وزیرالوزرا و نجاح الملک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دیگر لقب علم‌الدین،سعدالدوله،امین‌الله و شرف الملک گرفت و وزیر دیگر با لقب معزالدین،فلک‌الامر،وزیرالوزرا و عمادالملک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غرور کاذب ناشی از این القاب در دوره بویهی به جایی رسید که یکی از وزرای امیر بویهی از پذیرش نامه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نشده بود،خودداری نمود و به لقب دیگری</w:t>
      </w:r>
      <w:bookmarkStart w:id="304" w:name="pg5573_28727"/>
    </w:p>
    <w:p>
      <w:pPr>
        <w:pStyle w:val="BookText"/>
        <w:rPr/>
      </w:pPr>
      <w:bookmarkEnd w:id="304"/>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العالیة الوزیریة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لقب مولانا راضی نشد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از جمله القاب حسن بن ابی جعفر وزیر بهاءالدوله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عمیدالجیوش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محققان معاصر از این کار آل‌بویه با عنوان شهوت لقب‌پرستی وزرا در قرن چهارم هجری یادکرده‌اند</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305" w:name="__RefHeading___Toc2747297_581953129"/>
      <w:bookmarkStart w:id="306" w:name="_Toc120"/>
      <w:bookmarkEnd w:id="305"/>
      <w:r>
        <w:rPr>
          <w:rtl w:val="true"/>
        </w:rPr>
        <w:t>وساطت و وزارت در عصر فاطمی</w:t>
      </w:r>
      <w:bookmarkEnd w:id="306"/>
    </w:p>
    <w:p>
      <w:pPr>
        <w:pStyle w:val="BookText"/>
        <w:rPr/>
      </w:pPr>
      <w:r>
        <w:rPr>
          <w:rFonts w:ascii="IRNazanin" w:hAnsi="IRNazanin" w:eastAsia="IRNazanin"/>
          <w:color w:val="111111"/>
          <w:sz w:val="28"/>
          <w:sz w:val="28"/>
          <w:szCs w:val="28"/>
          <w:rtl w:val="true"/>
          <w:lang w:bidi="fa-IR"/>
        </w:rPr>
        <w:t>وزارت در عصر فاطمی دارای مقام بالایی پس از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وزیر دارای قدرتی فوق‌العاده بوده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بن بدرالجمالی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دوازده امامی فاطمی،کاخی برای وزارت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در آن‌جا نظام وساطت و وزارت را مستقر نمود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این وزارت دارای سه ویژگی نسبت به سایر دولت‌هاست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فاطمی وزرا واسطه بین خلیفه و مردم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وزارت حد وسط بین وزارت تفویض و وزارت تنفیذ است؛ازاین‌رو منابع عصر فاطمی وزارت را وساطت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وزرا،وزیر اول یا رئیس الوزرا یا مسئول دارالوزرا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جوهر صقلی تا صلاح الدین ایوبی 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فاطمی،</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 کرسی وزارت اول فاطمیان تکیه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خلافت فاطمی تا اوایل عصر حاکم بالله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پس از آن عنوان وزارت گرفت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جالب توجه وزارت در مصر فاطمی،وجود وزرایی از فرقه‌ها و مذاهب مختلف از شیعه دوازده امامی،زیدی،اسماعیلی،یهودی،مسیحی</w:t>
      </w:r>
      <w:bookmarkStart w:id="307" w:name="pg5573_28728"/>
    </w:p>
    <w:p>
      <w:pPr>
        <w:pStyle w:val="BookText"/>
        <w:rPr/>
      </w:pPr>
      <w:bookmarkEnd w:id="307"/>
      <w:r>
        <w:rPr>
          <w:rFonts w:ascii="IRNazanin" w:hAnsi="IRNazanin" w:eastAsia="IRNazanin"/>
          <w:color w:val="111111"/>
          <w:sz w:val="28"/>
          <w:sz w:val="28"/>
          <w:szCs w:val="28"/>
          <w:rtl w:val="true"/>
          <w:lang w:bidi="fa-IR"/>
        </w:rPr>
        <w:t>قبطی،ارمنی،کرد و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عیسی بن نسطورس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وضع خاص تصمیم‌گیری 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 تن در طی حکومت او به وزارت نصب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وزرای فاطمی است که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الوزیر الاجل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هجری ملقب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سجل وزارت او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الوزیرالاجل،سیدالوزرا </w:t>
      </w:r>
      <w:r>
        <w:rPr>
          <w:rStyle w:val="FootnoteAnchor"/>
          <w:rtl w:val="true"/>
        </w:rPr>
        <w:footnoteReference w:id="327"/>
      </w:r>
      <w:r>
        <w:rPr>
          <w:rFonts w:ascii="IRNazanin" w:hAnsi="IRNazanin" w:eastAsia="IRNazanin"/>
          <w:color w:val="111111"/>
          <w:sz w:val="28"/>
          <w:sz w:val="28"/>
          <w:szCs w:val="28"/>
          <w:rtl w:val="true"/>
          <w:lang w:bidi="fa-IR"/>
        </w:rPr>
        <w:t>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شیعه اسماعیلیه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بدرالجمالی</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دولت فاطمیان است که خلیفه فاطمی المستنصر بالله برای رهایی از قدرت ترک‌ها مقام وزارت را با اختیارات تام به او داد و به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کافل قضاة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کمک یاران و نیروهای نظامی ارمنی،وزارت کرد و دوره‌ای به یادماندنی از تاریخ مصر فاطمی را رقم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بن بدرالجمالی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اول دولت مستنصر فاطمی شد که توانست برخی شعایر شیعه امامیه از جمله امامت امام دوازدهم حضرت مهدی عجل الله تعالی فرجه الشریف را در مصر و شام و محدوده دولت فاطمی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فاطمی و دوره کثرت عزل و تعیین وزرا است؛المستنصربالله،وزارت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 در دوره حکومت خود تجربه کرد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از جمله وزرای امامی 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طلائع بن رُزّیک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الاجل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وزیر در عصر فاطمی،پنج هزار دینار در ماه بود</w:t>
      </w:r>
      <w:r>
        <w:rPr>
          <w:rFonts w:eastAsia="IRNazanin" w:cs="IRNazanin"/>
          <w:color w:val="111111"/>
          <w:sz w:val="28"/>
          <w:szCs w:val="28"/>
          <w:rtl w:val="true"/>
          <w:lang w:bidi="fa-IR"/>
        </w:rPr>
        <w:t>.</w:t>
      </w:r>
    </w:p>
    <w:p>
      <w:pPr>
        <w:pStyle w:val="Heading3"/>
        <w:numPr>
          <w:ilvl w:val="2"/>
          <w:numId w:val="1"/>
        </w:numPr>
        <w:rPr/>
      </w:pPr>
      <w:bookmarkStart w:id="308" w:name="__RefHeading___Toc2747299_581953129"/>
      <w:bookmarkStart w:id="309" w:name="_Toc121"/>
      <w:bookmarkEnd w:id="308"/>
      <w:r>
        <w:rPr/>
        <w:t>6</w:t>
      </w:r>
      <w:r>
        <w:rPr>
          <w:rtl w:val="true"/>
        </w:rPr>
        <w:t>-</w:t>
      </w:r>
      <w:r>
        <w:rPr>
          <w:rtl w:val="true"/>
        </w:rPr>
        <w:t>وزارت در تشکیلات اسلامی عصر غزنوی</w:t>
      </w:r>
      <w:r>
        <w:rPr>
          <w:rtl w:val="true"/>
        </w:rPr>
        <w:t>(</w:t>
      </w:r>
      <w:r>
        <w:rPr/>
        <w:t>366</w:t>
      </w:r>
      <w:r>
        <w:rPr>
          <w:rtl w:val="true"/>
        </w:rPr>
        <w:t>-</w:t>
      </w:r>
      <w:r>
        <w:rPr/>
        <w:t>582</w:t>
      </w:r>
      <w:r>
        <w:rPr>
          <w:rtl w:val="true"/>
        </w:rPr>
        <w:t>ه</w:t>
      </w:r>
      <w:r>
        <w:rPr>
          <w:rtl w:val="true"/>
        </w:rPr>
        <w:t>)</w:t>
      </w:r>
      <w:bookmarkEnd w:id="30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تشکیلات اداری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تشکیلات او،</w:t>
      </w:r>
    </w:p>
    <w:p>
      <w:pPr>
        <w:pStyle w:val="BookText"/>
        <w:rPr/>
      </w:pPr>
      <w:r>
        <w:rPr>
          <w:rFonts w:ascii="IRNazanin" w:hAnsi="IRNazanin" w:eastAsia="IRNazanin"/>
          <w:color w:val="111111"/>
          <w:sz w:val="28"/>
          <w:sz w:val="28"/>
          <w:szCs w:val="28"/>
          <w:rtl w:val="true"/>
          <w:lang w:bidi="fa-IR"/>
        </w:rPr>
        <w:t>دیوان خواجه یا دیوان وزارت بود که کنار دیگر دیوان‌های عصر غزنوی،یعنی دیوان استیفاء،دیوان عرض و دیوان رسالت،قرار گرفته بود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وزارت در عصر غزنوی همان اهمیت دوره بویهی را حفظ کرد و از آن به نام دیوان وزیر </w:t>
      </w:r>
      <w:r>
        <w:rPr>
          <w:rStyle w:val="FootnoteAnchor"/>
          <w:rtl w:val="true"/>
        </w:rPr>
        <w:footnoteReference w:id="331"/>
      </w:r>
      <w:r>
        <w:rPr>
          <w:rFonts w:ascii="IRNazanin" w:hAnsi="IRNazanin" w:eastAsia="IRNazanin"/>
          <w:color w:val="111111"/>
          <w:sz w:val="28"/>
          <w:sz w:val="28"/>
          <w:szCs w:val="28"/>
          <w:rtl w:val="true"/>
          <w:lang w:bidi="fa-IR"/>
        </w:rPr>
        <w:t>و دیوان وزارت و دیوان خواجه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غزنوی سلطان همه مشاغل را به وزیر می‌سپرد و خلعت وزارت را به اهل قلم و ادب و علم و توانایی می‌پوشاند و وزرا از ثبات فوق‌العاده‌ای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فضل بن احمد اسفراینی از ابتدای سلطنت محمود غزنوی،به مدّت هفده سال عهده‌دار منصب وزارت بود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بویهی و استمرار آن در عصر غزنوی،عصر قدرت تشکیلات اسلامی و تأسیس دولت‌های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است؛تولید چندین کتاب در باب تشکیلات اداری،دوره بویهی و دوره غزنوی را تبدیل به دوره توسعه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غزنوی ناپایداری شغل برخی از وزرا به جهت مسائل مالی برقرار بود و خطرات همیشگی مشاغل دیوانی و دولتی،همچنان نهاد وزارت و وزیر را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مصادره اموال وزرا در عصر سلجوقی به صورت توسعه یافته‌تر به خلفای عباسی نیز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کار مصادره را به هنر زیبایی تبدیل کرده بودند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المصادره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ایجاد کرده بودند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سلاطین غزنوی نیز همچون اربابان عباسی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اقرارگیر داشتند که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مناظر عباسی بود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این فرد با آلات شکنجه از وزیر اقرار</w:t>
      </w:r>
      <w:bookmarkStart w:id="310" w:name="pg5573_28730"/>
    </w:p>
    <w:p>
      <w:pPr>
        <w:pStyle w:val="BookText"/>
        <w:rPr/>
      </w:pPr>
      <w:bookmarkEnd w:id="310"/>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وزارت خلع شد،یکی از دشمنان او را برای گرفتن اقرار از سرخس به غزنه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تن که در پادشاهی محمود و مسعود غزنوی به منصب صدارت عظمی رسیدند،سه تن از مقام خود برکنار شدند و به سختی جان سپردند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آخرین وزیر محمود،ابوعلی حسن بن محمد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اندکی پس از جلوس مسعود تمام دارایی خود را به طوع و رغبت به سلطان فروخت و به این طریق صورت قانونی نیز رعایت گردید</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311" w:name="__RefHeading___Toc2747301_581953129"/>
      <w:bookmarkStart w:id="312" w:name="_Toc122"/>
      <w:bookmarkEnd w:id="311"/>
      <w:r>
        <w:rPr/>
        <w:t>7</w:t>
      </w:r>
      <w:r>
        <w:rPr>
          <w:rtl w:val="true"/>
        </w:rPr>
        <w:t>-</w:t>
      </w:r>
      <w:r>
        <w:rPr>
          <w:rtl w:val="true"/>
        </w:rPr>
        <w:t>وزارت در عصر سلجوقی</w:t>
      </w:r>
      <w:r>
        <w:rPr>
          <w:rtl w:val="true"/>
        </w:rPr>
        <w:t>(</w:t>
      </w:r>
      <w:r>
        <w:rPr/>
        <w:t>447</w:t>
      </w:r>
      <w:r>
        <w:rPr>
          <w:rtl w:val="true"/>
        </w:rPr>
        <w:t>-</w:t>
      </w:r>
      <w:r>
        <w:rPr/>
        <w:t>590</w:t>
      </w:r>
      <w:r>
        <w:rPr>
          <w:rtl w:val="true"/>
        </w:rPr>
        <w:t>ه</w:t>
      </w:r>
      <w:r>
        <w:rPr>
          <w:rtl w:val="true"/>
        </w:rPr>
        <w:t>)</w:t>
      </w:r>
      <w:bookmarkEnd w:id="3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محققان،وزارت شکل واقعی خود در تشکیلات اسلامی را در عهد سلجوقیان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 عصر سلجوقی از ویژگی‌های پیشرفت در تشکیلات اسلامی محسوب می‌شد و وزیر نسبت به سابق از قدرت بالایی در دستگاه دولت برخوردار بود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این امر البته در مورد نظام‌الملک به قدرت شخصی او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لمبتون به این نکته اشاره کرده است که ماهیت شخصی قدرت در تاریخ سیاسی ایران همواره موجب تغییر و بی‌ثباتی و خطر در مقام وزارت بوده است؛ </w:t>
      </w:r>
      <w:r>
        <w:rPr>
          <w:rStyle w:val="FootnoteAnchor"/>
          <w:rtl w:val="true"/>
        </w:rPr>
        <w:footnoteReference w:id="338"/>
      </w:r>
      <w:r>
        <w:rPr>
          <w:rFonts w:ascii="IRNazanin" w:hAnsi="IRNazanin" w:eastAsia="IRNazanin"/>
          <w:color w:val="111111"/>
          <w:sz w:val="28"/>
          <w:sz w:val="28"/>
          <w:szCs w:val="28"/>
          <w:rtl w:val="true"/>
          <w:lang w:bidi="fa-IR"/>
        </w:rPr>
        <w:t xml:space="preserve">زیرا وزیر همچنان در معرض حسادت اقران و نارضایتی اعضای خاندان سلطان قرار داشت و از توطئه رقبا در امان نبود، </w:t>
      </w:r>
      <w:r>
        <w:rPr>
          <w:rStyle w:val="FootnoteAnchor"/>
          <w:rtl w:val="true"/>
        </w:rPr>
        <w:footnoteReference w:id="339"/>
      </w:r>
      <w:r>
        <w:rPr>
          <w:rFonts w:ascii="IRNazanin" w:hAnsi="IRNazanin" w:eastAsia="IRNazanin"/>
          <w:color w:val="111111"/>
          <w:sz w:val="28"/>
          <w:sz w:val="28"/>
          <w:szCs w:val="28"/>
          <w:rtl w:val="true"/>
          <w:lang w:bidi="fa-IR"/>
        </w:rPr>
        <w:t>عالی‌ترین دیوان سلجوقیان،یعنی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متکی بر نظام وزارت بود که در زمان خلافت عباسی توسعه یافته بود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وزرای سلجوقی فرمان انتصاب خویش را از سلطان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با دیوان اعلا در اختیار وزیر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وزیر بر دیوان طغرا،دیوان انشاء،دیوان عرض،دیوان اشراف،و سایر ادارات بزرگ لشکری و کشوری نظارت می‌کرد </w:t>
      </w:r>
      <w:r>
        <w:rPr>
          <w:rStyle w:val="FootnoteAnchor"/>
          <w:rtl w:val="true"/>
        </w:rPr>
        <w:footnoteReference w:id="341"/>
      </w:r>
      <w:r>
        <w:rPr>
          <w:rFonts w:ascii="IRNazanin" w:hAnsi="IRNazanin" w:eastAsia="IRNazanin"/>
          <w:color w:val="111111"/>
          <w:sz w:val="28"/>
          <w:sz w:val="28"/>
          <w:szCs w:val="28"/>
          <w:rtl w:val="true"/>
          <w:lang w:bidi="fa-IR"/>
        </w:rPr>
        <w:t>و در جنگ شرکت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وزارت سلجوقی بالا بود و وزیر دارای کاخ و تشریفات و ملازمین مسلح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 وسیله زیردست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ارتش نظارت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سلجوقیان وزیر بالاترین مقام اداری بود و اهمیت بسیار بالایی داشت؛این واقعیت در القاب وزیر مانند صدر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سلجوقیان وارد بغداد شدند</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وزارت در حوزه خلافت بغداد نیز به وضعیت گذشته خود بازگشت و خلیفه که در عصر بویهی از حق انتخاب وزیر محروم شده بود بار دیگر قدرت یافت که وزیر را انتخاب نماید،اما در عین حال چون خلیفه هنوز قادر نبود که مانع از سلطه سلجوقیان بر نظام اداری و قدرت مطلق آنها در عزل و نصب شود،همچون گذشته برای خود وزیر تعیین می‌کردند،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ملک‌شاه از خلیفه مقتدی،عزل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ابن‌شجاع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درخواست نمود و خلیفه مقتدی چاره‌ای جز عزل او نداشت</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دیگری که در نظام اداری عصر سلجوقی حاکم شد،رقابت بین وزیر سلطان و وزیر خلیفه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تاریخی نشان می‌دهد که وزیر خلیفه در کنار خلیفه قرار داشت و همراه او بود و در صدد اعاده قدرت خلافت و محدود کردن قدرت سلطان سلجوقی بود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وزیر ابن‌صدقه همواره در صدد</w:t>
      </w:r>
    </w:p>
    <w:p>
      <w:pPr>
        <w:pStyle w:val="BookText"/>
        <w:rPr/>
      </w:pPr>
      <w:r>
        <w:rPr>
          <w:rFonts w:ascii="IRNazanin" w:hAnsi="IRNazanin" w:eastAsia="IRNazanin"/>
          <w:color w:val="111111"/>
          <w:sz w:val="28"/>
          <w:sz w:val="28"/>
          <w:szCs w:val="28"/>
          <w:rtl w:val="true"/>
          <w:lang w:bidi="fa-IR"/>
        </w:rPr>
        <w:t>محدود کردن فعالیت‌های سلطان سنجر سلجوقی بود که خلیفه را به اشغال بغداد و تبعید خلیفه تهدید می‌کرد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وزیر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سلطان سنجر سلجوقی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از جای خود حرکت کنی هرچه در پشت سر تو است از تو جدا می‌کنم و تو را از او قطع می‌کنم و اگر تا دو فرسخ پیشروی کنی دو فرسخ به طرف تو می‌آیم</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در عصر سلجوقی،وزیر سلطان قدرت بیشتری از وزیر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بغداد و نواحی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می‌توان گفت که مقام سلطنت سلجوقی،توسعه مقام امیرالامرایی دوره بویهی و غزنوی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سلطان از میان شخصیت‌های فرهنگی و کسانی که متّصف به علم و ادب و آگاهی از قوانین دولتی بودند،انتخاب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وزرای سلاطین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کندری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طغرل بیک،و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الب ارسلان و ملک‌شاه سلجوقی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سلجوقی وزرا القاب جدیدی گرفتند؛همچون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 ابن‌جهیر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 هبة‌الله بن محمد،وزیر المستنصربالله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دیگری نیز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سید الوزرا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گردید عمیدالملک،نظام،مؤیدالملک،معین‌الدین و شهاب‌الدین</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سلجوقی وزیر حقوقی ماهیانه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صد هزار دینار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علاوه بر حقوق،اقطاعات نیز داشتند و دولت بخشی از درآمد</w:t>
      </w:r>
      <w:bookmarkStart w:id="313" w:name="pg5573_28733"/>
    </w:p>
    <w:p>
      <w:pPr>
        <w:pStyle w:val="BookText"/>
        <w:rPr/>
      </w:pPr>
      <w:bookmarkEnd w:id="313"/>
      <w:r>
        <w:rPr>
          <w:rFonts w:ascii="IRNazanin" w:hAnsi="IRNazanin" w:eastAsia="IRNazanin"/>
          <w:color w:val="111111"/>
          <w:sz w:val="28"/>
          <w:sz w:val="28"/>
          <w:szCs w:val="28"/>
          <w:rtl w:val="true"/>
          <w:lang w:bidi="fa-IR"/>
        </w:rPr>
        <w:t>اراضی و اقطاعات حکومتی را نیز به آنها اختصاص می‌داد،حقوق ماهیانه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ابن‌هبیره</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مقتفی و مستنجد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دینار بود</w:t>
      </w:r>
      <w:r>
        <w:rPr>
          <w:rFonts w:eastAsia="IRNazanin" w:cs="IRNazanin"/>
          <w:color w:val="111111"/>
          <w:sz w:val="28"/>
          <w:szCs w:val="28"/>
          <w:rtl w:val="true"/>
          <w:lang w:bidi="fa-IR"/>
        </w:rPr>
        <w:t xml:space="preserve">. </w:t>
      </w:r>
      <w:r>
        <w:rPr>
          <w:rStyle w:val="FootnoteAnchor"/>
          <w:rtl w:val="true"/>
        </w:rPr>
        <w:footnoteReference w:id="348"/>
      </w:r>
    </w:p>
    <w:p>
      <w:pPr>
        <w:pStyle w:val="Heading3"/>
        <w:numPr>
          <w:ilvl w:val="2"/>
          <w:numId w:val="1"/>
        </w:numPr>
        <w:rPr/>
      </w:pPr>
      <w:bookmarkStart w:id="314" w:name="__RefHeading___Toc2747303_581953129"/>
      <w:bookmarkStart w:id="315" w:name="_Toc123"/>
      <w:bookmarkEnd w:id="314"/>
      <w:r>
        <w:rPr/>
        <w:t>8</w:t>
      </w:r>
      <w:r>
        <w:rPr>
          <w:rtl w:val="true"/>
        </w:rPr>
        <w:t>-</w:t>
      </w:r>
      <w:r>
        <w:rPr>
          <w:rtl w:val="true"/>
        </w:rPr>
        <w:t>وزارت در عهد دولت های مغربی و اندلسی</w:t>
      </w:r>
      <w:bookmarkEnd w:id="3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اموی اندلس،حاجب وظایف وزیر اول را بر عهده داشت و به مثابه نخست‌وزیر بود که تعدادی وزیر را اداره می‌کرد،امیرمحمد اموی بیست‌وپنج وزیر داشت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بزرگ‌ترین حاجب و وزیر اول دولت بنی‌الاحمر در غرناطه،ابن‌خطیب بود که آثاری در اداره امور تألیف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 برای انجام امور،یک وزیر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دوم از عمیر بن مصعب ازدی به‌عنوان وزیر خود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زیریان که خود نایب و عامل فاطمیان در افریقیه بودند،وزیر اکبر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امور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داشت،امور دولت را به تنهایی در اختیار داشت،از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تدبیر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کرده‌اند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اغالیه امور خود را به وزرا می‌سپردند که در چند خاندان موروثی بود؛از جمله خانواده بنی‌حمید که سال‌ها منصب وزارت را بر عهده داشتند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عصر مرابطین در مغرب و اندلس،عصر تنوع وزراست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وزارت،نَسَب خانوادگی و قبیله و مهارت در کتابت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 مشاور از فقهای کاتب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وزرا زیر نظر حاجب و رئیس‌الوزرا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 دوره موحدین،خانوادگی و موروثی،از جمله در بین قبیله هنتاته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شیخ</w:t>
      </w:r>
    </w:p>
    <w:p>
      <w:pPr>
        <w:pStyle w:val="BookText"/>
        <w:rPr/>
      </w:pPr>
      <w:r>
        <w:rPr>
          <w:rFonts w:ascii="IRNazanin" w:hAnsi="IRNazanin" w:eastAsia="IRNazanin"/>
          <w:color w:val="111111"/>
          <w:sz w:val="28"/>
          <w:sz w:val="28"/>
          <w:szCs w:val="28"/>
          <w:rtl w:val="true"/>
          <w:lang w:bidi="fa-IR"/>
        </w:rPr>
        <w:t>قبیله و طبیب مخصوص دربار موحدین نیز وزیر اطلاق شده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احمد بن عطیه،از وزرای معروف عصر موحدین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 معمولاً از بین طبقه عشره برگزیده می‌شدند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اداره امور در عهد مرینی بر عهده وزرا بود که در مجالس مختلفی که به‌وسیله سلاطین مرینی تشکیل می‌شد،حضور داشتند و در انجام مسائل به او یاری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در مجالس عالی حضور داشت،وزیر صاحب شرطه علیا و صاحب الأشغال و صاحب العلامه بود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امور سلاطین بنی‌نصر در غرناطه اندلس،بر عهده وزرا بود که زیر نظر حاجب،دولت بنی‌نصر را اداره می‌کردند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وزارت و حجابت و نیابت اباعبدالله محمد را وکیل پدرش ابوالنعیم رضوان بر عهده گرفت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ابن‌خطیب رسوم و وظایف وزارت در ایام بنی‌نصر را ایستادن در برابر سلطان و رساندن درخواست‌ها و نامه‌ها به سلطان و حد و فصل آنها و اجرای احکام و رفت و آمد بین سلطان و مردم نوشته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در عهد حفصیان وزیر،طبقه‌ای از کارگزاران دولت حفصی بودند که مسئولیت عالی اجرایی داشتند و آنها مانند امویان اندلس معتقد به تعدد وزرا بودند و برای هر کاری وزیر انتخاب می‌کردند و در کنار حاجب چند وزیر 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دولت از وزیر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وزیرالمشورة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الجند؛وزیر مالی و وزیر فضل یا کاتب یاد شده است</w:t>
      </w:r>
      <w:r>
        <w:rPr>
          <w:rFonts w:eastAsia="IRNazanin" w:cs="IRNazanin"/>
          <w:color w:val="111111"/>
          <w:sz w:val="28"/>
          <w:szCs w:val="28"/>
          <w:rtl w:val="true"/>
          <w:lang w:bidi="fa-IR"/>
        </w:rPr>
        <w:t>.</w:t>
      </w:r>
      <w:bookmarkStart w:id="316" w:name="pg5573_28735"/>
    </w:p>
    <w:p>
      <w:pPr>
        <w:pStyle w:val="Heading3"/>
        <w:numPr>
          <w:ilvl w:val="2"/>
          <w:numId w:val="1"/>
        </w:numPr>
        <w:rPr/>
      </w:pPr>
      <w:bookmarkStart w:id="317" w:name="__RefHeading___Toc2747305_581953129"/>
      <w:bookmarkStart w:id="318" w:name="_Toc124"/>
      <w:bookmarkEnd w:id="316"/>
      <w:bookmarkEnd w:id="317"/>
      <w:r>
        <w:rPr/>
        <w:t>9</w:t>
      </w:r>
      <w:r>
        <w:rPr>
          <w:rtl w:val="true"/>
        </w:rPr>
        <w:t>-</w:t>
      </w:r>
      <w:r>
        <w:rPr>
          <w:rtl w:val="true"/>
        </w:rPr>
        <w:t>وزارت در عصر خوارزمشاهی،ایلخانی و ممالیک</w:t>
      </w:r>
      <w:r>
        <w:rPr>
          <w:rtl w:val="true"/>
        </w:rPr>
        <w:t>(</w:t>
      </w:r>
      <w:r>
        <w:rPr/>
        <w:t>648922</w:t>
      </w:r>
      <w:r>
        <w:rPr>
          <w:rtl w:val="true"/>
        </w:rPr>
        <w:t>ه</w:t>
      </w:r>
      <w:r>
        <w:rPr>
          <w:rtl w:val="true"/>
        </w:rPr>
        <w:t>)</w:t>
      </w:r>
      <w:bookmarkEnd w:id="318"/>
    </w:p>
    <w:p>
      <w:pPr>
        <w:pStyle w:val="BookText"/>
        <w:rPr/>
      </w:pPr>
      <w:r>
        <w:rPr>
          <w:rFonts w:ascii="IRNazanin" w:hAnsi="IRNazanin" w:eastAsia="IRNazanin"/>
          <w:color w:val="111111"/>
          <w:sz w:val="28"/>
          <w:sz w:val="28"/>
          <w:szCs w:val="28"/>
          <w:rtl w:val="true"/>
          <w:lang w:bidi="fa-IR"/>
        </w:rPr>
        <w:t>نظام وزارت در عصر خوارزمشاهی،ایلخانی و ممالیک،توسعه یافته وزارت در عصر بویهی،غزنوی،فاطمی،سامانی و سلجوقی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خوارزمشاهیان در کنار مناصب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در،طشت‌دار،حاجب،مهردار،دوات‌دار،استاددار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دیوان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رسایل،استیفا،اشراف،عرض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مدیریت می‌کرد؛ </w:t>
      </w:r>
      <w:r>
        <w:rPr>
          <w:rStyle w:val="FootnoteAnchor"/>
          <w:rtl w:val="true"/>
        </w:rPr>
        <w:footnoteReference w:id="357"/>
      </w:r>
      <w:r>
        <w:rPr>
          <w:rFonts w:ascii="IRNazanin" w:hAnsi="IRNazanin" w:eastAsia="IRNazanin"/>
          <w:color w:val="111111"/>
          <w:sz w:val="28"/>
          <w:sz w:val="28"/>
          <w:szCs w:val="28"/>
          <w:rtl w:val="true"/>
          <w:lang w:bidi="fa-IR"/>
        </w:rPr>
        <w:t>و رئیس دیوان اعلا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وزیر مجموعه‌ای از اختیارات مالی و قضایی را بر عهده داشت و بر دیوان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به اراضی خاص سلطان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امور شخصی سلطان و بر دیوان اوقاف </w:t>
      </w:r>
      <w:r>
        <w:rPr>
          <w:rStyle w:val="FootnoteAnchor"/>
          <w:rtl w:val="true"/>
        </w:rPr>
        <w:footnoteReference w:id="359"/>
      </w:r>
      <w:r>
        <w:rPr>
          <w:rFonts w:ascii="IRNazanin" w:hAnsi="IRNazanin" w:eastAsia="IRNazanin"/>
          <w:color w:val="111111"/>
          <w:sz w:val="28"/>
          <w:sz w:val="28"/>
          <w:szCs w:val="28"/>
          <w:rtl w:val="true"/>
          <w:lang w:bidi="fa-IR"/>
        </w:rPr>
        <w:t>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 با تشریفات خاصی در دست راست سلطان می‌نشستند،که برخی از محققان تشریفات وزیر عصر خوارزمشاهی را بیان کرده‌اند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هر وزیر که ملقب به نظام‌الملک می‌شد،حق نشستن بر خوان خاص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احیای شغل وزارت در عصر خوارزمشاهی </w:t>
      </w:r>
      <w:r>
        <w:rPr>
          <w:rStyle w:val="FootnoteAnchor"/>
          <w:rtl w:val="true"/>
        </w:rPr>
        <w:footnoteReference w:id="361"/>
      </w:r>
      <w:r>
        <w:rPr>
          <w:rFonts w:ascii="IRNazanin" w:hAnsi="IRNazanin" w:eastAsia="IRNazanin"/>
          <w:color w:val="111111"/>
          <w:sz w:val="28"/>
          <w:sz w:val="28"/>
          <w:szCs w:val="28"/>
          <w:rtl w:val="true"/>
          <w:lang w:bidi="fa-IR"/>
        </w:rPr>
        <w:t>این منصب همچنان از مخاطرات دوره‌های پیشین وزارت رنج می‌برد و همچون گذشته متزلزل بود؛زیرا با مخاطراتی از ناحیه اطرافیان و رقبا و نیز دسیسه‌ها و حمایت و دخالت خاندان سلطنتی و مسائل مذهبی و سیاسی و تماس مستقیم سلطان با رؤسای دیوان‌های مختلف روبه‌رو بود؛این امر موجب تشنج در مقام وزارت و برخورد سلطان و وزیر می‌شد که بیشتر اوقات وزرا دچار مؤاخذه سلطان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w:t>
      </w:r>
    </w:p>
    <w:p>
      <w:pPr>
        <w:pStyle w:val="BookText"/>
        <w:rPr/>
      </w:pPr>
      <w:r>
        <w:rPr>
          <w:rFonts w:ascii="IRNazanin" w:hAnsi="IRNazanin" w:eastAsia="IRNazanin"/>
          <w:color w:val="111111"/>
          <w:sz w:val="28"/>
          <w:sz w:val="28"/>
          <w:szCs w:val="28"/>
          <w:rtl w:val="true"/>
          <w:lang w:bidi="fa-IR"/>
        </w:rPr>
        <w:t>مسعود بن علی هروی و نظام الملک محمد بن صالح،از وزرای معروف خوارزمشاهی</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وزارت نظام‌الملک همین بس که تشریفات علائم خاص وزارت در عهد او افزایش پیدا کرد،پیشاپیش وزرای قبل از او چهار نیزه طلایی حرکت می‌کرد اما برای او هشت نیزه طلایی حرکت می‌دادند،و لقب او را از خواجه جهانی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وزارت در عصر ممالیک بحری</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ممالیک برجی</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عصر طلایی تشکیلات اسلامی به ویژه در خصوص وزارت است،وزارت تنفیذ بود و به نوعی توسعه وزارت تنفیذ در عصر 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است؛چنان‌که عصر فاطمی دوره توسعه وزارت تفویض 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ایوبی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سلسله ایوبی</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تفویض آخرین 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w:t>
      </w:r>
      <w:r>
        <w:rPr>
          <w:rStyle w:val="FootnoteAnchor"/>
          <w:rtl w:val="true"/>
        </w:rPr>
        <w:footnoteReference w:id="363"/>
      </w:r>
      <w:r>
        <w:rPr>
          <w:rFonts w:ascii="IRNazanin" w:hAnsi="IRNazanin" w:eastAsia="IRNazanin"/>
          <w:color w:val="111111"/>
          <w:sz w:val="28"/>
          <w:sz w:val="28"/>
          <w:szCs w:val="28"/>
          <w:rtl w:val="true"/>
          <w:lang w:bidi="fa-IR"/>
        </w:rPr>
        <w:t>وزیر در عصر مملوکی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نایب سلطنت و مقام پس از سلطان را داشت که از او با عنوان کفیل یا نایب کفیل یا کافل یا کفالة السلطنة یا کافل المملکة یا ممالک یا نایب الحضرة هم یاد شده است</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مملوکی،مهم‌ترین مقام در بین ارباب اقلام بود که از او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می‌کردند و اگر وزیر از ارباب السیوف بود،صاحب بر او اطلاق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گزارشی تاریخی از انحطاط وزارت در مصر در ایام سلطان ظاهر برقوق آورده است؛چون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تأسیس کرد و مسئولیت آن‌را</w:t>
      </w:r>
    </w:p>
    <w:p>
      <w:pPr>
        <w:pStyle w:val="BookText"/>
        <w:rPr/>
      </w:pPr>
      <w:r>
        <w:rPr>
          <w:rFonts w:ascii="IRNazanin" w:hAnsi="IRNazanin" w:eastAsia="IRNazanin"/>
          <w:color w:val="111111"/>
          <w:sz w:val="28"/>
          <w:sz w:val="28"/>
          <w:szCs w:val="28"/>
          <w:rtl w:val="true"/>
          <w:lang w:bidi="fa-IR"/>
        </w:rPr>
        <w:t>به استاددار سپرد و وزارت ضعیف شد و قدرت او بین کاتب السّر و استاددار و ناظرالخاص و وزیر تقسیم 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وزیر در محل مخصوص دارالوزرا مستقر می‌شد و مجلس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المجلس‌العالی</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نام داشت </w:t>
      </w:r>
      <w:r>
        <w:rPr>
          <w:rStyle w:val="FootnoteAnchor"/>
          <w:rtl w:val="true"/>
        </w:rPr>
        <w:footnoteReference w:id="3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وزیر و دیوان‌های او و ارتباط او با دیوان‌های مختلف نظارت می‌کرد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وزارت در عصر ممالیک نیز بسیار متزلزل بود و سلطان مملوک به آسانی وزرا را تغییر می‌داد </w:t>
      </w:r>
      <w:r>
        <w:rPr>
          <w:rStyle w:val="FootnoteAnchor"/>
          <w:rtl w:val="true"/>
        </w:rPr>
        <w:footnoteReference w:id="369"/>
      </w:r>
      <w:r>
        <w:rPr>
          <w:rFonts w:ascii="IRNazanin" w:hAnsi="IRNazanin" w:eastAsia="IRNazanin"/>
          <w:color w:val="111111"/>
          <w:sz w:val="28"/>
          <w:sz w:val="28"/>
          <w:szCs w:val="28"/>
          <w:rtl w:val="true"/>
          <w:lang w:bidi="fa-IR"/>
        </w:rPr>
        <w:t xml:space="preserve">و وراثت در وزارت در عصر ممالیک هیچ‌گاه شکل نگرفت؛وزیر لباس خاصی می‌پوشید و حقوق ماهیان او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همراه با آذوقه و لباس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استیلای مغولان،وقفه‌ای موقتی در تداوم دیوان‌سالاری به وجود آمد؛چراکه وزیر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بود،ناظر بر کل گستره امور دیوانی نبود و در کنار مأمورین مغولی،وظایفش فقط به امور مالی محدود می‌شد </w:t>
      </w:r>
      <w:r>
        <w:rPr>
          <w:rStyle w:val="FootnoteAnchor"/>
          <w:rtl w:val="true"/>
        </w:rPr>
        <w:footnoteReference w:id="370"/>
      </w:r>
      <w:r>
        <w:rPr>
          <w:rFonts w:ascii="IRNazanin" w:hAnsi="IRNazanin" w:eastAsia="IRNazanin"/>
          <w:color w:val="111111"/>
          <w:sz w:val="28"/>
          <w:sz w:val="28"/>
          <w:szCs w:val="28"/>
          <w:rtl w:val="true"/>
          <w:lang w:bidi="fa-IR"/>
        </w:rPr>
        <w:t>و به تدریج به مقام مشاور در امور دیوان‌سالاری کشور رسید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تو أمان از ویژگی‌های وزارت عصر ایلخانی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غیاث‌الدین محمد بن رشیدالدین در کنار علاءالدین محمد،هر دو وزیر آخرین ایلخانی مغول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وزارت عملکرد دسیسه را در نظام دیوانی دامن می‌زد؛به‌طوری که رابطه وزیر با دیوان عرض،استیفاء و دیوان اشراف در زمان ایلخانی تغییر کرد و برخی از دیوان‌ها</w:t>
      </w:r>
      <w:bookmarkStart w:id="319" w:name="pg5573_28738"/>
    </w:p>
    <w:p>
      <w:pPr>
        <w:pStyle w:val="BookText"/>
        <w:rPr/>
      </w:pPr>
      <w:bookmarkEnd w:id="319"/>
      <w:r>
        <w:rPr>
          <w:rFonts w:ascii="IRNazanin" w:hAnsi="IRNazanin" w:eastAsia="IRNazanin"/>
          <w:color w:val="111111"/>
          <w:sz w:val="28"/>
          <w:sz w:val="28"/>
          <w:szCs w:val="28"/>
          <w:rtl w:val="true"/>
          <w:lang w:bidi="fa-IR"/>
        </w:rPr>
        <w:t>نیز مانند دیوان انشاء و عرض به وسیله مغولان از دور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در اواخر عهد ایلخانی گویا وزیر دوباره وظایف سابق خود را به دست آورده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وظایف وزیر براساس سند دستورالکاتب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امور دیوان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دیوان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مالی و متوجهات،تکثیر ارتفاعات و محصولات،تعیین واجبات خزانه و مواجب امراء و ایناقان و اصحاب دیوان و سایر اصناف،تقویت ضعفا و تمشیت امور مستحقان،تفویض و تقلید عمال به استصواب و استشارت او و دفاتر پیش او برند و دساتیر و یارغو نام‌ها به اجازت و اشارت و پروانه و نشانه او باشد و نواب او را که در هر ولایت به نظارت تعیین کند</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320" w:name="__RefHeading___Toc2747307_581953129"/>
      <w:bookmarkStart w:id="321" w:name="_Toc125"/>
      <w:bookmarkEnd w:id="320"/>
      <w:r>
        <w:rPr/>
        <w:t>10</w:t>
      </w:r>
      <w:r>
        <w:rPr>
          <w:rtl w:val="true"/>
        </w:rPr>
        <w:t>-</w:t>
      </w:r>
      <w:r>
        <w:rPr>
          <w:rtl w:val="true"/>
        </w:rPr>
        <w:t>وزارت در عصر خلفای عثمانی</w:t>
      </w:r>
      <w:r>
        <w:rPr>
          <w:rtl w:val="true"/>
        </w:rPr>
        <w:t>(</w:t>
      </w:r>
      <w:r>
        <w:rPr/>
        <w:t>6801342</w:t>
      </w:r>
      <w:r>
        <w:rPr>
          <w:rtl w:val="true"/>
        </w:rPr>
        <w:t>ه</w:t>
      </w:r>
      <w:r>
        <w:rPr>
          <w:rtl w:val="true"/>
        </w:rPr>
        <w:t>)</w:t>
      </w:r>
      <w:r>
        <w:rPr>
          <w:rtl w:val="true"/>
        </w:rPr>
        <w:t>و صفوی</w:t>
      </w:r>
      <w:r>
        <w:rPr>
          <w:rtl w:val="true"/>
        </w:rPr>
        <w:t>(</w:t>
      </w:r>
      <w:r>
        <w:rPr/>
        <w:t>9071135</w:t>
      </w:r>
      <w:r>
        <w:rPr>
          <w:rtl w:val="true"/>
        </w:rPr>
        <w:t>ه</w:t>
      </w:r>
      <w:r>
        <w:rPr>
          <w:rtl w:val="true"/>
        </w:rPr>
        <w:t>)</w:t>
      </w:r>
      <w:bookmarkEnd w:id="321"/>
    </w:p>
    <w:p>
      <w:pPr>
        <w:pStyle w:val="Heading4"/>
        <w:numPr>
          <w:ilvl w:val="3"/>
          <w:numId w:val="1"/>
        </w:numPr>
        <w:rPr/>
      </w:pPr>
      <w:bookmarkStart w:id="322" w:name="__RefHeading___Toc2747309_581953129"/>
      <w:bookmarkStart w:id="323" w:name="_Toc126"/>
      <w:bookmarkEnd w:id="322"/>
      <w:r>
        <w:rPr>
          <w:rtl w:val="true"/>
        </w:rPr>
        <w:t>اشاره</w:t>
      </w:r>
      <w:bookmarkEnd w:id="3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در عصر عثمانی،استمرار وزارت عصر ایلخانی مغول بوده و بر اساس الگوی وزارتی ایلخانان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هسته اولیه وزارت در خلافت عثمانی را تعدادی از علما تشکیل دادند که به اسم وزیر در رأس امور قرار گرفتند و تا عصر 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قراخلیل خیرالدین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تمام امور کشوری به استثنای امور نظامی و لشکری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وزرا،وزیر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نامیدند؛علاءالدین</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اورخان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وزرای عثمانی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رمضان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ابتدا قاضی عسگر بود به وزرات رسید؛ </w:t>
      </w:r>
      <w:r>
        <w:rPr>
          <w:rStyle w:val="FootnoteAnchor"/>
          <w:rtl w:val="true"/>
        </w:rPr>
        <w:footnoteReference w:id="374"/>
      </w:r>
      <w:r>
        <w:rPr>
          <w:rFonts w:ascii="IRNazanin" w:hAnsi="IRNazanin" w:eastAsia="IRNazanin"/>
          <w:color w:val="111111"/>
          <w:sz w:val="28"/>
          <w:sz w:val="28"/>
          <w:szCs w:val="28"/>
          <w:rtl w:val="true"/>
          <w:lang w:bidi="fa-IR"/>
        </w:rPr>
        <w:t>بنابراین در اوایل سلطنت عثمانی یک وزیر کارها را انجام می‌داد که تا اواخر قرن پانزدهم تعداد این وزرا از</w:t>
      </w:r>
    </w:p>
    <w:p>
      <w:pPr>
        <w:pStyle w:val="BookText"/>
        <w:rPr/>
      </w:pPr>
      <w:r>
        <w:rPr>
          <w:rFonts w:ascii="IRNazanin" w:hAnsi="IRNazanin" w:eastAsia="IRNazanin"/>
          <w:color w:val="111111"/>
          <w:sz w:val="28"/>
          <w:sz w:val="28"/>
          <w:szCs w:val="28"/>
          <w:rtl w:val="true"/>
          <w:lang w:bidi="fa-IR"/>
        </w:rPr>
        <w:t>سه وزیر تجاوز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اعظم،وکیل و نماینده مطلق پادشاه بود و نام او به نشانه این قدرت،روی مهر طلایی بیضی شکل،حکّ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اعظم مسئول همه امور بود؛عزل و نصب‌ها و تشریفات با تصمیم او و اجازه سلطان صورت می‌گرفت و هیچ یک از خواسته‌های او از سوی شاه رد نمی‌شد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تا اواخر حکومت سلطان محمد فاتح،سلاطین عثمانی خود متصدی دیوان بودند،امّا بعد از او این مسئولیت به وزیر اعظم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 سه نشان 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عثمانی،به تدریج بر تعداد وزرا افزوده شد و در هیئت وزراء تا نه وزیر گزارش شده است</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صفوی عصر تعدد وزرا است و محققان انواع مختلفی از وزرا را در این عصر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سازمان وزارت صفوی،از وزیر اعظم،وزیر دیوان اعلا،وزیر لشکر،وزیر مالیه،وزیر بیوتات،وزیر جلفا،وزیر چپ،وزیر دیوان،وزیر تفنگچیان،وزیر جلو،وزیر دارالسلطنه اصفهان،وزیر قراالوس،وزیر قورچی،وزیر مُهر،وزیر غلام،وزیر اوقاف،وزیر موقوفات چهارده معصوم،وزیر سرحد،وزیر محال،وزیر سرکار و وزیر حلال نام برده‌اند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وزیر حلال از ابتکارات وزارت در اواخر عصر صفوی است</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وزیر حلال آن بود که مداخل املاک و مستغلات و غیر هم را که از ممّر حلال شاه سلطان حسین به هم رسانیده بود،از ابتیاعی و احداثی،صرف سکنه مدرسه‌ای که در چهارباغ ساخته بود و مصارفی دیگر که قرار داده بود،می‌نمود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بهشت آیین،</w:t>
      </w:r>
      <w:bookmarkStart w:id="324" w:name="pg5573_28740"/>
    </w:p>
    <w:p>
      <w:pPr>
        <w:pStyle w:val="BookText"/>
        <w:rPr/>
      </w:pPr>
      <w:bookmarkEnd w:id="324"/>
      <w:r>
        <w:rPr>
          <w:rFonts w:ascii="IRNazanin" w:hAnsi="IRNazanin" w:eastAsia="IRNazanin"/>
          <w:color w:val="111111"/>
          <w:sz w:val="28"/>
          <w:sz w:val="28"/>
          <w:szCs w:val="28"/>
          <w:rtl w:val="true"/>
          <w:lang w:bidi="fa-IR"/>
        </w:rPr>
        <w:t>این وزیر در سمت راست بعد از وزیر اصفهان می‌نشست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عصر صفوی وزارت به دو دسته وزارت کل و وزارت ایالات خاصه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اصلی وزرای کل اداره املاک خاصه که در محدوده ایالت حاکم قرار داشته و دخالت در درآمدهای آن از محدوده اختیارات حکام خارج بوده است </w:t>
      </w:r>
      <w:r>
        <w:rPr>
          <w:rStyle w:val="FootnoteAnchor"/>
          <w:rtl w:val="true"/>
        </w:rPr>
        <w:footnoteReference w:id="380"/>
      </w:r>
      <w:r>
        <w:rPr>
          <w:rFonts w:ascii="IRNazanin" w:hAnsi="IRNazanin" w:eastAsia="IRNazanin"/>
          <w:color w:val="111111"/>
          <w:sz w:val="28"/>
          <w:sz w:val="28"/>
          <w:szCs w:val="28"/>
          <w:rtl w:val="true"/>
          <w:lang w:bidi="fa-IR"/>
        </w:rPr>
        <w:t>که وزرا دارای اختیارات مالی،قضای و نظامی بودند،از جمله کاربردهای وزیر در سیستم گسترده وزارتی صفوی،وزرای حکام هستند که دست راست خان‌ها بودند که برخی از آنها را مرکز تعیین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صفوی از یک‌سو آغاز تاریخ جدید ایران و از سوی دیگر شروع پیدایش تشکیلات اداری نوین برای اداره امور مملکت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وزیر،رئیس دستگاه دیوان و وزیر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منصب وکیل و دخالت امیرالامرا در امور سیاسی،از اهمیت وزیر در عصر صفوی کاسته شد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عصر شاه عباس اول،به راهنمایی شیخ بهایی انقلابی در ساختار تشکیلات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تشکیلات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و وزیر،نیرومندترین شخص در دستگاه دیوان‌سالاری صفوی شد و به مقام صدر اعظم دولت عثمانی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تشکیلات اسلامی دو شکل متفاوت از امارت در بلاد اسلامی را نشان داده‌اند</w:t>
      </w:r>
      <w:r>
        <w:rPr>
          <w:rFonts w:eastAsia="IRNazanin" w:cs="IRNazanin"/>
          <w:color w:val="111111"/>
          <w:sz w:val="28"/>
          <w:szCs w:val="28"/>
          <w:rtl w:val="true"/>
          <w:lang w:bidi="fa-IR"/>
        </w:rPr>
        <w:t>:</w:t>
      </w:r>
    </w:p>
    <w:p>
      <w:pPr>
        <w:pStyle w:val="Heading4"/>
        <w:numPr>
          <w:ilvl w:val="3"/>
          <w:numId w:val="1"/>
        </w:numPr>
        <w:rPr/>
      </w:pPr>
      <w:bookmarkStart w:id="325" w:name="__RefHeading___Toc2747311_581953129"/>
      <w:bookmarkStart w:id="326" w:name="_Toc127"/>
      <w:bookmarkEnd w:id="325"/>
      <w:r>
        <w:rPr/>
        <w:t>1</w:t>
      </w:r>
      <w:r>
        <w:rPr>
          <w:rtl w:val="true"/>
        </w:rPr>
        <w:t>-</w:t>
      </w:r>
      <w:r>
        <w:rPr>
          <w:rtl w:val="true"/>
        </w:rPr>
        <w:t>امارت استکفاء</w:t>
      </w:r>
      <w:bookmarkEnd w:id="3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 از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ولایت و حکومت نواحی مختلف قلمرو خود را به افرادی که کفایت لازم را داشتند و مانند وزیر تفویض از شروط امامت برخوردار بودند،می‌داد و دایره عمل او را نیز مشخص می‌کرد،در</w:t>
      </w:r>
      <w:bookmarkStart w:id="327" w:name="pg5573_28741"/>
    </w:p>
    <w:p>
      <w:pPr>
        <w:pStyle w:val="BookText"/>
        <w:rPr/>
      </w:pPr>
      <w:bookmarkEnd w:id="327"/>
      <w:r>
        <w:rPr>
          <w:rFonts w:ascii="IRNazanin" w:hAnsi="IRNazanin" w:eastAsia="IRNazanin"/>
          <w:color w:val="111111"/>
          <w:sz w:val="28"/>
          <w:sz w:val="28"/>
          <w:szCs w:val="28"/>
          <w:rtl w:val="true"/>
          <w:lang w:bidi="fa-IR"/>
        </w:rPr>
        <w:t>دوره ولاة در عصر اموی و عباسی معمولاً دایره اختیارات آنها،محدود و امارت آنها امارت خاصه بود،در امارت عامه و الی و حاکم در هفت مورد حق نظر داشت،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تدبیر امور سپاه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امور و احکام قضایی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جبایت خراج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حفظ حدود و ثغور و تأمین امنیت آنها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اقامه حدود و احکام شرع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نمازها و مراسم نماز جمعه و اعیاد 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اقامه حج و ارسال حاجیان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ابن‌فراء،فروع مختلف روابط امراء و و الیان و وزیر تفویض و خلیفه را ذکر کرده است</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328" w:name="__RefHeading___Toc2747313_581953129"/>
      <w:bookmarkStart w:id="329" w:name="_Toc128"/>
      <w:bookmarkEnd w:id="328"/>
      <w:r>
        <w:rPr/>
        <w:t>2</w:t>
      </w:r>
      <w:r>
        <w:rPr>
          <w:rtl w:val="true"/>
        </w:rPr>
        <w:t>-</w:t>
      </w:r>
      <w:r>
        <w:rPr>
          <w:rtl w:val="true"/>
        </w:rPr>
        <w:t>امارت استیلاء</w:t>
      </w:r>
      <w:bookmarkEnd w:id="329"/>
    </w:p>
    <w:p>
      <w:pPr>
        <w:pStyle w:val="BookText"/>
        <w:rPr/>
      </w:pPr>
      <w:r>
        <w:rPr>
          <w:rFonts w:ascii="IRNazanin" w:hAnsi="IRNazanin" w:eastAsia="IRNazanin"/>
          <w:color w:val="111111"/>
          <w:sz w:val="28"/>
          <w:sz w:val="28"/>
          <w:szCs w:val="28"/>
          <w:rtl w:val="true"/>
          <w:lang w:bidi="fa-IR"/>
        </w:rPr>
        <w:t>که از سر ضرورت و اجبار و سیاست منعقد می‌شود شخص مستولی باید از هفت جهت مقید به قوانین شرع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محافظت از امامت و خلافت در تدبیر امور مردم؛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اطاعت واقعی از خلیفه؛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وحدت و همگرایی اسلامی؛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ولایات دینی و قضایی؛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امور مالی بنا بر شرع؛</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حدود بر اساس شرع؛</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دین و امر به معروف و ناهی از منکر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خاصه در جهاد در جبایت خراج در صلاة نیز دارای شرایطی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الفراء جزئیات امارت جهاد را در مورد امیرالجیوش آورده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در موارد بسیاری،به‌ویژه در عصر فتوحات نظامی،والیان یا عمّال از سرداران نظامی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امارت‌های استکفا و استیلا در عصر عباسی،امارت سامانیان،طاهریان و صفاریان در ایران و اغالبه در افریقیه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مکتفی پرچم امارت احمدبن اسماعیل را به سال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هفرستاد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سامانیان هیچ خرابی برای عباسیان نمی‌فرستادند و فقط نام آنها را در خطبه می‌آوردند و سکه به نامشان ضرب کردند و پاسدار قلمرو</w:t>
      </w:r>
    </w:p>
    <w:p>
      <w:pPr>
        <w:pStyle w:val="BookText"/>
        <w:rPr/>
      </w:pPr>
      <w:r>
        <w:rPr>
          <w:rFonts w:ascii="IRNazanin" w:hAnsi="IRNazanin" w:eastAsia="IRNazanin"/>
          <w:color w:val="111111"/>
          <w:sz w:val="28"/>
          <w:sz w:val="28"/>
          <w:szCs w:val="28"/>
          <w:rtl w:val="true"/>
          <w:lang w:bidi="fa-IR"/>
        </w:rPr>
        <w:t xml:space="preserve">شرقی خلافت آنها بودند </w:t>
      </w:r>
      <w:r>
        <w:rPr>
          <w:rStyle w:val="FootnoteAnchor"/>
          <w:rtl w:val="true"/>
        </w:rPr>
        <w:footnoteReference w:id="385"/>
      </w:r>
      <w:r>
        <w:rPr>
          <w:rFonts w:ascii="IRNazanin" w:hAnsi="IRNazanin" w:eastAsia="IRNazanin"/>
          <w:color w:val="111111"/>
          <w:sz w:val="28"/>
          <w:sz w:val="28"/>
          <w:szCs w:val="28"/>
          <w:rtl w:val="true"/>
          <w:lang w:bidi="fa-IR"/>
        </w:rPr>
        <w:t>و امارت آن امارت استیلا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در بخش غربی امپراتوری خود امارت را به اغالبه دادند و از آنها خراج دریافت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زیریان ابتدا از فاطمیان و سپس از سوی خلافت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 امارت در سیسیل را به امرای کلبی از بربرهای قبیله کتامه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تأسیس کردند که زیر نظر و الی و امیر صقلیه،آن‌جا را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کلبیان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امرای وابسته به خلافت فاطمی در سیسیل خطبه به نام فاطمیان خواندند و سکه به نام آنها ضرب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اداری اغالبه شکل ساده نظام دیوان‌ها و امارات خلافت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مرابطین نظام از نایبان امیر مرابطی و مجموعه‌ای از ولاة که از قبیله لمتونه بودند،در دایره‌ای به هم پیوسته از رؤسای قبایل و اشراف که مصالح قبیلگی و اشراف و عموم مردم و دولت را تأمین می‌کرد،قلمرو این دولت را اداره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نظام امارت با عنوان سیستم اقطاعی غیر متمرکز یاد کرده‌اند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نایب‌های امیرالمسلمین در مغرب و اندلس مستقر بودند و به‌طور مستقل کار می‌کردند و قضاة و و الیان تحت امر او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موحدین اداره شهر با و الیانی بود که از خانواده موحدین بودند و اداره امور شهرها به عهد ابناء و شیوخ موحدین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امپراتوری خود را به شش منطقه فاس،سجلماسه،سوس،تلمسان،صحرا،طنجه و سبته در مغرب تقسیم و در اندلس تقسیمات عهد مرابطین را حفظ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شهرها،شیخ و سید نامیده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ولایت در عهد عثمانی بر عهد نایب سلطان در مرکز هر ولایت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ولایات عثمانی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یا باشویات تقسیم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و الی که پاشا نام داشت،رئیس تشکیلات اداری و امور قضایی و عدالت و امنیت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قیمت‌گزاری و اقطاعات بود و گروهی کارمند و رئیس 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اسلحه‌دار و خزانه‌دار در اختیار داشت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در عصر صفوی نظام امارت توسعه یافت و اصطلاح مملکت ایران و مفهوم دولت در اصطلاح صحیح خود به‌کار رفت و سازمان تشکیلاتی ایران صفوی بر طبق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بارتولد،یعنی تقسیم هبه ارگان‌های دولتی به دو طبقه درگاه و دیوان هم افقی و هم عمودی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 و رؤسای قبایل و الیان نظامی ایالات امپراتوری صفوی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شاه عباس اول،به‌ویژه در نظام ایالات،تحول ایجاد شد؛زیرا و الیان که از امرای قزلباش بودند،بیشتر درآمد را فقط در محل خرج می‌کردند و به دولت مرکزی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ایالات که نمونه کوچک دولت مرکزی بود و صفویان با اصلاحاتی در انتصاب وزرا و صدور تشکیلات ایالتی از روش‌های ایرانی عصر تیموری و قراقویونلو و آق‌قویونلو استفاده کردند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نوزده ایالت عصر صفوی در عصر شاه طهماسب</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 اسماعیل دوم</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قراباغ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چخور سعد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دیاربکر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ارزنجان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علی شکر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عجم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کرمانشاه و کلهر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عرب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کوه‌کیلویه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فروپاشی صفویان پادشاهان بیکاره روی کار آمدند </w:t>
      </w:r>
      <w:r>
        <w:rPr>
          <w:rStyle w:val="FootnoteAnchor"/>
          <w:rtl w:val="true"/>
        </w:rPr>
        <w:footnoteReference w:id="389"/>
      </w:r>
      <w:r>
        <w:rPr>
          <w:rFonts w:ascii="IRNazanin" w:hAnsi="IRNazanin" w:eastAsia="IRNazanin"/>
          <w:color w:val="111111"/>
          <w:sz w:val="28"/>
          <w:sz w:val="28"/>
          <w:szCs w:val="28"/>
          <w:rtl w:val="true"/>
          <w:lang w:bidi="fa-IR"/>
        </w:rPr>
        <w:t>و دولت‌های ملوک الطوایفی،از قدرت‌های محلی و خوانین شکل گرفت و سیستم امارت از بین رفت</w:t>
      </w:r>
      <w:r>
        <w:rPr>
          <w:rFonts w:eastAsia="IRNazanin" w:cs="IRNazanin"/>
          <w:color w:val="111111"/>
          <w:sz w:val="28"/>
          <w:szCs w:val="28"/>
          <w:rtl w:val="true"/>
          <w:lang w:bidi="fa-IR"/>
        </w:rPr>
        <w:t>.</w:t>
      </w:r>
      <w:bookmarkStart w:id="330" w:name="pg5573_28744"/>
    </w:p>
    <w:p>
      <w:pPr>
        <w:pStyle w:val="Heading3"/>
        <w:numPr>
          <w:ilvl w:val="2"/>
          <w:numId w:val="1"/>
        </w:numPr>
        <w:rPr/>
      </w:pPr>
      <w:bookmarkStart w:id="331" w:name="__RefHeading___Toc2747315_581953129"/>
      <w:bookmarkStart w:id="332" w:name="_Toc129"/>
      <w:bookmarkEnd w:id="330"/>
      <w:bookmarkEnd w:id="331"/>
      <w:r>
        <w:rPr>
          <w:rtl w:val="true"/>
        </w:rPr>
        <w:t>خلاصه فصل،نتایج و منابع بیشتر برای مطالعه</w:t>
      </w:r>
      <w:bookmarkEnd w:id="332"/>
    </w:p>
    <w:p>
      <w:pPr>
        <w:pStyle w:val="BookText"/>
        <w:rPr/>
      </w:pPr>
      <w:r>
        <w:rPr>
          <w:rFonts w:ascii="IRNazanin" w:hAnsi="IRNazanin" w:eastAsia="IRNazanin"/>
          <w:color w:val="111111"/>
          <w:sz w:val="28"/>
          <w:sz w:val="28"/>
          <w:szCs w:val="28"/>
          <w:rtl w:val="true"/>
          <w:lang w:bidi="fa-IR"/>
        </w:rPr>
        <w:t>توسعه نهاد وزارت در تشکیلات اسلامی،استمرار همان وزارت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پیدایش ادبیات و تاریخ‌نگاری خاص وزارت در تمدن اسلامی؛به‌طوری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ادب‌الوزرا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 و آثار متعددی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عباسی به دلیل وجود عناصر ایرانی،وزارت شکل واقعی و جایگاه اداری خود را به دست آورد؛به ویژه در عصر مقتدر بالله که به گفته محققان در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او چهارده وزارت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وزیران در امور اداری ورزیده بوده و پیش از آن،کارشناسان خبره مالی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کار دخالت در عملیات نظامی با وزیران بود و بر سران سپاه نظارت داشتند و با سفیران خارجی گفت‌وگو می‌کردند؛اعتقادات وزرای دربار خلافت عباسی متفاوت بود و با هر اعتقادی برای استوار کردن پایه‌های خلافت می‌کوشیدند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قدرت وزارت در خلافت عباسی شکسته شد و دوره امیرالامرایی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دوران،وزیران در فاصله‌های کوتاه و پیاپی سقوط می‌کردند و خلافت با از دست دادن ابزار وزارت،اولین گام را در سراشیبی انحطاط گذاشت و قدرت در امپراتوری عباسی پراکنده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عصر سلجوقی با ظهور وزرای ایرانی،وزارت که محور دیوانسالاری پیشرفته سلجوقی بود،قدرت گرفت؛اما در عصر ایلخانی قدرت وزیر کاهش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عثمانی،وزیر اول یا صدراعظم،اهمیت و قدرت فوق‌العاده‌ای داشت و جانشین سلطان عثمانی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صفوی نیز مانند دوره عثمانی،دوره بازسازی و ایجاد تشکیلات نوین اداری بود که علما نقش بسیار مهمی در آن داشتند</w:t>
      </w:r>
      <w:r>
        <w:rPr>
          <w:rFonts w:eastAsia="IRNazanin" w:cs="IRNazanin"/>
          <w:color w:val="111111"/>
          <w:sz w:val="28"/>
          <w:szCs w:val="28"/>
          <w:rtl w:val="true"/>
          <w:lang w:bidi="fa-IR"/>
        </w:rPr>
        <w:t>.</w:t>
      </w:r>
      <w:bookmarkStart w:id="333" w:name="pg5573_28745"/>
    </w:p>
    <w:p>
      <w:pPr>
        <w:pStyle w:val="Heading2"/>
        <w:numPr>
          <w:ilvl w:val="1"/>
          <w:numId w:val="1"/>
        </w:numPr>
        <w:rPr/>
      </w:pPr>
      <w:bookmarkStart w:id="334" w:name="__RefHeading___Toc2747317_581953129"/>
      <w:bookmarkStart w:id="335" w:name="_Toc130"/>
      <w:bookmarkEnd w:id="333"/>
      <w:bookmarkEnd w:id="334"/>
      <w:r>
        <w:rPr>
          <w:rtl w:val="true"/>
        </w:rPr>
        <w:t>سازمان اداری و دیوان ها</w:t>
      </w:r>
      <w:bookmarkEnd w:id="335"/>
    </w:p>
    <w:p>
      <w:pPr>
        <w:pStyle w:val="Heading3"/>
        <w:numPr>
          <w:ilvl w:val="2"/>
          <w:numId w:val="1"/>
        </w:numPr>
        <w:rPr/>
      </w:pPr>
      <w:bookmarkStart w:id="336" w:name="__RefHeading___Toc2747319_581953129"/>
      <w:bookmarkStart w:id="337" w:name="_Toc131"/>
      <w:bookmarkEnd w:id="336"/>
      <w:r>
        <w:rPr/>
        <w:t>1</w:t>
      </w:r>
      <w:r>
        <w:rPr>
          <w:rtl w:val="true"/>
        </w:rPr>
        <w:t>-</w:t>
      </w:r>
      <w:r>
        <w:rPr>
          <w:rtl w:val="true"/>
        </w:rPr>
        <w:t>دیوان در تشکیلات عصر پیامبر صلی الله علیه و آله و راشدین</w:t>
      </w:r>
      <w:bookmarkEnd w:id="33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گذشت،براساس منابع تاریخی و دیدگاه بیشتر محققان اصل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 تلمسانی و کتّانی به اصالت ایرانی بودن این واژه تصریح کرده‌اند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تاریخ تأسیس دیوان نیز به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کارگزاران بلندپایه ایرانی که در اسارت مسلمانان بود،باز می‌گردد </w:t>
      </w:r>
      <w:r>
        <w:rPr>
          <w:rStyle w:val="FootnoteAnchor"/>
          <w:rtl w:val="true"/>
        </w:rPr>
        <w:footnoteReference w:id="391"/>
      </w:r>
      <w:r>
        <w:rPr>
          <w:rFonts w:ascii="IRNazanin" w:hAnsi="IRNazanin" w:eastAsia="IRNazanin"/>
          <w:color w:val="111111"/>
          <w:sz w:val="28"/>
          <w:sz w:val="28"/>
          <w:szCs w:val="28"/>
          <w:rtl w:val="true"/>
          <w:lang w:bidi="fa-IR"/>
        </w:rPr>
        <w:t>واژه دیوان در زبان فارسی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طور مجاز،بر مکانی که دفاتر در آن نگه‌داری می‌شد 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و ابن الفراء دو وجه تسمیه دیوان را آورده‌اند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عرب،اصطلاح اداری دیوان را پس از توسعه قدرت عربی،برای سامان دادن به امور خلافت و امپراتوری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نیازهای روز افزون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کلاسیک،دیوان برای حفظ حقوق مالی و اداری و اجرایی و نظامی و</w:t>
      </w:r>
    </w:p>
    <w:p>
      <w:pPr>
        <w:pStyle w:val="BookText"/>
        <w:rPr/>
      </w:pPr>
      <w:r>
        <w:rPr>
          <w:rFonts w:ascii="IRNazanin" w:hAnsi="IRNazanin" w:eastAsia="IRNazanin"/>
          <w:color w:val="111111"/>
          <w:sz w:val="28"/>
          <w:sz w:val="28"/>
          <w:szCs w:val="28"/>
          <w:rtl w:val="true"/>
          <w:lang w:bidi="fa-IR"/>
        </w:rPr>
        <w:t>سیاسی سلطنت تأسیس شده است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به طور طبیعی،نخستین دیوان برای تنظیم امور سیاسی،اقتصادی و اجتماعی عموم مردم که افرادی نظامی بودند و فتوح اسلامی را به عهده داشتند،به وجود آمد و سپس دیوان‌هایی در سراسر امپراتوری اسلامی ایجاد شد؛در هر ولایت و منطقه با توجه به مقتضیات محلی،زبان،فرهنگ،آداب و رسوم آن و جهت تنظیم امور مردم بومی،سه دیوان جند،رسائل و خراج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راشدین به طور مطلق و بدون توجه به نوع آن آمده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دیوان مدینه را چند کاتب و متخصص در انساب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دیوان‌ها در مراکز کوفه،بصره،فسطاط و دمشق </w:t>
      </w:r>
      <w:r>
        <w:rPr>
          <w:rStyle w:val="FootnoteAnchor"/>
          <w:rtl w:val="true"/>
        </w:rPr>
        <w:footnoteReference w:id="395"/>
      </w:r>
      <w:r>
        <w:rPr>
          <w:rFonts w:ascii="IRNazanin" w:hAnsi="IRNazanin" w:eastAsia="IRNazanin"/>
          <w:color w:val="111111"/>
          <w:sz w:val="28"/>
          <w:sz w:val="28"/>
          <w:szCs w:val="28"/>
          <w:rtl w:val="true"/>
          <w:lang w:bidi="fa-IR"/>
        </w:rPr>
        <w:t xml:space="preserve">در کنار دیگر دیوان‌های بومی ایرانی و بیزانسی </w:t>
      </w:r>
      <w:r>
        <w:rPr>
          <w:rStyle w:val="FootnoteAnchor"/>
          <w:rtl w:val="true"/>
        </w:rPr>
        <w:footnoteReference w:id="396"/>
      </w:r>
      <w:r>
        <w:rPr>
          <w:rFonts w:ascii="IRNazanin" w:hAnsi="IRNazanin" w:eastAsia="IRNazanin"/>
          <w:color w:val="111111"/>
          <w:sz w:val="28"/>
          <w:sz w:val="28"/>
          <w:szCs w:val="28"/>
          <w:rtl w:val="true"/>
          <w:lang w:bidi="fa-IR"/>
        </w:rPr>
        <w:t>به اداره امور مالی و نظامی می‌پرداختند که 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دیوان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نیمه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ایرانی خود را حفظ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عملکرد دیوان خراج تا پایان عصر اموی مرسوم بود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دیوان‌ها بسیار ساده و محدود بودند و سپس با تفاوت شرایط،گسترده و پیچیده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دیوان‌ها باید بین دیوان‌های مرکزی و محلی در مناطق مختلف تفاوت قایل شد؛دیوان‌های مرکزی را مسلمانان تأسیس کردند و در پایتخت مستقر بود،اما دیوان‌های محلی استمرار دیوان‌های پیشین بود که</w:t>
      </w:r>
      <w:bookmarkStart w:id="338" w:name="pg5573_28747"/>
    </w:p>
    <w:p>
      <w:pPr>
        <w:pStyle w:val="BookText"/>
        <w:rPr/>
      </w:pPr>
      <w:bookmarkEnd w:id="338"/>
      <w:r>
        <w:rPr>
          <w:rFonts w:ascii="IRNazanin" w:hAnsi="IRNazanin" w:eastAsia="IRNazanin"/>
          <w:color w:val="111111"/>
          <w:sz w:val="28"/>
          <w:sz w:val="28"/>
          <w:szCs w:val="28"/>
          <w:rtl w:val="true"/>
          <w:lang w:bidi="fa-IR"/>
        </w:rPr>
        <w:t>مسلمانان آنها را به همان شکل حفظ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زبان اداری در دیوان‌های محلی،عربی نبود؛بلکه در عراق و فارس به زبان پهلوی و در بلاد شام به زبان یونانی و در مصر به زبان قبطی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در دولت‌های حیره و دولت‌های جنوبی جزیرة‌العرب و دولت غسانی به مدّت طولانی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حیره دیوانی مخصوص امور عرب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ازاین‌رو عرب به خوبی با دیوان 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الفاظ پیامبر صلی الله علیه و آله نیز دیوان به مفهوم اداری آن به کار رفته است و توجه به دیوان بخشی از شخصیت اداری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 آله اولین کسی بود که با دعوت از چند کاتب نخستین اقدامات اداری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حّراسا فحراسه فی السماء الملائکه وحراسه فی الأرض الذین یأخذون الدیوان</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در عصر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مشهور منابع تاریخی،دیوان به معنای جایی است که تمام جمع و خرج مملکت در آن جمع شده و هیچ‌چیز از آن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 به راهنمایی هرمزان تأسیس شد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به عقیده محققان این حادثه باید بعد از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باشد</w:t>
      </w:r>
      <w:r>
        <w:rPr>
          <w:rFonts w:eastAsia="IRNazanin" w:cs="IRNazanin"/>
          <w:color w:val="111111"/>
          <w:sz w:val="28"/>
          <w:szCs w:val="28"/>
          <w:rtl w:val="true"/>
          <w:lang w:bidi="fa-IR"/>
        </w:rPr>
        <w:t xml:space="preserve">. </w:t>
      </w:r>
      <w:r>
        <w:rPr>
          <w:rStyle w:val="FootnoteAnchor"/>
          <w:rtl w:val="true"/>
        </w:rPr>
        <w:footnoteReference w:id="400"/>
      </w:r>
    </w:p>
    <w:p>
      <w:pPr>
        <w:pStyle w:val="Heading3"/>
        <w:numPr>
          <w:ilvl w:val="2"/>
          <w:numId w:val="1"/>
        </w:numPr>
        <w:rPr/>
      </w:pPr>
      <w:bookmarkStart w:id="339" w:name="__RefHeading___Toc2747321_581953129"/>
      <w:bookmarkStart w:id="340" w:name="_Toc132"/>
      <w:bookmarkEnd w:id="339"/>
      <w:r>
        <w:rPr/>
        <w:t>2</w:t>
      </w:r>
      <w:r>
        <w:rPr>
          <w:rtl w:val="true"/>
        </w:rPr>
        <w:t>-</w:t>
      </w:r>
      <w:r>
        <w:rPr>
          <w:rtl w:val="true"/>
        </w:rPr>
        <w:t>دیوان در عصر اموی</w:t>
      </w:r>
      <w:bookmarkEnd w:id="340"/>
    </w:p>
    <w:p>
      <w:pPr>
        <w:pStyle w:val="Heading4"/>
        <w:numPr>
          <w:ilvl w:val="3"/>
          <w:numId w:val="1"/>
        </w:numPr>
        <w:rPr/>
      </w:pPr>
      <w:bookmarkStart w:id="341" w:name="__RefHeading___Toc2747323_581953129"/>
      <w:bookmarkStart w:id="342" w:name="_Toc133"/>
      <w:bookmarkEnd w:id="341"/>
      <w:r>
        <w:rPr>
          <w:rtl w:val="true"/>
        </w:rPr>
        <w:t>اشاره</w:t>
      </w:r>
      <w:bookmarkEnd w:id="34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اموی‌ها،تقسیم کار بیشتری صورت گرفت و خواسته‌ها و نیازهای دولت پیچیده‌تر شد و توسعه پیدا کرد که این امر موجب تغییر و تحولات بسیاری در دیوان‌ها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اموری دوره‌ای طولانی از قدرت عربی</w:t>
      </w:r>
      <w:bookmarkStart w:id="343" w:name="pg5573_28748"/>
    </w:p>
    <w:p>
      <w:pPr>
        <w:pStyle w:val="BookText"/>
        <w:rPr/>
      </w:pPr>
      <w:bookmarkEnd w:id="3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است؛ازاین‌رو امور اداری در آن بسیار توسعه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دیوان در عصر اموی از جهت افزایش تعداد دیوان‌ها و نیز از جهت کیفی و محدوده و قدرت عمل دیوان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قوانین داخلی دیوان‌ها یکی از موارد توسعه کیفی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نوشته،مهم‌ترین دیوان‌های عصر اموی را که در منابع از آنها یاد شده است،به ترتیب ذکر می‌کنیم</w:t>
      </w:r>
      <w:r>
        <w:rPr>
          <w:rFonts w:eastAsia="IRNazanin" w:cs="IRNazanin"/>
          <w:color w:val="111111"/>
          <w:sz w:val="28"/>
          <w:szCs w:val="28"/>
          <w:rtl w:val="true"/>
          <w:lang w:bidi="fa-IR"/>
        </w:rPr>
        <w:t>:</w:t>
      </w:r>
    </w:p>
    <w:p>
      <w:pPr>
        <w:pStyle w:val="Heading4"/>
        <w:numPr>
          <w:ilvl w:val="3"/>
          <w:numId w:val="1"/>
        </w:numPr>
        <w:rPr/>
      </w:pPr>
      <w:bookmarkStart w:id="344" w:name="__RefHeading___Toc2747325_581953129"/>
      <w:bookmarkStart w:id="345" w:name="_Toc134"/>
      <w:bookmarkEnd w:id="344"/>
      <w:r>
        <w:rPr>
          <w:rtl w:val="true"/>
        </w:rPr>
        <w:t>الف</w:t>
      </w:r>
      <w:r>
        <w:rPr>
          <w:rtl w:val="true"/>
        </w:rPr>
        <w:t>)</w:t>
      </w:r>
      <w:r>
        <w:rPr>
          <w:rtl w:val="true"/>
        </w:rPr>
        <w:t>دیوان خراج</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خراج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دیوان‌های دولت و دیوان مرکزی آن بود که به طور مطلق به آن الدیوان می‌گفتند و مسؤلیت سازمان خراج و جمع‌آوری اموال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اول آن در اوایل حکومت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بن منصور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معایه </w:t>
      </w:r>
      <w:r>
        <w:rPr>
          <w:rStyle w:val="FootnoteAnchor"/>
          <w:rtl w:val="true"/>
        </w:rPr>
        <w:footnoteReference w:id="401"/>
      </w:r>
      <w:r>
        <w:rPr>
          <w:rFonts w:ascii="IRNazanin" w:hAnsi="IRNazanin" w:eastAsia="IRNazanin"/>
          <w:color w:val="111111"/>
          <w:sz w:val="28"/>
          <w:sz w:val="28"/>
          <w:szCs w:val="28"/>
          <w:rtl w:val="true"/>
          <w:lang w:bidi="fa-IR"/>
        </w:rPr>
        <w:t>بود؛زیرا زبان این دیوان پیش از تعریب در بلاد شام،یونانی و در سایر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بومی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دیوان خراج در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اوثال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02"/>
      </w:r>
    </w:p>
    <w:p>
      <w:pPr>
        <w:pStyle w:val="Heading4"/>
        <w:numPr>
          <w:ilvl w:val="3"/>
          <w:numId w:val="1"/>
        </w:numPr>
        <w:rPr/>
      </w:pPr>
      <w:bookmarkStart w:id="346" w:name="__RefHeading___Toc2747327_581953129"/>
      <w:bookmarkStart w:id="347" w:name="_Toc135"/>
      <w:bookmarkEnd w:id="346"/>
      <w:r>
        <w:rPr>
          <w:rtl w:val="true"/>
        </w:rPr>
        <w:t>ب</w:t>
      </w:r>
      <w:r>
        <w:rPr>
          <w:rtl w:val="true"/>
        </w:rPr>
        <w:t>)</w:t>
      </w:r>
      <w:r>
        <w:rPr>
          <w:rtl w:val="true"/>
        </w:rPr>
        <w:t>دیوان جند</w:t>
      </w:r>
      <w:bookmarkEnd w:id="34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ساده این دیوان در عصر پیامبر صلی الله علیه و آله تأسیس شد؛ایشان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هرکس که اسلام بر زبان می‌آورد برای من بنویسید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در عصر خلیفه اول و دوم تغییراتی به آن اضافه شد و در این دفاتر،اسامی مبارزان و اوصاف آنها و نسبت و میزان حقوق آنها به شکل دقیق‌تری ثبت شد</w:t>
      </w:r>
      <w:r>
        <w:rPr>
          <w:rFonts w:eastAsia="IRNazanin" w:cs="IRNazanin"/>
          <w:color w:val="111111"/>
          <w:sz w:val="28"/>
          <w:szCs w:val="28"/>
          <w:rtl w:val="true"/>
          <w:lang w:bidi="fa-IR"/>
        </w:rPr>
        <w:t xml:space="preserve">. </w:t>
      </w:r>
      <w:r>
        <w:rPr>
          <w:rStyle w:val="FootnoteAnchor"/>
          <w:rtl w:val="true"/>
        </w:rPr>
        <w:footnoteReference w:id="404"/>
      </w:r>
      <w:bookmarkStart w:id="348" w:name="pg5573_28749"/>
    </w:p>
    <w:p>
      <w:pPr>
        <w:pStyle w:val="BookText"/>
        <w:rPr/>
      </w:pPr>
      <w:bookmarkEnd w:id="348"/>
      <w:r>
        <w:rPr>
          <w:rFonts w:ascii="IRNazanin" w:hAnsi="IRNazanin" w:eastAsia="IRNazanin"/>
          <w:color w:val="111111"/>
          <w:sz w:val="28"/>
          <w:sz w:val="28"/>
          <w:szCs w:val="28"/>
          <w:rtl w:val="true"/>
          <w:lang w:bidi="fa-IR"/>
        </w:rPr>
        <w:t>در عصر اموی،وظایف دیوان جند توسعه پیدا کرد و چند دیوان جند در شهرهای دیگر نیز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مشهورترین کاتبان دیوان جند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دیوان جند اشاره کرد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وظایف دیوان جند در عهد اموی،از ثبت اسامی مقاتلان و میزان عطای آنها فراتر رفت و به فراخوان آنها برای جنگ،تهیه سلاح،حذف متخلفین،ثبت نام شهیدان،عمر مبارزان،ثبت نام و شکل چهره و قد و علامات مشخص مبارزان رسید و شرایطی برای تعیین عریف مانند قرائت قرآن،آشنایی کامل به زبان عربی،آشنایی با شعر،تسلط بر حساب و فرائض و آشنایی با مغازی پیامبر صلی الله علیه و آله وضع گردید</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عرض سپاه،بخشی از کارهای دیوان جند در عهد اموی بود که از این دیوان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شهر،والی،شخصی را به عنوان عامل حرب و شخصی را به عنوان عامل خراج و شخصی را به عنوان شرطه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قتیبة بن مسلم،والی اموی خراسان،در سال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هجری از سپاه سان 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عامل حرب و رئیس دیوان جند خود قرار داد </w:t>
      </w:r>
      <w:r>
        <w:rPr>
          <w:rStyle w:val="FootnoteAnchor"/>
          <w:rtl w:val="true"/>
        </w:rPr>
        <w:footnoteReference w:id="407"/>
      </w:r>
      <w:r>
        <w:rPr>
          <w:rFonts w:ascii="IRNazanin" w:hAnsi="IRNazanin" w:eastAsia="IRNazanin"/>
          <w:color w:val="111111"/>
          <w:sz w:val="28"/>
          <w:sz w:val="28"/>
          <w:szCs w:val="28"/>
          <w:rtl w:val="true"/>
          <w:lang w:bidi="fa-IR"/>
        </w:rPr>
        <w:t>رئیس دیوان جند مصر نیز در عهد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349" w:name="__RefHeading___Toc2747329_581953129"/>
      <w:bookmarkStart w:id="350" w:name="_Toc136"/>
      <w:bookmarkEnd w:id="349"/>
      <w:r>
        <w:rPr>
          <w:rtl w:val="true"/>
        </w:rPr>
        <w:t>ج</w:t>
      </w:r>
      <w:r>
        <w:rPr>
          <w:rtl w:val="true"/>
        </w:rPr>
        <w:t>)</w:t>
      </w:r>
      <w:r>
        <w:rPr>
          <w:rtl w:val="true"/>
        </w:rPr>
        <w:t>دیوان خاتم</w:t>
      </w:r>
      <w:bookmarkEnd w:id="35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بسیار بالای مکاتبات حوزه خلافت اموی حاکی از توسعه کمی این دیوان در عهد اموی است؛این دیوان در اوایل عهد اموی به بیشترین میزان فعالیت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گزارش‌های تاریخی آمده است که سفیر معاویه نامه او را</w:t>
      </w:r>
      <w:bookmarkStart w:id="351" w:name="pg5573_28750"/>
    </w:p>
    <w:p>
      <w:pPr>
        <w:pStyle w:val="BookText"/>
        <w:rPr/>
      </w:pPr>
      <w:bookmarkEnd w:id="351"/>
      <w:r>
        <w:rPr>
          <w:rFonts w:ascii="IRNazanin" w:hAnsi="IRNazanin" w:eastAsia="IRNazanin"/>
          <w:color w:val="111111"/>
          <w:sz w:val="28"/>
          <w:sz w:val="28"/>
          <w:szCs w:val="28"/>
          <w:rtl w:val="true"/>
          <w:lang w:bidi="fa-IR"/>
        </w:rPr>
        <w:t xml:space="preserve">جعل کرد،او نامه را باز کرد و مبلغ صد هزار درهم، </w:t>
      </w:r>
      <w:r>
        <w:rPr>
          <w:rStyle w:val="FootnoteAnchor"/>
          <w:rtl w:val="true"/>
        </w:rPr>
        <w:footnoteReference w:id="409"/>
      </w:r>
      <w:r>
        <w:rPr>
          <w:rFonts w:ascii="IRNazanin" w:hAnsi="IRNazanin" w:eastAsia="IRNazanin"/>
          <w:color w:val="111111"/>
          <w:sz w:val="28"/>
          <w:sz w:val="28"/>
          <w:szCs w:val="28"/>
          <w:rtl w:val="true"/>
          <w:lang w:bidi="fa-IR"/>
        </w:rPr>
        <w:t>را به دویست هزار درهم تغییر داد؛ازاین‌رو نظارت و جلوگیری از جعل را انگیزه تأسیس دیوان مهر و خاتم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دیوان نسخه‌ای از نامه‌ها و اوامر اداری و نظامی خلیفه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نسخه اصلی نامه با شمع سرخ مهر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می‌کردند که کاری شبیه بایگانی بود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طین سرخ و شمع نزد عرب پیش از اسلام به تقلید از ساسانیان شناخته شده بود؛ </w:t>
      </w:r>
      <w:r>
        <w:rPr>
          <w:rStyle w:val="FootnoteAnchor"/>
          <w:rtl w:val="true"/>
        </w:rPr>
        <w:footnoteReference w:id="411"/>
      </w:r>
      <w:r>
        <w:rPr>
          <w:rFonts w:ascii="IRNazanin" w:hAnsi="IRNazanin" w:eastAsia="IRNazanin"/>
          <w:color w:val="111111"/>
          <w:sz w:val="28"/>
          <w:sz w:val="28"/>
          <w:szCs w:val="28"/>
          <w:rtl w:val="true"/>
          <w:lang w:bidi="fa-IR"/>
        </w:rPr>
        <w:t>مهر کنایه از وزارت بود</w:t>
      </w:r>
      <w:r>
        <w:rPr>
          <w:rFonts w:eastAsia="IRNazanin" w:cs="IRNazanin"/>
          <w:color w:val="111111"/>
          <w:sz w:val="28"/>
          <w:szCs w:val="28"/>
          <w:rtl w:val="true"/>
          <w:lang w:bidi="fa-IR"/>
        </w:rPr>
        <w:t xml:space="preserve">. </w:t>
      </w:r>
      <w:r>
        <w:rPr>
          <w:rStyle w:val="FootnoteAnchor"/>
          <w:rtl w:val="true"/>
        </w:rPr>
        <w:footnoteReference w:id="412"/>
      </w:r>
    </w:p>
    <w:p>
      <w:pPr>
        <w:pStyle w:val="Heading4"/>
        <w:numPr>
          <w:ilvl w:val="3"/>
          <w:numId w:val="1"/>
        </w:numPr>
        <w:rPr/>
      </w:pPr>
      <w:bookmarkStart w:id="352" w:name="__RefHeading___Toc2747331_581953129"/>
      <w:bookmarkStart w:id="353" w:name="_Toc137"/>
      <w:bookmarkEnd w:id="352"/>
      <w:r>
        <w:rPr>
          <w:rtl w:val="true"/>
        </w:rPr>
        <w:t>د</w:t>
      </w:r>
      <w:r>
        <w:rPr>
          <w:rtl w:val="true"/>
        </w:rPr>
        <w:t>)</w:t>
      </w:r>
      <w:r>
        <w:rPr>
          <w:rtl w:val="true"/>
        </w:rPr>
        <w:t>دیوان رسائل</w:t>
      </w:r>
      <w:bookmarkEnd w:id="35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توسعه کمی و کیفی عهد اموی در حوزه دیوان‌ها،در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که از شکل اولیه خود به سازمانی بزرگ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پیامبر صلی الله علیه و آله افرادی را به عنوان کاتب اسناد دولتی استخدام کرد و این سنت در عهد راشدین ادامه پیدا کرد؛آنها نیز تعدادی از اصحاب را برای ثبت کارهای مختلف دولت استخدام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امویان دیوان منظمی برای ثبت رسائل تأسیس شد که در حقیقت یک اداره دولتی برای انجام مکاتبات رسمی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 نامه‌های خلیفه به و الیان و کارگزاران و نامه‌های سیاسی و خارجی او را می‌نوشت و نظارت می‌کرد و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المکاتبات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دیوان رسائل را به عهد عبدالملک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نسخه‌هایی از نامه‌های دیوان رسایل در منابع ادبی حفظ شده است</w:t>
      </w:r>
      <w:r>
        <w:rPr>
          <w:rFonts w:eastAsia="IRNazanin" w:cs="IRNazanin"/>
          <w:color w:val="111111"/>
          <w:sz w:val="28"/>
          <w:szCs w:val="28"/>
          <w:rtl w:val="true"/>
          <w:lang w:bidi="fa-IR"/>
        </w:rPr>
        <w:t xml:space="preserve">. </w:t>
      </w:r>
      <w:r>
        <w:rPr>
          <w:rStyle w:val="FootnoteAnchor"/>
          <w:rtl w:val="true"/>
        </w:rPr>
        <w:footnoteReference w:id="413"/>
      </w:r>
      <w:bookmarkStart w:id="354" w:name="pg5573_28751"/>
    </w:p>
    <w:p>
      <w:pPr>
        <w:pStyle w:val="BookText"/>
        <w:rPr/>
      </w:pPr>
      <w:bookmarkEnd w:id="354"/>
      <w:r>
        <w:rPr>
          <w:rFonts w:ascii="IRNazanin" w:hAnsi="IRNazanin" w:eastAsia="IRNazanin"/>
          <w:color w:val="111111"/>
          <w:sz w:val="28"/>
          <w:sz w:val="28"/>
          <w:szCs w:val="28"/>
          <w:rtl w:val="true"/>
          <w:lang w:bidi="fa-IR"/>
        </w:rPr>
        <w:t>در ابتدا نامه‌ها به صورت ساده و دقیق و کوتاه بود،اما در عصر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طوامیر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بلند و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در عهد خلیفه مروان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خلیفه و مسئول کاتبان او شد و قواعد مکاتبات را؛ </w:t>
      </w:r>
      <w:r>
        <w:rPr>
          <w:rStyle w:val="FootnoteAnchor"/>
          <w:rtl w:val="true"/>
        </w:rPr>
        <w:footnoteReference w:id="415"/>
      </w:r>
      <w:r>
        <w:rPr>
          <w:rFonts w:ascii="IRNazanin" w:hAnsi="IRNazanin" w:eastAsia="IRNazanin"/>
          <w:color w:val="111111"/>
          <w:sz w:val="28"/>
          <w:sz w:val="28"/>
          <w:szCs w:val="28"/>
          <w:rtl w:val="true"/>
          <w:lang w:bidi="fa-IR"/>
        </w:rPr>
        <w:t>بر مبنای رسائل پهلوی تدوین کرد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دیوان رسائل عهد عباسی نیز شیوه عبدالحمید کاتب را در نگارش نامه‌های اداری ادامه داد؛ازاین‌رو این جمله مشهور شد که کتابت با عبدالحمید آغاز شد و با عبدالحمید پایان یافت</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بنابراین دیوان رسائل در عهد خلیفه عبدالملک بن مروان تکامل و توسعه یافت و ازاین‌رو،جهشیاری در کتاب الوزرا و الکتاب از آن،به عنوان تنها دیوان در عهد عبدالملک یاد کرده است</w:t>
      </w:r>
      <w:r>
        <w:rPr>
          <w:rFonts w:eastAsia="IRNazanin" w:cs="IRNazanin"/>
          <w:color w:val="111111"/>
          <w:sz w:val="28"/>
          <w:szCs w:val="28"/>
          <w:rtl w:val="true"/>
          <w:lang w:bidi="fa-IR"/>
        </w:rPr>
        <w:t>.</w:t>
      </w:r>
    </w:p>
    <w:p>
      <w:pPr>
        <w:pStyle w:val="Heading4"/>
        <w:numPr>
          <w:ilvl w:val="3"/>
          <w:numId w:val="1"/>
        </w:numPr>
        <w:rPr/>
      </w:pPr>
      <w:bookmarkStart w:id="355" w:name="__RefHeading___Toc2747333_581953129"/>
      <w:bookmarkStart w:id="356" w:name="_Toc138"/>
      <w:bookmarkEnd w:id="355"/>
      <w:r>
        <w:rPr>
          <w:rtl w:val="true"/>
        </w:rPr>
        <w:t>ه</w:t>
      </w:r>
      <w:r>
        <w:rPr>
          <w:rtl w:val="true"/>
        </w:rPr>
        <w:t>)</w:t>
      </w:r>
      <w:r>
        <w:rPr>
          <w:rtl w:val="true"/>
        </w:rPr>
        <w:t>دیوان برید</w:t>
      </w:r>
      <w:bookmarkEnd w:id="356"/>
    </w:p>
    <w:p>
      <w:pPr>
        <w:pStyle w:val="BookText"/>
        <w:rPr/>
      </w:pPr>
      <w:r>
        <w:rPr>
          <w:rFonts w:ascii="IRNazanin" w:hAnsi="IRNazanin" w:eastAsia="IRNazanin"/>
          <w:color w:val="111111"/>
          <w:sz w:val="28"/>
          <w:sz w:val="28"/>
          <w:szCs w:val="28"/>
          <w:rtl w:val="true"/>
          <w:lang w:bidi="fa-IR"/>
        </w:rPr>
        <w:t>نظام برید،شکل توسعه‌یافته تشکیلات برید ایرانی است که از قرن‌ها پیش از ظهور اسلام در منطقه عربی شناخته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برید در ابتدا فقط مخصوص رفع نیازهای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 یا گروهی کارمند و عامل و کاتب مسئول این دیوان بودند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هدف رسمی از تأسیس و توسعه این دیوان انجام امور اداری دولت بود ولی مردم مدت‌ها بعد،از دیوان برید برای ارسال نامه‌های خود استفاده کردند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اصلی و ابتدایی دیوان برید،نقل اخبار پایتخت و اقالیم بود؛این دیوان نیازمندی‌های دولت را انتقال می‌داد و بر راه‌ها نظارت می‌کرد و نقشه‌های مناسب</w:t>
      </w:r>
    </w:p>
    <w:p>
      <w:pPr>
        <w:pStyle w:val="BookText"/>
        <w:rPr/>
      </w:pPr>
      <w:r>
        <w:rPr>
          <w:rFonts w:ascii="IRNazanin" w:hAnsi="IRNazanin" w:eastAsia="IRNazanin"/>
          <w:color w:val="111111"/>
          <w:sz w:val="28"/>
          <w:sz w:val="28"/>
          <w:szCs w:val="28"/>
          <w:rtl w:val="true"/>
          <w:lang w:bidi="fa-IR"/>
        </w:rPr>
        <w:t>اقالیم را ترسیم و ارایه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اصلی به مراحل و منازلی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شده بود </w:t>
      </w:r>
      <w:r>
        <w:rPr>
          <w:rStyle w:val="FootnoteAnchor"/>
          <w:rtl w:val="true"/>
        </w:rPr>
        <w:footnoteReference w:id="420"/>
      </w:r>
      <w:r>
        <w:rPr>
          <w:rFonts w:ascii="IRNazanin" w:hAnsi="IRNazanin" w:eastAsia="IRNazanin"/>
          <w:color w:val="111111"/>
          <w:sz w:val="28"/>
          <w:sz w:val="28"/>
          <w:szCs w:val="28"/>
          <w:rtl w:val="true"/>
          <w:lang w:bidi="fa-IR"/>
        </w:rPr>
        <w:t xml:space="preserve">که در هر منزل اسب‌های تازه‌نفس نگه‌داری می‌شد؛البته در جزیره و شام به جای اسب از شتر نیز استفاده می‌شد و بدین‌سان به طور متناوب نامه‌های دولتی در مسافت بین منازل که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میل بود حمل می‌شد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در عصر اموی ارابه برید برای انتقال سریع نیروهای نظامی به کار گرفته شد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تکامل در عرصه مسئولیت منصب صاحب برید در عصر اموی این بود که دیوان مستقلی در دولت اموی برای برید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این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اطلاعات خلیفه در همه اقالیم شد و اخبار و حوادث مهم اقالیم را دریافت می‌نمود؛ازاین‌رو امویان در این زمینه موفقیت چشمگیری حاصل کردند و شبکه جاسوسی آنها در حوادث عصر اول اموی نقش به سزایی ایفا نمود؛به‌طوری که معاویه،خلیفه اول اموی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برتری سیاسی خود را دارا بودن سازمان خبر و جاسوسان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اتکا بر سازمان جاسوسی،تا پایان دولت امویان رو به توسعه بوده است و در منابع قدیم از جمله در کتاب الغارات و سایر منابع بدان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اعظم غارات معاویه علیه حضرت علی علیه السلام مبتنی بر رصد دقیق و دائم معاویه از اوضاع عراق به ویژه مراقبت دقیق از حضرت علی علیه السلام،امام حسن علیه السلام و امام حسین علیه السلام و مردم آن‌جا بوده است </w:t>
      </w:r>
      <w:r>
        <w:rPr>
          <w:rStyle w:val="FootnoteAnchor"/>
          <w:rtl w:val="true"/>
        </w:rPr>
        <w:footnoteReference w:id="423"/>
      </w:r>
      <w:r>
        <w:rPr>
          <w:rFonts w:ascii="IRNazanin" w:hAnsi="IRNazanin" w:eastAsia="IRNazanin"/>
          <w:color w:val="111111"/>
          <w:sz w:val="28"/>
          <w:sz w:val="28"/>
          <w:szCs w:val="28"/>
          <w:rtl w:val="true"/>
          <w:lang w:bidi="fa-IR"/>
        </w:rPr>
        <w:t>از اهداف اصلی نظام جاسوسی معاویه،کنترل تحرکات بنی‌هاشم بود و برخی از منابع جدید سه گرایش عمده برای نظام اطلاعات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نظر گرفته‌اند که کنترل امر هاشمیان و خاندان حضرت علی علیه السلام در رأس آن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الشأن الهاشمی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الشأن الاموی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الدوله العامه</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رسیدگی به امنیت داخلی و اوضاع جاری در درجه پایین‌تری از مسئله نزاع قدرت هاشمی و اموی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 اخبار امام حسن علیه السلام را هر روز به معاویه می‌رساند و در نامه به امام حسین علیه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اخباری که در مورد شما به من رسیده،او قصد داشت با بردن امام به شام،او را تحت مراقبت دایم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اقدامات امنیتی او این بود که به عمّال خود دستور داد جلسات کاری خود را در خانه‌ها برگزار نکنند و محل آن‌را فقط در مساجد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تحرکات مسلم بن عقیل در کوفه از دیگر عملکردهای جاسوسی امویان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منابع،بر اقدامات گسترده عبدالملک بن مروان در کسب خبر از طریق صاحب‌البرید و از طریق حضور خلیفه بین مردم تأکید شده است؛عبدالملک مجلس خاصی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داد که دو روز در هفته تشکیل می‌شد و در این جلسه عمومی اقشار مختلف مردم و رجال دولتی اخبار را به او عرضه می‌داشتند؛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ذؤیب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 عبدالملک،در هر زمان و موقعیت حق حضور نزد خلیفه را داشت؛تا آن‌جا که صاحب برید بدون اجازه حاجب حق ملاقات با خلیفه را داشت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مشرف و ناظر دیوان برید در پایتخت اموی دمشق مستقر بود و نایبان و جاسوسانی بسیار در بلاد مختلف داشت که اخبار را برای او می‌آوردند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از جمله اقدامات مهم امویان که حاکی از</w:t>
      </w:r>
      <w:bookmarkStart w:id="357" w:name="pg5573_28754"/>
    </w:p>
    <w:p>
      <w:pPr>
        <w:pStyle w:val="BookText"/>
        <w:rPr/>
      </w:pPr>
      <w:bookmarkEnd w:id="357"/>
      <w:r>
        <w:rPr>
          <w:rFonts w:ascii="IRNazanin" w:hAnsi="IRNazanin" w:eastAsia="IRNazanin"/>
          <w:color w:val="111111"/>
          <w:sz w:val="28"/>
          <w:sz w:val="28"/>
          <w:szCs w:val="28"/>
          <w:rtl w:val="true"/>
          <w:lang w:bidi="fa-IR"/>
        </w:rPr>
        <w:t>توسعه کیفی دیوان برید است،تنظیم راه‌های برید با نصب علایم و حتی آجر چینی در راه فلسطین و استفاده از آتش و مناره در راه قزوین تا واسط بود</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358" w:name="__RefHeading___Toc2747335_581953129"/>
      <w:bookmarkStart w:id="359" w:name="_Toc139"/>
      <w:bookmarkEnd w:id="358"/>
      <w:r>
        <w:rPr>
          <w:rtl w:val="true"/>
        </w:rPr>
        <w:t>و</w:t>
      </w:r>
      <w:r>
        <w:rPr>
          <w:rtl w:val="true"/>
        </w:rPr>
        <w:t>)</w:t>
      </w:r>
      <w:r>
        <w:rPr>
          <w:rtl w:val="true"/>
        </w:rPr>
        <w:t>دیوان نفقات اموی</w:t>
      </w:r>
      <w:bookmarkEnd w:id="359"/>
    </w:p>
    <w:p>
      <w:pPr>
        <w:pStyle w:val="BookText"/>
        <w:rPr/>
      </w:pP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هزینه‌ها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اموی حاکی از توسعه کمی و کیفی دیوان است؛زیرا هزینه‌ها در امور مختلف دسته‌بندی و ثبت می‌شد </w:t>
      </w:r>
      <w:r>
        <w:rPr>
          <w:rStyle w:val="FootnoteAnchor"/>
          <w:rtl w:val="true"/>
        </w:rPr>
        <w:footnoteReference w:id="429"/>
      </w:r>
      <w:r>
        <w:rPr>
          <w:rFonts w:ascii="IRNazanin" w:hAnsi="IRNazanin" w:eastAsia="IRNazanin"/>
          <w:color w:val="111111"/>
          <w:sz w:val="28"/>
          <w:sz w:val="28"/>
          <w:szCs w:val="28"/>
          <w:rtl w:val="true"/>
          <w:lang w:bidi="fa-IR"/>
        </w:rPr>
        <w:t>این دیوان رابطه تنگاتنگ با دیوان جند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جند،مجلس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 به هزینه‌های جنگی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با بیت‌المال داشت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وظیفه دیوان نفقات در زمان خلیفه سلیمان بن عبدالملک،بررسی هزینه‌های لازم برای سپاه و تشکیلات اداری و خدمات عمومی بود </w:t>
      </w:r>
      <w:r>
        <w:rPr>
          <w:rStyle w:val="FootnoteAnchor"/>
          <w:rtl w:val="true"/>
        </w:rPr>
        <w:footnoteReference w:id="431"/>
      </w:r>
      <w:r>
        <w:rPr>
          <w:rFonts w:ascii="IRNazanin" w:hAnsi="IRNazanin" w:eastAsia="IRNazanin"/>
          <w:color w:val="111111"/>
          <w:sz w:val="28"/>
          <w:sz w:val="28"/>
          <w:szCs w:val="28"/>
          <w:rtl w:val="true"/>
          <w:lang w:bidi="fa-IR"/>
        </w:rPr>
        <w:t>که بیشترین هزینه امویان برای جنگ صرف می‌شد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از دیگر هزینه‌های بزرگ امویان،صرف اموال بیت‌المال در راه اغراض سیاسی بود؛دراین‌باره گزارش‌های متعددی از خریدن بردگان قبایل و سرداران حضرت امام حسن علیه السلام به وسیله معاویه وجود دارد</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360" w:name="__RefHeading___Toc2747337_581953129"/>
      <w:bookmarkStart w:id="361" w:name="_Toc140"/>
      <w:bookmarkEnd w:id="360"/>
      <w:r>
        <w:rPr>
          <w:rtl w:val="true"/>
        </w:rPr>
        <w:t>ز</w:t>
      </w:r>
      <w:r>
        <w:rPr>
          <w:rtl w:val="true"/>
        </w:rPr>
        <w:t>)</w:t>
      </w:r>
      <w:r>
        <w:rPr>
          <w:rtl w:val="true"/>
        </w:rPr>
        <w:t>دیوان صدقه عهد اموی</w:t>
      </w:r>
      <w:bookmarkEnd w:id="3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 در عصر اموی و در حوادث خلافت هشام بن عبدالملک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دیوان اشاره شده است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شرایط متولی این دیوان،امانت،عفاف،صلاح،</w:t>
      </w:r>
      <w:bookmarkStart w:id="362" w:name="pg5573_28755"/>
    </w:p>
    <w:p>
      <w:pPr>
        <w:pStyle w:val="BookText"/>
        <w:rPr/>
      </w:pPr>
      <w:bookmarkEnd w:id="362"/>
      <w:r>
        <w:rPr>
          <w:rFonts w:ascii="IRNazanin" w:hAnsi="IRNazanin" w:eastAsia="IRNazanin"/>
          <w:color w:val="111111"/>
          <w:sz w:val="28"/>
          <w:sz w:val="28"/>
          <w:szCs w:val="28"/>
          <w:rtl w:val="true"/>
          <w:lang w:bidi="fa-IR"/>
        </w:rPr>
        <w:t>دین‌داری و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اسلامی مربوط به امور مالی حجم انبوهی از جزئیات این مالیات آمده است</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کار این دیوان جمع مالیات شرعی زکات و عشور بوده است</w:t>
      </w:r>
      <w:r>
        <w:rPr>
          <w:rFonts w:eastAsia="IRNazanin" w:cs="IRNazanin"/>
          <w:color w:val="111111"/>
          <w:sz w:val="28"/>
          <w:szCs w:val="28"/>
          <w:rtl w:val="true"/>
          <w:lang w:bidi="fa-IR"/>
        </w:rPr>
        <w:t>.</w:t>
      </w:r>
    </w:p>
    <w:p>
      <w:pPr>
        <w:pStyle w:val="Heading4"/>
        <w:numPr>
          <w:ilvl w:val="3"/>
          <w:numId w:val="1"/>
        </w:numPr>
        <w:rPr/>
      </w:pPr>
      <w:bookmarkStart w:id="363" w:name="__RefHeading___Toc2747339_581953129"/>
      <w:bookmarkStart w:id="364" w:name="_Toc141"/>
      <w:bookmarkEnd w:id="363"/>
      <w:r>
        <w:rPr>
          <w:rtl w:val="true"/>
        </w:rPr>
        <w:t>ح</w:t>
      </w:r>
      <w:r>
        <w:rPr>
          <w:rtl w:val="true"/>
        </w:rPr>
        <w:t>)</w:t>
      </w:r>
      <w:r>
        <w:rPr>
          <w:rtl w:val="true"/>
        </w:rPr>
        <w:t>دیوان مستغلات</w:t>
      </w:r>
      <w:bookmarkEnd w:id="364"/>
    </w:p>
    <w:p>
      <w:pPr>
        <w:pStyle w:val="BookText"/>
        <w:rPr/>
      </w:pPr>
      <w:r>
        <w:rPr>
          <w:rFonts w:ascii="IRNazanin" w:hAnsi="IRNazanin" w:eastAsia="IRNazanin"/>
          <w:color w:val="111111"/>
          <w:sz w:val="28"/>
          <w:sz w:val="28"/>
          <w:szCs w:val="28"/>
          <w:rtl w:val="true"/>
          <w:lang w:bidi="fa-IR"/>
        </w:rPr>
        <w:t>این دیوان بر اداره اموال غیرمنقول دولت از اراضی،ساختمان‌ها،قهوه‌خانه‌ها،هتل‌ها و املاک نظارت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دیوان نخستین بار در خلافت ولیدبن عبدالملک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436"/>
      </w:r>
    </w:p>
    <w:p>
      <w:pPr>
        <w:pStyle w:val="Heading4"/>
        <w:numPr>
          <w:ilvl w:val="3"/>
          <w:numId w:val="1"/>
        </w:numPr>
        <w:rPr/>
      </w:pPr>
      <w:bookmarkStart w:id="365" w:name="__RefHeading___Toc2747341_581953129"/>
      <w:bookmarkStart w:id="366" w:name="_Toc142"/>
      <w:bookmarkEnd w:id="365"/>
      <w:r>
        <w:rPr>
          <w:rtl w:val="true"/>
        </w:rPr>
        <w:t xml:space="preserve">ط </w:t>
      </w:r>
      <w:r>
        <w:rPr>
          <w:rtl w:val="true"/>
        </w:rPr>
        <w:t>)</w:t>
      </w:r>
      <w:r>
        <w:rPr>
          <w:rtl w:val="true"/>
        </w:rPr>
        <w:t>دیوان طراز عهد اموی</w:t>
      </w:r>
      <w:bookmarkEnd w:id="36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 بر کارخانه‌های بافت لباس‌های رسمی و اداری </w:t>
      </w:r>
      <w:r>
        <w:rPr>
          <w:rStyle w:val="FootnoteAnchor"/>
          <w:rtl w:val="true"/>
        </w:rPr>
        <w:footnoteReference w:id="437"/>
      </w:r>
      <w:r>
        <w:rPr>
          <w:rFonts w:ascii="IRNazanin" w:hAnsi="IRNazanin" w:eastAsia="IRNazanin"/>
          <w:color w:val="111111"/>
          <w:sz w:val="28"/>
          <w:sz w:val="28"/>
          <w:szCs w:val="28"/>
          <w:rtl w:val="true"/>
          <w:lang w:bidi="fa-IR"/>
        </w:rPr>
        <w:t>و نیز نظارت بر علامات و اعلام و پرچم و شعار رسمی دولت در جنگ و سفارت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جهشیاری برای نخستین بار،در عهد هشام‌بن عبدالملک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کاتب دیوان طراز را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آورده است؛به گفته او نام خلیفه در روی طراز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می‌شد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عمده‌ترین کار اداری عصر اموی و بیشترین توسعه کمی و کیفی این دیوان،شکل‌گیری طراز با عبارات عربی به جای عبارت ایرانی و رومی و قبطی است؛به‌طوری که طراز در عصر اموی کاملاً عربی شد و علائم عربی و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وسایل اداری ثبت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برخورد خشمگین امپراتور روم از تغییر طراز از رومی به عربی در منابع بیان شده است</w:t>
      </w:r>
      <w:r>
        <w:rPr>
          <w:rFonts w:eastAsia="IRNazanin" w:cs="IRNazanin"/>
          <w:color w:val="111111"/>
          <w:sz w:val="28"/>
          <w:szCs w:val="28"/>
          <w:rtl w:val="true"/>
          <w:lang w:bidi="fa-IR"/>
        </w:rPr>
        <w:t xml:space="preserve">. </w:t>
      </w:r>
      <w:r>
        <w:rPr>
          <w:rStyle w:val="FootnoteAnchor"/>
          <w:rtl w:val="true"/>
        </w:rPr>
        <w:footnoteReference w:id="439"/>
      </w:r>
      <w:bookmarkStart w:id="367" w:name="pg5573_28756"/>
    </w:p>
    <w:p>
      <w:pPr>
        <w:pStyle w:val="Heading3"/>
        <w:numPr>
          <w:ilvl w:val="2"/>
          <w:numId w:val="1"/>
        </w:numPr>
        <w:rPr/>
      </w:pPr>
      <w:bookmarkStart w:id="368" w:name="__RefHeading___Toc2747343_581953129"/>
      <w:bookmarkStart w:id="369" w:name="_Toc143"/>
      <w:bookmarkEnd w:id="367"/>
      <w:bookmarkEnd w:id="368"/>
      <w:r>
        <w:rPr/>
        <w:t>3</w:t>
      </w:r>
      <w:r>
        <w:rPr>
          <w:rtl w:val="true"/>
        </w:rPr>
        <w:t>-</w:t>
      </w:r>
      <w:r>
        <w:rPr>
          <w:rtl w:val="true"/>
        </w:rPr>
        <w:t>عملیات اداری تعریب دیوان ها در تشکیلات عصر اموی</w:t>
      </w:r>
      <w:bookmarkEnd w:id="369"/>
    </w:p>
    <w:p>
      <w:pPr>
        <w:pStyle w:val="BookText"/>
        <w:rPr/>
      </w:pPr>
      <w:r>
        <w:rPr>
          <w:rFonts w:ascii="IRNazanin" w:hAnsi="IRNazanin" w:eastAsia="IRNazanin"/>
          <w:color w:val="111111"/>
          <w:sz w:val="28"/>
          <w:sz w:val="28"/>
          <w:szCs w:val="28"/>
          <w:rtl w:val="true"/>
          <w:lang w:bidi="fa-IR"/>
        </w:rPr>
        <w:t>مهم‌ترین اقدام اداری امویان در جهت توسعه کمی و کیفی دیوان،تعریب دیوان طراز و خراج و سکه بود؛چراکه از جهت اداری،امویان برای تمرکز قدرت و استبداد نیاز بسیاری به تعریب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دفاتر دیوان‌ها در عراق به زبان فارسی و در شام به زبان یونانی و در مصر به زبان قبطی و یونانی نگهداری می‌شد؛زیرا مسلمانان بعد از عملیات آزاد سازی یک منطقه،قادر به تغییر سریع سازمان اداری آن نبودند و به همان شکل نخستین اکتفا می‌کردند؛اما با توسعه مهارت مسلمانان پس از استقرار در شهرهای جدید و افزایش نیاز دولت اسلامی به عملیات اداری طراز و برتری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فاتحین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تعریب ضرورت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منابع،این کار به طور رسمی در عصر امویان و در زمان خلافت خلیفه عبدالملک بن مروان در عراق آغاز شد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عملیات تعریب در زمان او و پسرش ولید ادامه پیدا کرد و به تدریج دیوان‌های مصر و سرزمین‌های شرقی به ویژه خراسان در عهد ولایت نصر بن سیار نیز عربی گردید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تعریب در حقیقت عملیات ترجمه اصطلاحات اداری یونانی و ایرانی و قبطی به زبان عربی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سرزمین‌های فتح شده به ویژه موالیانشان به آموزش زبان عربی رو آوردند در آن مهارت پیدا کردند؛بدین‌ترتیب زبان عربی علاوه بر این‌که زبان سیاست و دین بود،تبدیل به زبان اداری و فرهنگی شد؛به‌طوری که فراگیری زبان عربی برای هر شهر و جامعه اسلامی جهت پیشرفت در زندگی اداری و فکری و فرهنگی و نیز تأمین نیازهای روزمره،</w:t>
      </w:r>
    </w:p>
    <w:p>
      <w:pPr>
        <w:pStyle w:val="BookText"/>
        <w:rPr/>
      </w:pPr>
      <w:r>
        <w:rPr>
          <w:rFonts w:ascii="IRNazanin" w:hAnsi="IRNazanin" w:eastAsia="IRNazanin"/>
          <w:color w:val="111111"/>
          <w:sz w:val="28"/>
          <w:sz w:val="28"/>
          <w:szCs w:val="28"/>
          <w:rtl w:val="true"/>
          <w:lang w:bidi="fa-IR"/>
        </w:rPr>
        <w:t>امری لازم و ضروری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دیوان‌های مرکزی از آغاز عربی بود،اما دیوان‌های مربوط به نقاط دور از مرکز خلافت،بومی بود؛حتی برخی از نقاط مانند قم،تا نیمه قرن سوم همچنان دیوان‌هایش به زبان پهلوی بومی بود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 دیوان‌ها از جهت اقتصادی اهمیت بسیاری داشت و تعریب شعایر روی سکه‌ها گام بزرگی به سوی استقلال اقتصادی خلافت عربی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تعریب از سال</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ه،با تعریب نقود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 طور رسمی دیوان خراج در شام،عربی شد و کارگروهی عربی عهده‌دار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خراج در عراق عربی شد؛در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مصر عربی شد و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مشرق نیز عربی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انگیزه تعریب دیوان‌ها را در قالب داستان برخورد بین دبیر ایرانی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زادان فروخ بن 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دستیار عرب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است؛زادان به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من کار دیوان متوقف می‌شود و صالح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کنم دیوان را به عربی برگردانم این کار را خواهم کرد و پس از مرگ زادان،دستیار او صالح کار دیوان حجاج را به دست گرفت و از برخورد خود با زادان در مورد دیوان به حجاج گفت و اراده او را بر نقل دیوان به عربی برانگیخت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جهشیاری، </w:t>
      </w:r>
      <w:r>
        <w:rPr>
          <w:rStyle w:val="FootnoteAnchor"/>
          <w:rtl w:val="true"/>
        </w:rPr>
        <w:footnoteReference w:id="443"/>
      </w:r>
      <w:r>
        <w:rPr>
          <w:rFonts w:ascii="IRNazanin" w:hAnsi="IRNazanin" w:eastAsia="IRNazanin"/>
          <w:color w:val="111111"/>
          <w:sz w:val="28"/>
          <w:sz w:val="28"/>
          <w:szCs w:val="28"/>
          <w:rtl w:val="true"/>
          <w:lang w:bidi="fa-IR"/>
        </w:rPr>
        <w:t>ماوردی دلایل دیگری نیز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هم از کراهت اصحاب در معامله با مسکوکات دارایی علایم فارسی و رومی سخن گفته است</w:t>
      </w:r>
      <w:r>
        <w:rPr>
          <w:rFonts w:eastAsia="IRNazanin" w:cs="IRNazanin"/>
          <w:color w:val="111111"/>
          <w:sz w:val="28"/>
          <w:szCs w:val="28"/>
          <w:rtl w:val="true"/>
          <w:lang w:bidi="fa-IR"/>
        </w:rPr>
        <w:t xml:space="preserve">. </w:t>
      </w:r>
      <w:r>
        <w:rPr>
          <w:rStyle w:val="FootnoteAnchor"/>
          <w:rtl w:val="true"/>
        </w:rPr>
        <w:footnoteReference w:id="444"/>
      </w:r>
      <w:bookmarkStart w:id="370" w:name="pg5573_28758"/>
    </w:p>
    <w:p>
      <w:pPr>
        <w:pStyle w:val="Heading3"/>
        <w:numPr>
          <w:ilvl w:val="2"/>
          <w:numId w:val="1"/>
        </w:numPr>
        <w:rPr/>
      </w:pPr>
      <w:bookmarkStart w:id="371" w:name="__RefHeading___Toc2747345_581953129"/>
      <w:bookmarkStart w:id="372" w:name="_Toc144"/>
      <w:bookmarkEnd w:id="370"/>
      <w:bookmarkEnd w:id="371"/>
      <w:r>
        <w:rPr/>
        <w:t>4</w:t>
      </w:r>
      <w:r>
        <w:rPr>
          <w:rtl w:val="true"/>
        </w:rPr>
        <w:t>-</w:t>
      </w:r>
      <w:r>
        <w:rPr>
          <w:rtl w:val="true"/>
        </w:rPr>
        <w:t>دیوان ها در تشکیلات خلافت عباسی</w:t>
      </w:r>
      <w:bookmarkEnd w:id="372"/>
    </w:p>
    <w:p>
      <w:pPr>
        <w:pStyle w:val="Heading4"/>
        <w:numPr>
          <w:ilvl w:val="3"/>
          <w:numId w:val="1"/>
        </w:numPr>
        <w:rPr/>
      </w:pPr>
      <w:bookmarkStart w:id="373" w:name="__RefHeading___Toc2747347_581953129"/>
      <w:bookmarkStart w:id="374" w:name="_Toc145"/>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در دوره طولانی حکومت عباسی،دیوان‌ها توسعه کمی و کیفی پیدا کرد و بغداد الگوی دیوانسالاری اسلامی شد،سامانیان،طاهریان و بسیاری از دولت‌های نیمه مستقل وابسته به آنها به شیوه عباسیان به اداره امور می‌پرداختند بنیاد تشکیلات آنها و در آغاز آن ایرانی است البته خلافت عباسی در انواع دیوان‌ها به ویژه دیوان رسائل و دیوان برید،از اطلاعات و اخبار محفوظ دربار امویان هم استفاده کردند؛و آن‌را طبق نیازها و مصالح و شرایط زمان خویش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اداری عباسیان،مرکز محور بود و منصب وزارت و دیوان‌ها تنها بر کار سایر دیوان‌ها نظارت داشت و دفاتر آنها را مورد بررسی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محققان هر یک از این دیوان‌ها به منزله وزارت در عصر ما است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در رأس هر دیوان یک صدر یا رئیس و یا وزیر قرار داشت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دوره عباسی نیز عصر توسعه کمی و کیفی دیوان‌ها است؛از جمله روش‌های جدید اداری در دیوان‌های عهد عباسی،تهیه نمونه مشخصی از پیمان و حکم آماده مکتوب برای و الیان بود که نیاز به درج نام و الی یا امیر معین در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زمانی که منصور،خلیفه اول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زاید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الی یمن کرد،از زیر بالش خود حکمی را برداشت و اسم معن را در آن قرار داد و به او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دیوان‌های عصر عباسی از فقها نیز استفاده می‌شد و و الی در اداره شهر از آنها کمک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به این پدیده اموی که در دوره عباسی توسعه فوق‌العاده یافت اشاره کرده و در پایان ذکر هر خلیفه،اسامی فقهای عصر او را آورده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نظام اداری عباسیان چنان‌که ذکر شد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شهرت تاریخی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در سنت‌های مربوط به دارالاماره و مراسم و تشریفات دولتی و نیز در طراز و شکل نیایش‌های رسمی دولتی،متأثر از تشکیلات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اداری عصر عباسی،حضور وزرای بزرگ ایرانی در ده‌ها گزارش تاریخی ثبت شده است؛ازاین‌رو می‌توان گفت که نظام دیوانی عباسی شکل توسعه یافته تشکیلات اموی است که براساس نیازها و تحولات جدید و با کمک نیروهای ایرانی ایجاد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بنی‌عباس در مواردی،از نظام اداری و دفاتر و دیوان‌های اموی تعریف کرده‌اند و از اطلاعات و اخباری که از آنها در مورد اوضاع شهرها و بلادها و امور اداری و مالی باقی مانده بود،بهره برده‌اند و بسیاری از نواقص آن‌را برطرف ساخته‌اند؛به ویژه از دیوان هشام استفاده زیادی کردند و منصور هنگام مشکلات اداری از دفاتر اداری هشام کمک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مروان بن محمد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درجات او بیفزاید که چه مقدار دقت و وسواس در مشکل غنایم و فیء به خرج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تحول اساسی در تشکیلات عصر عباسی به وسیله وزیر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تنظیم نامه‌ها و اسناد دولتی اداری صورت گرفت و اسناد و وثائق به جای این‌که به طور جداگانه ثبت شود در دفترهای پیوسته به هم و در یک‌جا ثبت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نخستین کسی است که نامه‌های اداری را در دفترهای واحدی جمع کرد و این به دستور خلیفه بود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با انقراض بنی‌امیه،شیوه دیوان که از صدر اسلام استمرار داشت،منسوخ شد و دفاتر خاصی در دیوان‌ها با استفاده از کاغذ تهیه شد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منصور،شهر بغداد را پایتخت و مرکز بزرگ اداری خلافت عباسی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بغداد را به صورت شهری اداری بنا کرد که در گزارش یعقوبی اماکن مخصوص مناصب ذکر شده است پس از او روند اداری‌سازی شهرها استمرار یافت؛از جمله به این سخن اداری متوکل اشاره شده است که شهری برای خود ساختم که در آن مستقر شوم و دیوان‌های خراج،دیوان الضیاء و دیوان الزمام و دیوان الجند و الشاکریه و دیوان الموالی و الغلمان و دیوان البرید و همه دیوان‌ها را به این شهر منتقل کردم</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این کار خلفای عباسی نمونه‌ای از شهرسازی و وارد کردن جهاز و تشکیلات اداری به دربار است که به‌وسیله سامانیان و غزنویان و برخی از دولت‌های اسلامی در شرق استمرار یافت و دیوان‌ها در اطراف کاخ سلطان یا در آن و یا در دارالاماره مستقر شدند و در غرب اسلامی منجر به بنای قصبه یا شهر اداری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 نیز شهر اداری مهدیه را در کنار شهر زویله که محل زندگی مردم عادی بود،تأسیس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و خطیب بغدادی و دیگران گزارش‌هایی از اقدامات اداری منصور و اخلاف او و دیوان‌های آنها در بغداد را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گزارش‌ها نشان می‌دهد که دیوان‌ها دارای پیشرفت کیفی بوده‌اند و حجم انبوهی از کار اداری را برای نظارت بر قلمرو وسیع امپراتوری اسلامی انجام می‌داده‌اند؛ </w:t>
      </w:r>
      <w:r>
        <w:rPr>
          <w:rStyle w:val="FootnoteAnchor"/>
          <w:rtl w:val="true"/>
        </w:rPr>
        <w:footnoteReference w:id="451"/>
      </w:r>
      <w:r>
        <w:rPr>
          <w:rFonts w:ascii="IRNazanin" w:hAnsi="IRNazanin" w:eastAsia="IRNazanin"/>
          <w:color w:val="111111"/>
          <w:sz w:val="28"/>
          <w:sz w:val="28"/>
          <w:szCs w:val="28"/>
          <w:rtl w:val="true"/>
          <w:lang w:bidi="fa-IR"/>
        </w:rPr>
        <w:t xml:space="preserve">به طوری که محققان،آن نظام اداری را با بهترین سازمان‌های اداری عصر حاضر برابر دانسته‌اند </w:t>
      </w:r>
      <w:r>
        <w:rPr>
          <w:rStyle w:val="FootnoteAnchor"/>
          <w:rtl w:val="true"/>
        </w:rPr>
        <w:footnoteReference w:id="452"/>
      </w:r>
      <w:r>
        <w:rPr>
          <w:rFonts w:ascii="IRNazanin" w:hAnsi="IRNazanin" w:eastAsia="IRNazanin"/>
          <w:color w:val="111111"/>
          <w:sz w:val="28"/>
          <w:sz w:val="28"/>
          <w:szCs w:val="28"/>
          <w:rtl w:val="true"/>
          <w:lang w:bidi="fa-IR"/>
        </w:rPr>
        <w:t>از جهت کمی نیز تعداد دیوان‌ها از نُه دیوان در عصر اموی به حدود بیش از چهل دیوان رسید که عبارتند 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ثبت اموال،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خزانة السلاح،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رسائل،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خراج،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حاکم،</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برید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نفقات،</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احشام که برای رفع نیازهای دربار و نظارت به کارمندان آن بود،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الحوائج یا دیوان مظالم که</w:t>
      </w:r>
    </w:p>
    <w:p>
      <w:pPr>
        <w:pStyle w:val="BookText"/>
        <w:rPr/>
      </w:pPr>
      <w:r>
        <w:rPr>
          <w:rFonts w:ascii="IRNazanin" w:hAnsi="IRNazanin" w:eastAsia="IRNazanin"/>
          <w:color w:val="111111"/>
          <w:sz w:val="28"/>
          <w:sz w:val="28"/>
          <w:szCs w:val="28"/>
          <w:rtl w:val="true"/>
          <w:lang w:bidi="fa-IR"/>
        </w:rPr>
        <w:t>مهم‌ترین وظیفه آن گرفتن شکایت ستم‌دیدگان و تنظیم آنها و ارائه آنها به خلیفه بود تا در آنها نظر کند و برای احقاق حقوق شاکیان اقدام کند،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صدقات که در امر زکات و توزیع آن بود،</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آبیاری،</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زمام،</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مراقبت خراج،</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بعقوبا،</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موالی و غلامان،</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جند،</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اعمال عُمّال،</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بیت‌المال،</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ابنیه،</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إربل،</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الترکات،</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الجوالی،</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الحسبه،</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الشرابی،</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مفرد،</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المجلس </w:t>
      </w:r>
      <w:r>
        <w:rPr>
          <w:rStyle w:val="FootnoteAnchor"/>
          <w:rtl w:val="true"/>
        </w:rPr>
        <w:footnoteReference w:id="453"/>
      </w:r>
      <w:r>
        <w:rPr>
          <w:rFonts w:ascii="IRNazanin" w:hAnsi="IRNazanin" w:eastAsia="IRNazanin"/>
          <w:color w:val="111111"/>
          <w:sz w:val="28"/>
          <w:sz w:val="28"/>
          <w:szCs w:val="28"/>
          <w:rtl w:val="true"/>
          <w:lang w:bidi="fa-IR"/>
        </w:rPr>
        <w:t>دیوان واسط،</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عرض،</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المواریث،</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نفقات خاصه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خاتم،</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مرافق،</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الخرائط،</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الفض،</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البر،</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الحرم،</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النقد و العیار و</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گذشت،دیوان‌های عباسی شکل توسعه یافته دیوان‌های اموی بودند که چند دوره توسعه را از جمله در عهد منصور و مهدی و مقتدی تجربه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مهدی که دوره آرامش سیاسی بود تشکیلات اداری توسعه منظمی یافت و مراتب نظارت دولت بر سازمان اداری افزایش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بنابه گزارش مصادر تشکیلات اسلامی دیوان ویژه‌ای برای انجام این امر تأسیس شد که اخبار متفاوتی در مورد آنها وجود دارد از جمله این‌که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دیوان‌های ازمَه برای هر دیوان تأسیس شد، </w:t>
      </w:r>
      <w:r>
        <w:rPr>
          <w:rStyle w:val="FootnoteAnchor"/>
          <w:rtl w:val="true"/>
        </w:rPr>
        <w:footnoteReference w:id="454"/>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هجری دیوان زمام‌الازمه برای هدایت دیوان‌های زمام شروع به کار کرد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تأسیس دیوان‌های زمام مرحله‌ای از توسعه اداری در خلافت عباسی برای ایجاد تمرکز بیشتر در نظام بوروکراسی این دولت بوده است که استمرار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اساسی دیگر در عصر خلافت عباسی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نظارت هر چه بیشتر و متمرکز بر دیوان‌ها تأسیس دیوان اصول در کنار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456"/>
      </w:r>
      <w:r>
        <w:rPr>
          <w:rFonts w:ascii="IRNazanin" w:hAnsi="IRNazanin" w:eastAsia="IRNazanin"/>
          <w:color w:val="111111"/>
          <w:sz w:val="28"/>
          <w:sz w:val="28"/>
          <w:szCs w:val="28"/>
          <w:rtl w:val="true"/>
          <w:lang w:bidi="fa-IR"/>
        </w:rPr>
        <w:t>در عهد قاهر عباسی،دیوان اصول به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این دیوان موظف به بازرسی و نظارت بر نظام اداری عباسیان و نیز نظارت و اشراف بر کارکرد دیوان‌های مرکزی به‌ویژه از جهت مالی بود </w:t>
      </w:r>
      <w:r>
        <w:rPr>
          <w:rStyle w:val="FootnoteAnchor"/>
          <w:rtl w:val="true"/>
        </w:rPr>
        <w:footnoteReference w:id="458"/>
      </w:r>
      <w:r>
        <w:rPr>
          <w:rFonts w:ascii="IRNazanin" w:hAnsi="IRNazanin" w:eastAsia="IRNazanin"/>
          <w:color w:val="111111"/>
          <w:sz w:val="28"/>
          <w:sz w:val="28"/>
          <w:szCs w:val="28"/>
          <w:rtl w:val="true"/>
          <w:lang w:bidi="fa-IR"/>
        </w:rPr>
        <w:t>این تحول ریشه‌های ایرانی داشت؛زیرا در میان دبیران دولت ساسانی،دبیری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که متصدی مهرهای پادشاه بوده است</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این سازمان جدید حاکی از توسعه کارکرد دیوان‌ها و نشانه پیچیدگی ارتباط اداری پیشرفته بین نهادهای عالی‌رتبه اداره مرکزی است؛ازاین‌رو شخصیت‌های بلندپایه‌ای چون فضل بن ربیع آن‌را در اختیار داشتند که در عهد هادی وزیر خاتم و ازمه بود</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از دیگر ابتکارات و توسعه کیفی و کمی دیوان که در عهد خلیفه معتضد عباسی</w:t>
      </w:r>
      <w:r>
        <w:rPr>
          <w:rFonts w:eastAsia="IRNazanin" w:cs="IRNazanin"/>
          <w:color w:val="111111"/>
          <w:sz w:val="28"/>
          <w:szCs w:val="28"/>
          <w:rtl w:val="true"/>
          <w:lang w:bidi="fa-IR"/>
        </w:rPr>
        <w:t>(</w:t>
      </w:r>
      <w:r>
        <w:rPr>
          <w:rFonts w:eastAsia="IRNazanin" w:cs="IRNazanin"/>
          <w:color w:val="111111"/>
          <w:sz w:val="28"/>
          <w:szCs w:val="28"/>
          <w:lang w:bidi="fa-IR"/>
        </w:rPr>
        <w:t>279289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داد،به هم پیوستن دیوان‌ها و تشکیل دیوان‌خانه بزرگ دیوان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الدارالکبیر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پسر او علی بن معتضد مکتفی</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اصلاحاتی انجام داد؛او دیوان‌ها را سه قسمت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مشرق،</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مغرب،</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سواد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در عهد مهدی شرایط گرایش کارمندان و افراد دیوان‌ها و حقوق ماهیانه آنها معین شد؛او دستور داد علاوه بر جمعه،پنج‌شنبه را نیز برای کاتبان دیوان‌ها تعطیل اعلام کردند که تعطیلی دینی جهت عبادت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تا عهد معتصم عباسی برقرار بود تا این‌که تعطیلی پنج‌شنبه لغو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دوران مقتدر عباسی به عنوان آغاز دوره‌ای از اصلاحات دیوانی در خلافت عباسی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eastAsia="IRNazanin" w:cs="IRNazanin"/>
          <w:color w:val="111111"/>
          <w:sz w:val="28"/>
          <w:szCs w:val="28"/>
          <w:lang w:bidi="fa-IR"/>
        </w:rPr>
        <w:t>295320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خلافت نسبتاً طولانی،ثروت زیادی برای خود و خانواده‌اش جمع کرد؛به طوری که چند اداره و دیوان مرکزی جهت رسیدگی به این ثروت خانوادگی تأسیس شد؛مانند دیوان الضیاع الجدّة و و الدة المقتدر، </w:t>
      </w:r>
      <w:r>
        <w:rPr>
          <w:rStyle w:val="FootnoteAnchor"/>
          <w:rtl w:val="true"/>
        </w:rPr>
        <w:footnoteReference w:id="463"/>
      </w:r>
      <w:r>
        <w:rPr>
          <w:rFonts w:ascii="IRNazanin" w:hAnsi="IRNazanin" w:eastAsia="IRNazanin"/>
          <w:color w:val="111111"/>
          <w:sz w:val="28"/>
          <w:sz w:val="28"/>
          <w:szCs w:val="28"/>
          <w:rtl w:val="true"/>
          <w:lang w:bidi="fa-IR"/>
        </w:rPr>
        <w:t xml:space="preserve">دیوان‌الضیاع السیده، </w:t>
      </w:r>
      <w:r>
        <w:rPr>
          <w:rStyle w:val="FootnoteAnchor"/>
          <w:rtl w:val="true"/>
        </w:rPr>
        <w:footnoteReference w:id="464"/>
      </w:r>
      <w:r>
        <w:rPr>
          <w:rFonts w:ascii="IRNazanin" w:hAnsi="IRNazanin" w:eastAsia="IRNazanin"/>
          <w:color w:val="111111"/>
          <w:sz w:val="28"/>
          <w:sz w:val="28"/>
          <w:szCs w:val="28"/>
          <w:rtl w:val="true"/>
          <w:lang w:bidi="fa-IR"/>
        </w:rPr>
        <w:t xml:space="preserve">دیوان اولاد المقتدر، </w:t>
      </w:r>
      <w:r>
        <w:rPr>
          <w:rStyle w:val="FootnoteAnchor"/>
          <w:rtl w:val="true"/>
        </w:rPr>
        <w:footnoteReference w:id="465"/>
      </w:r>
      <w:r>
        <w:rPr>
          <w:rFonts w:ascii="Amiri" w:hAnsi="Amiri" w:eastAsia="Amiri" w:cs="Amiri"/>
          <w:color w:val="111111"/>
          <w:sz w:val="28"/>
          <w:sz w:val="28"/>
          <w:szCs w:val="28"/>
          <w:rtl w:val="true"/>
          <w:lang w:bidi="ar-SA"/>
        </w:rPr>
        <w:t xml:space="preserve">خزانة المقتدر، </w:t>
      </w:r>
      <w:r>
        <w:rPr>
          <w:rStyle w:val="FootnoteAnchor"/>
          <w:rtl w:val="true"/>
        </w:rPr>
        <w:footnoteReference w:id="466"/>
      </w:r>
      <w:r>
        <w:rPr>
          <w:rFonts w:ascii="IRNazanin" w:hAnsi="IRNazanin" w:eastAsia="IRNazanin"/>
          <w:color w:val="111111"/>
          <w:sz w:val="28"/>
          <w:sz w:val="28"/>
          <w:szCs w:val="28"/>
          <w:rtl w:val="true"/>
          <w:lang w:bidi="fa-IR"/>
        </w:rPr>
        <w:t>ابن مسکویه گزارش مفصلی از دیوان‌های مرکزی و اقدامات مقتدر در اداره مرکزی خلافت عباسی آورده است؛او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مشاغل و اعمال دولتی را سازمان داد و دواوین را اصلاح و مرکب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و روز خود را بر سر این کار نهاد،شب‌ها تا به صبح با اصحاب ادارات مرکزی و دیوان‌ها جلسات متعدد داشت تا سرانجام امور روی تعادل دید و پایدار شد و ثباتی در کارهای اداری پدید آمد و دخل و خرج مملکت متوازن گردید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ایوب را مأمور عالی بررسی و ثبت امور مالی در کاخ خلافت نمود که همه هزینه‌های جاری را با همکاری صاحب بیت‌المال هر هفته به وسیله روزنامه‌ها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ابالفتح فضل بن جعفر بن جنزابه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مسئول دیوان مشرق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محمد بن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مسئول دیوان مغرب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اباعلی ابن مقله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مسئول دیوان الضیاع الخاصه و المستحدثه قرار 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مسئول دیوان الضیاع الفراتیه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مسئول دیوان الفص و الخاتم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حقوق بسیاری از رجال حشم و</w:t>
      </w:r>
      <w:bookmarkStart w:id="375" w:name="pg5573_28764"/>
    </w:p>
    <w:p>
      <w:pPr>
        <w:pStyle w:val="BookText"/>
        <w:rPr/>
      </w:pPr>
      <w:bookmarkEnd w:id="375"/>
      <w:r>
        <w:rPr>
          <w:rFonts w:ascii="IRNazanin" w:hAnsi="IRNazanin" w:eastAsia="IRNazanin"/>
          <w:color w:val="111111"/>
          <w:sz w:val="28"/>
          <w:sz w:val="28"/>
          <w:szCs w:val="28"/>
          <w:rtl w:val="true"/>
          <w:lang w:bidi="fa-IR"/>
        </w:rPr>
        <w:t>کارگزاران دربار را کاهش داد و در بسیاری از آنها تجدید نظر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تشکیل اداری مقتدر براساس متن مسکویه،ابن طقطقی،یعقوبی،مسعودی،طبری در این اثر ترسیم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عباسی دوم اسامی برخی دیوان‌ها تغییر کرد؛برای مثال،دیوان خراج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و صاحب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شد </w:t>
      </w:r>
      <w:r>
        <w:rPr>
          <w:rStyle w:val="FootnoteAnchor"/>
          <w:rtl w:val="true"/>
        </w:rPr>
        <w:footnoteReference w:id="468"/>
      </w:r>
      <w:r>
        <w:rPr>
          <w:rFonts w:ascii="IRNazanin" w:hAnsi="IRNazanin" w:eastAsia="IRNazanin"/>
          <w:color w:val="111111"/>
          <w:sz w:val="28"/>
          <w:sz w:val="28"/>
          <w:szCs w:val="28"/>
          <w:rtl w:val="true"/>
          <w:lang w:bidi="fa-IR"/>
        </w:rPr>
        <w:t xml:space="preserve">و دیوان ضیاع </w:t>
      </w:r>
      <w:r>
        <w:rPr>
          <w:rStyle w:val="FootnoteAnchor"/>
          <w:rtl w:val="true"/>
        </w:rPr>
        <w:footnoteReference w:id="469"/>
      </w:r>
      <w:r>
        <w:rPr>
          <w:rFonts w:ascii="IRNazanin" w:hAnsi="IRNazanin" w:eastAsia="IRNazanin"/>
          <w:color w:val="111111"/>
          <w:sz w:val="28"/>
          <w:sz w:val="28"/>
          <w:szCs w:val="28"/>
          <w:rtl w:val="true"/>
          <w:lang w:bidi="fa-IR"/>
        </w:rPr>
        <w:t>و نفقات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مقاطعات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ذکر شد،در عصر عباسی علاوه بر موارد توسعه کیفی،تعداد دیوان‌ها افزایش پیدا کرد که ذکر همه آنها در این نوشته مقدور نیست،مهم‌ترین دیوان‌های فعال عصر عباسی،ده دیوان است که به ذکر اجمالی عملکرد آنها می‌پردازیم</w:t>
      </w:r>
      <w:r>
        <w:rPr>
          <w:rFonts w:eastAsia="IRNazanin" w:cs="IRNazanin"/>
          <w:color w:val="111111"/>
          <w:sz w:val="28"/>
          <w:szCs w:val="28"/>
          <w:rtl w:val="true"/>
          <w:lang w:bidi="fa-IR"/>
        </w:rPr>
        <w:t>:</w:t>
      </w:r>
    </w:p>
    <w:p>
      <w:pPr>
        <w:pStyle w:val="Heading4"/>
        <w:numPr>
          <w:ilvl w:val="3"/>
          <w:numId w:val="1"/>
        </w:numPr>
        <w:rPr/>
      </w:pPr>
      <w:bookmarkStart w:id="376" w:name="__RefHeading___Toc2747349_581953129"/>
      <w:bookmarkStart w:id="377" w:name="_Toc146"/>
      <w:bookmarkEnd w:id="376"/>
      <w:r>
        <w:rPr>
          <w:rtl w:val="true"/>
        </w:rPr>
        <w:t>الف</w:t>
      </w:r>
      <w:r>
        <w:rPr>
          <w:rtl w:val="true"/>
        </w:rPr>
        <w:t>)</w:t>
      </w:r>
      <w:r>
        <w:rPr>
          <w:rtl w:val="true"/>
        </w:rPr>
        <w:t>دیوان مصادرات</w:t>
      </w:r>
      <w:bookmarkEnd w:id="37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مصادره سرمایه‌های برخی از امویان،خلیفه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مصادرات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w:t>
      </w:r>
      <w:r>
        <w:rPr>
          <w:rStyle w:val="FootnoteAnchor"/>
          <w:rtl w:val="true"/>
        </w:rPr>
        <w:footnoteReference w:id="470"/>
      </w:r>
      <w:r>
        <w:rPr>
          <w:rFonts w:ascii="IRNazanin" w:hAnsi="IRNazanin" w:eastAsia="IRNazanin"/>
          <w:color w:val="111111"/>
          <w:sz w:val="28"/>
          <w:sz w:val="28"/>
          <w:szCs w:val="28"/>
          <w:rtl w:val="true"/>
          <w:lang w:bidi="fa-IR"/>
        </w:rPr>
        <w:t>ابوالعباس سفاح،وابسته مخصوص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سرپرست اموال و املاک مروان خلیفه اموی قرار داد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مصادره اموال وسیله‌ای برای تهدید مخالفان به وسیله خلافت عباسی بود،که در ابتدا پدیده‌ای موقت در خلافت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در مورد افزایش مصادرات در عهد خلیفه عباسی منصور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با نظام اداری عباسی همه چیز جز خود را در هم بشکند و برای این کار اموال همه مردم را مصادره می‌کرد؛اخذ ابوجعفر اموال الناس حتی ما ترک عند أحد فضلاً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بنا به</w:t>
      </w:r>
      <w:bookmarkStart w:id="378" w:name="pg5573_28765"/>
    </w:p>
    <w:p>
      <w:pPr>
        <w:pStyle w:val="BookText"/>
        <w:rPr/>
      </w:pPr>
      <w:bookmarkEnd w:id="378"/>
      <w:r>
        <w:rPr>
          <w:rFonts w:ascii="IRNazanin" w:hAnsi="IRNazanin" w:eastAsia="IRNazanin"/>
          <w:color w:val="111111"/>
          <w:sz w:val="28"/>
          <w:sz w:val="28"/>
          <w:szCs w:val="28"/>
          <w:rtl w:val="true"/>
          <w:lang w:bidi="fa-IR"/>
        </w:rPr>
        <w:t>گزارش‌های تاریخی،منصور بسیاری از املاک و زمین‌های مزروعی مصادره شده را به شیوخ قبایل که از موالی امویان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مراتب حمایت خود را از دولت جدید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وصیت به پسرش مهدی،او را به باز گرداندن اموال مصادره‌ای به صاحبان شرعی و قانونی آنها توصیه نموده است تا با این وسیله حکومت او آغاز دوره جدیدی از قدرت باشد و مردم بدین وسیله از حکومت او شاد شوند؛اما با این حال،مصادره خیلی زود،بخشی از مشخصات نظام اداری و دیوانی عباسی شد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گزارش‌های متعددی از مصادره اموال وزرا و کاتبان در این عصر وجود دارد که صورت مفصل مصادرات مقتدر را ابن‌مسکویه بیان کرده است</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379" w:name="__RefHeading___Toc2747351_581953129"/>
      <w:bookmarkStart w:id="380" w:name="_Toc147"/>
      <w:bookmarkEnd w:id="379"/>
      <w:r>
        <w:rPr>
          <w:rtl w:val="true"/>
        </w:rPr>
        <w:t>ب</w:t>
      </w:r>
      <w:r>
        <w:rPr>
          <w:rtl w:val="true"/>
        </w:rPr>
        <w:t>)</w:t>
      </w:r>
      <w:r>
        <w:rPr>
          <w:rtl w:val="true"/>
        </w:rPr>
        <w:t>دیوان النظر فی المظالم</w:t>
      </w:r>
      <w:bookmarkEnd w:id="380"/>
    </w:p>
    <w:p>
      <w:pPr>
        <w:pStyle w:val="BookText"/>
        <w:rPr/>
      </w:pPr>
      <w:r>
        <w:rPr>
          <w:rFonts w:ascii="IRNazanin" w:hAnsi="IRNazanin" w:eastAsia="IRNazanin"/>
          <w:color w:val="111111"/>
          <w:sz w:val="28"/>
          <w:sz w:val="28"/>
          <w:szCs w:val="28"/>
          <w:rtl w:val="true"/>
          <w:lang w:bidi="fa-IR"/>
        </w:rPr>
        <w:t>عصر مهدی دوره‌ای از توسعه دیوان مظالم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مسئولیت آن بررسی شکایات مردم از و الیان بود،با شکل و سازمانی جدید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خود در رأس این دیوان بود و با جمعی از قاضیان که متفقه در شریعت بودند و قدرت صدور حکم براساس شرع داشتند،به شکایات رسیدگی می‌کرد</w:t>
      </w:r>
      <w:r>
        <w:rPr>
          <w:rFonts w:eastAsia="IRNazanin" w:cs="IRNazanin"/>
          <w:color w:val="111111"/>
          <w:sz w:val="28"/>
          <w:szCs w:val="28"/>
          <w:rtl w:val="true"/>
          <w:lang w:bidi="fa-IR"/>
        </w:rPr>
        <w:t xml:space="preserve">. </w:t>
      </w:r>
      <w:r>
        <w:rPr>
          <w:rStyle w:val="FootnoteAnchor"/>
          <w:rtl w:val="true"/>
        </w:rPr>
        <w:footnoteReference w:id="475"/>
      </w:r>
    </w:p>
    <w:p>
      <w:pPr>
        <w:pStyle w:val="Heading4"/>
        <w:numPr>
          <w:ilvl w:val="3"/>
          <w:numId w:val="1"/>
        </w:numPr>
        <w:rPr/>
      </w:pPr>
      <w:bookmarkStart w:id="381" w:name="__RefHeading___Toc2747353_581953129"/>
      <w:bookmarkStart w:id="382" w:name="_Toc148"/>
      <w:bookmarkEnd w:id="381"/>
      <w:r>
        <w:rPr>
          <w:rtl w:val="true"/>
        </w:rPr>
        <w:t>ج</w:t>
      </w:r>
      <w:r>
        <w:rPr>
          <w:rtl w:val="true"/>
        </w:rPr>
        <w:t>)</w:t>
      </w:r>
      <w:r>
        <w:rPr>
          <w:rtl w:val="true"/>
        </w:rPr>
        <w:t>دیوان ضیاع</w:t>
      </w:r>
      <w:bookmarkEnd w:id="38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هارون‌الرشید دیوان جدیدی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ضیاع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شد </w:t>
      </w:r>
      <w:r>
        <w:rPr>
          <w:rStyle w:val="FootnoteAnchor"/>
          <w:rtl w:val="true"/>
        </w:rPr>
        <w:footnoteReference w:id="476"/>
      </w:r>
      <w:r>
        <w:rPr>
          <w:rFonts w:ascii="IRNazanin" w:hAnsi="IRNazanin" w:eastAsia="IRNazanin"/>
          <w:color w:val="111111"/>
          <w:sz w:val="28"/>
          <w:sz w:val="28"/>
          <w:szCs w:val="28"/>
          <w:rtl w:val="true"/>
          <w:lang w:bidi="fa-IR"/>
        </w:rPr>
        <w:t>که فقط وظیفه رسیدگی به امور ضیاع و املاک خانواده عباسی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ضیاع بسیار</w:t>
      </w:r>
      <w:bookmarkStart w:id="383" w:name="pg5573_28766"/>
    </w:p>
    <w:p>
      <w:pPr>
        <w:pStyle w:val="BookText"/>
        <w:rPr/>
      </w:pPr>
      <w:bookmarkEnd w:id="383"/>
      <w:r>
        <w:rPr>
          <w:rFonts w:ascii="IRNazanin" w:hAnsi="IRNazanin" w:eastAsia="IRNazanin"/>
          <w:color w:val="111111"/>
          <w:sz w:val="28"/>
          <w:sz w:val="28"/>
          <w:szCs w:val="28"/>
          <w:rtl w:val="true"/>
          <w:lang w:bidi="fa-IR"/>
        </w:rPr>
        <w:t>وسیع و بزرگ بود و به جز عراق در شهرهای دیگر و حتی در مرزهای اسلامی نیز پراکنده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اراضی دولتی مربوط به بیت‌المال به وسیله دیوان ویژه‌ای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از دیوان‌های دیگری همچون از دیوان ضیاع‌البّر،دیوان الضیاع الخاصه،دیوان‌الضیاع المستحدثه،دیوان‌الضیاع العامه،دیوان‌الضیاع العباسیه،دیوان‌الضیاع القرابیه دیوان‌الضیاع المخالفین و چند دیوان ضیاع دیگر نام برده‌اند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به گزارش مسعودی در مروج‌الذهب،تعداد خانواده عباسی در عهد مأمون سی هزار نفر بود</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و بدین جهت،رسیدگی به امور مالی و مسائل مربوط به اراضی و ممالیک آنها امری مهم برای خلافت عباسی بود</w:t>
      </w:r>
      <w:r>
        <w:rPr>
          <w:rFonts w:eastAsia="IRNazanin" w:cs="IRNazanin"/>
          <w:color w:val="111111"/>
          <w:sz w:val="28"/>
          <w:szCs w:val="28"/>
          <w:rtl w:val="true"/>
          <w:lang w:bidi="fa-IR"/>
        </w:rPr>
        <w:t>.</w:t>
      </w:r>
    </w:p>
    <w:p>
      <w:pPr>
        <w:pStyle w:val="Heading4"/>
        <w:numPr>
          <w:ilvl w:val="3"/>
          <w:numId w:val="1"/>
        </w:numPr>
        <w:rPr/>
      </w:pPr>
      <w:bookmarkStart w:id="384" w:name="__RefHeading___Toc2747355_581953129"/>
      <w:bookmarkStart w:id="385" w:name="_Toc149"/>
      <w:bookmarkEnd w:id="384"/>
      <w:r>
        <w:rPr>
          <w:rtl w:val="true"/>
        </w:rPr>
        <w:t>د</w:t>
      </w:r>
      <w:r>
        <w:rPr>
          <w:rtl w:val="true"/>
        </w:rPr>
        <w:t>)</w:t>
      </w:r>
      <w:r>
        <w:rPr>
          <w:rtl w:val="true"/>
        </w:rPr>
        <w:t>دیوان استخراج</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استخراج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عباسیان تأسیس شد و هدف آن نظارت بر امور مالی و اموال مقامات دولت عباسی از وزرا و کارگزان و و الیان و رؤسای دیوان‌ها بود</w:t>
      </w:r>
      <w:r>
        <w:rPr>
          <w:rFonts w:eastAsia="IRNazanin" w:cs="IRNazanin"/>
          <w:color w:val="111111"/>
          <w:sz w:val="28"/>
          <w:szCs w:val="28"/>
          <w:rtl w:val="true"/>
          <w:lang w:bidi="fa-IR"/>
        </w:rPr>
        <w:t>.</w:t>
      </w:r>
    </w:p>
    <w:p>
      <w:pPr>
        <w:pStyle w:val="Heading4"/>
        <w:numPr>
          <w:ilvl w:val="3"/>
          <w:numId w:val="1"/>
        </w:numPr>
        <w:rPr/>
      </w:pPr>
      <w:bookmarkStart w:id="386" w:name="__RefHeading___Toc2747357_581953129"/>
      <w:bookmarkStart w:id="387" w:name="_Toc150"/>
      <w:bookmarkEnd w:id="386"/>
      <w:r>
        <w:rPr>
          <w:rtl w:val="true"/>
        </w:rPr>
        <w:t>ه</w:t>
      </w:r>
      <w:r>
        <w:rPr>
          <w:rtl w:val="true"/>
        </w:rPr>
        <w:t>)</w:t>
      </w:r>
      <w:r>
        <w:rPr>
          <w:rtl w:val="true"/>
        </w:rPr>
        <w:t>دیوان خاصه</w:t>
      </w:r>
      <w:bookmarkEnd w:id="387"/>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املاک و آبادی‌های خلیفه بود که اموال او و اموال 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را ثبت می‌کرد</w:t>
      </w:r>
      <w:r>
        <w:rPr>
          <w:rFonts w:eastAsia="IRNazanin" w:cs="IRNazanin"/>
          <w:color w:val="111111"/>
          <w:sz w:val="28"/>
          <w:szCs w:val="28"/>
          <w:rtl w:val="true"/>
          <w:lang w:bidi="fa-IR"/>
        </w:rPr>
        <w:t xml:space="preserve">. </w:t>
      </w:r>
      <w:r>
        <w:rPr>
          <w:rStyle w:val="FootnoteAnchor"/>
          <w:rtl w:val="true"/>
        </w:rPr>
        <w:footnoteReference w:id="479"/>
      </w:r>
    </w:p>
    <w:p>
      <w:pPr>
        <w:pStyle w:val="Heading4"/>
        <w:numPr>
          <w:ilvl w:val="3"/>
          <w:numId w:val="1"/>
        </w:numPr>
        <w:rPr/>
      </w:pPr>
      <w:bookmarkStart w:id="388" w:name="__RefHeading___Toc2747359_581953129"/>
      <w:bookmarkStart w:id="389" w:name="_Toc151"/>
      <w:bookmarkEnd w:id="388"/>
      <w:r>
        <w:rPr>
          <w:rtl w:val="true"/>
        </w:rPr>
        <w:t>و</w:t>
      </w:r>
      <w:r>
        <w:rPr>
          <w:rtl w:val="true"/>
        </w:rPr>
        <w:t>)</w:t>
      </w:r>
      <w:r>
        <w:rPr>
          <w:rtl w:val="true"/>
        </w:rPr>
        <w:t>دیوان جهبذه</w:t>
      </w:r>
      <w:bookmarkEnd w:id="3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مأمون دیوان ویژه‌ای که در گذشته شعبه‌ای از دیوان بیت‌المال بود تأسیس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جهبذه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این دیوان،بررسی حساب‌های</w:t>
      </w:r>
      <w:bookmarkStart w:id="390" w:name="pg5573_28767"/>
    </w:p>
    <w:p>
      <w:pPr>
        <w:pStyle w:val="BookText"/>
        <w:rPr/>
      </w:pPr>
      <w:bookmarkEnd w:id="390"/>
      <w:r>
        <w:rPr>
          <w:rFonts w:ascii="IRNazanin" w:hAnsi="IRNazanin" w:eastAsia="IRNazanin"/>
          <w:color w:val="111111"/>
          <w:sz w:val="28"/>
          <w:sz w:val="28"/>
          <w:szCs w:val="28"/>
          <w:rtl w:val="true"/>
          <w:lang w:bidi="fa-IR"/>
        </w:rPr>
        <w:t>بیت‌المال و نظارت بر انواع درآمدهای بیت‌المال و تهیه فهرستی سالیانه ویژه آنها بود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این دیوان،به کار خراج‌های معوقه،به ویژه بقایا در مصر و قم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حادثه دیوانی در حوزه دیوان جهبذ و خراج در قم اتفاق افتاد و آن هنگامی بود که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 مستقر شد؛او در مرزهای قم باستان تجدید نظر کرد و اقلیم قم را به اندازه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ایرانوثارث کواذ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ساسانی توسعه داد؛زیرا این توسعه عامل اصلی آبادی و حفظ ثروت و تحصیل خراج بیشتر در آن است</w:t>
      </w:r>
      <w:r>
        <w:rPr>
          <w:rFonts w:eastAsia="IRNazanin" w:cs="IRNazanin"/>
          <w:color w:val="111111"/>
          <w:sz w:val="28"/>
          <w:szCs w:val="28"/>
          <w:rtl w:val="true"/>
          <w:lang w:bidi="fa-IR"/>
        </w:rPr>
        <w:t xml:space="preserve">. </w:t>
      </w:r>
      <w:r>
        <w:rPr>
          <w:rStyle w:val="FootnoteAnchor"/>
          <w:rtl w:val="true"/>
        </w:rPr>
        <w:footnoteReference w:id="481"/>
      </w:r>
    </w:p>
    <w:p>
      <w:pPr>
        <w:pStyle w:val="Heading4"/>
        <w:numPr>
          <w:ilvl w:val="3"/>
          <w:numId w:val="1"/>
        </w:numPr>
        <w:rPr/>
      </w:pPr>
      <w:bookmarkStart w:id="391" w:name="__RefHeading___Toc2747361_581953129"/>
      <w:bookmarkStart w:id="392" w:name="_Toc152"/>
      <w:bookmarkEnd w:id="391"/>
      <w:r>
        <w:rPr>
          <w:rtl w:val="true"/>
        </w:rPr>
        <w:t>ز</w:t>
      </w:r>
      <w:r>
        <w:rPr>
          <w:rtl w:val="true"/>
        </w:rPr>
        <w:t>)</w:t>
      </w:r>
      <w:r>
        <w:rPr>
          <w:rtl w:val="true"/>
        </w:rPr>
        <w:t>دیوان موالی و غلامان</w:t>
      </w:r>
      <w:bookmarkEnd w:id="392"/>
    </w:p>
    <w:p>
      <w:pPr>
        <w:pStyle w:val="BookText"/>
        <w:rPr/>
      </w:pPr>
      <w:r>
        <w:rPr>
          <w:rFonts w:ascii="IRNazanin" w:hAnsi="IRNazanin" w:eastAsia="IRNazanin"/>
          <w:color w:val="111111"/>
          <w:sz w:val="28"/>
          <w:sz w:val="28"/>
          <w:szCs w:val="28"/>
          <w:rtl w:val="true"/>
          <w:lang w:bidi="fa-IR"/>
        </w:rPr>
        <w:t>در دوره معتصم عباسی،دیوان موالی و غلامان تأسیس شد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وظیفه این دیوان به طور خاص،تنظیم موالی و خدمتکاران مشرقی بود که معتصم آنها را از ماوراءالنهر آورده بود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این دیوان در عصر متوکل توسعه پیدا کرد و دامنه مسؤلیت‌های آن زیاد شد</w:t>
      </w:r>
      <w:r>
        <w:rPr>
          <w:rFonts w:eastAsia="IRNazanin" w:cs="IRNazanin"/>
          <w:color w:val="111111"/>
          <w:sz w:val="28"/>
          <w:szCs w:val="28"/>
          <w:rtl w:val="true"/>
          <w:lang w:bidi="fa-IR"/>
        </w:rPr>
        <w:t>.</w:t>
      </w:r>
    </w:p>
    <w:p>
      <w:pPr>
        <w:pStyle w:val="Heading4"/>
        <w:numPr>
          <w:ilvl w:val="3"/>
          <w:numId w:val="1"/>
        </w:numPr>
        <w:rPr/>
      </w:pPr>
      <w:bookmarkStart w:id="393" w:name="__RefHeading___Toc2747363_581953129"/>
      <w:bookmarkStart w:id="394" w:name="_Toc153"/>
      <w:bookmarkEnd w:id="393"/>
      <w:r>
        <w:rPr>
          <w:rtl w:val="true"/>
        </w:rPr>
        <w:t>ح</w:t>
      </w:r>
      <w:r>
        <w:rPr>
          <w:rtl w:val="true"/>
        </w:rPr>
        <w:t>)</w:t>
      </w:r>
      <w:r>
        <w:rPr>
          <w:rtl w:val="true"/>
        </w:rPr>
        <w:t>دیوان الجند الشاکریه</w:t>
      </w:r>
      <w:bookmarkEnd w:id="394"/>
    </w:p>
    <w:p>
      <w:pPr>
        <w:pStyle w:val="BookText"/>
        <w:rPr/>
      </w:pPr>
      <w:r>
        <w:rPr>
          <w:rFonts w:ascii="IRNazanin" w:hAnsi="IRNazanin" w:eastAsia="IRNazanin"/>
          <w:color w:val="111111"/>
          <w:sz w:val="28"/>
          <w:sz w:val="28"/>
          <w:szCs w:val="28"/>
          <w:rtl w:val="true"/>
          <w:lang w:bidi="fa-IR"/>
        </w:rPr>
        <w:t>دیوان جند در ایام متوکل به علت کثرت سپاهیان مزدور از ترک‌ها و مغربی‌ها و سیاهان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تغییرات گسترده‌ای روبه‌رو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دیوان‌الجند الشاکریه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Heading4"/>
        <w:numPr>
          <w:ilvl w:val="3"/>
          <w:numId w:val="1"/>
        </w:numPr>
        <w:rPr/>
      </w:pPr>
      <w:bookmarkStart w:id="395" w:name="__RefHeading___Toc2747365_581953129"/>
      <w:bookmarkStart w:id="396" w:name="_Toc154"/>
      <w:bookmarkEnd w:id="395"/>
      <w:r>
        <w:rPr>
          <w:rtl w:val="true"/>
        </w:rPr>
        <w:t xml:space="preserve">ط </w:t>
      </w:r>
      <w:r>
        <w:rPr>
          <w:rtl w:val="true"/>
        </w:rPr>
        <w:t>)</w:t>
      </w:r>
      <w:r>
        <w:rPr>
          <w:rtl w:val="true"/>
        </w:rPr>
        <w:t>دیوان المکاتبه و دیوان رسائل</w:t>
      </w:r>
      <w:r>
        <w:rPr>
          <w:rtl w:val="true"/>
        </w:rPr>
        <w:t>(</w:t>
      </w:r>
      <w:r>
        <w:rPr>
          <w:rtl w:val="true"/>
        </w:rPr>
        <w:t>دیوان انشاء</w:t>
      </w:r>
      <w:r>
        <w:rPr>
          <w:rtl w:val="true"/>
        </w:rPr>
        <w:t>)</w:t>
      </w:r>
      <w:bookmarkEnd w:id="3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خلافت و دولت در تشکیلات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دیوان در عصر عباسی و پس از آن گسترش فوق‌العاده‌ای یافت؛از جمله قلقشندی،انواع فنون کتابت به‌ویژه در ایام دولت‌های اسلامی در مصر تا اوایل قرن نهم هجری را ثبت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مکاتبات دربار سلطانی و درگاه خلافت که به وسیله دیوان رسائل و انشاء و ادارات وابسته آن صورت می‌گرفت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قسم،آورده است و برای هر یک نمونه‌هایی ذکر کرده است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از جمله مکاتبات در مورد تشویق به جهاد،تبریک اعیاد و نهی مردم از نزاع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الحادی عَشَرَ الکتب فی النهی عن التنازع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یکتب السلطان إلی الرعیة بالنهی عن التفاخر بالبادیه و التنازع بالعصبیة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رسائل به وسیله صاحب رسائل و گروهی از کاتبان که در اختیار او بودند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بر دیوان رسائل نظارت می‌کرد و گروهی کاتب عالی رتبه نیز او را یاری می‌کردند و نسخه نهایی نامه‌های خلیفه را کاتبان خاصی تهیه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طبقه‌بندی و حفظ اسناد بر عهده دیوان‌های فرعی در دیوان رسائل بود که دیوان الخرائط، </w:t>
      </w:r>
      <w:r>
        <w:rPr>
          <w:rStyle w:val="FootnoteAnchor"/>
          <w:rtl w:val="true"/>
        </w:rPr>
        <w:footnoteReference w:id="485"/>
      </w:r>
      <w:r>
        <w:rPr>
          <w:rFonts w:ascii="IRNazanin" w:hAnsi="IRNazanin" w:eastAsia="IRNazanin"/>
          <w:color w:val="111111"/>
          <w:sz w:val="28"/>
          <w:sz w:val="28"/>
          <w:szCs w:val="28"/>
          <w:rtl w:val="true"/>
          <w:lang w:bidi="fa-IR"/>
        </w:rPr>
        <w:t>دیوان الفض و دیوان التصفح از جمله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نامه‌ها براساس برنامه ویژه‌ای صورت می‌گرفت و هر سه سال یک‌بار،نامه‌ها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طبقه‌بندی انتقال می‌دادند</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اداری در بنیان اداره در عصر عباسی با تأسیس پنج اداره براساس ویژگی و مهارت کاتبان صورت گرفت و خلفا،کاتبان بلندپایه را به وزارت می‌گماردند؛به‌طوری که وزیر معتصم،کاتب او پیش از خلافت بود </w:t>
      </w:r>
      <w:r>
        <w:rPr>
          <w:rStyle w:val="FootnoteAnchor"/>
          <w:rtl w:val="true"/>
        </w:rPr>
        <w:footnoteReference w:id="487"/>
      </w:r>
      <w:r>
        <w:rPr>
          <w:rFonts w:ascii="IRNazanin" w:hAnsi="IRNazanin" w:eastAsia="IRNazanin"/>
          <w:color w:val="111111"/>
          <w:sz w:val="28"/>
          <w:sz w:val="28"/>
          <w:szCs w:val="28"/>
          <w:rtl w:val="true"/>
          <w:lang w:bidi="fa-IR"/>
        </w:rPr>
        <w:t>در عصر عباسی اول،از پنج گروه کاتب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رسائل اهمیت بیشتری نسبت به سایر دیوان‌ها داشت و بر آنها مقدم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 رسائل،برای ورود به تشکیلات اداری در اولویت بودند و دبیری زمینه رسیدن به وزارت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در امور کشوری و لشکری و مالی فعالیت می‌کرد و در مواردی مسئولیت دیوان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گروه از مهم‌ترین کاتبان در عصر عباسی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 دبیر خراج و امور مالی که می‌بایست آگاه به حساب و مساحت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 دبیر احکام قضایی که می‌بایست از امور فقهی و قوانین شریعت آگاه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مخصوص امور انتظامی که در کارهای مربوط به شهربانی،گزارش دیات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می‌کرد و می‌بایست از امور اجرایی،از جمله قصاص و حدود اطلاع داشته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جیش و ارتش که باید از امور نظامی و انواع حقوق و مواجب،مهمات،ساز و برگ و رتبه‌های نظامی و نیز حَسَب و نسب افراد آگاه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رسائل که نویسنده و دبیر حاکم و خلیفه بود و مکاتبات سلطان و حاکم را می‌نگاشت و می‌بایست بر زبان و نگارش عربی توانا و از اصول ایجاز آگاه و دارای خطی خوش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کاتب فقط به دیوان‌ها ارتباط نداشت؛زیرا خلفا و وزرا نیز کاتبانی خاص در اختیار داشتند که در اداره و تدبیر و انجام خواسته‌های بی‌شمار دولت به آنها کمک می‌کردند؛زیرا وزیر به تنهایی قادر به انجام همه مطالبات و دستورات سلطان نبود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اهمیت کاتب و جایگاه‌اداری او در دیوان‌ها،در</w:t>
      </w:r>
      <w:bookmarkStart w:id="397" w:name="pg5573_28770"/>
    </w:p>
    <w:p>
      <w:pPr>
        <w:pStyle w:val="BookText"/>
        <w:rPr/>
      </w:pPr>
      <w:bookmarkEnd w:id="397"/>
      <w:r>
        <w:rPr>
          <w:rFonts w:ascii="IRNazanin" w:hAnsi="IRNazanin" w:eastAsia="IRNazanin"/>
          <w:color w:val="111111"/>
          <w:sz w:val="28"/>
          <w:sz w:val="28"/>
          <w:szCs w:val="28"/>
          <w:rtl w:val="true"/>
          <w:lang w:bidi="fa-IR"/>
        </w:rPr>
        <w:t>دولت‌های وابسته به خلافت عباسی،مانند امرای مرابطین نیز حفظ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در عهد مرابطین مسئول امور مالی در هر ناحیه و نیز مسئول دیوان انشاء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کاتبان،حافظ سِر،امرای مرابطین بودند و به وزارت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 وزرای خود را از میان فقهای کاتب انتخاب می‌کردند</w:t>
      </w:r>
      <w:r>
        <w:rPr>
          <w:rFonts w:eastAsia="IRNazanin" w:cs="IRNazanin"/>
          <w:color w:val="111111"/>
          <w:sz w:val="28"/>
          <w:szCs w:val="28"/>
          <w:rtl w:val="true"/>
          <w:lang w:bidi="fa-IR"/>
        </w:rPr>
        <w:t xml:space="preserve">. </w:t>
      </w:r>
      <w:r>
        <w:rPr>
          <w:rStyle w:val="FootnoteAnchor"/>
          <w:rtl w:val="true"/>
        </w:rPr>
        <w:footnoteReference w:id="489"/>
      </w:r>
    </w:p>
    <w:p>
      <w:pPr>
        <w:pStyle w:val="Heading4"/>
        <w:numPr>
          <w:ilvl w:val="3"/>
          <w:numId w:val="1"/>
        </w:numPr>
        <w:rPr/>
      </w:pPr>
      <w:bookmarkStart w:id="398" w:name="__RefHeading___Toc2747367_581953129"/>
      <w:bookmarkStart w:id="399" w:name="_Toc155"/>
      <w:bookmarkEnd w:id="398"/>
      <w:r>
        <w:rPr>
          <w:rtl w:val="true"/>
        </w:rPr>
        <w:t>ی</w:t>
      </w:r>
      <w:r>
        <w:rPr>
          <w:rtl w:val="true"/>
        </w:rPr>
        <w:t>)</w:t>
      </w:r>
      <w:r>
        <w:rPr>
          <w:rtl w:val="true"/>
        </w:rPr>
        <w:t>دیوان برید در عصر عباسی و فاطمی</w:t>
      </w:r>
      <w:r>
        <w:rPr>
          <w:rtl w:val="true"/>
        </w:rPr>
        <w:t>(</w:t>
      </w:r>
      <w:r>
        <w:rPr>
          <w:rtl w:val="true"/>
        </w:rPr>
        <w:t>صاحب الخبر</w:t>
      </w:r>
      <w:r>
        <w:rPr>
          <w:rtl w:val="true"/>
        </w:rPr>
        <w:t>)</w:t>
      </w:r>
      <w:bookmarkEnd w:id="3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برید از ارکان چهارگانه خلافت عباسی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بنیان‌گذاران 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و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با سازمان دادن جاسوسانی کارآمد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دست‌کم سه دهه پیش از به قدرت رسیدن عباسیان،دعوت خلافت عباسی را به صورت پنهانی به مهم‌ترین نقاط جهان اسلام می‌رساندند؛اگرچه صاحب دعوة و شخص آن در این مدت پنهان بود،امّا ارتباطات ناآشکار گسترده و جلسات پنهانی بسیاری برقرار کردند و این از مشهورات تاریخ است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منصور عباسی زمانی را به مردم اختصاص داده بود تا اخبار را از زبان آنها بشنود؛او ارکان حکومت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الخراج،صاحب الشرطه و صاحب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 و صاحب البرید را مهم‌تر از سه رکن دیگر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اطلاعاتی و شبکه گسترده جاسوسانی که منصور به کار گرفت،به حدی بود که مردم شایعات عجیبی راجع به او ساخته بودند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او در مکاتبات خود از رموز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اوقاتی خاص اخبار را برای خلیفه می‌آورد و</w:t>
      </w:r>
    </w:p>
    <w:p>
      <w:pPr>
        <w:pStyle w:val="BookText"/>
        <w:rPr/>
      </w:pPr>
      <w:r>
        <w:rPr>
          <w:rFonts w:ascii="IRNazanin" w:hAnsi="IRNazanin" w:eastAsia="IRNazanin"/>
          <w:color w:val="111111"/>
          <w:sz w:val="28"/>
          <w:sz w:val="28"/>
          <w:szCs w:val="28"/>
          <w:rtl w:val="true"/>
          <w:lang w:bidi="fa-IR"/>
        </w:rPr>
        <w:t xml:space="preserve">معتصم برای سرعت در رسیدن خبر،در هر ایستگاه برید،نیروهای آماده باش داشت تا خبر را به روز برای او بیاورند، </w:t>
      </w:r>
      <w:r>
        <w:rPr>
          <w:rStyle w:val="FootnoteAnchor"/>
          <w:rtl w:val="true"/>
        </w:rPr>
        <w:footnoteReference w:id="492"/>
      </w:r>
      <w:r>
        <w:rPr>
          <w:rFonts w:ascii="IRNazanin" w:hAnsi="IRNazanin" w:eastAsia="IRNazanin"/>
          <w:color w:val="111111"/>
          <w:sz w:val="28"/>
          <w:sz w:val="28"/>
          <w:szCs w:val="28"/>
          <w:rtl w:val="true"/>
          <w:lang w:bidi="fa-IR"/>
        </w:rPr>
        <w:t>برخی از خلفا مانند هارون الرشید،خود با لباس مبدل بین مردم می‌گشتند و اخبار و اطلاعات به‌دست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سیستم گسترده‌ای از مأموران ویژه برای اقشار مختلف مردم تربیت نمود و حتی گروهی مسئول اخبار در مورد فرزندان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سیاست هارون در عصر خلفای پس از او استمرار یافت و در دوره مأمون به اوج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پادگان‌ها و مسالح بین خراسان تا بغداد را مرکز کسب اخبار در مورد برادرش امین قرار داد و نام این مراکز را از مسالح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جاحظ سه تن را در مهارت در مقام صاحب الخبر ستوده است؛از جمله آنها صاحب الخبر مأمون،اسحق بن ابراهیم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استخبارات عصر عباسی کسب اخبار در مورد جزئیات زندگی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 و شورش‌های گسترده مردمی را به‌وسیله نظام گسترده کسب خرید،به‌وسیله عوامل بَرید کنترل و سرکوب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عصر معتصم به جایی رسید که او دیوان مخصوصی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دیوان برید عباسی و مقام صاحب الخبر به حدی از نظم رسید که دو تن از مهم‌ترین آثار ماندگار جغرافیایی و تاریخی در تمدن اسلامی به‌وسیله دو تن از افراد صاحب خبر یعنی ابن‌خردادبه،در فارس و یعقوبی براساس انبوه اسناد و اخبار دولتی دو کتاب المسالک و الممالک و البلدان را تألیف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 از این میراث کلاسیک جغرافیا به عنوان وجه حکومتی جغرافیا یاد کرده‌اند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در عصر فاطمی،دیوان برید و</w:t>
      </w:r>
    </w:p>
    <w:p>
      <w:pPr>
        <w:pStyle w:val="BookText"/>
        <w:rPr/>
      </w:pPr>
      <w:r>
        <w:rPr>
          <w:rFonts w:ascii="IRNazanin" w:hAnsi="IRNazanin" w:eastAsia="IRNazanin"/>
          <w:color w:val="111111"/>
          <w:sz w:val="28"/>
          <w:sz w:val="28"/>
          <w:szCs w:val="28"/>
          <w:rtl w:val="true"/>
          <w:lang w:bidi="fa-IR"/>
        </w:rPr>
        <w:t xml:space="preserve">تجسس در امور مردم و اعیان و دولت‌ها و ثغور </w:t>
      </w:r>
      <w:r>
        <w:rPr>
          <w:rStyle w:val="FootnoteAnchor"/>
          <w:rtl w:val="true"/>
        </w:rPr>
        <w:footnoteReference w:id="495"/>
      </w:r>
      <w:r>
        <w:rPr>
          <w:rFonts w:ascii="IRNazanin" w:hAnsi="IRNazanin" w:eastAsia="IRNazanin"/>
          <w:color w:val="111111"/>
          <w:sz w:val="28"/>
          <w:sz w:val="28"/>
          <w:szCs w:val="28"/>
          <w:rtl w:val="true"/>
          <w:lang w:bidi="fa-IR"/>
        </w:rPr>
        <w:t>افزایش فوق‌العاده‌ای یافت که هزینه‌های هنگفتی بر دوش حکومت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برید خاصی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این افراد تنها در اختیار خلیفه بودند و جدا از هر مسئولیت،به سرعت اخبار را برای او می‌آوردند و از جمله وظایف برید محافظت از امنیت جاده‌ها با همکاری شرطه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ماجراهای مربوط به برید در عصر فاطمی،استخدام گسترده زنان برای کسب اطلاعات و اخبار بود؛از جمله خواهر حاکم بامرالله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العزیزیه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نام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هم‌زمان عباسیان نیز از زنان در کسب خبر سود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زنان در امر کسب اطلاعات به‌وسیله منصور،به‌ویژه در مغازه‌های تجار و اسواق عطرفروشی که مردم بسیاری،از جمله زنان رفت و آمد داشتند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نیز گروهی از زنان را در رسته ویژه‌ای سامان داد و موفق شد با استفاده از آنها مخفیگاه صالح بن وصیف را بیابد و نیز در عصر مقتدر،استفاده از زنان در کسب اخبار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وزرا که در لباس زنانه پنهان شده بود،دستگیر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حتی از زنان،پیرمردان و بیماران برای کسب خبر استفاده می‌کرد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نیز به روایتی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در اختیار داشت که اخبار مردم را برای او می‌آوردند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خلافت عباسی و فاطمیان حجم انبوهی از جاسوسان را به شهرهای یکدیگر ارسال می‌کردند،از ابن حوقل به عنوان جاسوس فاطمیان در اندلس یاد</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انتقال خبر نزد فاطمیان به حدی رسید که نامه‌ها در یک روز از شام و مغرب به قاهره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نخستین بار از کبوتر نامه‌بر برای ارسال پیام‌های سری استفاده کردند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وابستگان دولت فاطمی در مغرب و افریقیه،یعنی دولت بنی‌زیری ارتباطات خود را از راه کبوتر نامه‌بر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زیریان همه سنن فاطمیان در مورد دیوان برید را حفظ کردند و در هر شهر افریقیه دیوان برید و صاحب الخبر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الخبر سلطان بنی‌زیری در شهر مهدیه پایتخت سابق فاطمیان دارای اختیارات گسترده قضایی و سیاسی بود و مسئول گزارش کامل اوضاع سیاسی افریقیه و مغرب برای خلیفه فاطمی علاوه بر امر جاسوسی بوده است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سابقه پیشرفت در امر خبر و برید به عصر اغلبی دولت وابسته به خلافت عباسی در افریقیه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برج‌ها در سراسر ساحل مدیترانه غربی تا مرز مصر برای ارسال خبر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برید در عهد دولت موحدین توسعه یافت و از برید ویژه،به نام رقاص 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حفصیان از صاحب خبر سلطان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کوچک نیمه‌مستقل وابسته در عصر عباسی،مانند سامانیان و صفاریان و دولت مرابطین در مغرب و اندلس نیز ابتکاراتی در زمینه برید داشتند؛از جمله در عصر بویهی نخستین بار ابراز هویت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کارت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و خروج افراد به شهرها الزامی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شیراز پایتخت بویهیان در دوره عضدالدوله برای جلوگیری از ورود بیگانگان به شهر انجام می‌شد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تهیه نقشه راه‌های برید را بر عهده داشت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کبوتر نامه‌بر در عصر ممالیک به صورت سازمان مستقلی درآمد</w:t>
      </w:r>
      <w:r>
        <w:rPr>
          <w:rFonts w:eastAsia="IRNazanin" w:cs="IRNazanin"/>
          <w:color w:val="111111"/>
          <w:sz w:val="28"/>
          <w:szCs w:val="28"/>
          <w:rtl w:val="true"/>
          <w:lang w:bidi="fa-IR"/>
        </w:rPr>
        <w:t>.</w:t>
      </w:r>
      <w:bookmarkStart w:id="400" w:name="pg5573_28774"/>
    </w:p>
    <w:p>
      <w:pPr>
        <w:pStyle w:val="Heading3"/>
        <w:numPr>
          <w:ilvl w:val="2"/>
          <w:numId w:val="1"/>
        </w:numPr>
        <w:rPr/>
      </w:pPr>
      <w:bookmarkStart w:id="401" w:name="__RefHeading___Toc2747369_581953129"/>
      <w:bookmarkStart w:id="402" w:name="_Toc156"/>
      <w:bookmarkEnd w:id="400"/>
      <w:bookmarkEnd w:id="401"/>
      <w:r>
        <w:rPr/>
        <w:t>5</w:t>
      </w:r>
      <w:r>
        <w:rPr>
          <w:rtl w:val="true"/>
        </w:rPr>
        <w:t>-</w:t>
      </w:r>
      <w:r>
        <w:rPr>
          <w:rtl w:val="true"/>
        </w:rPr>
        <w:t>دیوان ها و اداره مرکزی سامانی،بویهی،غزنوی و فاطمی</w:t>
      </w:r>
      <w:bookmarkEnd w:id="40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بویهی و سامانی دوران استمرار و توسعه طبیعی تشکیلات ایرانی در منطقه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بویهی،مقطع بازگشت تقسیمات اداری عصر ساسانی به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بویهیان ترکیبی از نظام عباسی پیشین و سنت‌های اداری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ساختار نظام پیش از خود را پذیرفتند و در سازمان دیوانی و اداری آن تغییراتی جزئی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بویهیان به حوزه قدرت سیاسی در بغداد همراه با آشوب سیاسی و اداری بود؛زیرا دربار بویهی صحنه منازعه امرای ترک و دیلمی بر سر قدرت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از هم گسستن شیرازه نظام قدرتمند اداری و مالی دولت اول عباسی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خلافت تنها اسمی باقی مانده بود،تا آن‌جا که دامنه نفوذ خلافت عباسی تنها به عراق جنوبی،فرات و جزیره محدود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موجب،کاهش درآمد بیت‌المال شد؛به‌طوری که بویهیان با زحمت توانستند هزینه‌های جاری دولت و حقوق سپاهیان را از راه درآمد بیت‌المال تهیه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 نیز از عوامل استفاده بویهیان از سازمان اقطاع نظامی است که به وسیله الغاء برخی از دیوان‌ها به ویژه دیوان‌های مربوط به درآمدهای دولت دارای توجیه قانونی بود؛مانند دیوان خراج بغداد که شعبه‌هایی در سایر اقالیم داشت و با ضعف خلافت عباسی تعطیل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اراضی سواد را به عنوان اقطاع و تیول بین سپاهیان تقسیم نمود تا بتوانند درآمد ثابتی برای تأمین حقوق نیروهای نظامی ترک و دیلم فراهم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نخستین کاری که معزالدوله بویهی پس از سلطه بر بغداد انجام داد،در اختیار گرفتن زمین‌های سلطنتی و اراضی بدون مالک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اراضی را بین فرماندهان ارتش تقسیم کرد که این کار موجب آشفتگی اداری شد و بسیاری از دیوان‌ها تعطیل شد و دفاتر و اسناد آنها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همت بویهیان،دیوان زمام بار دیگر آغاز به کار نمود و اداره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جیوش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بویهیان،منصب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در ظاهر معاون وزیر در نظارت بر امور دیوان‌ها و درآمدها و امور مالی آنها بود،حفظ کردند </w:t>
      </w:r>
      <w:r>
        <w:rPr>
          <w:rStyle w:val="FootnoteAnchor"/>
          <w:rtl w:val="true"/>
        </w:rPr>
        <w:footnoteReference w:id="502"/>
      </w:r>
      <w:r>
        <w:rPr>
          <w:rFonts w:ascii="IRNazanin" w:hAnsi="IRNazanin" w:eastAsia="IRNazanin"/>
          <w:color w:val="111111"/>
          <w:sz w:val="28"/>
          <w:sz w:val="28"/>
          <w:szCs w:val="28"/>
          <w:rtl w:val="true"/>
          <w:lang w:bidi="fa-IR"/>
        </w:rPr>
        <w:t>براساس برخی گزارش‌ها،صاحب‌الدیوان در دوره وزارت مهلبی،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ابالفرج بین فسانج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تا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این منصب قرار داشت؛اما این منصب به تدریج اهمیت خود را از دست داد و دایره اختیارات آن محدود شد تا این‌که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بختیاربن معزالدوله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 و خود وزیر نظارت بر امور مالی و دیوان‌ها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تعداد دیگری از دیوان‌های عصر عباسی در دوره نفوذ حکومت بویهیان تعطیل شد؛چنان‌که عضدالدوله،اصلاحات اندکی در برخی از دیوان‌ها انجام داد و دیوان جدیدی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دیوان‌المراعی و فرائض‌الصدقات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او به کارگزاران بلندپایه خود اجازه دخالت در امور دیوان نمی‌داد و مانع نفوذ آنها در دیوان‌ها می‌شد؛چنان‌که برای خزانه دولت دیوان خاصی تأسیس کرد که ریاست آن با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حکومت عمیدالجیوش در بغداد که به نام امیر بویهی حکومت می‌کرد،سازمان برخی دیوان‌های نظامی اصلاح شد و دیوان جیش به دو بخش دیوان دیالمه </w:t>
      </w:r>
      <w:r>
        <w:rPr>
          <w:rStyle w:val="FootnoteAnchor"/>
          <w:rtl w:val="true"/>
        </w:rPr>
        <w:footnoteReference w:id="505"/>
      </w:r>
      <w:r>
        <w:rPr>
          <w:rFonts w:ascii="IRNazanin" w:hAnsi="IRNazanin" w:eastAsia="IRNazanin"/>
          <w:color w:val="111111"/>
          <w:sz w:val="28"/>
          <w:sz w:val="28"/>
          <w:szCs w:val="28"/>
          <w:rtl w:val="true"/>
          <w:lang w:bidi="fa-IR"/>
        </w:rPr>
        <w:t>و دیوان ترک‌ها تقسیم شد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همچنین برای دیوان جیش یک</w:t>
      </w:r>
    </w:p>
    <w:p>
      <w:pPr>
        <w:pStyle w:val="BookText"/>
        <w:rPr/>
      </w:pPr>
      <w:r>
        <w:rPr>
          <w:rFonts w:ascii="IRNazanin" w:hAnsi="IRNazanin" w:eastAsia="IRNazanin"/>
          <w:color w:val="111111"/>
          <w:sz w:val="28"/>
          <w:sz w:val="28"/>
          <w:szCs w:val="28"/>
          <w:rtl w:val="true"/>
          <w:lang w:bidi="fa-IR"/>
        </w:rPr>
        <w:t>بازرس عمومی که مسئولیت آن‌را به عهده داشت،تعیین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غزنوی نیز شیوه اداری ایران باستان بیش از گذشته در مناطق ایرانی به کار گرفته شد؛دیوان رسالت در حکم دبیرخانه و دفترخانه مرکزی برای سلطان بود و مانند دیگر دیوان‌ها،اداراتی را شامل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مشکان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محمود و مسعود غزنوی،ریاست دیوان رسالت را به عهده داشت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نشانه رئیس دیوان،قلمدان نقره‌ای بزرگ بود و عده زیادی منشی نزد او بودند که پیوسته یکی از آنها در دیوان می‌ماند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نوبتی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غزنوی،دیوان‌ها وارد کاخ سلطنتی شد،دستگاه اداری غزنوی و سلجوقی مقتبس از عصر سامانی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تشکیلاتی غزنوی و سلجوقی دربار یا وزارت دربار بود و حاجب وزیر،مسئولیت دربار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تشکیلات دربار،وزیر دربار قرار داشت که متصدی سه دیوان،استیفاء،عرض و رسالت بود که در دربار مرکزی فعالیت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منهیان و اسکُداران </w:t>
      </w:r>
      <w:r>
        <w:rPr>
          <w:rStyle w:val="FootnoteAnchor"/>
          <w:rtl w:val="true"/>
        </w:rPr>
        <w:footnoteReference w:id="508"/>
      </w:r>
      <w:r>
        <w:rPr>
          <w:rFonts w:ascii="IRNazanin" w:hAnsi="IRNazanin" w:eastAsia="IRNazanin"/>
          <w:color w:val="111111"/>
          <w:sz w:val="28"/>
          <w:sz w:val="28"/>
          <w:szCs w:val="28"/>
          <w:rtl w:val="true"/>
          <w:lang w:bidi="fa-IR"/>
        </w:rPr>
        <w:t>در شبکه ارتباطی وسیع که شبکه برید ایرانی بود،گزارش‌هایی از سراسر امپراتوری غزنوی به دیوان رسالت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 در خصوص حقوق و مشاهره در حد کفاف منهیان و مشرفان و اسکداران تأکید کرده است تا بدین وسیله اخبار را روزانه انتقال دهند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مشرف،صاحب خبر یا صاحب برید،مسئول مراقبت از امور</w:t>
      </w:r>
    </w:p>
    <w:p>
      <w:pPr>
        <w:pStyle w:val="BookText"/>
        <w:rPr/>
      </w:pPr>
      <w:r>
        <w:rPr>
          <w:rFonts w:ascii="IRNazanin" w:hAnsi="IRNazanin" w:eastAsia="IRNazanin"/>
          <w:color w:val="111111"/>
          <w:sz w:val="28"/>
          <w:sz w:val="28"/>
          <w:szCs w:val="28"/>
          <w:rtl w:val="true"/>
          <w:lang w:bidi="fa-IR"/>
        </w:rPr>
        <w:t>داخلی بود؛در عهد مسعود،شغل مشرف خزانه،فعالیت بسیاری داشت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دولت سامانیان تأسیس و احیاء و استمرار تشکیلات ایرانی در ماوراءالنهر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نرشخی،نویسنده تاریخ بخارا گزارشی تاریخی از دیوان‌ها و دستگاه دولت سامانی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بیانگر هسته اصلی تدوین اصطلاحات دیوانی می‌باشد که به وسیله خوارزمی در مفاتیح العلوم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دیوان‌سالاری بغداد در اوج شکوفایی را در بخارا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مملکت سامانی به وسیله جماعتی که با شایسته‌سالاری به وزارت دیوان می‌رسیدند،اداره می‌شد؛ </w:t>
      </w:r>
      <w:r>
        <w:rPr>
          <w:rStyle w:val="FootnoteAnchor"/>
          <w:rtl w:val="true"/>
        </w:rPr>
        <w:footnoteReference w:id="510"/>
      </w:r>
      <w:r>
        <w:rPr>
          <w:rFonts w:ascii="IRNazanin" w:hAnsi="IRNazanin" w:eastAsia="IRNazanin"/>
          <w:color w:val="111111"/>
          <w:sz w:val="28"/>
          <w:sz w:val="28"/>
          <w:szCs w:val="28"/>
          <w:rtl w:val="true"/>
          <w:lang w:bidi="fa-IR"/>
        </w:rPr>
        <w:t xml:space="preserve">نرشخی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در سرای سلطان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سلطان چون دیوان وزیر و دیوان مستوفی و دیوان صاحب شرط و دیوان صاحب برید و دیوان شرف و دیوان مملکة خاص و دیوان محتسب و دیوان اوقاف و دیوان قضا بدین ترتیب دیوان‌ها فرمود بنا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وجه اهمیت دیوان‌های سامانی در کارکرد مثبت آنها در مهار بحران‌های مختلف بوده است</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سامانیان گروه زیادی از کاتبان ادیب و شاعر و عالم را در اختیار داشتند و آنها را به تدریج به مقام وزارت و سپهسالاری امیرالجیش منصوب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در برخی از گزارش‌هایش،از این افراد نام برده است و شایستگی‌های این افراد را در عهد سامانی و غزنوی برای وزارت مقایسه کرده است</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احمد بن محمد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بزرگان خراسان بود که در ادب و کتابت به عالی‌ترین درجه رسید و کتابی</w:t>
      </w:r>
    </w:p>
    <w:p>
      <w:pPr>
        <w:pStyle w:val="BookText"/>
        <w:rPr/>
      </w:pPr>
      <w:r>
        <w:rPr>
          <w:rFonts w:ascii="IRNazanin" w:hAnsi="IRNazanin" w:eastAsia="IRNazanin"/>
          <w:color w:val="111111"/>
          <w:sz w:val="28"/>
          <w:sz w:val="28"/>
          <w:szCs w:val="28"/>
          <w:rtl w:val="true"/>
          <w:lang w:bidi="fa-IR"/>
        </w:rPr>
        <w:t xml:space="preserve">سی‌جلدی در شعر و ادب نوشت و سپس متولی دیوان رسالت سامانیان شد؛ </w:t>
      </w:r>
      <w:r>
        <w:rPr>
          <w:rStyle w:val="FootnoteAnchor"/>
          <w:rtl w:val="true"/>
        </w:rPr>
        <w:footnoteReference w:id="514"/>
      </w:r>
      <w:r>
        <w:rPr>
          <w:rFonts w:ascii="IRNazanin" w:hAnsi="IRNazanin" w:eastAsia="IRNazanin"/>
          <w:color w:val="111111"/>
          <w:sz w:val="28"/>
          <w:sz w:val="28"/>
          <w:szCs w:val="28"/>
          <w:rtl w:val="true"/>
          <w:lang w:bidi="fa-IR"/>
        </w:rPr>
        <w:t xml:space="preserve">ابراهیم بن علی فارسی از اعیان نحو و لغت،مسئول تصفح در دیوان رسائل سامانی بود، </w:t>
      </w:r>
      <w:r>
        <w:rPr>
          <w:rStyle w:val="FootnoteAnchor"/>
          <w:rtl w:val="true"/>
        </w:rPr>
        <w:footnoteReference w:id="515"/>
      </w:r>
      <w:r>
        <w:rPr>
          <w:rFonts w:ascii="IRNazanin" w:hAnsi="IRNazanin" w:eastAsia="IRNazanin"/>
          <w:color w:val="111111"/>
          <w:sz w:val="28"/>
          <w:sz w:val="28"/>
          <w:szCs w:val="28"/>
          <w:rtl w:val="true"/>
          <w:lang w:bidi="fa-IR"/>
        </w:rPr>
        <w:t>ابومنصور شاعر و ادیب،مسئول دیوان برید سامانی شد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حکومت فاطمیان در مصر،دیوان‌ها تابع اداره مرکزی مستقر در قاهره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اداره هفت تا شانزده دیوان اصلی وجود داشت که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الانشاء که صاحب دیوان الانشاء یا کاتب الدست الشریف </w:t>
      </w:r>
      <w:r>
        <w:rPr>
          <w:rStyle w:val="FootnoteAnchor"/>
          <w:rtl w:val="true"/>
        </w:rPr>
        <w:footnoteReference w:id="517"/>
      </w:r>
      <w:r>
        <w:rPr>
          <w:rFonts w:ascii="IRNazanin" w:hAnsi="IRNazanin" w:eastAsia="IRNazanin"/>
          <w:color w:val="111111"/>
          <w:sz w:val="28"/>
          <w:sz w:val="28"/>
          <w:szCs w:val="28"/>
          <w:rtl w:val="true"/>
          <w:lang w:bidi="fa-IR"/>
        </w:rPr>
        <w:t>آن‌را اداره می‌نمود؛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الجند که متشکل از دو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الرواتب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Pr>
        <w:footnoteReference w:id="518"/>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المجلس که امور مالی دولت فاطمی را به عهده داشت و در زیر مجموعه آن دیوان‌های متعددی قرار داشت؛از جمله این دیوان‌ها،دیوان النظر،دیوان التحقیق، </w:t>
      </w:r>
      <w:r>
        <w:rPr>
          <w:rStyle w:val="FootnoteAnchor"/>
          <w:rtl w:val="true"/>
        </w:rPr>
        <w:footnoteReference w:id="519"/>
      </w:r>
      <w:r>
        <w:rPr>
          <w:rFonts w:ascii="IRNazanin" w:hAnsi="IRNazanin" w:eastAsia="IRNazanin"/>
          <w:color w:val="111111"/>
          <w:sz w:val="28"/>
          <w:sz w:val="28"/>
          <w:szCs w:val="28"/>
          <w:rtl w:val="true"/>
          <w:lang w:bidi="fa-IR"/>
        </w:rPr>
        <w:t>دیوان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امور مالی قصر نظارت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دیوان الاحباس و دیوان المواریث الحشریه برای اموال توقیفی و بی‌وارث؛</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خراج؛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برید؛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بیت‌المال و خزائن؛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شام؛</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عرائف؛</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کتامیان؛</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احباس؛</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زمام؛</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ذمه و الجوالی؛ </w:t>
      </w:r>
      <w:r>
        <w:rPr>
          <w:rStyle w:val="FootnoteAnchor"/>
        </w:rPr>
        <w:footnoteReference w:id="520"/>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نفقات؛</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نظام؛</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توقیع و رسائل؛ </w:t>
      </w:r>
      <w:r>
        <w:rPr>
          <w:rStyle w:val="FootnoteAnchor"/>
        </w:rPr>
        <w:footnoteReference w:id="521"/>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الرواتب؛</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ترتیب و</w:t>
      </w:r>
      <w:r>
        <w:rPr>
          <w:rFonts w:eastAsia="IRNazanin" w:cs="IRNazanin"/>
          <w:color w:val="111111"/>
          <w:sz w:val="28"/>
          <w:szCs w:val="28"/>
          <w:rtl w:val="true"/>
          <w:lang w:bidi="fa-IR"/>
        </w:rPr>
        <w:t xml:space="preserve">.... </w:t>
      </w:r>
      <w:r>
        <w:rPr>
          <w:rStyle w:val="FootnoteAnchor"/>
          <w:rtl w:val="true"/>
        </w:rPr>
        <w:footnoteReference w:id="522"/>
      </w:r>
      <w:bookmarkStart w:id="403" w:name="pg5573_28779"/>
    </w:p>
    <w:p>
      <w:pPr>
        <w:pStyle w:val="Heading3"/>
        <w:numPr>
          <w:ilvl w:val="2"/>
          <w:numId w:val="1"/>
        </w:numPr>
        <w:rPr/>
      </w:pPr>
      <w:bookmarkStart w:id="404" w:name="__RefHeading___Toc2747371_581953129"/>
      <w:bookmarkStart w:id="405" w:name="_Toc157"/>
      <w:bookmarkEnd w:id="403"/>
      <w:bookmarkEnd w:id="404"/>
      <w:r>
        <w:rPr/>
        <w:t>6</w:t>
      </w:r>
      <w:r>
        <w:rPr>
          <w:rtl w:val="true"/>
        </w:rPr>
        <w:t>-</w:t>
      </w:r>
      <w:r>
        <w:rPr>
          <w:rtl w:val="true"/>
        </w:rPr>
        <w:t>دیوان ها و اداره مرکزی در دوره سلطه سلجوقیان</w:t>
      </w:r>
      <w:r>
        <w:rPr>
          <w:rtl w:val="true"/>
        </w:rPr>
        <w:t>(</w:t>
      </w:r>
      <w:r>
        <w:rPr/>
        <w:t>431</w:t>
      </w:r>
      <w:r>
        <w:rPr>
          <w:rtl w:val="true"/>
        </w:rPr>
        <w:t>-</w:t>
      </w:r>
      <w:r>
        <w:rPr/>
        <w:t>590</w:t>
      </w:r>
      <w:r>
        <w:rPr>
          <w:rtl w:val="true"/>
        </w:rPr>
        <w:t>ه</w:t>
      </w:r>
      <w:r>
        <w:rPr>
          <w:rtl w:val="true"/>
        </w:rPr>
        <w:t>)</w:t>
      </w:r>
      <w:bookmarkEnd w:id="405"/>
    </w:p>
    <w:p>
      <w:pPr>
        <w:pStyle w:val="BookText"/>
        <w:rPr/>
      </w:pPr>
      <w:r>
        <w:rPr>
          <w:rFonts w:ascii="IRNazanin" w:hAnsi="IRNazanin" w:eastAsia="IRNazanin"/>
          <w:color w:val="111111"/>
          <w:sz w:val="28"/>
          <w:sz w:val="28"/>
          <w:szCs w:val="28"/>
          <w:rtl w:val="true"/>
          <w:lang w:bidi="fa-IR"/>
        </w:rPr>
        <w:t>سلاطین بزرگ سلجوقی،ایران را مرکز قدرت و تشکیلات دیوانی خود قرار دادند؛ازاین‌رو دوره سلجوقی،دوره اوج توسعه تشکیلات ایرانی به وسیله وزرا،دبیران و کارگزاران ایرانی در منطقه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گاهی همراه و گاهی رقیب پایتخت‌های سلجوقی در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 در شهرهای ایرانی مستقر شدند و از آنها به عنوان پایتخت استفاده کردند؛طغرل بیک در نیشابور،و الب‌ارسلان در مرو،و ملک‌شاه در اصفهان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سلاجقه در این راستا از تجربه بویهیان که برای همیشه در بغداد نماندند،استفاده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بویهیان حوزه قدرت خود را در شیراز و شهرهای فارس گسترده بودند؛سلاجقه نیز به تجربه ایرانی‌ها در اداره دولت تکیه کردند و پایتخت خود را در شهرهای ایران قرار دادند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بحث فقط در حوزه نظام اداری مرکزی است،ازاین‌رو به تشکیلات اداری سلجوقی در شهرهای مختلف نپرداخته‌ایم؛در پایتخت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 فقط دو کارگزار بلند پایه داشتند،یعنی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نماینده قدرت آنها بودند؛ </w:t>
      </w:r>
      <w:r>
        <w:rPr>
          <w:rStyle w:val="FootnoteAnchor"/>
          <w:rtl w:val="true"/>
        </w:rPr>
        <w:footnoteReference w:id="523"/>
      </w:r>
      <w:r>
        <w:rPr>
          <w:rFonts w:ascii="IRNazanin" w:hAnsi="IRNazanin" w:eastAsia="IRNazanin"/>
          <w:color w:val="111111"/>
          <w:sz w:val="28"/>
          <w:sz w:val="28"/>
          <w:szCs w:val="28"/>
          <w:rtl w:val="true"/>
          <w:lang w:bidi="fa-IR"/>
        </w:rPr>
        <w:t>عمید،منصبی اداری بود که صاحب آن اختیارات گسترده‌ای داشت و عامل یا نماینده دیوان کشوری در ایالات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سلجوقیان در بغداد،عامل آنها در مالیات و خراج و امور اداری بود که معمولاً از غلامان رده بالا انتخاب می‌شد </w:t>
      </w:r>
      <w:r>
        <w:rPr>
          <w:rStyle w:val="FootnoteAnchor"/>
          <w:rtl w:val="true"/>
        </w:rPr>
        <w:footnoteReference w:id="524"/>
      </w:r>
      <w:r>
        <w:rPr>
          <w:rFonts w:ascii="IRNazanin" w:hAnsi="IRNazanin" w:eastAsia="IRNazanin"/>
          <w:color w:val="111111"/>
          <w:sz w:val="28"/>
          <w:sz w:val="28"/>
          <w:szCs w:val="28"/>
          <w:rtl w:val="true"/>
          <w:lang w:bidi="fa-IR"/>
        </w:rPr>
        <w:t>و حوزه قدرت او شامل اقلیم عراق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عمید از شحنه در انجام امور و استقرار امنیت و آرامش در اقلیم کمک می‌گرفت؛زیرا شحنه وابسته به او بود و دایره اختیاراتش کم‌تر از عمید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مسئول امور نظامی بود که از</w:t>
      </w:r>
    </w:p>
    <w:p>
      <w:pPr>
        <w:pStyle w:val="BookText"/>
        <w:rPr/>
      </w:pPr>
      <w:r>
        <w:rPr>
          <w:rFonts w:ascii="IRNazanin" w:hAnsi="IRNazanin" w:eastAsia="IRNazanin"/>
          <w:color w:val="111111"/>
          <w:sz w:val="28"/>
          <w:sz w:val="28"/>
          <w:szCs w:val="28"/>
          <w:rtl w:val="true"/>
          <w:lang w:bidi="fa-IR"/>
        </w:rPr>
        <w:t>این منصب با عنوان کدخدایی و دیوان شحنگی در عصر سلجوقی نیز یاد کرده‌اند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مقام شحنه برابر مقام عامل و قاضی است،شاه،شحنه را برای ضبط کارها و سیاست مردم و مجازات متخلفان در شهرها نصب می‌کرد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شحنه منصبی پلیسی و اداری بود که در دوران سلجوقی در عراق تأسیس شد و دایره قدرت او از شهر یا یک آبادی تجاوز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 مسئول اجرای امور و دستورات اداری با استفاده از نیروهای نظامی بود و مسئولیت سرکوب آشوب‌ها و شورش‌ها و نابودی توطئه‌ها را نیز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شحنه با دایره مسئولیت‌های صاحب شرطه تداخل می‌کرد؛چراکه کار شحنه و شرطه در مبارزه با شورش‌ها مشابه یکدیگر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وظیفه اساسی و سنتی شرطه،مبارزه با جرم و جنایات است و زمانی که تحرکات تخریبی عیاران زیاد شد برای هر محله‌ای یک شحنه تعیین شد که به همراه همکارانش با هزینه‌ای که ساکنان هر محله پرداخت می‌نمودند،زندگی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سلجوقی هر ولایتی قاضی مخصوص داشت که به وسیله قاضی‌القضاة تعیین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برید،مسئول اخبار و مراقبت بود؛زیرا او چشم و گوش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بغداد و اطراف آن نیز با خلیفه بود و در این راه از وزیر که مسئولیت همه دیوان‌ها را به عهده داشت،کمک می‌گرفت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دیوان‌ها می‌توان از دیوان زمام،دیوان مخزن خراج،دیوان انشاء،دیوان عرض،دیوان جیش،دیوان قضاء،دیوان ترکات و ابنیه و مقاطعات،دیوان ضیاع و دیوان برید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برید در عصر سلجوقی توسعه بسیاری پیدا کرد، </w:t>
      </w:r>
      <w:r>
        <w:rPr>
          <w:rStyle w:val="FootnoteAnchor"/>
          <w:rtl w:val="true"/>
        </w:rPr>
        <w:footnoteReference w:id="528"/>
      </w:r>
      <w:r>
        <w:rPr>
          <w:rFonts w:ascii="IRNazanin" w:hAnsi="IRNazanin" w:eastAsia="IRNazanin"/>
          <w:color w:val="111111"/>
          <w:sz w:val="28"/>
          <w:sz w:val="28"/>
          <w:szCs w:val="28"/>
          <w:rtl w:val="true"/>
          <w:lang w:bidi="fa-IR"/>
        </w:rPr>
        <w:t>و در عصر</w:t>
      </w:r>
    </w:p>
    <w:p>
      <w:pPr>
        <w:pStyle w:val="BookText"/>
        <w:rPr/>
      </w:pPr>
      <w:r>
        <w:rPr>
          <w:rFonts w:ascii="IRNazanin" w:hAnsi="IRNazanin" w:eastAsia="IRNazanin"/>
          <w:color w:val="111111"/>
          <w:sz w:val="28"/>
          <w:sz w:val="28"/>
          <w:szCs w:val="28"/>
          <w:rtl w:val="true"/>
          <w:lang w:bidi="fa-IR"/>
        </w:rPr>
        <w:t>سامانی و سلجوقی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در فرازی از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نماز دیگری پیش امیر نشسته بودم که اسکدار خوارزم را به دیوان آورده بودند،حلقه برافکنده و بر در زده،دیوانیان دانسته بود که هر اسکداری که چنان رسد سخت مهم باشد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برافکنده و بر در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حلقه فلزین یا چرمی است که بر خریطه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چرمی محل حمل نامه‌های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حامل نامه‌های برید در عهد سلجوقی،با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نظام‌الملک نیز چند فصل را به توضیح اسکداران و مشرفان و صاحب خبر و صاحب برید اختصاص داده است</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او در فصلی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جاسوسان فرستادن و تدبیر کردن بر صلاح مملکت و 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همه اطراف همیشه جاسوسان روند بر سبیل بازرگانان و سیاحان و صوفیان و داروفروشان و درویشان و از هر چه می‌شنوند خبر آورند تا هیچ‌گونه از احوال چیزی پوشیده نماند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 رایج در دیوان‌های برید در شرق اسلامی،در گزارش خوارزمی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به معنای بریده دُم،استر و پیکی که بر آن سوار می‌شود را برید گویند و نیز سکه‌هایی که در طول راه بنا شده،برید نام دارد؛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پروانگی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بسته‌های نامه را حمل می‌کند و خادم نامیده می‌شود و به فارسی پروانه گفته می‌شود؛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آن کسی است که بر روی اسکُدار هنگام ورود و خروج مهر می‌زند؛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که پیک‌های آماده در آن منزل می‌کنند،مانند رُباط یا قُبّه؛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اَسکُدار</w:t>
      </w:r>
      <w:r>
        <w:rPr>
          <w:rFonts w:eastAsia="IRNazanin" w:cs="IRNazanin"/>
          <w:color w:val="111111"/>
          <w:sz w:val="28"/>
          <w:szCs w:val="28"/>
          <w:rtl w:val="true"/>
          <w:lang w:bidi="fa-IR"/>
        </w:rPr>
        <w:t xml:space="preserve">. </w:t>
      </w:r>
      <w:r>
        <w:rPr>
          <w:rStyle w:val="FootnoteAnchor"/>
          <w:rtl w:val="true"/>
        </w:rPr>
        <w:footnoteReference w:id="533"/>
      </w:r>
      <w:bookmarkStart w:id="406" w:name="pg5573_28782"/>
    </w:p>
    <w:p>
      <w:pPr>
        <w:pStyle w:val="BookText"/>
        <w:rPr/>
      </w:pPr>
      <w:bookmarkEnd w:id="406"/>
      <w:r>
        <w:rPr>
          <w:rFonts w:ascii="IRNazanin" w:hAnsi="IRNazanin" w:eastAsia="IRNazanin"/>
          <w:color w:val="111111"/>
          <w:sz w:val="28"/>
          <w:sz w:val="28"/>
          <w:szCs w:val="28"/>
          <w:rtl w:val="true"/>
          <w:lang w:bidi="fa-IR"/>
        </w:rPr>
        <w:t xml:space="preserve">در وجه تسمیه برید،از ریشه یونانی </w:t>
      </w:r>
      <w:r>
        <w:rPr>
          <w:rFonts w:eastAsia="Times New Roman" w:cs="Times New Roman" w:ascii="Times New Roman" w:hAnsi="Times New Roman"/>
          <w:color w:val="111111"/>
          <w:sz w:val="28"/>
          <w:szCs w:val="28"/>
          <w:lang w:val="en-US" w:bidi="en-US"/>
        </w:rPr>
        <w:t>Beredos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از لاتینی </w:t>
      </w:r>
      <w:r>
        <w:rPr>
          <w:rFonts w:eastAsia="Times New Roman" w:cs="Times New Roman" w:ascii="Times New Roman" w:hAnsi="Times New Roman"/>
          <w:color w:val="111111"/>
          <w:sz w:val="28"/>
          <w:szCs w:val="28"/>
          <w:lang w:val="en-US" w:bidi="en-US"/>
        </w:rPr>
        <w:t>Veredus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اسب یا از فارسی بریده دُم یا از ریشه عربی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 خوشحالی و تازگی که هنگام دریافت خبر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دیوان‌های عصر غزنوی و سلجوقی،دیوان وکالت و ضیاع خاصه است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دیوان وکالت،نظارت و پیش‌کاری امور دربار را در خورد و خوراک و دیگر امور بر عهده داشته است و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خلفای عباسی است</w:t>
      </w:r>
      <w:r>
        <w:rPr>
          <w:rFonts w:eastAsia="IRNazanin" w:cs="IRNazanin"/>
          <w:color w:val="111111"/>
          <w:sz w:val="28"/>
          <w:szCs w:val="28"/>
          <w:rtl w:val="true"/>
          <w:lang w:bidi="fa-IR"/>
        </w:rPr>
        <w:t xml:space="preserve">. </w:t>
      </w:r>
      <w:r>
        <w:rPr>
          <w:rStyle w:val="FootnoteAnchor"/>
          <w:rtl w:val="true"/>
        </w:rPr>
        <w:footnoteReference w:id="535"/>
      </w:r>
    </w:p>
    <w:p>
      <w:pPr>
        <w:pStyle w:val="Heading3"/>
        <w:numPr>
          <w:ilvl w:val="2"/>
          <w:numId w:val="1"/>
        </w:numPr>
        <w:rPr/>
      </w:pPr>
      <w:bookmarkStart w:id="407" w:name="__RefHeading___Toc2747373_581953129"/>
      <w:bookmarkStart w:id="408" w:name="_Toc158"/>
      <w:bookmarkEnd w:id="407"/>
      <w:r>
        <w:rPr/>
        <w:t>7</w:t>
      </w:r>
      <w:r>
        <w:rPr>
          <w:rtl w:val="true"/>
        </w:rPr>
        <w:t>-</w:t>
      </w:r>
      <w:r>
        <w:rPr>
          <w:rtl w:val="true"/>
        </w:rPr>
        <w:t>دیوان و نظام وزارت در عصر ایلخانی،تیموری،عثمانی و صفوی</w:t>
      </w:r>
      <w:bookmarkEnd w:id="408"/>
    </w:p>
    <w:p>
      <w:pPr>
        <w:pStyle w:val="BookText"/>
        <w:rPr/>
      </w:pPr>
      <w:r>
        <w:rPr>
          <w:rFonts w:ascii="IRNazanin" w:hAnsi="IRNazanin" w:eastAsia="IRNazanin"/>
          <w:color w:val="111111"/>
          <w:sz w:val="28"/>
          <w:sz w:val="28"/>
          <w:szCs w:val="28"/>
          <w:rtl w:val="true"/>
          <w:lang w:bidi="fa-IR"/>
        </w:rPr>
        <w:t>ویژگی عام دیوان و نظام وزارت در ایران و آناتولی که حوزه حکومت سنتی سلجوقیان بود،استمرار خطوط عام اداره مرکزی دربار و شیوه‌های وزارت عصر سلجوقی است؛این امر به‌ویژه در ایران عصر ایلخانی رواج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وزرای معروف عصر ایلخانی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ساوجی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تاج‌الدین 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در آن زمان دو یا سه وزیر امور لشکری و کشوری را به عهده داشتند و دائم در حال رقابت با هم بودند؛علی‌شاه با بیرون راندن رقبا،شش سال به تنهایی وزارت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ایلخانی همه امور را به وزیر واگذار می‌کردند و ازاین‌رو وزیر،صاحب دیوان و وزیر ممالک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در دوره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ابتدا امیرنشین تابع سلاجقه و سپس ایلخانان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وزارت عصر سلجوقی و ایلخانی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 سلجوقی و ایلخانی میان آنها رایج بود و در رأس دیوان که مجلس وزرا بود،وزیر اعظم همه</w:t>
      </w:r>
    </w:p>
    <w:p>
      <w:pPr>
        <w:pStyle w:val="BookText"/>
        <w:rPr/>
      </w:pPr>
      <w:r>
        <w:rPr>
          <w:rFonts w:ascii="IRNazanin" w:hAnsi="IRNazanin" w:eastAsia="IRNazanin"/>
          <w:color w:val="111111"/>
          <w:sz w:val="28"/>
          <w:sz w:val="28"/>
          <w:szCs w:val="28"/>
          <w:rtl w:val="true"/>
          <w:lang w:bidi="fa-IR"/>
        </w:rPr>
        <w:t>امور دولت عثمانی را اداره می‌نمود؛همانند دولت ایلخانی که وزیر عهده‌دار همه امور به جز امور نظامی بود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اما در عصر عثمانی قدرت وزیر در حد مشاور سلطان کاهش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 معمولاً از نژاد ترکی خالص و یا از بین غلامان و کسانی که در دربار تربیت نظامی دیده بودند و دوستی آنها به سلطان تضمین شده بود،انتخاب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شش وزیر و مجموعه‌ای از کارمندان عالی رتبه،امیربحر و نشانچی،به وزیر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یا 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می‌کردند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وزیر اعظم در باب عالی مستقر می‌شد که مقر اداره مرکزی و دیوان‌همایونی امپراتوری عثمانی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 در هفته چهار روز از شنبه تا سه‌شنبه و از صبح تا شب 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کوبریلی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خانواده‌های مهمی بودند که صدارت عظمی را در نیمه دوم قرن هفدهم در اختیار داشتند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امور مالی دولت عثمانی را دیوان مرکزی برعهده داشت و یک دفتردار در کنار صدراعظم مسئول رسیدگی به امور مالی درآمدها و هزینه‌های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دفتردار ابتدا برای آناتولی در بخش آسیایی و رومانی در بخش اروپایی و نیز در شام و عراق در مرکز 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سلطان سلیم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شد و سپس برای هر ولایت یک دفتردار معلوم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دفتردار گردآوری همه مالیات‌ها از مکاسب برای خزانه سلطان بود</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تیموری،دیوان‌های مرکزی و وزرا و مستوفیان،به عنوان مشاور عهده‌دار امور بودند که آنها را آینه‌های امپراتوری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تیموری عصر تعدد دیوان‌ها و وزرای مسئول آنها است؛برای نمونه در عصر امویان اندلس تا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وزیر رایج بود؛وزرای تیموری عبارت بودند از وزرای ولایات،وزیر خارجه،وزیر اقتصاد،وزیر مالیه،وزیر انتظامات،وزیر ارتش،وزیر داخله،وزیر سرحدات و وزیر دربار که این وزرا در مجلس خاصی که رئیس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حضور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دولت صفوی نقطه عطفی در تاریخ دیوان‌سالاری و اداره مرکزی ایران از جهت تحول اساسی و گسترده در تشکیلات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 و قدرت تشکیلاتی صفوی مورد توجه همه خاورشناسان علاقه‌مند به صفویان از جمله و التر هینتس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Walther Hinz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آلمانی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 ملّی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اصول تشکیلاتی در کار مجامع طریقتی به وسیله صفویان نشان استعداد اداری آنها در آغاز حکومت است؛لباس متحدالشکلی که شیخ حیدر برای پیروان خود معین کرد،از استعداد او در کار حکایت می‌کند؛از زمان شیخ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بعد،تاج صفوی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داشت،به سر گذاردند</w:t>
      </w:r>
      <w:r>
        <w:rPr>
          <w:rFonts w:eastAsia="IRNazanin" w:cs="IRNazanin"/>
          <w:color w:val="111111"/>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ترک تاخ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اعتقاد صفویان به آل علی علیه السلام و رمزی از دوازده امام بر حق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در دولت صفوی بسیاری از مناصب دیوانی و اداری را در مقابل دولت عثمانی تأسیس می‌کرد و جایگاه مهم‌تری از وزیر در دولت عثمانی داشت؛به‌طوری که پس از سلطان در رأس دیوان‌سالاری و امور لشکری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دوره،وزارت،تقسیمات گوناگونی پیدا کرد؛از جمله وزیر اصفهان که عهده‌دار امور خالصه شاه در ولایت اصفهان بود،وزیر قورچیان،وزیر غلامان،وزیر تفنگچیان،وزیر توپخانه،در رأس وزرا،وزیر اعظم یا وزیر دیوان اعلا بود، </w:t>
      </w:r>
      <w:r>
        <w:rPr>
          <w:rStyle w:val="FootnoteAnchor"/>
          <w:rtl w:val="true"/>
        </w:rPr>
        <w:footnoteReference w:id="542"/>
      </w:r>
      <w:r>
        <w:rPr>
          <w:rFonts w:ascii="IRNazanin" w:hAnsi="IRNazanin" w:eastAsia="IRNazanin"/>
          <w:color w:val="111111"/>
          <w:sz w:val="28"/>
          <w:sz w:val="28"/>
          <w:szCs w:val="28"/>
          <w:rtl w:val="true"/>
          <w:lang w:bidi="fa-IR"/>
        </w:rPr>
        <w:t>وزیر</w:t>
      </w:r>
    </w:p>
    <w:p>
      <w:pPr>
        <w:pStyle w:val="BookText"/>
        <w:rPr/>
      </w:pPr>
      <w:r>
        <w:rPr>
          <w:rFonts w:ascii="IRNazanin" w:hAnsi="IRNazanin" w:eastAsia="IRNazanin"/>
          <w:color w:val="111111"/>
          <w:sz w:val="28"/>
          <w:sz w:val="28"/>
          <w:szCs w:val="28"/>
          <w:rtl w:val="true"/>
          <w:lang w:bidi="fa-IR"/>
        </w:rPr>
        <w:t>حلال و وزیر موقوفات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وزیر اعظم،بقیه وزرا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مقرب‌الخاقان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نداشتند،وزیر بیوتات،وزیر قراآلوس،وزیر دیوان،وزیر سرحد،وزیر محال ارمنه نیز از دیگر تقسیمات وزارت در این عصر است</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عصر صفوی</w:t>
      </w:r>
      <w:r>
        <w:rPr>
          <w:rFonts w:eastAsia="IRNazanin" w:cs="IRNazanin"/>
          <w:color w:val="111111"/>
          <w:sz w:val="28"/>
          <w:szCs w:val="28"/>
          <w:rtl w:val="true"/>
          <w:lang w:bidi="fa-IR"/>
        </w:rPr>
        <w:t>(</w:t>
      </w:r>
      <w:r>
        <w:rPr>
          <w:rFonts w:eastAsia="IRNazanin" w:cs="IRNazanin"/>
          <w:color w:val="111111"/>
          <w:sz w:val="28"/>
          <w:szCs w:val="28"/>
          <w:lang w:bidi="fa-IR"/>
        </w:rPr>
        <w:t>9071135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عصر تیموری</w:t>
      </w:r>
      <w:r>
        <w:rPr>
          <w:rFonts w:eastAsia="IRNazanin" w:cs="IRNazanin"/>
          <w:color w:val="111111"/>
          <w:sz w:val="28"/>
          <w:szCs w:val="28"/>
          <w:rtl w:val="true"/>
          <w:lang w:bidi="fa-IR"/>
        </w:rPr>
        <w:t>(</w:t>
      </w:r>
      <w:r>
        <w:rPr>
          <w:rFonts w:eastAsia="IRNazanin" w:cs="IRNazanin"/>
          <w:color w:val="111111"/>
          <w:sz w:val="28"/>
          <w:szCs w:val="28"/>
          <w:lang w:bidi="fa-IR"/>
        </w:rPr>
        <w:t>771912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تعدد وزرا است؛در حالی که در حکومت‌های کوچک قراقویونلو و آق قویونلو</w:t>
      </w:r>
      <w:r>
        <w:rPr>
          <w:rFonts w:eastAsia="IRNazanin" w:cs="IRNazanin"/>
          <w:color w:val="111111"/>
          <w:sz w:val="28"/>
          <w:szCs w:val="28"/>
          <w:rtl w:val="true"/>
          <w:lang w:bidi="fa-IR"/>
        </w:rPr>
        <w:t>(</w:t>
      </w:r>
      <w:r>
        <w:rPr>
          <w:rFonts w:eastAsia="IRNazanin" w:cs="IRNazanin"/>
          <w:color w:val="111111"/>
          <w:sz w:val="28"/>
          <w:szCs w:val="28"/>
          <w:lang w:bidi="fa-IR"/>
        </w:rPr>
        <w:t>780914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صفویه،امور اداره مرکزی کشوری بین یک وزیر و منشی‌الممالک تقسیم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ساختار اداره مرکزی،امیرالامراء یا ملک الامرا وجود داشته و از امیر دیوان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منصب امارت دیوان با عنوان دیوان اعلی در ساختار تشکیلاتی آق‌قویونلو یاد شده است</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دیوان تواچی که در رأس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تواچی‌باشی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داشت،مسئول امور نظامی بوده و پس از دیوان امارت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ولایت‌ها نیز به تقلید از اداره مرکزی،منصب امارت دیوان وجود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دولت صفوی در ولایات نوزده‌گانه ایران،به وسیله امیر،حاکم یا بیگلربیگی و گاهی داروغه و تیول‌دار اعمال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نفس نفیس همایون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اداری در ایالات بود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شاه عباس به خاطر اصلاحات در اداره مرکزی دولت صفوی،لقب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گرفت؛او اصلاحاتی مفید در نظام خاصه به عمل آورد که نطفه انحطاط دولت صفوی در آن نهفته بود؛ </w:t>
      </w:r>
      <w:r>
        <w:rPr>
          <w:rStyle w:val="FootnoteAnchor"/>
          <w:rtl w:val="true"/>
        </w:rPr>
        <w:footnoteReference w:id="546"/>
      </w:r>
      <w:r>
        <w:rPr>
          <w:rFonts w:ascii="IRNazanin" w:hAnsi="IRNazanin" w:eastAsia="IRNazanin"/>
          <w:color w:val="111111"/>
          <w:sz w:val="28"/>
          <w:sz w:val="28"/>
          <w:szCs w:val="28"/>
          <w:rtl w:val="true"/>
          <w:lang w:bidi="fa-IR"/>
        </w:rPr>
        <w:t>از جمله این‌که حکّام نظامی قزلباش بخش اعظم درآمد ایالات را در محل خرج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عامل انحطاط صفوی،رشد نظام حرمسرا بود که شاهان صفوی را عادت بر این بود که</w:t>
      </w:r>
      <w:bookmarkStart w:id="409" w:name="pg5573_28786"/>
    </w:p>
    <w:p>
      <w:pPr>
        <w:pStyle w:val="BookText"/>
        <w:rPr/>
      </w:pPr>
      <w:bookmarkEnd w:id="409"/>
      <w:r>
        <w:rPr>
          <w:rFonts w:ascii="IRNazanin" w:hAnsi="IRNazanin" w:eastAsia="IRNazanin"/>
          <w:color w:val="111111"/>
          <w:sz w:val="28"/>
          <w:sz w:val="28"/>
          <w:szCs w:val="28"/>
          <w:rtl w:val="true"/>
          <w:lang w:bidi="fa-IR"/>
        </w:rPr>
        <w:t>فرزندان خود را حاکم ایالات سازند؛آنها با این‌که خردسال بودند تحت حضانت یک امیر قزلباش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دوره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تشکیلات صفوی مانند تشکیلات عثمانی در اولین مرحله پیدایش،نظامی بود و اهل شمشیر کارهای اهل قلم را به عهده داشتند و ازاین‌رو اهل قلم هیچ نفوذی در امور دیوانی و اداره مرکزی نداشتند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سومین مرحله اصلاحات در تشکیلات مرکزی صفوی،جدایی نهاد مذهبی از نهاد سیاسی است؛زیرا علمای این دوره ادعای شاهان در نیابت امام غایب را رد می‌کردند و در پی اثبات استقلال خود در امر نیابت امام غایب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رأس نظام اداری صفوی هفت دسته قرار داشتند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و مشاغل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ملاباشی،صدرخاصه،صدرعامه،متولیان آرام‌گاه‌ها مانند متولی حرم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 اصفهان،قاضی اصفهان،قاضی عسگر؛</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مناصب امرای عظام ولایات و امرای سراحدات بیگلر بیگی،خوانین و سلاطین،والی عربستان،والیان گرجستان،بیگلر بیگیان عظیم‌الشأن؛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درگاه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دیوان اعلا یا وزیر اعظم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درباری یا مقرب‌الخاقان؛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وزرا،کلانتران؛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مقرب‌الحضرت‌ها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داروغه دفترخانه،سفره‌چی باشی</w:t>
      </w:r>
      <w:r>
        <w:rPr>
          <w:rFonts w:eastAsia="IRNazanin" w:cs="IRNazanin"/>
          <w:color w:val="111111"/>
          <w:sz w:val="28"/>
          <w:szCs w:val="28"/>
          <w:rtl w:val="true"/>
          <w:lang w:bidi="fa-IR"/>
        </w:rPr>
        <w:t>).</w:t>
      </w:r>
    </w:p>
    <w:p>
      <w:pPr>
        <w:pStyle w:val="Heading3"/>
        <w:numPr>
          <w:ilvl w:val="2"/>
          <w:numId w:val="1"/>
        </w:numPr>
        <w:rPr/>
      </w:pPr>
      <w:bookmarkStart w:id="410" w:name="__RefHeading___Toc2747375_581953129"/>
      <w:bookmarkStart w:id="411" w:name="_Toc159"/>
      <w:bookmarkEnd w:id="410"/>
      <w:r>
        <w:rPr>
          <w:rtl w:val="true"/>
        </w:rPr>
        <w:t>خلاصه فصل،نتایج و منابع بیشتر برای مطالعه</w:t>
      </w:r>
      <w:bookmarkEnd w:id="41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اهمیت تشکیلات اسلامی،تأسیس و توسعه دیوان و اداره مرکزی در عصر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اداره مرکزی در عصر اموی در مناطق رومی و در</w:t>
      </w:r>
    </w:p>
    <w:p>
      <w:pPr>
        <w:pStyle w:val="BookText"/>
        <w:rPr/>
      </w:pPr>
      <w:r>
        <w:rPr>
          <w:rFonts w:ascii="IRNazanin" w:hAnsi="IRNazanin" w:eastAsia="IRNazanin"/>
          <w:color w:val="111111"/>
          <w:sz w:val="28"/>
          <w:sz w:val="28"/>
          <w:szCs w:val="28"/>
          <w:rtl w:val="true"/>
          <w:lang w:bidi="fa-IR"/>
        </w:rPr>
        <w:t>عصر عباسی در مناطق ایرانی توسعه فوق‌العاده‌ای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جند و دیوان خراج و دیوان عطا از نخستین دیوان‌هایی است که مسلمانان تأسیس نمودند؛دیوان رسایل،دیوان برید و دیوان خاتم از مهم‌ترین دیوان‌ها تا پایان قرن دوم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عباسی،سازمان اداره مرکزی شکل متمرکزی پیدا کرد و توسعه کمی و کیفی دیوان‌ها آغاز شد؛به‌طوری که دیوان‌سالاری اسلامی در قرن چهارم هجری به اوج خود رسید و در دارالخلافه و دربار مرکزی و پایتخت حدود بیست دیوان و وزارتخانه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اصلی دیوان در تشکیلات اسلامی،کاتب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ده‌ها اثر در خصوص جایگاه کاتب و شیوه‌های کتابت از جمله کتاب صبح‌الاعشی که گزارشی از هشت قرن تلاش دیوان کتابت یا انشاء است،حاکی از اهمیت کاتب در دیوان‌سالاری و ادارات مرکزی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مرکزی در عصر غزنوی و سلجوقی ترکیبی از سنن بومی ایرانی و مقتضیات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مرکزی و دیوان‌سالاری عصر سلجوقی،شکل متمایز و توسعه‌یافته‌ای از دیوان‌سالاری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ایلخانی،عصر تیموری و به‌ویژه عصر صفوی از جهت اصلاحات نوین دیوان‌سالاری اهمیت بسیار دارند؛البته دیوان‌سالاری عثمانی نیز نوع منحصر به فردی از اداره مرکزی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دیوان‌سالاری مرکزی،منابع هر عصر،تحقیقات مستقلی ارائه کرده‌اند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منابع،توسعه اداره مرکزی را از نشانه‌های پیشرفت فرهنگ و تمدن اسلامی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تحقق سازمان اداری مرکزی در تشکیلات اسلامی در برخی از دوره‌ها مانند عصر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ترکیبی از مقتضیات اسلامی و تجارب ایرانی و با حضور کارگزاران عالی‌رتبه ایرانی در منطقه ایرانی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محققان غربی به عنوان رساله دکترا آن‌را مورد پژوهش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دیوان‌سالاری در عصر سلجوقی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 کلوزنر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تحت راهنمایی گیب </w:t>
      </w:r>
      <w:r>
        <w:rPr>
          <w:rStyle w:val="FootnoteAnchor"/>
          <w:rtl w:val="true"/>
        </w:rPr>
        <w:footnoteReference w:id="551"/>
      </w:r>
      <w:r>
        <w:rPr>
          <w:rFonts w:ascii="IRNazanin" w:hAnsi="IRNazanin" w:eastAsia="IRNazanin"/>
          <w:color w:val="111111"/>
          <w:sz w:val="28"/>
          <w:sz w:val="28"/>
          <w:szCs w:val="28"/>
          <w:rtl w:val="true"/>
          <w:lang w:bidi="fa-IR"/>
        </w:rPr>
        <w:t>خاورشناس مشهور،نمونه‌ای از اشتیاق خاورشناسان به میراث عظیم تشکیلات اسلامی در تمدن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مرکزی به گفته ابن‌خلدون رکن سوم حکومت است</w:t>
      </w:r>
      <w:r>
        <w:rPr>
          <w:rFonts w:eastAsia="IRNazanin" w:cs="IRNazanin"/>
          <w:color w:val="111111"/>
          <w:sz w:val="28"/>
          <w:szCs w:val="28"/>
          <w:rtl w:val="true"/>
          <w:lang w:bidi="fa-IR"/>
        </w:rPr>
        <w:t>.</w:t>
      </w:r>
      <w:bookmarkStart w:id="412" w:name="pg5573_28789"/>
    </w:p>
    <w:p>
      <w:pPr>
        <w:pStyle w:val="Heading2"/>
        <w:numPr>
          <w:ilvl w:val="1"/>
          <w:numId w:val="1"/>
        </w:numPr>
        <w:rPr/>
      </w:pPr>
      <w:bookmarkStart w:id="413" w:name="__RefHeading___Toc2747377_581953129"/>
      <w:bookmarkStart w:id="414" w:name="_Toc160"/>
      <w:bookmarkEnd w:id="412"/>
      <w:bookmarkEnd w:id="413"/>
      <w:r>
        <w:rPr>
          <w:rtl w:val="true"/>
        </w:rPr>
        <w:t>دیوان های اقتصادی در دوره اسلامی</w:t>
      </w:r>
      <w:bookmarkEnd w:id="414"/>
    </w:p>
    <w:p>
      <w:pPr>
        <w:pStyle w:val="Heading3"/>
        <w:numPr>
          <w:ilvl w:val="2"/>
          <w:numId w:val="1"/>
        </w:numPr>
        <w:rPr/>
      </w:pPr>
      <w:bookmarkStart w:id="415" w:name="__RefHeading___Toc2747379_581953129"/>
      <w:bookmarkStart w:id="416" w:name="_Toc161"/>
      <w:bookmarkEnd w:id="415"/>
      <w:r>
        <w:rPr>
          <w:rtl w:val="true"/>
        </w:rPr>
        <w:t>جایگاه تشکیلات مالی در شریعت اسلام</w:t>
      </w:r>
      <w:bookmarkEnd w:id="416"/>
    </w:p>
    <w:p>
      <w:pPr>
        <w:pStyle w:val="Heading4"/>
        <w:numPr>
          <w:ilvl w:val="3"/>
          <w:numId w:val="1"/>
        </w:numPr>
        <w:rPr/>
      </w:pPr>
      <w:bookmarkStart w:id="417" w:name="__RefHeading___Toc2747381_581953129"/>
      <w:bookmarkStart w:id="418" w:name="_Toc162"/>
      <w:bookmarkEnd w:id="417"/>
      <w:r>
        <w:rPr>
          <w:rtl w:val="true"/>
        </w:rPr>
        <w:t>اشاره</w:t>
      </w:r>
      <w:bookmarkEnd w:id="4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به تنظیم امور مالی و اقتصاد با هدف اصلاح فرد و جامعه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اسلامی دارای میراث گران‌بهایی در اداره امور مالی جوامع دوره اسلامی است و مورخان تشکیلات،حقوق‌دانان و شارعان عرب مسلمان قادرند با این نگاه تجربی به مسائل مالی بنگرند؛زیرا دولت‌های اسلامی در دوره خود عملیات گسترده‌ای را برای سامان دادن به پیچیدگی‌های اقتصادی و رفع مشکلات مالی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عملیات بر مبنای رهایی از فساد اقتصادی امپراتوری ساسانی و امپراتوری بیزانس بود؛چراکه فساد اخلاقی،اغتشاش،ناامنی،فقر و حتی تعصبات مذهبی در این جوامع از زمینه‌های اقتصادی نشأت می‌گرفت؛ </w:t>
      </w:r>
      <w:r>
        <w:rPr>
          <w:rStyle w:val="FootnoteAnchor"/>
          <w:rtl w:val="true"/>
        </w:rPr>
        <w:footnoteReference w:id="553"/>
      </w:r>
      <w:r>
        <w:rPr>
          <w:rFonts w:ascii="IRNazanin" w:hAnsi="IRNazanin" w:eastAsia="IRNazanin"/>
          <w:color w:val="111111"/>
          <w:sz w:val="28"/>
          <w:sz w:val="28"/>
          <w:szCs w:val="28"/>
          <w:rtl w:val="true"/>
          <w:lang w:bidi="fa-IR"/>
        </w:rPr>
        <w:t>در دورانی که جاهلیت بر جهان حاکم بود و عرب بادیه نشین و شهروندان دولت‌های سلطه‌گر ساسانی و روم شرقی از بیدادگری مالی حکومت‌های</w:t>
      </w:r>
      <w:bookmarkStart w:id="419" w:name="pg5573_28790"/>
    </w:p>
    <w:p>
      <w:pPr>
        <w:pStyle w:val="BookText"/>
        <w:rPr/>
      </w:pPr>
      <w:bookmarkEnd w:id="419"/>
      <w:r>
        <w:rPr>
          <w:rFonts w:ascii="IRNazanin" w:hAnsi="IRNazanin" w:eastAsia="IRNazanin"/>
          <w:color w:val="111111"/>
          <w:sz w:val="28"/>
          <w:sz w:val="28"/>
          <w:szCs w:val="28"/>
          <w:rtl w:val="true"/>
          <w:lang w:bidi="fa-IR"/>
        </w:rPr>
        <w:t xml:space="preserve">خود به تنگ آمده بودند، </w:t>
      </w:r>
      <w:r>
        <w:rPr>
          <w:rStyle w:val="FootnoteAnchor"/>
          <w:rtl w:val="true"/>
        </w:rPr>
        <w:footnoteReference w:id="554"/>
      </w:r>
      <w:r>
        <w:rPr>
          <w:rFonts w:ascii="IRNazanin" w:hAnsi="IRNazanin" w:eastAsia="IRNazanin"/>
          <w:color w:val="111111"/>
          <w:sz w:val="28"/>
          <w:sz w:val="28"/>
          <w:szCs w:val="28"/>
          <w:rtl w:val="true"/>
          <w:lang w:bidi="fa-IR"/>
        </w:rPr>
        <w:t>اسلام رعایت مصالح اقتصادی فرد و جامعه را اساس کار قرار داد و سه راه برای علاج این ظلم اقتصادی فراگیر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کردن طریق کسب 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مرزهای ازدیاد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 نظارت بر چگونگی مصرف مال</w:t>
      </w:r>
      <w:r>
        <w:rPr>
          <w:rFonts w:eastAsia="IRNazanin" w:cs="IRNazanin"/>
          <w:color w:val="111111"/>
          <w:sz w:val="28"/>
          <w:szCs w:val="28"/>
          <w:rtl w:val="true"/>
          <w:lang w:bidi="fa-IR"/>
        </w:rPr>
        <w:t xml:space="preserve">. </w:t>
      </w:r>
      <w:r>
        <w:rPr>
          <w:rStyle w:val="FootnoteAnchor"/>
          <w:rtl w:val="true"/>
        </w:rPr>
        <w:footnoteReference w:id="555"/>
      </w:r>
    </w:p>
    <w:p>
      <w:pPr>
        <w:pStyle w:val="Heading4"/>
        <w:numPr>
          <w:ilvl w:val="3"/>
          <w:numId w:val="1"/>
        </w:numPr>
        <w:rPr/>
      </w:pPr>
      <w:bookmarkStart w:id="420" w:name="__RefHeading___Toc2747383_581953129"/>
      <w:bookmarkStart w:id="421" w:name="_Toc163"/>
      <w:bookmarkEnd w:id="420"/>
      <w:r>
        <w:rPr/>
        <w:t>1</w:t>
      </w:r>
      <w:r>
        <w:rPr>
          <w:rtl w:val="true"/>
        </w:rPr>
        <w:t>-</w:t>
      </w:r>
      <w:r>
        <w:rPr>
          <w:rtl w:val="true"/>
        </w:rPr>
        <w:t>دیوان بیت المال</w:t>
      </w:r>
      <w:r>
        <w:rPr>
          <w:rtl w:val="true"/>
        </w:rPr>
        <w:t>(</w:t>
      </w:r>
      <w:r>
        <w:rPr>
          <w:rtl w:val="true"/>
        </w:rPr>
        <w:t>الدیوان السامی</w:t>
      </w:r>
      <w:r>
        <w:rPr>
          <w:rtl w:val="true"/>
        </w:rPr>
        <w:t>)</w:t>
      </w:r>
      <w:bookmarkEnd w:id="421"/>
    </w:p>
    <w:p>
      <w:pPr>
        <w:pStyle w:val="Heading5"/>
        <w:numPr>
          <w:ilvl w:val="4"/>
          <w:numId w:val="1"/>
        </w:numPr>
        <w:rPr/>
      </w:pPr>
      <w:bookmarkStart w:id="422" w:name="__RefHeading___Toc2747385_581953129"/>
      <w:bookmarkStart w:id="423" w:name="_Toc164"/>
      <w:bookmarkEnd w:id="422"/>
      <w:r>
        <w:rPr>
          <w:rtl w:val="true"/>
        </w:rPr>
        <w:t>اشاره</w:t>
      </w:r>
      <w:bookmarkEnd w:id="4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عربستان جنوبی نزد اعراب شناخته شده بود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با ظهور اسلام،نخستین بیت‌المال برای ضبط اموال منقول و عایدات اراضی از سوی پیامبر صلی الله علیه و آله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ارضی پیامبر صلی الله علیه و آله زمین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موات،مفتوح‌العنوه،حمی،چراگاه،موقوفه،صوافی و عشری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همه چراگاه‌ها را از آنِ عموم مسلمین دانست و اراضی موات و خراجی را متعلق به بیت‌المال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بیت‌المال از عایدات این زمین‌ها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ملاک کسب درآمد از زمین،مسئله جنگ و صلح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عایدات زمین‌های کشاورزی خیبر و وادی‌القری که مفتوح العنوه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بیت‌المال و عموم مسلمین صرف شد</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پیامبر صلی الله علیه و آله به وسیله صلح مردم تبوک و اذرح برای آنها جزیه قرار داد و از این راه نیز عایداتی برای عموم مسلمانان کسب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مصرف بیت‌المال و درآمد آن در سیره عملی</w:t>
      </w:r>
    </w:p>
    <w:p>
      <w:pPr>
        <w:pStyle w:val="BookText"/>
        <w:rPr/>
      </w:pPr>
      <w:r>
        <w:rPr>
          <w:rFonts w:ascii="IRNazanin" w:hAnsi="IRNazanin" w:eastAsia="IRNazanin"/>
          <w:color w:val="111111"/>
          <w:sz w:val="28"/>
          <w:sz w:val="28"/>
          <w:szCs w:val="28"/>
          <w:rtl w:val="true"/>
          <w:lang w:bidi="fa-IR"/>
        </w:rPr>
        <w:t xml:space="preserve">پیامبر صلی الله علیه و آله،براساس آیات قرآن مانند آیه خمس </w:t>
      </w:r>
      <w:r>
        <w:rPr>
          <w:rStyle w:val="FootnoteAnchor"/>
          <w:rtl w:val="true"/>
        </w:rPr>
        <w:footnoteReference w:id="558"/>
      </w:r>
      <w:r>
        <w:rPr>
          <w:rFonts w:ascii="IRNazanin" w:hAnsi="IRNazanin" w:eastAsia="IRNazanin"/>
          <w:color w:val="111111"/>
          <w:sz w:val="28"/>
          <w:sz w:val="28"/>
          <w:szCs w:val="28"/>
          <w:rtl w:val="true"/>
          <w:lang w:bidi="fa-IR"/>
        </w:rPr>
        <w:t>و آیات زکات مشخص گردید و بدین ترتیب پیامبر صلی الله علیه و آله همه درآمدها به جز جزیه و خراج و مالیات‌های شرعی را باطل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دستاوردهای چهار قرن مسلمانان در خصوص بیت‌المال را براساس مبانی نظری اسلام تبیین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او بیت‌المال خزانه مرکزی مستقر در پایتخت و محل گردآوری و نگه‌داری درآمدهای اقلیم‌ها و شهرها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دیوان‌های خراج محلی،پس از این‌که و الی هزینه‌های اداره محلی و مصالح و خدمات بومی را برمی‌داشت،مبالغی از درآمد را به خزانه مرکزی ارسال می‌نمود؛زیرا این درآمدها مال مشترک همه مسلمانان است و باید در راه مصالح مشترک آنها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بیت‌المال در نخستین دولت‌های اسلامی جایگاه اداری بالایی داشت؛از جمله در دولت سامانی یکی از ادارات مرکزی بوده که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به اموالی که به سوی بیت‌المال حمل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کرده‌اند</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بیت‌المال مرکزی از بیت‌المال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بیت‌المال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بیت‌المال خاص از اموال خاص و ارث خلفا و سلاطین و اموال خویشان و نزدیکان و هدایای گران‌قیمتی که به آنها می‌رسید و نیز از اموال مصادره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بیت‌المال،دیوان‌های متعددی وجود داشت که هر یک از آنها مخصوص صنف خاصی بود؛دیوان‌بیت‌المال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مرجع این دیوان‌ها است و مهم‌ترین وظیفه صاحب بیت‌المال اشراف بر</w:t>
      </w:r>
    </w:p>
    <w:p>
      <w:pPr>
        <w:pStyle w:val="BookText"/>
        <w:rPr/>
      </w:pPr>
      <w:r>
        <w:rPr>
          <w:rFonts w:ascii="IRNazanin" w:hAnsi="IRNazanin" w:eastAsia="IRNazanin"/>
          <w:color w:val="111111"/>
          <w:sz w:val="28"/>
          <w:sz w:val="28"/>
          <w:szCs w:val="28"/>
          <w:rtl w:val="true"/>
          <w:lang w:bidi="fa-IR"/>
        </w:rPr>
        <w:t>اموال و درآمدهایی بود که به بیت‌المال می‌رسید و ثبت هزینه‌ها و پرداخت‌هایی که از بیت‌المال بیرون می‌رفت؛این فرد باید نوشته‌ها و دفاتر حمل مال را پیش از رسیدن آنها به دیوان‌های مربوط مرور کند همه نامه‌هایی که به بیت‌المال می‌رسید و همه دیوان‌هایی که در کار جمع اموال بودند را بررسی و نظارت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ماوردی در فصلی جداگانه،قوانین و ماهیت مال متعلق به بیت‌المال و وظایف اداری آن‌را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مالی که جزو حقوق مسلمانان است اما مالک آن معلوم نیست از حقوق بیت‌المال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ماوردی،بیت‌المال مکان خاصی نیست و واقعیت مکانی ندارد؛بلکه حقیقتی شرعی است واقعیت و شأن حقوقی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بیت‌المال این است که هر حقی که باید در راه مصالح مسلمین صرف شود،متعلق به بیت‌المال است؛چه این مال در تصرف بیت‌المال باشد یا وارد بیت‌المال نشده باشد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اموال بیت‌المال که عموم مسلمانان حق تصرف آن‌را دارند،به سه قسم فیء،غنیمت و صدقه تقسیم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ماوردی در تعیین محدوده و شرایط این سه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متعلق به 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مناقشه و خلاف فقهی مذاهب پنج‌گانه است و در کتاب‌های تخصصی فقه و حقوق تبیین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ابن خلدون،بیت‌المال از ارکان تشکیلات دولت‌های اسلامی است که افراد ماهر آن‌را اداره می‌کنند و همه چیز از دخل و خرج را در کتابی ثبت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انواعی از بیت‌المال در متون ذکر شده است که از جمله آنها بیت‌المال خاصه </w:t>
      </w:r>
      <w:r>
        <w:rPr>
          <w:rStyle w:val="FootnoteAnchor"/>
          <w:rtl w:val="true"/>
        </w:rPr>
        <w:footnoteReference w:id="563"/>
      </w:r>
      <w:r>
        <w:rPr>
          <w:rFonts w:ascii="IRNazanin" w:hAnsi="IRNazanin" w:eastAsia="IRNazanin"/>
          <w:color w:val="111111"/>
          <w:sz w:val="28"/>
          <w:sz w:val="28"/>
          <w:szCs w:val="28"/>
          <w:rtl w:val="true"/>
          <w:lang w:bidi="fa-IR"/>
        </w:rPr>
        <w:t xml:space="preserve">و بیت‌المال عام </w:t>
      </w:r>
      <w:r>
        <w:rPr>
          <w:rStyle w:val="FootnoteAnchor"/>
          <w:rtl w:val="true"/>
        </w:rPr>
        <w:footnoteReference w:id="564"/>
      </w:r>
      <w:r>
        <w:rPr>
          <w:rFonts w:ascii="IRNazanin" w:hAnsi="IRNazanin" w:eastAsia="IRNazanin"/>
          <w:color w:val="111111"/>
          <w:sz w:val="28"/>
          <w:sz w:val="28"/>
          <w:szCs w:val="28"/>
          <w:rtl w:val="true"/>
          <w:lang w:bidi="fa-IR"/>
        </w:rPr>
        <w:t>است که در دارالعامه در کاخ خلافت بغداد</w:t>
      </w:r>
    </w:p>
    <w:p>
      <w:pPr>
        <w:pStyle w:val="BookText"/>
        <w:rPr/>
      </w:pP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گزارشی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هجری،چند دزد با حفر تونلی وارد محل نگه‌داری این بیت‌المال شدند و چهل و دو هزار درهم و مقداری دینار موجود در آن‌را سرقت کردند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در عصر سامانی و غزنوی،بیت‌المال محل خزانه کل کشور بود که در عصر غزنوی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صلتی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566"/>
      </w:r>
      <w:r>
        <w:rPr>
          <w:rFonts w:ascii="IRNazanin" w:hAnsi="IRNazanin" w:eastAsia="IRNazanin"/>
          <w:color w:val="111111"/>
          <w:sz w:val="28"/>
          <w:sz w:val="28"/>
          <w:szCs w:val="28"/>
          <w:rtl w:val="true"/>
          <w:lang w:bidi="fa-IR"/>
        </w:rPr>
        <w:t>همچنین در عصر غزنوی در کنار بیت‌المال عامه،خزانه خاص سلطان قرار داشت که دیوان وکالت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اموال و املاک خصوصی سلطنت غزنوی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 در دربار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بویهی در کنار دیوان بیت‌المال </w:t>
      </w:r>
      <w:r>
        <w:rPr>
          <w:rStyle w:val="FootnoteAnchor"/>
          <w:rtl w:val="true"/>
        </w:rPr>
        <w:footnoteReference w:id="568"/>
      </w:r>
      <w:r>
        <w:rPr>
          <w:rFonts w:ascii="IRNazanin" w:hAnsi="IRNazanin" w:eastAsia="IRNazanin"/>
          <w:color w:val="111111"/>
          <w:sz w:val="28"/>
          <w:sz w:val="28"/>
          <w:szCs w:val="28"/>
          <w:rtl w:val="true"/>
          <w:lang w:bidi="fa-IR"/>
        </w:rPr>
        <w:t>که به امور بیت‌المال رسیدگی می‌کرد،از انواع خزانه‌های مخصوص همچون خزانه بختیار،خزانة الشراب،خزانة السطان،خزانة الفرش،خزانة المال،خزانة الکسوه و حزان بیت‌المال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اسلامی،از بیت‌المال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عصر سلجقوی با عنوان خزانه عام و خاص از آن یاد شده است</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در عصر صفوی از بیت‌المال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مسئول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خزانه در حرمسرا بود و هیچ‌کس جز خواجه خزانه‌دار حق ورود به آن‌را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جمع خزانه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عامره یا خزانه‌دار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جمع وجوهات از سراسر مملکت و نگه‌داری آنها در خزانه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عثمانی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بیت‌المال معمولاً در مسجد یا کنار مسجد جامع و یا در جایی وابسته و پیوسته به مسجد جامع بنا می‌شد و محافظ و نگهبان و کارمندان و کاتبان خاص داشت؛نخستین بیت‌المال واقع در مسجد،بیت‌المال پیامبر صلی الله علیه و آله بود؛بیت‌المال خلیفه اول در مکانی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مدینه بدون نگهبان و فقط با یک قفل بود </w:t>
      </w:r>
      <w:r>
        <w:rPr>
          <w:rStyle w:val="FootnoteAnchor"/>
          <w:rtl w:val="true"/>
        </w:rPr>
        <w:footnoteReference w:id="572"/>
      </w:r>
      <w:r>
        <w:rPr>
          <w:rFonts w:ascii="IRNazanin" w:hAnsi="IRNazanin" w:eastAsia="IRNazanin"/>
          <w:color w:val="111111"/>
          <w:sz w:val="28"/>
          <w:sz w:val="28"/>
          <w:szCs w:val="28"/>
          <w:rtl w:val="true"/>
          <w:lang w:bidi="fa-IR"/>
        </w:rPr>
        <w:t>او سپس بیت‌المال را به مدینه و در خانه خود برد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بیت‌المال حضرت علی علیه السلام هنگام جنگ صفین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574"/>
      </w:r>
      <w:r>
        <w:rPr>
          <w:rFonts w:ascii="IRNazanin" w:hAnsi="IRNazanin" w:eastAsia="IRNazanin"/>
          <w:color w:val="111111"/>
          <w:sz w:val="28"/>
          <w:sz w:val="28"/>
          <w:szCs w:val="28"/>
          <w:rtl w:val="true"/>
          <w:lang w:bidi="fa-IR"/>
        </w:rPr>
        <w:t>و بیت‌المال خلیفه دوم در مسجد قرار داشت و چند نفر نگهبان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و مصر،مرکز بیت‌المال در مسجد جامع بود و آن گنبد گونه‌ای بود برآورده بر ستون‌های بلند که دری آهنین و مقفل داشت؛به خاطر وجود بیت‌المال هر شب مردم را پس از نماز عشاء از مسجد خارج می‌کردند و بر در مسجد قفل می‌زدند؛بیت‌المال قفقاز در مسجد جامع بر نه ستون با پشت‌بام رویین و در آهنین بود</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معتصم عباسی بیت‌المال را در دیری در سامراء قرار داد</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سازمان بیت‌المال در نیمه دوم خلافت عباسی دارای اداره و دیوان و مکان مستقلی شد که ده نفر کاتب و افراد متخصص در امور مالی در آن خدمت می‌کردند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بیت‌المال؛</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 بیت‌المال؛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بیت‌المال؛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الدیوان یا صاحب الدیوان؛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المشارف؛</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جهبذ؛</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از جمله کارگزاران بیت‌المال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برخی اصطلاحات رایج در دیوان خزانه و بیت‌المال را آورده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حمول،اموالی است</w:t>
      </w:r>
      <w:bookmarkStart w:id="424" w:name="pg5573_28800"/>
    </w:p>
    <w:p>
      <w:pPr>
        <w:pStyle w:val="BookText"/>
        <w:rPr/>
      </w:pPr>
      <w:bookmarkEnd w:id="424"/>
      <w:r>
        <w:rPr>
          <w:rFonts w:ascii="IRNazanin" w:hAnsi="IRNazanin" w:eastAsia="IRNazanin"/>
          <w:color w:val="111111"/>
          <w:sz w:val="28"/>
          <w:sz w:val="28"/>
          <w:szCs w:val="28"/>
          <w:rtl w:val="true"/>
          <w:lang w:bidi="fa-IR"/>
        </w:rPr>
        <w:t>که به سوی بیت‌المال حمل می‌شود؛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توظیف،یعنی به کارگزار دولتی دستور داده شود که مالی معلوم را تا مدت معین حمل کند و ارسال دارد؛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تسبیب،یعنی وظیفه و جیره مردی را بر مالی که وصولش دشوار است موکول کنند؛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سَفتَجه؛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 برابر با یک‌سوم از یک‌هشتم مثقال؛</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دانق،برابر با چهار طسوج؛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برابر با بیست و چهار طسوج؛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Style w:val="FootnoteAnchor"/>
          <w:rtl w:val="true"/>
        </w:rPr>
        <w:footnoteReference w:id="577"/>
      </w:r>
    </w:p>
    <w:p>
      <w:pPr>
        <w:pStyle w:val="Heading5"/>
        <w:numPr>
          <w:ilvl w:val="4"/>
          <w:numId w:val="1"/>
        </w:numPr>
        <w:rPr/>
      </w:pPr>
      <w:bookmarkStart w:id="425" w:name="__RefHeading___Toc2747387_581953129"/>
      <w:bookmarkStart w:id="426" w:name="_Toc165"/>
      <w:bookmarkEnd w:id="425"/>
      <w:r>
        <w:rPr>
          <w:rtl w:val="true"/>
        </w:rPr>
        <w:t>اقلام عمده درآمد دیوان بیت‌المال</w:t>
      </w:r>
      <w:bookmarkEnd w:id="426"/>
    </w:p>
    <w:p>
      <w:pPr>
        <w:pStyle w:val="Heading6"/>
        <w:numPr>
          <w:ilvl w:val="5"/>
          <w:numId w:val="1"/>
        </w:numPr>
        <w:rPr/>
      </w:pPr>
      <w:bookmarkStart w:id="427" w:name="__RefHeading___Toc2747389_581953129"/>
      <w:bookmarkStart w:id="428" w:name="_Toc166"/>
      <w:bookmarkEnd w:id="427"/>
      <w:r>
        <w:rPr>
          <w:rtl w:val="true"/>
        </w:rPr>
        <w:t>الف</w:t>
      </w:r>
      <w:r>
        <w:rPr>
          <w:rtl w:val="true"/>
        </w:rPr>
        <w:t>)</w:t>
      </w:r>
      <w:r>
        <w:rPr>
          <w:rtl w:val="true"/>
        </w:rPr>
        <w:t>زکات</w:t>
      </w:r>
      <w:bookmarkEnd w:id="428"/>
    </w:p>
    <w:p>
      <w:pPr>
        <w:pStyle w:val="BookText"/>
        <w:rPr/>
      </w:pPr>
      <w:r>
        <w:rPr>
          <w:rFonts w:ascii="IRNazanin" w:hAnsi="IRNazanin" w:eastAsia="IRNazanin"/>
          <w:color w:val="111111"/>
          <w:sz w:val="28"/>
          <w:sz w:val="28"/>
          <w:szCs w:val="28"/>
          <w:rtl w:val="true"/>
          <w:lang w:bidi="fa-IR"/>
        </w:rPr>
        <w:t>این مالیات سابقه طولانی در جزیرة‌العرب دارد و پیش از آن‌که یک اصطلاح شرعی شود،در واژه‌های اقتصادی عصر جاهلی با عنوان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 اهل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مهم‌ترین مالیات دوره جاهلی،مالیات نذور و صدقات است که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زکوتو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Zakutu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عهد بابلی است</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فریضه زکات،یکی از فروع دین اسلام است که اصل تشریع آن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آیه از آیات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است؛با توجه به سابقه این دستور مالی،تشریع دولتی آن در مدینه از نخستین اقدامات اداری پیامبر صلی الله علیه و آله پس از تأسیس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زکات برای تعدیل بنیه اقتصادی جامعه،با فرض وجود حقوق فقرا در اموال اغنیاء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 این وسیله جامعه اسلامی را از فقر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دست خدا را واسطه دستِ گیرنده و دهنده زکات بیان کرده و اقامه نماز بدون زکات را بی‌ثمر دانسته است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زکات مالیاتی سالیانه از نقدین و غلات</w:t>
      </w:r>
    </w:p>
    <w:p>
      <w:pPr>
        <w:pStyle w:val="BookText"/>
        <w:rPr/>
      </w:pPr>
      <w:r>
        <w:rPr>
          <w:rFonts w:ascii="IRNazanin" w:hAnsi="IRNazanin" w:eastAsia="IRNazanin"/>
          <w:color w:val="111111"/>
          <w:sz w:val="28"/>
          <w:sz w:val="28"/>
          <w:szCs w:val="28"/>
          <w:rtl w:val="true"/>
          <w:lang w:bidi="fa-IR"/>
        </w:rPr>
        <w:t>خرما،کشمش و گاو و گوسفند و حبوبات و محصولات کشاورزی و کالاهای تجاری است؛واژه صدقه بر زکاتِ واجب و بر انفاقِ مستحب،به یکسان اطلاق شده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با توجه به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Style w:val="FootnoteAnchor"/>
          <w:rtl w:val="true"/>
        </w:rPr>
        <w:footnoteReference w:id="581"/>
      </w:r>
      <w:r>
        <w:rPr>
          <w:rFonts w:ascii="IRNazanin" w:hAnsi="IRNazanin" w:eastAsia="IRNazanin"/>
          <w:color w:val="111111"/>
          <w:sz w:val="28"/>
          <w:sz w:val="28"/>
          <w:szCs w:val="28"/>
          <w:rtl w:val="true"/>
          <w:lang w:bidi="fa-IR"/>
        </w:rPr>
        <w:t>مصارف هشت‌گانه زکات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جِباة مفرد آن جابی،است؛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قلوبهم؛کسانی که هنوز اسلام در قلوب آنها پایدار نشده بود و پیامبر صلی الله علیه و آله کوشید با این فریضه آنها را به خود جذب کند و از شر آنها در امان باشد؛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فی‌الرقاب؛بردگان؛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غارمون؛کسانی که قادر به پرداخت قرض‌های خود نیستند؛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السبیل؛در راه مانده‌هایی که از هر گونه امکانات زندگی محروم شده‌اند؛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طبقات حاکی از عنایت اسلام به مردمی بودن امر زکات و حمایت مستمر از اقشار آسیب‌دیده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صدقه را داخل در مال خراج نمی‌کردند و جمع‌کنندگان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از جمع‌کنندگان زکات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جمع‌کنندگان زکات،حقوق خود را از همان مال زکات برمی‌داشتند و زکات هر شهر در میان اهالی همان شهر مصرف می‌شد؛ازاین‌رو انتقال صدقات یک شهر به شهر دیگر جایز نبود مگر بخشی از آن که مربوط به مصرف فی سبیل الله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اداری و اجرایی این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وجوب آن به سال هشتم و نهم بر می‌گردد که پیامبر صلی الله علیه و آله به عنوان حاکم اسلامی در رأس تشکیلات</w:t>
      </w:r>
    </w:p>
    <w:p>
      <w:pPr>
        <w:pStyle w:val="BookText"/>
        <w:rPr/>
      </w:pPr>
      <w:r>
        <w:rPr>
          <w:rFonts w:ascii="IRNazanin" w:hAnsi="IRNazanin" w:eastAsia="IRNazanin"/>
          <w:color w:val="111111"/>
          <w:sz w:val="28"/>
          <w:sz w:val="28"/>
          <w:szCs w:val="28"/>
          <w:rtl w:val="true"/>
          <w:lang w:bidi="fa-IR"/>
        </w:rPr>
        <w:t>اسلامی اقدام به اجرای قانون زکات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ابتدای سال نهم هجری عاملانی را به نقاط مختلف برای جمع آن فرستاد و وجوب آن‌را به مردم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صلی الله علیه و آله زکات خاص اسلامی و تفاوت آن با دروه جاهلی را مشخص کرد </w:t>
      </w:r>
      <w:r>
        <w:rPr>
          <w:rStyle w:val="FootnoteAnchor"/>
          <w:rtl w:val="true"/>
        </w:rPr>
        <w:footnoteReference w:id="582"/>
      </w:r>
      <w:r>
        <w:rPr>
          <w:rFonts w:ascii="IRNazanin" w:hAnsi="IRNazanin" w:eastAsia="IRNazanin"/>
          <w:color w:val="111111"/>
          <w:sz w:val="28"/>
          <w:sz w:val="28"/>
          <w:szCs w:val="28"/>
          <w:rtl w:val="true"/>
          <w:lang w:bidi="fa-IR"/>
        </w:rPr>
        <w:t>و زکات خاص اسلامی را مانند افعال مخصوص،یعنی نماز معرفی کرد و در ردیف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با توجه به حدیث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الزکوة مع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خود را نسبت به این فریضه بیان کرده است؛در دیدگاه این محدّث والامقام،اگر واجب زکات معیشت شأنی باشد بیانگر عظمت آن در کنار نماز است اما اگر معیشت زمانی باشد وجوب آن پیش از هجرت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بین دو حکم این است که تشریع زکات پیش از هجرت در آیات مکی آمده و اجرای آن در سال هشتم و نهم به وسیله آیات مدنی بوده </w:t>
      </w:r>
      <w:r>
        <w:rPr>
          <w:rStyle w:val="FootnoteAnchor"/>
          <w:rtl w:val="true"/>
        </w:rPr>
        <w:footnoteReference w:id="583"/>
      </w:r>
      <w:r>
        <w:rPr>
          <w:rFonts w:ascii="IRNazanin" w:hAnsi="IRNazanin" w:eastAsia="IRNazanin"/>
          <w:color w:val="111111"/>
          <w:sz w:val="28"/>
          <w:sz w:val="28"/>
          <w:szCs w:val="28"/>
          <w:rtl w:val="true"/>
          <w:lang w:bidi="fa-IR"/>
        </w:rPr>
        <w:t>و شأن اداری پیامبر صلی الله علیه و آله را نیز مشخص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زکات به وسیله عاملین از نخستین اقدامات اداری پیامبر صلی الله علیه و آله بود که حاکمیت دولت اسلامی را بر جزیرة‌العرب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 به معنای قبول دولت پیامبر اکرم صلی الله علیه و آله بود و ازاین‌رو،با رحلت ایشان بزرگ‌ترین موج ضد حکومتی علیه خلافت خلیفه اول،به وسیله مانعین زکات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زمینه‌های چنین شورش‌هایی در ماهیت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اجتماعی زکات است که در صدر اسلام نقش کلیدی در اقامه سازمان‌ها و دولت داشت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زکات بدین جهت است که هم از ارکان اداری دولت و هم از سوی نهاد مردمی خودجوش و مستقل از حکومت است؛زیرا خداوند بر مردم هر شهر واجب کرده است که به رفع نیازهای ضروری مردم شهر خود اقدام کنند و</w:t>
      </w:r>
    </w:p>
    <w:p>
      <w:pPr>
        <w:pStyle w:val="BookText"/>
        <w:rPr/>
      </w:pPr>
      <w:r>
        <w:rPr>
          <w:rFonts w:ascii="IRNazanin" w:hAnsi="IRNazanin" w:eastAsia="IRNazanin"/>
          <w:color w:val="111111"/>
          <w:sz w:val="28"/>
          <w:sz w:val="28"/>
          <w:szCs w:val="28"/>
          <w:rtl w:val="true"/>
          <w:lang w:bidi="fa-IR"/>
        </w:rPr>
        <w:t xml:space="preserve">می‌توان آن‌را نوعی نهاد کمک‌های مردمی اسلامی یا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اسلامی دانست؛از این‌رو،برخی آن‌را نهاد کاملا مردمی دانسته‌اند و از همین رهگذر اختلاف فقهی در زکات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احکام اختلافی در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الصدقة إلی الامراء واختلاف العلماء فی ذلک</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است که به معنای اختلاف در پرداخت زکات به ولاة و امرا و تشکیلات اداری و کسانی که با او بیعت کرده‌اند و عدم پرداخت آن می‌باشد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در روایات شیعه این اختلاف به چشم نمی‌خورد و تقریباً همه فقهای شیعه در اجازه تقسیم آن بین مستحقان به وسیله زکات‌دهندگان و مخفی نگه‌داشتن آن از عاشر و جابی و عمّال حکومتی اتفاق دارند و در برخی از این روایات به غاصب بودن حکومت و عدم صلاحیت آنها اشاره شده است</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اهل‌سنت نیز به این مفهوم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ابوعبید یکی از موارد عدم پرداخت زکات به تشکیلات اسلامی از قتل عثمان شروع شد که گروهی زکات به خلافت ندادند و گروهی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چنان‌که اشاره شد،آغاز جدا شدن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حوزه اداری خلافت اسلامی از زمان نخستین جنگ رِدِّه آغاز شد که مانعین زکات با عدم پرداخت آن،بطلان جانشینی ابوبکر از پیامبر صلی الله علیه و آله و انحراف تشکیلات اداری او از تشکیلات دولت اسلامی پیامبر صلی الله علیه و آله را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ابوعبید احادیثی را در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تدفعها إلی السطان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در آنها برخی از عمَّال زکات را کفار خوانده‌اند و عدم پرداخت را به دلیل کفر آنها صحیح دانسته‌اند؛</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معاذ عن ابن عون انس بن سیرین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ابن عمر،فقال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ندفع صدقات أموالنا إلی عمالنا؟فقال</w:t>
      </w:r>
    </w:p>
    <w:p>
      <w:pPr>
        <w:pStyle w:val="BookText"/>
        <w:rPr/>
      </w:pP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عمالنا کفار،قال وکان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سیستعمل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لاتدفعوا صدقاتکم إلی الکفار</w:t>
      </w:r>
      <w:r>
        <w:rPr>
          <w:rFonts w:eastAsia="IRNazanin" w:cs="IRNazanin"/>
          <w:color w:val="111111"/>
          <w:sz w:val="28"/>
          <w:szCs w:val="28"/>
          <w:rtl w:val="true"/>
          <w:lang w:bidi="fa-IR"/>
        </w:rPr>
        <w:t xml:space="preserve">]. </w:t>
      </w:r>
      <w:r>
        <w:rPr>
          <w:rStyle w:val="FootnoteAnchor"/>
          <w:rtl w:val="true"/>
        </w:rPr>
        <w:footnoteReference w:id="58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فریضه از هر مسلمان مستطیع دریافت می‌شد،به ویژه کسانی که نام آنها در دیوان عطاء ثبت شده بود </w:t>
      </w:r>
      <w:r>
        <w:rPr>
          <w:rStyle w:val="FootnoteAnchor"/>
          <w:rtl w:val="true"/>
        </w:rPr>
        <w:footnoteReference w:id="588"/>
      </w:r>
      <w:r>
        <w:rPr>
          <w:rFonts w:ascii="IRNazanin" w:hAnsi="IRNazanin" w:eastAsia="IRNazanin"/>
          <w:color w:val="111111"/>
          <w:sz w:val="28"/>
          <w:sz w:val="28"/>
          <w:szCs w:val="28"/>
          <w:rtl w:val="true"/>
          <w:lang w:bidi="fa-IR"/>
        </w:rPr>
        <w:t>و اخذ آن از ناحیه عطایا در عهد راشدین و بخشی از دوره اموی استمرار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راشدین و امویان اخذ زکات به عنوان فریضه،یکی از منابع درآمد دولت و وظایف اداری بود و عامل زکات و عامل خراج مأمور جمع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شد </w:t>
      </w:r>
      <w:r>
        <w:rPr>
          <w:rStyle w:val="FootnoteAnchor"/>
          <w:rtl w:val="true"/>
        </w:rPr>
        <w:footnoteReference w:id="589"/>
      </w:r>
      <w:r>
        <w:rPr>
          <w:rFonts w:ascii="IRNazanin" w:hAnsi="IRNazanin" w:eastAsia="IRNazanin"/>
          <w:color w:val="111111"/>
          <w:sz w:val="28"/>
          <w:sz w:val="28"/>
          <w:szCs w:val="28"/>
          <w:rtl w:val="true"/>
          <w:lang w:bidi="fa-IR"/>
        </w:rPr>
        <w:t>و در دوره بویهی نیز با عنوان دیوان الصدقات و دیوان المراعی و فرائض الصدقات از آن یاد شده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در عصر غزنوی نیز از دیوان صدقات و نفقات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زکات در عصر ایوبی فعالیت گسترده‌ای داشته است،مقریزی ادعا می‌کند که نخستین بار در عصر ایوبی در مصر مالیات زکات گرفته شد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گویا در عصر ایوبی اقدامات بسیاری برای اداری نمودن امر زکات و اعمال قدرت دولتی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مقریزی،ثروتمندان برای فرار از زکات،اقداماتی انجام دادند و دیوان زکات را با بحران روبه‌رو ساختند و دولت ایوبی،قاضی الاسعد را مأمور بازرسی و نظارت بر امر دیوان زکات قرار داد و او زکات را از ارباب آن گرفت</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در عصر ایلخانی مالیات از صورت شرعی بیرون رفته بود و غازان‌خان</w:t>
      </w:r>
      <w:bookmarkStart w:id="429" w:name="pg5573_28809"/>
    </w:p>
    <w:p>
      <w:pPr>
        <w:pStyle w:val="BookText"/>
        <w:rPr/>
      </w:pPr>
      <w:bookmarkEnd w:id="429"/>
      <w:r>
        <w:rPr>
          <w:rFonts w:ascii="IRNazanin" w:hAnsi="IRNazanin" w:eastAsia="IRNazanin"/>
          <w:color w:val="111111"/>
          <w:sz w:val="28"/>
          <w:sz w:val="28"/>
          <w:szCs w:val="28"/>
          <w:rtl w:val="true"/>
          <w:lang w:bidi="fa-IR"/>
        </w:rPr>
        <w:t>اصلاحات بسیاری در امر آن انجام داد که در آن از زکات اسلامی نامی برده نشده است؛اما در دوره عثمانی زکات یکی از منابع درآمد دولت محسوب می‌شد</w:t>
      </w:r>
      <w:r>
        <w:rPr>
          <w:rFonts w:eastAsia="IRNazanin" w:cs="IRNazanin"/>
          <w:color w:val="111111"/>
          <w:sz w:val="28"/>
          <w:szCs w:val="28"/>
          <w:rtl w:val="true"/>
          <w:lang w:bidi="fa-IR"/>
        </w:rPr>
        <w:t xml:space="preserve">. </w:t>
      </w:r>
      <w:r>
        <w:rPr>
          <w:rStyle w:val="FootnoteAnchor"/>
          <w:rtl w:val="true"/>
        </w:rPr>
        <w:footnoteReference w:id="593"/>
      </w:r>
    </w:p>
    <w:p>
      <w:pPr>
        <w:pStyle w:val="Heading6"/>
        <w:numPr>
          <w:ilvl w:val="5"/>
          <w:numId w:val="1"/>
        </w:numPr>
        <w:rPr/>
      </w:pPr>
      <w:bookmarkStart w:id="430" w:name="__RefHeading___Toc2747391_581953129"/>
      <w:bookmarkStart w:id="431" w:name="_Toc167"/>
      <w:bookmarkEnd w:id="430"/>
      <w:r>
        <w:rPr>
          <w:rtl w:val="true"/>
        </w:rPr>
        <w:t>ب</w:t>
      </w:r>
      <w:r>
        <w:rPr>
          <w:rtl w:val="true"/>
        </w:rPr>
        <w:t>)</w:t>
      </w:r>
      <w:r>
        <w:rPr>
          <w:rtl w:val="true"/>
        </w:rPr>
        <w:t>خمس</w:t>
      </w:r>
      <w:bookmarkEnd w:id="431"/>
    </w:p>
    <w:p>
      <w:pPr>
        <w:pStyle w:val="BookText"/>
        <w:rPr/>
      </w:pPr>
      <w:r>
        <w:rPr>
          <w:rFonts w:ascii="IRNazanin" w:hAnsi="IRNazanin" w:eastAsia="IRNazanin"/>
          <w:color w:val="111111"/>
          <w:sz w:val="28"/>
          <w:sz w:val="28"/>
          <w:szCs w:val="28"/>
          <w:rtl w:val="true"/>
          <w:lang w:bidi="fa-IR"/>
        </w:rPr>
        <w:t>دومین منبع درآمد بیت‌المال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است؛بخشی از خمس حقوق بیت‌المال بوده که سهم پیامبر صلی الله علیه و آله است و در راه مصالح عمومی به حسب اجتهاد امام صرف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آن متعلق به ذوی‌القربی است که خارج از حقوق بیت‌المال است و بخش سوم متعلق به مساکین و ایتام و ابن‌السبیل است که بیت‌المال حافظ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نیز مانند زکات از جمله درآمدهای دولت‌ها و قدرت‌های محلی در جزیرة‌العرب پیش از اسلام بوده است؛ </w:t>
      </w:r>
      <w:r>
        <w:rPr>
          <w:rStyle w:val="FootnoteAnchor"/>
          <w:rtl w:val="true"/>
        </w:rPr>
        <w:footnoteReference w:id="594"/>
      </w:r>
      <w:r>
        <w:rPr>
          <w:rFonts w:ascii="IRNazanin" w:hAnsi="IRNazanin" w:eastAsia="IRNazanin"/>
          <w:color w:val="111111"/>
          <w:sz w:val="28"/>
          <w:sz w:val="28"/>
          <w:szCs w:val="28"/>
          <w:rtl w:val="true"/>
          <w:lang w:bidi="fa-IR"/>
        </w:rPr>
        <w:t>اسلام تصرف در غنایم جنگ را به نفع وضع اجتماعی تغییر داد و آن‌را از محدوده قدرت حاکم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نخستین خمس در دولت پیامبر صلی الله علیه و آله در سال دوم هجرت و در روز یوم‌الفرقان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همچنین پیامبر صلی الله علیه و آله در قراردادهایی که با قبایل داشت خمس غنایم را طلب می‌کرد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قرآن خمس خاص اسلامی را بیان نموده و موارد کسب آن‌را از سه طریق قرار داده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فیء؛اموالی که با صلح و بدون جنگ در اختیار مسلمانان قرار گرفت؛فیء و غنیمت،عمده‌ترین درآمد بیت‌المال و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 عصر اموی آمار درآمد دولت از راه فیء را حدود نه میلیون درهم و سه میلیون دینار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غنیمت؛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در معادن و گنج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است که مسلمانان بدون جنگ به دست آورده‌اند و مصرف آن براساس سوره حشر،به پنج مورد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أَفاءَ اللّهُ عَلی رَسُولِهِ مِنْ أَهْلِ الْقُری فَلِلّهِ وَ لِلرَّسُولِ وَ لِذِی الْقُرْبی وَ الْیَتامی وَ الْمَساکِینِ وَ ابْنِ السَّبِیلِ </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اموالی را گویند که از راه جنگ به دست مسلمانان رسیده است و مصارف آن در آیه شریفه وَ اعْلَمُوا أَنَّما غَنِمْتُمْ مِنْ شَیْ‌ءٍ فَأَنَّ لِلّهِ خُمُسَهُ وَ لِلرَّسُولِ وَ لِذِی الْقُرْبی وَ الْیَتامی وَ الْمَساکِینِ وَ ابْنِ السَّبِیلِ </w:t>
      </w:r>
      <w:r>
        <w:rPr>
          <w:rStyle w:val="FootnoteAnchor"/>
          <w:rtl w:val="true"/>
        </w:rPr>
        <w:footnoteReference w:id="598"/>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استفاده از غنایم به موجب دستور خدا و اختصاص چهار پنجم آن به محاربین،تدبیر به‌جایی بود که در پیشرفت اسلام و تشویق رزمندگان اسلام نقش بسیار مهمی ایفاء کرد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عملکرد دولت‌ها در طول تاریخ نشان می‌دهد که قوانین خمس در تشکیلات اسلامی نهادینه نشد؛به ویژه در دوره اموی که خمس افزایش پیدا کرد و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درهم رسید،اما خمس آن به بیت‌المال تعلق نگرفت</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بعد از پیامبر صلی الله علیه و آله،خلفا شیوه واحدی برای تقسیم 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سیره ایشان که اجرای آیات خمس در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نداشتند؛درحالی‌که به یقین اجرای سیره پیامبر صلی الله علیه و آله در مصرف کردن خمس غنایم براساس منطق تشریعی قرآن باعث جلوگیری از ایجاد مالکیت‌های عمده</w:t>
      </w:r>
      <w:bookmarkStart w:id="432" w:name="pg5573_28813"/>
    </w:p>
    <w:p>
      <w:pPr>
        <w:pStyle w:val="BookText"/>
        <w:rPr/>
      </w:pPr>
      <w:bookmarkEnd w:id="432"/>
      <w:r>
        <w:rPr>
          <w:rFonts w:ascii="IRNazanin" w:hAnsi="IRNazanin" w:eastAsia="IRNazanin"/>
          <w:color w:val="111111"/>
          <w:sz w:val="28"/>
          <w:sz w:val="28"/>
          <w:szCs w:val="28"/>
          <w:rtl w:val="true"/>
          <w:lang w:bidi="fa-IR"/>
        </w:rPr>
        <w:t>شخصی می‌شد؛اما این سیره هیچ‌گاه اجرا نشد؛زیرا سهم گروهی از صحابه از غنایم به حدی بود که آن‌را چندین قاطر حمل می‌کرد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درآمد غنایم،یکی از اقلام عمده دولت غزنوی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غنایم هند در سال‌های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محمود غزنوی از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نگارپوت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میلیون درهم مسکوک به دست آورد و از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سال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هنیز غنایمی به ارزش بیست میلیون دینار به چنگ آورد؛ </w:t>
      </w:r>
      <w:r>
        <w:rPr>
          <w:rStyle w:val="FootnoteAnchor"/>
          <w:rtl w:val="true"/>
        </w:rPr>
        <w:footnoteReference w:id="602"/>
      </w:r>
      <w:r>
        <w:rPr>
          <w:rFonts w:ascii="IRNazanin" w:hAnsi="IRNazanin" w:eastAsia="IRNazanin"/>
          <w:color w:val="111111"/>
          <w:sz w:val="28"/>
          <w:sz w:val="28"/>
          <w:szCs w:val="28"/>
          <w:rtl w:val="true"/>
          <w:lang w:bidi="fa-IR"/>
        </w:rPr>
        <w:t>وی این اموال را به عنوان غنایم جنگی حلال می‌دانست؛در عصر غزنوی نیز قوانین خمس،شکل اداری در نظام مالی دولت‌های اسلامی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از نوعی خمس یاد کرده است که در دوره ایوبیان از تجار رومی که وارد بنادر مصر می‌شدند،گرفته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گزارشی که آورده،خمس حاصل از کالاهای رومی در بندر اسکندریه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هجری،بیست و هشت هزار و ششصد و سیزده دینار بوده است</w:t>
      </w:r>
      <w:r>
        <w:rPr>
          <w:rFonts w:eastAsia="IRNazanin" w:cs="IRNazanin"/>
          <w:color w:val="111111"/>
          <w:sz w:val="28"/>
          <w:szCs w:val="28"/>
          <w:rtl w:val="true"/>
          <w:lang w:bidi="fa-IR"/>
        </w:rPr>
        <w:t xml:space="preserve">. </w:t>
      </w:r>
      <w:r>
        <w:rPr>
          <w:rStyle w:val="FootnoteAnchor"/>
          <w:rtl w:val="true"/>
        </w:rPr>
        <w:footnoteReference w:id="603"/>
      </w:r>
    </w:p>
    <w:p>
      <w:pPr>
        <w:pStyle w:val="Heading6"/>
        <w:numPr>
          <w:ilvl w:val="5"/>
          <w:numId w:val="1"/>
        </w:numPr>
        <w:rPr/>
      </w:pPr>
      <w:bookmarkStart w:id="433" w:name="__RefHeading___Toc2747393_581953129"/>
      <w:bookmarkStart w:id="434" w:name="_Toc168"/>
      <w:bookmarkEnd w:id="433"/>
      <w:r>
        <w:rPr>
          <w:rtl w:val="true"/>
        </w:rPr>
        <w:t>ج</w:t>
      </w:r>
      <w:r>
        <w:rPr>
          <w:rtl w:val="true"/>
        </w:rPr>
        <w:t>)</w:t>
      </w:r>
      <w:r>
        <w:rPr>
          <w:rtl w:val="true"/>
        </w:rPr>
        <w:t>عشور</w:t>
      </w:r>
      <w:bookmarkEnd w:id="4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مهم درآمد دولت‌ها و بیت‌المال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عشور سابقه بسیار طولانی در جزیرة‌العرب </w:t>
      </w:r>
      <w:r>
        <w:rPr>
          <w:rStyle w:val="FootnoteAnchor"/>
          <w:rtl w:val="true"/>
        </w:rPr>
        <w:footnoteReference w:id="604"/>
      </w:r>
      <w:r>
        <w:rPr>
          <w:rFonts w:ascii="IRNazanin" w:hAnsi="IRNazanin" w:eastAsia="IRNazanin"/>
          <w:color w:val="111111"/>
          <w:sz w:val="28"/>
          <w:sz w:val="28"/>
          <w:szCs w:val="28"/>
          <w:rtl w:val="true"/>
          <w:lang w:bidi="fa-IR"/>
        </w:rPr>
        <w:t>و دولت ساسانی و دولت بیزانس و روم دارد و در دولت عربی اسلامی از زمان خلیفه دوم مالیات‌هایی شبیه 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مالیات‌های غیرشرعی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ربع‌العشر از بازرگانان مسلمان و نصف‌العشر از بازرگانان اهل ذمه اخذ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بازرگانانی که از خارج برای بازرگانی وارد دارالاسلام می‌شدند،دولت از آنها عشر می‌گرفت که این مالیات یک‌بار در</w:t>
      </w:r>
    </w:p>
    <w:p>
      <w:pPr>
        <w:pStyle w:val="BookText"/>
        <w:rPr/>
      </w:pPr>
      <w:r>
        <w:rPr>
          <w:rFonts w:ascii="IRNazanin" w:hAnsi="IRNazanin" w:eastAsia="IRNazanin"/>
          <w:color w:val="111111"/>
          <w:sz w:val="28"/>
          <w:sz w:val="28"/>
          <w:szCs w:val="28"/>
          <w:rtl w:val="true"/>
          <w:lang w:bidi="fa-IR"/>
        </w:rPr>
        <w:t xml:space="preserve">سال اخذ می‌شد؛ </w:t>
      </w:r>
      <w:r>
        <w:rPr>
          <w:rStyle w:val="FootnoteAnchor"/>
          <w:rtl w:val="true"/>
        </w:rPr>
        <w:footnoteReference w:id="605"/>
      </w:r>
      <w:r>
        <w:rPr>
          <w:rFonts w:ascii="IRNazanin" w:hAnsi="IRNazanin" w:eastAsia="IRNazanin"/>
          <w:color w:val="111111"/>
          <w:sz w:val="28"/>
          <w:sz w:val="28"/>
          <w:szCs w:val="28"/>
          <w:rtl w:val="true"/>
          <w:lang w:bidi="fa-IR"/>
        </w:rPr>
        <w:t>آنها هرگاه از شهری به شهر دیگری مسافرت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کارمند جمع‌آوری عشور بود،رسیدی مبنی بر اخذ عشر به بازرگان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مورخان گزارش کرده‌اند که حدی خاص برای مالیات عشر از اموال بازرگانان را تعیین نشده بود،اما در روایتی آمده است خلیفه دوم به ابوموسی اشعری در عراق نوشت که از بازرگانان مسلمان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بازرگانان اهل ذمه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حرب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بگیرند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ماوردی ادعا می‌کند مالیات اعشار از اموال تجاری بین بلاد گرفته می‌شود و اخذ آن شرعی نیست و میزانی برای آن تعیین نشده و با تمسک 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شرالناس العشارون الحشارون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غیراسلامی دانسته است</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مناطقی از عراق مراکز ویژه‌ای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سواحل رودها در بصره و بنادر خلیج فارس نیز برای جلوگیری از عبور کشتی‌ها پیش از پرداخت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،مراکزی خاص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مکوس بر انواع مالیات‌های غیرشرعی نیز اطلاق گردیده است</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این مالیات‌ها در همه دولت‌های اسلامی به چشم می‌خورد که برخی گزارش‌های آنها به دست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یکی از علل قیام موحدین علیه مرابطین،افزایش مالیات‌های غیر شرعی مکوس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اصطلاحات دیوانی ماوردی نیز دیوانی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09"/>
      </w:r>
      <w:bookmarkStart w:id="435" w:name="pg5573_28817"/>
    </w:p>
    <w:p>
      <w:pPr>
        <w:pStyle w:val="Heading6"/>
        <w:numPr>
          <w:ilvl w:val="5"/>
          <w:numId w:val="1"/>
        </w:numPr>
        <w:rPr/>
      </w:pPr>
      <w:bookmarkStart w:id="436" w:name="__RefHeading___Toc2747395_581953129"/>
      <w:bookmarkStart w:id="437" w:name="_Toc169"/>
      <w:bookmarkEnd w:id="435"/>
      <w:bookmarkEnd w:id="436"/>
      <w:r>
        <w:rPr>
          <w:rtl w:val="true"/>
        </w:rPr>
        <w:t>د</w:t>
      </w:r>
      <w:r>
        <w:rPr>
          <w:rtl w:val="true"/>
        </w:rPr>
        <w:t>)</w:t>
      </w:r>
      <w:r>
        <w:rPr>
          <w:rtl w:val="true"/>
        </w:rPr>
        <w:t>جزیه</w:t>
      </w:r>
      <w:bookmarkEnd w:id="437"/>
    </w:p>
    <w:p>
      <w:pPr>
        <w:pStyle w:val="Heading6"/>
        <w:numPr>
          <w:ilvl w:val="5"/>
          <w:numId w:val="1"/>
        </w:numPr>
        <w:rPr/>
      </w:pPr>
      <w:bookmarkStart w:id="438" w:name="__RefHeading___Toc2747397_581953129"/>
      <w:bookmarkStart w:id="439" w:name="_Toc170"/>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درآمدهای دولت اسلامی در سده اول هجری و نشانه نخستین روابط دولت اسلامی با اهل ذمه است؛بدین صورت که دولت اسلامی در مقابل دریافت مبالغی،امنیت اهل ذمه را تأمین می‌کرد و آنها را به رسمیت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 معاهدات صلح و اخذ جزیه در عهد پیامبر صلی الله علیه و آله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راشدین هم از معاهده صلح با دهقانان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یاد کرد که طبق آن دهقانان این‌منطقه روی زمین‌های خود براساس پرداخت جزیه باقی ماندند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مسلمانان با اهالی حیره نیز با اخذ صد و نود هزار درهم جزیه،صلح کردند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مسلمانان با مردم ری براساس پرداخت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جزیه صلح کردند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 مردم آذربایجان نیز با پرداخت هشتصد هزار درهم جزیه،صلح کردند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ماوردی در تعریف جزیه و خراج،تفاوت آنها را بر شمرده است؛به عقیده او جزیه و خراج دو حقی است که خداوند برای مسلمانان نسبت به مشرکین واجب گردانیده است</w:t>
      </w:r>
      <w:r>
        <w:rPr>
          <w:rFonts w:eastAsia="IRNazanin" w:cs="IRNazanin"/>
          <w:color w:val="111111"/>
          <w:sz w:val="28"/>
          <w:szCs w:val="28"/>
          <w:rtl w:val="true"/>
          <w:lang w:bidi="fa-IR"/>
        </w:rPr>
        <w:t>.</w:t>
      </w:r>
    </w:p>
    <w:p>
      <w:pPr>
        <w:pStyle w:val="Heading6"/>
        <w:numPr>
          <w:ilvl w:val="5"/>
          <w:numId w:val="1"/>
        </w:numPr>
        <w:rPr/>
      </w:pPr>
      <w:bookmarkStart w:id="440" w:name="__RefHeading___Toc2747399_581953129"/>
      <w:bookmarkStart w:id="441" w:name="_Toc171"/>
      <w:bookmarkEnd w:id="440"/>
      <w:r>
        <w:rPr>
          <w:rtl w:val="true"/>
        </w:rPr>
        <w:t>وجوه مشترک جزیه و خراج</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از مشرکان،کوچک و بزرگ آنها اخذ می‌شود؛ </w:t>
      </w:r>
      <w:r>
        <w:rPr>
          <w:rStyle w:val="FootnoteAnchor"/>
          <w:rtl w:val="true"/>
        </w:rPr>
        <w:footnoteReference w:id="6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جزو اموال فیء است و در راه اهل فیء خرج و هزینه می‌شوند؛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هر دو زمانمند است و با گذشت روز و سال می‌آید و پیش از آن واجب نیست</w:t>
      </w:r>
      <w:r>
        <w:rPr>
          <w:rFonts w:eastAsia="IRNazanin" w:cs="IRNazanin"/>
          <w:color w:val="111111"/>
          <w:sz w:val="28"/>
          <w:szCs w:val="28"/>
          <w:rtl w:val="true"/>
          <w:lang w:bidi="fa-IR"/>
        </w:rPr>
        <w:t>.</w:t>
      </w:r>
      <w:bookmarkStart w:id="442" w:name="pg5573_28819"/>
    </w:p>
    <w:p>
      <w:pPr>
        <w:pStyle w:val="Heading6"/>
        <w:numPr>
          <w:ilvl w:val="5"/>
          <w:numId w:val="1"/>
        </w:numPr>
        <w:rPr/>
      </w:pPr>
      <w:bookmarkStart w:id="443" w:name="__RefHeading___Toc2747401_581953129"/>
      <w:bookmarkStart w:id="444" w:name="_Toc172"/>
      <w:bookmarkEnd w:id="442"/>
      <w:bookmarkEnd w:id="443"/>
      <w:r>
        <w:rPr>
          <w:rtl w:val="true"/>
        </w:rPr>
        <w:t>موارد اختلاف بین جزیه و خراج</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بر پایه نص است،اما خراج بر پایه اجتهاد؛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جزیه در شرع تعیین شده است و تعیین اکثر آن با اجتهاد است؛اما تعیین اقل و اکثر خراج با اجتهاد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با وجود کفر و اسلام اخذ می‌شود،اما جزیه با اسلام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 جزیه بر پایه نص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جزیه جایگاه بسیار مهمی در شکل‌گیری نظام اداری مسلمانان و توسعه و نفوذ آن در سرزمین‌های جدید داشته است؛این سامانه و برقراری آن به مفهوم برقراری نفوذ دولت اسلامی و پذیرش دولت اسلامی از سوی مردم سرزمین‌های فتح شده به عنوان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خراج و جزیه جزو گسترده‌ترین عملیات تشکیلاتی در صدر اسلام است که می‌توان آن‌را هسته اصلی تشکیلات مرکزی اسلامی و حقیقت تشکیلات اسلامی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اداری،مسلمانان و اهل ذمه،شهروند دولت اسلامی هستند و باید از خدمات عمومی دولت به یکسان برخوردار شوند و از حقوق مساوی بهره‌مند باشند و باید حقوق بشر در خصوص غیر مسلمانان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جزیه را می‌توان در ردیف حقوق بین‌الملل خصوصی قرار داد؛ </w:t>
      </w:r>
      <w:r>
        <w:rPr>
          <w:rStyle w:val="FootnoteAnchor"/>
          <w:rtl w:val="true"/>
        </w:rPr>
        <w:footnoteReference w:id="615"/>
      </w:r>
      <w:r>
        <w:rPr>
          <w:rFonts w:ascii="IRNazanin" w:hAnsi="IRNazanin" w:eastAsia="IRNazanin"/>
          <w:color w:val="111111"/>
          <w:sz w:val="28"/>
          <w:sz w:val="28"/>
          <w:szCs w:val="28"/>
          <w:rtl w:val="true"/>
          <w:lang w:bidi="fa-IR"/>
        </w:rPr>
        <w:t xml:space="preserve">زیرا یکی از انواع مهم مالیات است که از اهل ذمه در برابر حمایت دولت از آنها </w:t>
      </w:r>
      <w:r>
        <w:rPr>
          <w:rStyle w:val="FootnoteAnchor"/>
          <w:rtl w:val="true"/>
        </w:rPr>
        <w:footnoteReference w:id="616"/>
      </w:r>
      <w:r>
        <w:rPr>
          <w:rFonts w:ascii="IRNazanin" w:hAnsi="IRNazanin" w:eastAsia="IRNazanin"/>
          <w:color w:val="111111"/>
          <w:sz w:val="28"/>
          <w:sz w:val="28"/>
          <w:szCs w:val="28"/>
          <w:rtl w:val="true"/>
          <w:lang w:bidi="fa-IR"/>
        </w:rPr>
        <w:t>و تضمین سلامت آنها در شهرها و مناطق سکونتشان اخذ</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جزیه شامل یهود،نصارا و مجوس بود؛ </w:t>
      </w:r>
      <w:r>
        <w:rPr>
          <w:rStyle w:val="FootnoteAnchor"/>
          <w:rtl w:val="true"/>
        </w:rPr>
        <w:footnoteReference w:id="617"/>
      </w:r>
      <w:r>
        <w:rPr>
          <w:rFonts w:ascii="IRNazanin" w:hAnsi="IRNazanin" w:eastAsia="IRNazanin"/>
          <w:color w:val="111111"/>
          <w:sz w:val="28"/>
          <w:sz w:val="28"/>
          <w:szCs w:val="28"/>
          <w:rtl w:val="true"/>
          <w:lang w:bidi="fa-IR"/>
        </w:rPr>
        <w:t>چراکه دولت اسلامی مجوس را بنا به سیره رسول‌خدا صلی الله علیه و آله از اهل کتاب شمرد؛زیرا پیامبر صلی الله علیه و آله از مجوس بحرین جزیه گرفت و فرمود با آنها مانند اهل کتاب رفتار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با ورود ذمی به اسلام قطع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جزیه در مناطق مختلف به حسب توانایی مردم آن‌جا متفاوت بوده و میانگین آن معمولاً بر سه صنف از مردم تقسیم می‌شد </w:t>
      </w:r>
      <w:r>
        <w:rPr>
          <w:rStyle w:val="FootnoteAnchor"/>
          <w:rtl w:val="true"/>
        </w:rPr>
        <w:footnoteReference w:id="618"/>
      </w:r>
      <w:r>
        <w:rPr>
          <w:rFonts w:ascii="IRNazanin" w:hAnsi="IRNazanin" w:eastAsia="IRNazanin"/>
          <w:color w:val="111111"/>
          <w:sz w:val="28"/>
          <w:sz w:val="28"/>
          <w:szCs w:val="28"/>
          <w:rtl w:val="true"/>
          <w:lang w:bidi="fa-IR"/>
        </w:rPr>
        <w:t>که در سال،</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 ثروتمندان،</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بر مردم طبقه متوسط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 افراد پایین‌تر از این تعلّق می‌گرفت</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رهبران منطقه و دهقانان،مسئول جمع جزیه و ارایه آن به صاحب خراج یا امیر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از دهقانان به علت آگاهی کافی از مناطق خود در امر جمع جزیه کمک می‌گرفت؛این امر به تدریج موجب تشکیل برنامه‌ای شبیه ضمان در جمع جزیه شد؛بدین معنا که جزیه هر آبادی در ذمه یکی از دهقانان یا یکی از بزرگان بومی و یا کارمندان اداری بومی بود که متعهد به پرداخت مقدار معینی به دولت بود و جمع جزیه به هر شکل به عهده او بود که شواهد بسیاری بر ستمگری این ضامن وجود دارد</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جزیه یونان،روم،ساسانیان و بیزانسی‌ها هفت برابر جزیه‌ای بود که اسلام بر اهل ذمه نهاد </w:t>
      </w:r>
      <w:r>
        <w:rPr>
          <w:rStyle w:val="FootnoteAnchor"/>
          <w:rtl w:val="true"/>
        </w:rPr>
        <w:footnoteReference w:id="621"/>
      </w:r>
      <w:r>
        <w:rPr>
          <w:rFonts w:ascii="IRNazanin" w:hAnsi="IRNazanin" w:eastAsia="IRNazanin"/>
          <w:color w:val="111111"/>
          <w:sz w:val="28"/>
          <w:sz w:val="28"/>
          <w:szCs w:val="28"/>
          <w:rtl w:val="true"/>
          <w:lang w:bidi="fa-IR"/>
        </w:rPr>
        <w:t>اسلام در دریافت جزیه تسامح بسیار داشته و رعایت حقوق انسانی اهل ذمه را کرده است؛در حقیقت اهل ذمه با پرداخت این مقدار جزیه شهروند می‌شدند</w:t>
      </w:r>
      <w:bookmarkStart w:id="445" w:name="pg5573_28822"/>
    </w:p>
    <w:p>
      <w:pPr>
        <w:pStyle w:val="BookText"/>
        <w:rPr/>
      </w:pPr>
      <w:bookmarkEnd w:id="445"/>
      <w:r>
        <w:rPr>
          <w:rFonts w:ascii="IRNazanin" w:hAnsi="IRNazanin" w:eastAsia="IRNazanin"/>
          <w:color w:val="111111"/>
          <w:sz w:val="28"/>
          <w:sz w:val="28"/>
          <w:szCs w:val="28"/>
          <w:rtl w:val="true"/>
          <w:lang w:bidi="fa-IR"/>
        </w:rPr>
        <w:t>و تحت پوشش امنیت دولت اسلامی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جمع‌کنندگان مالیات به سخن پیامبر صلی الله علیه و آله در مورد عذاب کسی که به اهل کتاب ظلم کند یا او را به کار فوق طاقت او مجبور کند،استناد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پیامبر صلی الله علیه و آله در مواضع برخی فقهای عراق در خصوص تسامح با اهل کتاب نیز منعکس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جزیه اهل کتاب و اهل ذمه بلافاصله پس از عصر پیامبر صلی الله علیه و آله شکل حکومتی پیدا کرد؛به طوری که نخستین دستورالعمل اداری در رابطه با اهل ذمه،تکلیف اهل ذمه را از محدوده احکام شرعی صرف به حکم حکومتی حاکم اسلامی تبدیل کرد و این موضوع جایگاهی اداری در تشکیلات دولت اسلامی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اداری،از نخستین اقدام اداری خلیفه دوم در خصوص رفتار با اهل ذمه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الشروطه العمریه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در دوره اموی،عباسی و به ویژه در عصر فاطمی و ممالیک،مسئله جزیه و برخورد با اهل ذمه در رأس تشکیلات اداری بوده که این مسئله محل صدور فتاوای مختلف علما و رفتارهای متفاوت دولت‌ها دراین‌باره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همواره اهل ذمه بین افراط و تفریط در تساهل و یا خشونت بیش از حد دولت‌ها قرار داشتند؛تساهل با به کارگیری آنها در مناصب اداری و سخت‌گیری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وضع محدودیت‌های اجتماعی و تعهد به پرداخت مالیات‌های جدید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ممالیک،شروط عمریه احیا شد و مسیحیان متعهد به پرداخت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علاوه بر مالیات سالیانه جزیه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الجوالی یا دیوان ذمه،از عصر عباسی تا دوران ممالیک امور مربوط به مالیات سرانه اهل ذمه را اجرا و نظارت می‌نمود</w:t>
      </w:r>
      <w:r>
        <w:rPr>
          <w:rFonts w:eastAsia="IRNazanin" w:cs="IRNazanin"/>
          <w:color w:val="111111"/>
          <w:sz w:val="28"/>
          <w:szCs w:val="28"/>
          <w:rtl w:val="true"/>
          <w:lang w:bidi="fa-IR"/>
        </w:rPr>
        <w:t>.</w:t>
      </w:r>
    </w:p>
    <w:p>
      <w:pPr>
        <w:pStyle w:val="Heading6"/>
        <w:numPr>
          <w:ilvl w:val="5"/>
          <w:numId w:val="1"/>
        </w:numPr>
        <w:rPr/>
      </w:pPr>
      <w:bookmarkStart w:id="446" w:name="__RefHeading___Toc2747403_581953129"/>
      <w:bookmarkStart w:id="447" w:name="_Toc173"/>
      <w:bookmarkEnd w:id="446"/>
      <w:r>
        <w:rPr>
          <w:rtl w:val="true"/>
        </w:rPr>
        <w:t>ه</w:t>
      </w:r>
      <w:r>
        <w:rPr>
          <w:rtl w:val="true"/>
        </w:rPr>
        <w:t>).</w:t>
      </w:r>
      <w:r>
        <w:rPr>
          <w:rtl w:val="true"/>
        </w:rPr>
        <w:t>خراج</w:t>
      </w:r>
      <w:bookmarkEnd w:id="4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خراج در اصطلاح تشکیلاتی مالی است که بر زمین وضع می‌شود و براساس</w:t>
      </w:r>
    </w:p>
    <w:p>
      <w:pPr>
        <w:pStyle w:val="BookText"/>
        <w:rPr/>
      </w:pPr>
      <w:r>
        <w:rPr>
          <w:rFonts w:ascii="IRNazanin" w:hAnsi="IRNazanin" w:eastAsia="IRNazanin"/>
          <w:color w:val="111111"/>
          <w:sz w:val="28"/>
          <w:sz w:val="28"/>
          <w:szCs w:val="28"/>
          <w:rtl w:val="true"/>
          <w:lang w:bidi="fa-IR"/>
        </w:rPr>
        <w:t>آن صاحبان زمین موظف به پرداخت حقوق مالی به دولت به عنوان مالیات خراج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خراج واژه‌ای قرآنی است فَخَراجُ رَبِّکَ خَیْرٌ وَ هُوَ خَیْرُ الرّازِقِینَ </w:t>
      </w:r>
      <w:r>
        <w:rPr>
          <w:rStyle w:val="FootnoteAnchor"/>
          <w:rtl w:val="true"/>
        </w:rPr>
        <w:footnoteReference w:id="623"/>
      </w:r>
      <w:r>
        <w:rPr>
          <w:rFonts w:ascii="IRNazanin" w:hAnsi="IRNazanin" w:eastAsia="IRNazanin"/>
          <w:color w:val="111111"/>
          <w:sz w:val="28"/>
          <w:sz w:val="28"/>
          <w:szCs w:val="28"/>
          <w:rtl w:val="true"/>
          <w:lang w:bidi="fa-IR"/>
        </w:rPr>
        <w:t>و در ادبیات عرب سابقه‌ای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در عصر پیامبر صلی الله علیه و آله و عصر راشدین و تا حدودی در عصر اموی در قالب نظام اداری مالی جایگاه خاصی میان مسلمانان به‌دست آورد و وسیله حفظ آرامش و امنیت و عامل آبادی شهرها و وسیله حکومت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حاکمان اسلامی حضرت علی علیه السلام بر استقلال و سادگی و علل استمرار آن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احوال خراج‌گزاران رسیدگی کن که وضعشان را بهبود بخشد،چه صلاح امر خراج و خراج‌گزاران مایه آسایش دیگران است و کارها جز به درستی خراج‌گیری وخراج‌گزاری راست نیاید که همه مردم جیره‌خواران خراج و خراج‌گزارانند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این کلام حضرت علیه السلام در مقام خلیفه چهارم و عالی‌ترین فرد در رأس تشکیلات اداری ایراد شده که بیانگر اهمیت خراج در تشکیلات اداری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حیاتی خراج در حفظ خلافت اسلامی،بر نقش اداری و سیاسی و اقتصادی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نهایی و کلاسیک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عباسی به وجود آمد؛به طوری که از خصوصیت‌های اصلی نظام مالی مسلمانان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دیوان‌های خراج ولایتی در حکم خزائن دولتی بود و پس از وضع حقوق کارمندان و سپاهیان و هزینه‌های جاری دولتی بقیه به بیت‌المال بغداد فرستاده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دیوان خراج،پایه درآمدهای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خلافت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خراج توسعه فوق‌العاده‌ای یافت و اصطلاحات</w:t>
      </w:r>
    </w:p>
    <w:p>
      <w:pPr>
        <w:pStyle w:val="BookText"/>
        <w:rPr/>
      </w:pPr>
      <w:r>
        <w:rPr>
          <w:rFonts w:ascii="IRNazanin" w:hAnsi="IRNazanin" w:eastAsia="IRNazanin"/>
          <w:color w:val="111111"/>
          <w:sz w:val="28"/>
          <w:sz w:val="28"/>
          <w:szCs w:val="28"/>
          <w:rtl w:val="true"/>
          <w:lang w:bidi="fa-IR"/>
        </w:rPr>
        <w:t>گسترده و متعدد در این مورد نشانگر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بزرگی از کار دولت‌ها صرف خراج و مسائل مربوط به آن می‌شد و عمّال خراج در دیوان خراج ولایات،در حکم نماینده خلافت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جزیه و بسیاری از درآمدهای دولت زیر مجموعه‌ای از خراج گردید،عملیات اداری خراج،بزرگ‌ترین فعالیت دولت‌ها شد و دفاتر و ادارات و اصطلاحات و کارگزاران بسیاری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مصطلحات دیوان خراج در قرن چهارم هجری را نام برده است که به نوعی وصف اداره مالیات و شرع عملیات وظایف دبیران آن است،اسامی که او آورده حاکی از چهار قرن تجارب مسلمانان در این امر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نخستین مرحله فتوح اسلامی،بزرگ‌ترین پدیده اقتصادی،زمین‌های کشاورزی بسیار گسترده‌ای بود که به تصرف فاتحان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دولت‌های جنوبی و قدرت‌طلبان حجاز و دولت ساسانی و روم،قرن‌ها تجربه دریافت مالیات از زمین‌های زراعی را در پرونده خود دارند و دیوان خراج،مهم‌ترین دیوان دولت ساسانی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بسیاری از رسوم دیوان خراج ایرانی را اقتباس کردند و تقسیمات پیچیده کشاورزی و آبیاری عراق را بنا به رسوم و تقویم ایرانی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زمین‌های کشاورزی را در اختیار صاحبانشان قرار دادند و از آنان براساس قوانین ایرانی مالیات سالانه می‌گرفتند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دیوان‌های خراج ساسانی به همان شکل باقی ماند و حتی زبان دیوان‌ها تا یک قرن همچنان فارسی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شد،دیوان خراج قم تا نیمه قرن سوم همچنان فارسی بود و دبیران ایرانی آن‌را اداره می‌کردند</w:t>
      </w:r>
      <w:r>
        <w:rPr>
          <w:rFonts w:eastAsia="IRNazanin" w:cs="IRNazanin"/>
          <w:color w:val="111111"/>
          <w:sz w:val="28"/>
          <w:szCs w:val="28"/>
          <w:rtl w:val="true"/>
          <w:lang w:bidi="fa-IR"/>
        </w:rPr>
        <w:t xml:space="preserve">. </w:t>
      </w:r>
      <w:r>
        <w:rPr>
          <w:rStyle w:val="FootnoteAnchor"/>
          <w:rtl w:val="true"/>
        </w:rPr>
        <w:footnoteReference w:id="626"/>
      </w:r>
      <w:bookmarkStart w:id="448" w:name="pg5573_28829"/>
    </w:p>
    <w:p>
      <w:pPr>
        <w:pStyle w:val="Heading4"/>
        <w:numPr>
          <w:ilvl w:val="3"/>
          <w:numId w:val="1"/>
        </w:numPr>
        <w:rPr/>
      </w:pPr>
      <w:bookmarkStart w:id="449" w:name="__RefHeading___Toc2747405_581953129"/>
      <w:bookmarkStart w:id="450" w:name="_Toc174"/>
      <w:bookmarkEnd w:id="448"/>
      <w:bookmarkEnd w:id="449"/>
      <w:r>
        <w:rPr/>
        <w:t>2</w:t>
      </w:r>
      <w:r>
        <w:rPr>
          <w:rtl w:val="true"/>
        </w:rPr>
        <w:t>-</w:t>
      </w:r>
      <w:r>
        <w:rPr>
          <w:rtl w:val="true"/>
        </w:rPr>
        <w:t>دیوان خراج در سازمان اداری عصر عباسی دوم و فاطمیان</w:t>
      </w:r>
      <w:bookmarkEnd w:id="450"/>
    </w:p>
    <w:p>
      <w:pPr>
        <w:pStyle w:val="BookText"/>
        <w:rPr/>
      </w:pPr>
      <w:r>
        <w:rPr>
          <w:rFonts w:ascii="IRNazanin" w:hAnsi="IRNazanin" w:eastAsia="IRNazanin"/>
          <w:color w:val="111111"/>
          <w:sz w:val="28"/>
          <w:sz w:val="28"/>
          <w:szCs w:val="28"/>
          <w:rtl w:val="true"/>
          <w:lang w:bidi="fa-IR"/>
        </w:rPr>
        <w:t>از ویژگی‌های نظام مالیاتی اسلامی در عصر دوم عباسی،نظام منحصر به فرد مالیاتی نسبت به اروپا در قرون وسطا است که نشانه پیشرفت تشکیلات اسلامی در قرن چهارم می‌باشد و برخی محققان معاصر به آن اذعان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بودجه دولتی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که براساس بودجه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در دست داریم؛بودجه عمومی،مانند دفاتر دیوان خراج به دو باب استخراج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نیز به دو قسمت هزینه‌های مستمر و اتفاقی تقسیم می‌شد و مثل زمان ما معمولاً کسری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تراز میزان خراج عراق و خوزستان و فارس و ایران به صورت نقدی آمده است،در حالی که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عین جنس یا قیمت آن به طلا ثبت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پیشرفت نظام مالی شرق اسلامی در قرن چهارم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عصر فاطمی از دیوان خراج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628"/>
      </w:r>
      <w:r>
        <w:rPr>
          <w:rFonts w:ascii="IRNazanin" w:hAnsi="IRNazanin" w:eastAsia="IRNazanin"/>
          <w:color w:val="111111"/>
          <w:sz w:val="28"/>
          <w:sz w:val="28"/>
          <w:szCs w:val="28"/>
          <w:rtl w:val="true"/>
          <w:lang w:bidi="fa-IR"/>
        </w:rPr>
        <w:t>که مالیات‌ها و 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عبور و مرور در بنادر فاطمیان را جمع‌آوری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مالی عصر فاطمی را به دو بخش هلالی یا مُکوس که بر چراگاه‌ها،آب،صیدگاه،کالا،خوانیت،کشتار و ذبح بازار بردگان و حاجیان وضع می‌شد،تقسیم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مقریزی در بابی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خراج مصر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گزارش تاریخی امر خراج از عصر پیامبر و تاریخ خراج در مصر،وارد امر خراج در عصر فاطمی شده و بنا بر منابع بومی خراج مصر،از قول قاضی ابوالحسن در کتاب المنهاج فی علم الخراج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گزارشی از میزان خراج دیوان هلالی و</w:t>
      </w:r>
    </w:p>
    <w:p>
      <w:pPr>
        <w:pStyle w:val="BookText"/>
        <w:rPr/>
      </w:pPr>
      <w:r>
        <w:rPr>
          <w:rFonts w:ascii="IRNazanin" w:hAnsi="IRNazanin" w:eastAsia="IRNazanin"/>
          <w:color w:val="111111"/>
          <w:sz w:val="28"/>
          <w:sz w:val="28"/>
          <w:szCs w:val="28"/>
          <w:rtl w:val="true"/>
          <w:lang w:bidi="fa-IR"/>
        </w:rPr>
        <w:t>دیوان خراجی ارایه کرده و سپس در بیان اقسام مال مصر،آن‌را به دو دسته خراجی و هلالی تقسیم کرده و هر یک را به طور کامل با ذکر موارد مثال توضیح داده است</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او مال خراجی را شرعی و بر اساس قوانین اسلام دانسته و مواردی از آن مانند خراج زمین،باغات و دامداری بر شمرده است و خراج هلالی را نامشروع و از این‌که موارد آن متعدد است و به‌وسیله و الیان بدکار وضع شده،یاد کرده است </w:t>
      </w:r>
      <w:r>
        <w:rPr>
          <w:rStyle w:val="FootnoteAnchor"/>
          <w:rtl w:val="true"/>
        </w:rPr>
        <w:footnoteReference w:id="630"/>
      </w:r>
      <w:r>
        <w:rPr>
          <w:rFonts w:ascii="IRNazanin" w:hAnsi="IRNazanin" w:eastAsia="IRNazanin"/>
          <w:color w:val="111111"/>
          <w:sz w:val="28"/>
          <w:sz w:val="28"/>
          <w:szCs w:val="28"/>
          <w:rtl w:val="true"/>
          <w:lang w:bidi="fa-IR"/>
        </w:rPr>
        <w:t>و مواردی از آن در عهد طولونی و فاطمی و ایوبی با نام 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اعبدت الاموال الهلالیه وصارت تعرف بالمکوس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برده است؛مانند مالیات کارخانه قند،مالیات کالاها و قافله‌ها،مالیات بر نمک،مالیات بر بازار دامداران و عبور آنها،مالیات پنبه و</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او هشتاد و هشت مورد از مُکوس در عصر اواخر فاطمی در قاهره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عراق،ولایت مرکزی و پایتخت و محل استقرار اداره مرکزی بود و عاملان خراج به طور مستقیم پیرو حکومت بغداد بودند که در رأس آن خلیفه قرار داشت و به ندرت عامل خراج از بین و الیان انتخاب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هرج و مرج مالیاتی باعث تأسیس دیوانی جدید در عصر عباسی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محاسبات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 شد که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زمام‌الازمه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همه دیوان‌ها را مورد بررسی قرار می‌داد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اصطلاحاتی براساس تشکیلات سامانیان از جمله دیوان خراج آورده است که سیمای اداری و دفاتر زیرمجموعه دیوان خراج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اصطلاحات یکی از فنون اخذ مالیات به وسیله مسلمانان که حاصل سه قرن</w:t>
      </w:r>
    </w:p>
    <w:p>
      <w:pPr>
        <w:pStyle w:val="BookText"/>
        <w:rPr/>
      </w:pPr>
      <w:r>
        <w:rPr>
          <w:rFonts w:ascii="IRNazanin" w:hAnsi="IRNazanin" w:eastAsia="IRNazanin"/>
          <w:color w:val="111111"/>
          <w:sz w:val="28"/>
          <w:sz w:val="28"/>
          <w:szCs w:val="28"/>
          <w:rtl w:val="true"/>
          <w:lang w:bidi="fa-IR"/>
        </w:rPr>
        <w:t>تجربه دولت‌های مسلمان در این امر است را نیز بیان کرده است؛برخی از واژه‌های دیوان خراج که مأموران خراج بسیاری از دولت‌های اسلامی تا قرن چهارم هجری در عملیات اخذ مالیات به کار می‌برده‌اند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جمع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 که مالیات افراد در آن ثبت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یادداشت روزانه در خصوص امور مالیاتی؛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ماهیانه خزانه‌دار و تحصیل‌دار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ختمه الجامعه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بیلان سالیانه 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فَیء،خَراج،عَشْر،صدقات الماشیه،کَراع،حشری،رِکاز،سیب البحر،خُمس،جِزیه،مال الجوالی،مال الجماجم،مَکْس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،طَسْق،إستان،إقطاع،طُعمه،ایغار،تسویغ،حطیطه،افتتاح الخراج،تقریر،حاصل،باقی،عِبْرَة،واقعه،راتبه،نققات العارضه،رائج،مُنْکسر،مُتَعَذِّر،محسوب،مردود،حَرْز خَرس،تخمین،مفارقه،مرافته،مصادره،مصالحه،تَلجِئَة</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خوارزمی این کتاب را در دهه‌های پایانی قرن چهارم هجری نوشته است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دایره عمل دیوان خراج نظارت بر همه امور مالیاتی اراضی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جهشیاری از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خراج نام برده است که مشترک بین دیوان خراج و دیوان رسائل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کاتبان دیوان خراج نسخه‌هایی از اسناد مالی را حفظ می‌کردند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عمده‌ای از درآمد دولت غزنوی مربوط به خراجی و هدایایی بود که از دولت‌های وابسته به خود دریافت می‌کرد که از این درآمد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 و به معنای خراج مقرر بر طبق قرارداد یا توافق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طبرستان و 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bookmarkStart w:id="451" w:name="pg5573_28835"/>
    </w:p>
    <w:p>
      <w:pPr>
        <w:pStyle w:val="BookText"/>
        <w:rPr/>
      </w:pPr>
      <w:bookmarkEnd w:id="451"/>
      <w:r>
        <w:rPr>
          <w:rFonts w:ascii="IRNazanin" w:hAnsi="IRNazanin" w:eastAsia="IRNazanin"/>
          <w:color w:val="111111"/>
          <w:sz w:val="28"/>
          <w:sz w:val="28"/>
          <w:szCs w:val="28"/>
          <w:rtl w:val="true"/>
          <w:lang w:bidi="fa-IR"/>
        </w:rPr>
        <w:t>بخشی از بویهیهان و بسیاری از دولت‌های کوچک محلی هند،خراج‌گزار محمود و سلاطین غزنوی بودند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مقریزی گزارش‌های مفصلی از تاریخ خراج مصر تا عصر خود آورده و شیوه‌های محاسبه خراج را تشریح کرده است و انواع زمین‌ها در مصر پس از فتوحات اسلامی را دسته‌بندی نموده و احکام آنها را نوشته است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او می‌نویسد مال مصر در عصر ما دو گونه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خراجی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خراجی از اراضی و محصولات آنها اعم از میوه‌جات،نخلستان و حبوبات و انگور گرفته می‌شود و مال هلالی مالیاتی جدید است که حد و حصر ندارد</w:t>
      </w:r>
      <w:r>
        <w:rPr>
          <w:rFonts w:eastAsia="IRNazanin" w:cs="IRNazanin"/>
          <w:color w:val="111111"/>
          <w:sz w:val="28"/>
          <w:szCs w:val="28"/>
          <w:rtl w:val="true"/>
          <w:lang w:bidi="fa-IR"/>
        </w:rPr>
        <w:t>.</w:t>
      </w:r>
    </w:p>
    <w:p>
      <w:pPr>
        <w:pStyle w:val="Heading4"/>
        <w:numPr>
          <w:ilvl w:val="3"/>
          <w:numId w:val="1"/>
        </w:numPr>
        <w:rPr/>
      </w:pPr>
      <w:bookmarkStart w:id="452" w:name="__RefHeading___Toc2747407_581953129"/>
      <w:bookmarkStart w:id="453" w:name="_Toc175"/>
      <w:bookmarkEnd w:id="452"/>
      <w:r>
        <w:rPr/>
        <w:t>3</w:t>
      </w:r>
      <w:r>
        <w:rPr>
          <w:rtl w:val="true"/>
        </w:rPr>
        <w:t>-</w:t>
      </w:r>
      <w:r>
        <w:rPr>
          <w:rtl w:val="true"/>
        </w:rPr>
        <w:t>جایگاه درآمد اقطاع در تشکیلات اداری مسلمانان</w:t>
      </w:r>
      <w:bookmarkEnd w:id="453"/>
    </w:p>
    <w:p>
      <w:pPr>
        <w:pStyle w:val="Heading5"/>
        <w:numPr>
          <w:ilvl w:val="4"/>
          <w:numId w:val="1"/>
        </w:numPr>
        <w:rPr/>
      </w:pPr>
      <w:bookmarkStart w:id="454" w:name="__RefHeading___Toc2747409_581953129"/>
      <w:bookmarkStart w:id="455" w:name="_Toc176"/>
      <w:bookmarkEnd w:id="454"/>
      <w:r>
        <w:rPr>
          <w:rtl w:val="true"/>
        </w:rPr>
        <w:t>اشاره</w:t>
      </w:r>
      <w:bookmarkEnd w:id="4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اقطاع از دیگر روش‌های جاری درآمد مالیاتی پیش از اسلام در مناطق مختلف ایرانی،عربی و رومی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گزارشی از اقطاع در حوادث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داده است که رئیس سپاه شام در منطقه‌ای از ارمنستان با صاحب مَکس بُسفُرجان برخورد نمود و با او به اقطاع بلادش صلح کرد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این گزارش نشان می‌دهد که حاکمان پیش از اسلام در مناطق تازه فتح شده با مفهوم اقطاع آشنا بوده‌اند؛اما در دوره اسلامی،اقطاع،اصطلاحی اسلامی شد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ماوردی بحث مفصلی درباره اقطاع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آغاز آن به عصر رسول صلی الله علیه و آله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است؛با این توضیح که پیامبر صلی الله علیه و آله در کنار اقطاع تملیک،استفاده از محصولات و بهره‌برداری از ناحیه‌ای را</w:t>
      </w:r>
    </w:p>
    <w:p>
      <w:pPr>
        <w:pStyle w:val="BookText"/>
        <w:rPr/>
      </w:pPr>
      <w:r>
        <w:rPr>
          <w:rFonts w:ascii="IRNazanin" w:hAnsi="IRNazanin" w:eastAsia="IRNazanin"/>
          <w:color w:val="111111"/>
          <w:sz w:val="28"/>
          <w:sz w:val="28"/>
          <w:szCs w:val="28"/>
          <w:rtl w:val="true"/>
          <w:lang w:bidi="fa-IR"/>
        </w:rPr>
        <w:t>به طور موقت به افراد واگذار می‌کرد که از این کار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این طعمه به تدریج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 استغلال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ماوردی ابتدا برخی از اقطاعات الرسول صلی الله علیه و آله را با ذکر نوع آن آورده است </w:t>
      </w:r>
      <w:r>
        <w:rPr>
          <w:rStyle w:val="FootnoteAnchor"/>
          <w:rtl w:val="true"/>
        </w:rPr>
        <w:footnoteReference w:id="639"/>
      </w:r>
      <w:r>
        <w:rPr>
          <w:rFonts w:ascii="IRNazanin" w:hAnsi="IRNazanin" w:eastAsia="IRNazanin"/>
          <w:color w:val="111111"/>
          <w:sz w:val="28"/>
          <w:sz w:val="28"/>
          <w:szCs w:val="28"/>
          <w:rtl w:val="true"/>
          <w:lang w:bidi="fa-IR"/>
        </w:rPr>
        <w:t>و سپس به اقطاع استغلال پرداخته و آن‌را در دو نوع،اقطاع عشر و اقطاع خراج مطرح کرده است</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او اقطاع عشر را جایز ندانسته است،اما در مورد اقطاع خراج،مستحق‌ترین افراد به آن‌را طبقه نظامی دانسته است؛زیرا کار آنها حمایت از بیضه اسلام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عصر اموی،با سوء استفاده فراوان از قطایع مواجه بود؛به‌طوری که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 بهانه سوختن دیوان،هر قومی همه قطایع خود را تصاحب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 تملیک و به‌ویژه اقطاع استغلال و ارفاق،در عصر عباسی گسترش یافت و در عهد غزنوی و سلجوقی و ایلخانی،بخشی از دیوان ارتش شد و اداره اقطاعات کاری نظامی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مهم در بحث اقطاع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تطور آن در تشکیلات اسلامی از عصر پیامبر صلی الله علیه و آله و دولت‌ها پس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اقطاعات رسول‌خدا صلی الله علیه و آله در زمین‌های بایر و بدون مالک،با انگیزه خدمت‌رسانی بوده است،اما اقطاعات خلیفه دوم و سوم و اقطاعات امویان و عباسیان و سلاطین وابسته به آنها،مخالف اقطاعات‌الرسول است؛زیرا اقطاع استغلال وسیله‌ای برای رشد اقتصادی و سیاسی هواداران حزب حاکم شد؛عثمان این سیره زشت را بنا نهاد و اقطاعات بسیاری به بنی‌امیه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حدود اوایل خلافت عباسی،حاکم موظف بود همه اموال خراج را به بیت‌المال تحویل دهد و سپس حقوق خود و کارمندان را از بیت‌المال مرکزی</w:t>
      </w:r>
      <w:bookmarkStart w:id="456" w:name="pg5573_28839"/>
    </w:p>
    <w:p>
      <w:pPr>
        <w:pStyle w:val="BookText"/>
        <w:rPr/>
      </w:pPr>
      <w:bookmarkEnd w:id="456"/>
      <w:r>
        <w:rPr>
          <w:rFonts w:ascii="IRNazanin" w:hAnsi="IRNazanin" w:eastAsia="IRNazanin"/>
          <w:color w:val="111111"/>
          <w:sz w:val="28"/>
          <w:sz w:val="28"/>
          <w:szCs w:val="28"/>
          <w:rtl w:val="true"/>
          <w:lang w:bidi="fa-IR"/>
        </w:rPr>
        <w:t>دریافت کند؛اگرچه در دولت سامانی نیز این روش معمول بود و سامانیان اقطاع نداشتند،اما در خلافت عباسی به تدریج این روش متروک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شد و اندکی بعد در زمان مقتدر بالله مقاطعه به اقطاع تبدیل شد و اقطاع به دلیل نیاز روزافزون دولت به اموال برای ساختن قصر و حقوق سپاهیان و هزینه جنگ بر ضد شورشیان و نیز هزینه‌های شخصی خلفای عصر عباسی،افزایش فوق‌العاده‌ای یافت و بدین ترتیب قانونی شد</w:t>
      </w:r>
      <w:r>
        <w:rPr>
          <w:rFonts w:eastAsia="IRNazanin" w:cs="IRNazanin"/>
          <w:color w:val="111111"/>
          <w:sz w:val="28"/>
          <w:szCs w:val="28"/>
          <w:rtl w:val="true"/>
          <w:lang w:bidi="fa-IR"/>
        </w:rPr>
        <w:t>.</w:t>
      </w:r>
    </w:p>
    <w:p>
      <w:pPr>
        <w:pStyle w:val="Heading5"/>
        <w:numPr>
          <w:ilvl w:val="4"/>
          <w:numId w:val="1"/>
        </w:numPr>
        <w:rPr/>
      </w:pPr>
      <w:bookmarkStart w:id="457" w:name="__RefHeading___Toc2747411_581953129"/>
      <w:bookmarkStart w:id="458" w:name="_Toc177"/>
      <w:bookmarkEnd w:id="457"/>
      <w:r>
        <w:rPr>
          <w:rtl w:val="true"/>
        </w:rPr>
        <w:t>دیوان‌های مالی اقطاع در عصر بویهی،غزنوی و سلجوقی</w:t>
      </w:r>
      <w:bookmarkEnd w:id="45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اقطاع استغلال در دوران متأخر عباسی و هنگامی‌که بویهیان و سلجوقیان بر دولت بغداد مسلط شدند،رواج پیدا کرد؛به‌گونه‌ای که اقطاع نظامی برای تأمین هزینه‌های نظامی و حقوق و ارزاق جنگ،شکل کلاسیک در تشکیلات مالی پیدا کرد و دیوان مقطاعات مهم‌ترین دیوان اقتصادی شد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و جایگاه مهمی در اداره مرکزی خلافت و سلطنت بویهی و سلجوقی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وزیر تعیین میزان خراج اقطاعات عسگری بود و رشوه و وساطات و هدایا نقش اصلی در تعیین میزان خراج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سرداران بزرگ به دلیل نفوذ بسیار زیاد خود از پرداخت مالیات قانونی معاف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اندک اداری و هزینه کمرشکن دخالت ارتش و نظامیان در امر سیاست در دوره نفوذ بویهی و پس از آن منجر به افزایش اقطاعات نظامی شد؛ </w:t>
      </w:r>
      <w:r>
        <w:rPr>
          <w:rStyle w:val="FootnoteAnchor"/>
          <w:rtl w:val="true"/>
        </w:rPr>
        <w:footnoteReference w:id="643"/>
      </w:r>
      <w:r>
        <w:rPr>
          <w:rFonts w:ascii="IRNazanin" w:hAnsi="IRNazanin" w:eastAsia="IRNazanin"/>
          <w:color w:val="111111"/>
          <w:sz w:val="28"/>
          <w:sz w:val="28"/>
          <w:szCs w:val="28"/>
          <w:rtl w:val="true"/>
          <w:lang w:bidi="fa-IR"/>
        </w:rPr>
        <w:t>ازاین‌رو معزالدوله اقطاعات متعددی به جای حقوق به نظامیان می‌داد،اما این اقطاعات هرگز به ملک آنها درنمی‌آمد و امیر بویهی حق استرداد آنها را داشت</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اقطاع و طعمه در عصر بویهی </w:t>
      </w:r>
      <w:r>
        <w:rPr>
          <w:rStyle w:val="FootnoteAnchor"/>
          <w:rtl w:val="true"/>
        </w:rPr>
        <w:footnoteReference w:id="645"/>
      </w:r>
      <w:r>
        <w:rPr>
          <w:rFonts w:ascii="IRNazanin" w:hAnsi="IRNazanin" w:eastAsia="IRNazanin"/>
          <w:color w:val="111111"/>
          <w:sz w:val="28"/>
          <w:sz w:val="28"/>
          <w:szCs w:val="28"/>
          <w:rtl w:val="true"/>
          <w:lang w:bidi="fa-IR"/>
        </w:rPr>
        <w:t>محدود به بخشی از زمین‌زراعی در سرزمین معینی نبود،بلکه در مواردی یک ولایت در اقطاع یک فرد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سرداران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معتصم در قرن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به قدرت رسیدند ولایات و مناصب دولتی در مقابل پرداخت مالی معین به خزانه،به افراد تحویل داده می‌شد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التضمینات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تقبل و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انواع باطل خراج عصر عباسی است</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از نظام التزام و تقبل در عصر متأخر عباسی،در زمان سلطه بویهی و سلجوقی بر خلافت عباسی بیشتر سوء استفاده شد؛چراکه شخص ملتزم بیشترین فشار را به مردم وارد می‌کرد تا مالی را که باید به بیت‌المال بپردازد،از طریق مردم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اقطاعات نظامی،فرماندهان نظامی جمع‌کننده مالیات بودند و اقطاع نظامی به مفهوم حکومت و ولایت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معزالدوله،عراق و اعمال آن‌را تصرف کردند،او همه این منطقه وسیع را به سپاهیان خود به صورت اقطاع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مقطعین حق هر کاری را در قطعیه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زمین‌های کشاورزی را نابود و زمین‌های جدیدی را از معزالدوله طلب کردند و اوضاع به همین منوال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مُقْطِعین در مناطق اقطاع خود مستقر نمی‌شدند،بلکه نمایندگانی را در آن مناطق مستقر می‌کردند و این نمایندگان،ستم‌های فراوانی به مردم وارد نموده و محصولات را چپاول و اموال مردم را مصادره می‌کردند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سلجوقی دوره احیای مجدد اقطاع و گسترش شکل جدید اقطاع در ایران است؛این پدیده مورد تحقیق مستقل بسیاری از محققان معاصر بوده است</w:t>
      </w:r>
      <w:r>
        <w:rPr>
          <w:rFonts w:eastAsia="IRNazanin" w:cs="IRNazanin"/>
          <w:color w:val="111111"/>
          <w:sz w:val="28"/>
          <w:szCs w:val="28"/>
          <w:rtl w:val="true"/>
          <w:lang w:bidi="fa-IR"/>
        </w:rPr>
        <w:t xml:space="preserve">. </w:t>
      </w:r>
      <w:r>
        <w:rPr>
          <w:rStyle w:val="FootnoteAnchor"/>
          <w:rtl w:val="true"/>
        </w:rPr>
        <w:footnoteReference w:id="647"/>
      </w:r>
      <w:bookmarkStart w:id="459" w:name="pg5573_28844"/>
    </w:p>
    <w:p>
      <w:pPr>
        <w:pStyle w:val="BookText"/>
        <w:rPr/>
      </w:pPr>
      <w:bookmarkEnd w:id="459"/>
      <w:r>
        <w:rPr>
          <w:rFonts w:ascii="IRNazanin" w:hAnsi="IRNazanin" w:eastAsia="IRNazanin"/>
          <w:color w:val="111111"/>
          <w:sz w:val="28"/>
          <w:sz w:val="28"/>
          <w:szCs w:val="28"/>
          <w:rtl w:val="true"/>
          <w:lang w:bidi="fa-IR"/>
        </w:rPr>
        <w:t>اقطاع عصر سلجوقی با اقطاع عصر بویهی و سامانی و غزنوی تفاوت فاحش داشت؛زیرا اقطاع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جرایة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موقتی در اختیار نظامیان قرار می‌گرفت </w:t>
      </w:r>
      <w:r>
        <w:rPr>
          <w:rStyle w:val="FootnoteAnchor"/>
          <w:rtl w:val="true"/>
        </w:rPr>
        <w:footnoteReference w:id="648"/>
      </w:r>
      <w:r>
        <w:rPr>
          <w:rFonts w:ascii="IRNazanin" w:hAnsi="IRNazanin" w:eastAsia="IRNazanin"/>
          <w:color w:val="111111"/>
          <w:sz w:val="28"/>
          <w:sz w:val="28"/>
          <w:szCs w:val="28"/>
          <w:rtl w:val="true"/>
          <w:lang w:bidi="fa-IR"/>
        </w:rPr>
        <w:t>که نوع جدیدی از اقطاع بود؛ازاین‌رو وزیر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ایجاد نظمی جدید در اقطاع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فصلی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مقطعان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 در آن بر ضرورت سرکشی و نظارت دائم بر عملکرد و رفتار مقطعان با رعایا،زبان به نصیحت گشوده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عصر استیلای مغول،اراضی ایران نابود شد و غازان‌خان حکمی خاص در سراسر ایران برای آبادی زمین‌ها صادر نمود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در دوره عثمانی هم بیشتر اراضی مملکت عثمانی،اراضی امیریه یا دولتی بود و دولت‌آنها را به‌صورت تیول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 در عصر عثمانی استمرار نظام اقطاع سلجوقی و ایلخانی است؛سلطان عثمانی در برابر خدمات امرا و درخشش نظامی نیروهای مسلح،به آنان اقطاع تیول می‌داد که در اصطلاح به اقطاعات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اقطاعی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سنجق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اقطاعات بر حسب درآمد به اقطاع کوچک،اقطاع زعامت،اقطاع خاص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هم که اقطاع را پذیرفته نشد،دولت نظام التزام را به اجرا درآورد</w:t>
      </w:r>
      <w:r>
        <w:rPr>
          <w:rFonts w:eastAsia="IRNazanin" w:cs="IRNazanin"/>
          <w:color w:val="111111"/>
          <w:sz w:val="28"/>
          <w:szCs w:val="28"/>
          <w:rtl w:val="true"/>
          <w:lang w:bidi="fa-IR"/>
        </w:rPr>
        <w:t xml:space="preserve">. </w:t>
      </w:r>
      <w:r>
        <w:rPr>
          <w:rStyle w:val="FootnoteAnchor"/>
          <w:rtl w:val="true"/>
        </w:rPr>
        <w:footnoteReference w:id="651"/>
      </w:r>
    </w:p>
    <w:p>
      <w:pPr>
        <w:pStyle w:val="Heading4"/>
        <w:numPr>
          <w:ilvl w:val="3"/>
          <w:numId w:val="1"/>
        </w:numPr>
        <w:rPr/>
      </w:pPr>
      <w:bookmarkStart w:id="460" w:name="__RefHeading___Toc2747413_581953129"/>
      <w:bookmarkStart w:id="461" w:name="_Toc178"/>
      <w:bookmarkEnd w:id="460"/>
      <w:r>
        <w:rPr/>
        <w:t>4</w:t>
      </w:r>
      <w:r>
        <w:rPr>
          <w:rtl w:val="true"/>
        </w:rPr>
        <w:t>-</w:t>
      </w:r>
      <w:r>
        <w:rPr>
          <w:rtl w:val="true"/>
        </w:rPr>
        <w:t>دیوان استیفاء</w:t>
      </w:r>
      <w:bookmarkEnd w:id="46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دیوان اقتصادی است که ایرانیان مسلمان در عصر</w:t>
      </w:r>
    </w:p>
    <w:p>
      <w:pPr>
        <w:pStyle w:val="BookText"/>
        <w:rPr/>
      </w:pPr>
      <w:r>
        <w:rPr>
          <w:rFonts w:ascii="IRNazanin" w:hAnsi="IRNazanin" w:eastAsia="IRNazanin"/>
          <w:color w:val="111111"/>
          <w:sz w:val="28"/>
          <w:sz w:val="28"/>
          <w:szCs w:val="28"/>
          <w:rtl w:val="true"/>
          <w:lang w:bidi="fa-IR"/>
        </w:rPr>
        <w:t>سامانی،غزنوی و سلجوقی تأسیس کردند و توسعه نهایی دیوان خراج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این دیوان،بالاترین مقام کشوری پس از سلطان سلجوقی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استیفاء بر همه امور مالی مربوط به جمع درآمد خراج از سراسر مملکت نظارت می‌کرد؛مستوفی در دارالاستیفاء مستقر می‌شد و نایبانی به بلاد مختلف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متعددی از احکام سلاطین غزنوی،سامانی و سلجوقی در مورد افرادی که به مقام مستوفی رسیده‌اند وجود دارد که وظایف خرج و ضبط محاسبات در آنها شرح داده شده است</w:t>
      </w:r>
      <w:r>
        <w:rPr>
          <w:rFonts w:eastAsia="IRNazanin" w:cs="IRNazanin"/>
          <w:color w:val="111111"/>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پول عصر سلجوقی است و ابواب المال،اتاوات اجراء،اخراجات،ادرار،ارتفاع افتتاح الخراج،و استخراج،اوراج،ایغار،باقی،بارز،نجم،برات،عبره،موافقت،بُندار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اصطلاحات فنی دیوان استیفاء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استیفا و ادارات و مشاغل مربوط به آن در عصر صفوی و پس از آن در دوره قاجار گسترش فوق‌العاده‌ای پیدا کرد و مهم‌ترین اداره و دیوان مالی عصر صفوی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مستوفی،حسابدار عالی بود که وظیفه او نظارت بر جمیع امور 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نظام 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 که در شمار امرای دربار صفوی است؛ </w:t>
      </w:r>
      <w:r>
        <w:rPr>
          <w:rStyle w:val="FootnoteAnchor"/>
          <w:rtl w:val="true"/>
        </w:rPr>
        <w:footnoteReference w:id="653"/>
      </w:r>
      <w:r>
        <w:rPr>
          <w:rFonts w:ascii="IRNazanin" w:hAnsi="IRNazanin" w:eastAsia="IRNazanin"/>
          <w:color w:val="111111"/>
          <w:sz w:val="28"/>
          <w:sz w:val="28"/>
          <w:szCs w:val="28"/>
          <w:rtl w:val="true"/>
          <w:lang w:bidi="fa-IR"/>
        </w:rPr>
        <w:t>مستوفی سرکار خاصه،حسابدار دفترخانه خاصه بود و هم‌ردیف مستوفی‌الممالک قرار داشت؛مستوفی موقوفات خاصه و ممالک نیز به عنوان رئیس حسابداری نزد وزیر اوقاف کار می‌کرد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مستوفی اصفهان،رئیس حسابداری وزیر اصفهان بود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مستوفی ارباب التحاصیل هم بر کلیه نقل و انتقالات مالی در بیوتات و</w:t>
      </w:r>
      <w:bookmarkStart w:id="462" w:name="pg5573_28847"/>
    </w:p>
    <w:p>
      <w:pPr>
        <w:pStyle w:val="BookText"/>
        <w:rPr/>
      </w:pPr>
      <w:bookmarkEnd w:id="462"/>
      <w:r>
        <w:rPr>
          <w:rFonts w:ascii="IRNazanin" w:hAnsi="IRNazanin" w:eastAsia="IRNazanin"/>
          <w:color w:val="111111"/>
          <w:sz w:val="28"/>
          <w:sz w:val="28"/>
          <w:szCs w:val="28"/>
          <w:rtl w:val="true"/>
          <w:lang w:bidi="fa-IR"/>
        </w:rPr>
        <w:t xml:space="preserve">خاندان سلطنتی نظارت می‌کرد و نه کاتب در سرکار او فعالیت می‌کردند؛ </w:t>
      </w:r>
      <w:r>
        <w:rPr>
          <w:rStyle w:val="FootnoteAnchor"/>
          <w:rtl w:val="true"/>
        </w:rPr>
        <w:footnoteReference w:id="656"/>
      </w:r>
      <w:r>
        <w:rPr>
          <w:rFonts w:ascii="IRNazanin" w:hAnsi="IRNazanin" w:eastAsia="IRNazanin"/>
          <w:color w:val="111111"/>
          <w:sz w:val="28"/>
          <w:sz w:val="28"/>
          <w:szCs w:val="28"/>
          <w:rtl w:val="true"/>
          <w:lang w:bidi="fa-IR"/>
        </w:rPr>
        <w:t>مستوفی نظام،و مستوفی المال،از دیگر اصطلاحات این اداره است</w:t>
      </w:r>
      <w:r>
        <w:rPr>
          <w:rFonts w:eastAsia="IRNazanin" w:cs="IRNazanin"/>
          <w:color w:val="111111"/>
          <w:sz w:val="28"/>
          <w:szCs w:val="28"/>
          <w:rtl w:val="true"/>
          <w:lang w:bidi="fa-IR"/>
        </w:rPr>
        <w:t>.</w:t>
      </w:r>
    </w:p>
    <w:p>
      <w:pPr>
        <w:pStyle w:val="Heading4"/>
        <w:numPr>
          <w:ilvl w:val="3"/>
          <w:numId w:val="1"/>
        </w:numPr>
        <w:rPr/>
      </w:pPr>
      <w:bookmarkStart w:id="463" w:name="__RefHeading___Toc2747415_581953129"/>
      <w:bookmarkStart w:id="464" w:name="_Toc179"/>
      <w:bookmarkEnd w:id="463"/>
      <w:r>
        <w:rPr/>
        <w:t>5</w:t>
      </w:r>
      <w:r>
        <w:rPr>
          <w:rtl w:val="true"/>
        </w:rPr>
        <w:t>-</w:t>
      </w:r>
      <w:r>
        <w:rPr>
          <w:rtl w:val="true"/>
        </w:rPr>
        <w:t>درآمد وقف</w:t>
      </w:r>
      <w:bookmarkEnd w:id="464"/>
    </w:p>
    <w:p>
      <w:pPr>
        <w:pStyle w:val="BookText"/>
        <w:rPr/>
      </w:pPr>
      <w:r>
        <w:rPr>
          <w:rFonts w:ascii="IRNazanin" w:hAnsi="IRNazanin" w:eastAsia="IRNazanin"/>
          <w:color w:val="111111"/>
          <w:sz w:val="28"/>
          <w:sz w:val="28"/>
          <w:szCs w:val="28"/>
          <w:rtl w:val="true"/>
          <w:lang w:bidi="fa-IR"/>
        </w:rPr>
        <w:t>وقف از منابع مهم درآمد دیوان بیت‌المال در دولت‌های اسلامی و از بزرگ‌ترین فعالیت‌های اقتصادی جوامع اسلامی بوده است که مالی هنگفت به جامعه تزریق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وقف که از آن در مغرب و اندلس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احباس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است،دیوان و اداره بسیار گسترده‌ای بود و مجموعه بزرگی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کار می‌کردند و مأمور نظارت بر اجرای وقف و تأمین صحیح درآمد از منابع اوقاف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اعظمی از بودجه بیمارستان‌ها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بیمارستان عضدی در عصر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کتابخانه‌ها و مراکز آموزشی از ناحیه وقف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سلجوقی وقف آموزشی نیز گسترش یافت؛وقف‌نامه نظامیه‌ها نمونه‌ای از تأمین درآمد از راه وقف است که به وسیله خواجه نظام‌الملک تعیین شده است و تأمین درآمد این مراکز آموزشی از طریق اوقاف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ایلخانی در وقف‌نامه ربع رشیدی،صورت کاملی از درآمد این مؤسسه بزرگ آموزشی از راه وقف و فهرست کامل موقوفات آن آمده است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عایدات اوقاف املاک شَنْب‌غازان،در سال،صد تومان مغولی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5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در مصر عصر مملوکی نیز منبع بزرگ درآمد برای اداره امور مؤسسات</w:t>
      </w:r>
      <w:bookmarkStart w:id="465" w:name="pg5573_28850"/>
    </w:p>
    <w:p>
      <w:pPr>
        <w:pStyle w:val="BookText"/>
        <w:rPr/>
      </w:pPr>
      <w:bookmarkEnd w:id="465"/>
      <w:r>
        <w:rPr>
          <w:rFonts w:ascii="IRNazanin" w:hAnsi="IRNazanin" w:eastAsia="IRNazanin"/>
          <w:color w:val="111111"/>
          <w:sz w:val="28"/>
          <w:sz w:val="28"/>
          <w:szCs w:val="28"/>
          <w:rtl w:val="true"/>
          <w:lang w:bidi="fa-IR"/>
        </w:rPr>
        <w:t>دینی و آموزشی،خانقاه‌ها،بنای کتابخانه‌ها و امور نظامی و اجتماعی و مذهبی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گزارش‌های مفصلی در خصوص اوقاف و درآمدهای آن در مصر آورده است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در دوره عثمانی و صفوی حجم درآمد اوقاف به حدی بود که دستگاه دیوانی بزرگی برای اداره اوقاف پدید آمد که شرح آن خواهد آمد</w:t>
      </w:r>
      <w:r>
        <w:rPr>
          <w:rFonts w:eastAsia="IRNazanin" w:cs="IRNazanin"/>
          <w:color w:val="111111"/>
          <w:sz w:val="28"/>
          <w:szCs w:val="28"/>
          <w:rtl w:val="true"/>
          <w:lang w:bidi="fa-IR"/>
        </w:rPr>
        <w:t>.</w:t>
      </w:r>
    </w:p>
    <w:p>
      <w:pPr>
        <w:pStyle w:val="Heading4"/>
        <w:numPr>
          <w:ilvl w:val="3"/>
          <w:numId w:val="1"/>
        </w:numPr>
        <w:rPr/>
      </w:pPr>
      <w:bookmarkStart w:id="466" w:name="__RefHeading___Toc2747417_581953129"/>
      <w:bookmarkStart w:id="467" w:name="_Toc180"/>
      <w:bookmarkEnd w:id="466"/>
      <w:r>
        <w:rPr/>
        <w:t>6</w:t>
      </w:r>
      <w:r>
        <w:rPr>
          <w:rtl w:val="true"/>
        </w:rPr>
        <w:t>-</w:t>
      </w:r>
      <w:r>
        <w:rPr>
          <w:rtl w:val="true"/>
        </w:rPr>
        <w:t>تخلفات مالیاتی و تعمیم مصادیق مالیات</w:t>
      </w:r>
      <w:bookmarkEnd w:id="467"/>
    </w:p>
    <w:p>
      <w:pPr>
        <w:pStyle w:val="BookText"/>
        <w:rPr/>
      </w:pPr>
      <w:r>
        <w:rPr>
          <w:rFonts w:ascii="IRNazanin" w:hAnsi="IRNazanin" w:eastAsia="IRNazanin"/>
          <w:color w:val="111111"/>
          <w:sz w:val="28"/>
          <w:sz w:val="28"/>
          <w:szCs w:val="28"/>
          <w:rtl w:val="true"/>
          <w:lang w:bidi="fa-IR"/>
        </w:rPr>
        <w:t>با توسعه دولت،هزینه‌ها و مطالبات آن افزایش پیدا کرد و درآمدها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موجب به‌وجود آمدن نظام التزام و شکل‌گیری مالیات‌های جدید و وضع آنها بر انواع محصولات و خدمات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کسب درآمد از راه تعمیم مصادیق مالیات انجام می‌گرفت و این کار سنت ثابتی در خلافت اموی و عباسی و دولت‌های وابسته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غزنویان،بویهیان و سلجوقیان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دولت‌های ایرانی پس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و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دولت‌ها در کنار خراجی،مالیات‌هایی که در عصر پیش از اسلام متروک شده بود را برقرار نمودند و مالیات غیراسلامی بر مشاغل و اصناف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این مالیات‌ها معین نبود و تعیین آن به عهده و 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فشارهای مالیاتی در عهد حجاج بن یوسف،به حدّ انفجار خود رسید که منجر به اصلاحات در دوره خلافت عمربن</w:t>
      </w:r>
    </w:p>
    <w:p>
      <w:pPr>
        <w:pStyle w:val="BookText"/>
        <w:rPr/>
      </w:pPr>
      <w:r>
        <w:rPr>
          <w:rFonts w:ascii="IRNazanin" w:hAnsi="IRNazanin" w:eastAsia="IRNazanin"/>
          <w:color w:val="111111"/>
          <w:sz w:val="28"/>
          <w:sz w:val="28"/>
          <w:szCs w:val="28"/>
          <w:rtl w:val="true"/>
          <w:lang w:bidi="fa-IR"/>
        </w:rPr>
        <w:t>عبدالعزیز شد؛او برخی از مالیات‌های جدید را لغو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اصالت یا بی‌اصالتی اصلاحات عمربن عبدالعزیز بحث‌های گسترده‌ای در بین محققان اسلامی و خاورشناسان صورت گرفته است و برخی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مخالفات مالیاتی و فساد مالی بنی‌امیه پیش از عمربن عبدالعزیز،عنوان تحقیقاتی است که در مورد رفتار مالی آنها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برخی منابع علت تجاوزات مالی بنی‌امیه این بود که این سلسله در حقیقت با شکل قانونی بیعت روی کار نیامدند و قدرت را به زور کسب کردند و به شکل ارثی انتقال دادند و لذا مجبور به انجام مخالفات و تجاوزات مالی بودند،قطب موارد مخالفات مالی آنها را ذکر و بررسی کرده است؛از جمله تجاوزات مالی آنها،محروم ساختن بنی‌هاشم از حقوق مالی‌شان بود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 خراسان و ماوراءالنهر به‌ویژه در زمان ولایت عبدالله بن اشرس</w:t>
      </w:r>
      <w:r>
        <w:rPr>
          <w:rFonts w:eastAsia="IRNazanin" w:cs="IRNazanin"/>
          <w:color w:val="111111"/>
          <w:sz w:val="28"/>
          <w:szCs w:val="28"/>
          <w:rtl w:val="true"/>
          <w:lang w:bidi="fa-IR"/>
        </w:rPr>
        <w:t>(</w:t>
      </w:r>
      <w:r>
        <w:rPr>
          <w:rFonts w:eastAsia="IRNazanin" w:cs="IRNazanin"/>
          <w:color w:val="111111"/>
          <w:sz w:val="28"/>
          <w:szCs w:val="28"/>
          <w:lang w:bidi="fa-IR"/>
        </w:rPr>
        <w:t>111109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مالیاتی صورت گرفت و وی رفرم اموی را برای سلطه بر مردم اجرا نمود؛او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مسلمان شود از جزیه معاف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چندی بعد عامل خراج او نامه‌ای به وی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اسلام آوردند و مسجدها ساختند؛از چه کسی خراج و جزیه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مردم از بیخ عرب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اشرس در پاسخ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خراج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را مثل سابق از کسانی که قبلاً می‌گرفته‌اید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آنان جزیه را دوباره بر مسلمانان برقرار کردند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برخی محققان این حادثه مالیاتی را توطئه مشترک اشراف عرب و فئودال‌های ایرانی خراسان و ماوراءالنهر علیه مبارزان اصلاح‌طلب دانسته‌اند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کسب درآمد هر چه بیشتر از راه پیدا کردن مالیات‌های نامشروع جدید،با تغییر خلافت اموی به وسیله عباسیان،استمرار و افزایش یافت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عباسی و دولت‌های وابسته به آن مالیات‌های جدیدی وضع شد؛از مصادیق هرج و مرج مالیاتی و ظلم آشکار خلاف قانون در مالیات،وضع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مالیات‌های جدید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مشاهره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مالیات‌هایی بود که دولت دیلمی وابسته به خلافت عباسی،در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مردم قم به صورت ماهیانه می‌گرفت</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نوعی مالیات خارج از عرف بود که در عصر اموی و عباسی اجرا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مالیات در عصر بویهی،در قم و سایر ولایات از اعضای خانواده‌های اعیان گردآوری و به اقوام بی‌چیز آنان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 تنها منبع معتبری است که گزارش‌های مفصلی از این خراج دارد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دوره غزنوی،دوره توسعه هرج و مرج مالیاتی و استفاده از انواع گسترده‌ای از مالیات‌های غیرشرعی جهت تأمین درآمد بیت‌المال است؛علاوه بر انواع مرسوم خراج شرعی، </w:t>
      </w:r>
      <w:r>
        <w:rPr>
          <w:rStyle w:val="FootnoteAnchor"/>
          <w:rtl w:val="true"/>
        </w:rPr>
        <w:footnoteReference w:id="666"/>
      </w:r>
      <w:r>
        <w:rPr>
          <w:rFonts w:ascii="IRNazanin" w:hAnsi="IRNazanin" w:eastAsia="IRNazanin"/>
          <w:color w:val="111111"/>
          <w:sz w:val="28"/>
          <w:sz w:val="28"/>
          <w:szCs w:val="28"/>
          <w:rtl w:val="true"/>
          <w:lang w:bidi="fa-IR"/>
        </w:rPr>
        <w:t>باج‌هایی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مالیات بر آذوقه و عوارض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محصولات نباتی،حیوانات اهلی،پنبه،تخم‌مرغ،انار،پوست و بوریا از مردم 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از این پدیده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رعیت جز خرج حق 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خراج و مالیات شرعی و قانونی در کنار باج و مُکوس و اتاوه است که ناحق و غیرشرعی است</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سخت‌گیری عامل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غزنوی در جمع مالیات،شهرهای ایران را به جهنم تبدیل کرد؛از جمله در رفتار با مردم آمل،مسعود غزنوی تصمیم گرفت نه تنها خراج عقب افتاده را از مردم این دیار وصول کند بلکه سرانه یک دینار نیز از مردم آمل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می‌کرد تعداد آنان به یک میلیون نفر برسد،اما پس از چهار روز غارت شهر،</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جمع کرد و شهر را به آتش کشید و بهشت آمل را</w:t>
      </w:r>
    </w:p>
    <w:p>
      <w:pPr>
        <w:pStyle w:val="BookText"/>
        <w:rPr/>
      </w:pPr>
      <w:r>
        <w:rPr>
          <w:rFonts w:ascii="IRNazanin" w:hAnsi="IRNazanin" w:eastAsia="IRNazanin"/>
          <w:color w:val="111111"/>
          <w:sz w:val="28"/>
          <w:sz w:val="28"/>
          <w:szCs w:val="28"/>
          <w:rtl w:val="true"/>
          <w:lang w:bidi="fa-IR"/>
        </w:rPr>
        <w:t>به دوزخی مبدل کرد،خبر آنچه مسعود در آمل کرد تا مکه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و مقریزی نیز از پدیده توسعه مالیات‌های غیرشرعی در مصر و شام و تونس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آن‌را نوعی پدیده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دانسته و بابی را به آن اختصاص داده است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به عقیده او از نشانه‌های انحطاط دولت،وضع مالیات‌های ناحق و ناروا از نوع مُکوس به‌وسیله دولت‌هاست،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ضرب المُکوس اواخر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دخالت سلطان در امر بازرگانی را علت فساد مالیاتی دانسته و به این نتیجه در حوزه اقتصاد سیاسی رسیده است که دخالت سلطان در تجارت،موجب فساد و انحطاط قدرت دولت و از بین رفتن منافع جبایت و نظام مالیاتی است،زیرا این نظام هنگامی مفید به حال دولت و جامعه است که رعایت عدالت در مورد صاحبان اموال بشود؛اما وقتی سلطان وارد تجارت شد،مجبور می‌شود بر مردم انواع مالیات وضع کند تا به‌سرعت اموالی جمع کند؛بدون این‌که مالیات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التجارة من السلطان مضرة بالرعایا مفسدة للجبایة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نیز با اختصاص بخشی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خراج مصر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خراج در شهرهای مصر،از خراج حق به خراج ناحق و مُکوس را به طور مفصل بررسی نموده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او آغاز فساد مالیاتی در مصر را از دولت طولونیان دانسته است و میزان دخالت دولت‌های مصر در این امر را مطرح کرده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در عصر ایلخانی با قوانین غازان‌خان شکل منظمی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وضع کرد و قوانین مالی هر ولایت را جداگانه تنظیم کرد؛بیتکچیان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منشیان جمع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حکّام،از کارگزاران</w:t>
      </w:r>
    </w:p>
    <w:p>
      <w:pPr>
        <w:pStyle w:val="BookText"/>
        <w:rPr/>
      </w:pPr>
      <w:r>
        <w:rPr>
          <w:rFonts w:ascii="IRNazanin" w:hAnsi="IRNazanin" w:eastAsia="IRNazanin"/>
          <w:color w:val="111111"/>
          <w:sz w:val="28"/>
          <w:sz w:val="28"/>
          <w:szCs w:val="28"/>
          <w:rtl w:val="true"/>
          <w:lang w:bidi="fa-IR"/>
        </w:rPr>
        <w:t>مالیات بودند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پس از فروپاشی مغول،مالیات با تحولاتی مواجه شد؛به‌طوری که مالیات‌های اسلامی کم‌رنگ شد و بار دیگر مالیات قبچور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مالیات خراج نشست که از مالیات‌های ستمگرانه تحمیلی بر جمعیت یکجانشین محسوب می‌شد </w:t>
      </w:r>
      <w:r>
        <w:rPr>
          <w:rStyle w:val="FootnoteAnchor"/>
          <w:rtl w:val="true"/>
        </w:rPr>
        <w:footnoteReference w:id="671"/>
      </w:r>
      <w:r>
        <w:rPr>
          <w:rFonts w:ascii="IRNazanin" w:hAnsi="IRNazanin" w:eastAsia="IRNazanin"/>
          <w:color w:val="111111"/>
          <w:sz w:val="28"/>
          <w:sz w:val="28"/>
          <w:szCs w:val="28"/>
          <w:rtl w:val="true"/>
          <w:lang w:bidi="fa-IR"/>
        </w:rPr>
        <w:t>و بدین ترتیب مالیات شکل باج و خراج به خود 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 تجارت،تمغا،عوارض گمرکی،باج،عوارض راه و راهداری از مالیات‌های عصر تیموری است و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مالیات‌های خاصی تعیین شد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قانون‌نامه حسن بیگی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صفویه و تا قرن شانزدهم میلادی رواج داشت،چون با درایت تمام وضع شده بود</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در عصر صفوی نیز مالیات‌های جدیدی در نظام مالی ایران به وجود آمد که از جمله آنها مالیات 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مالیات بر عوارض گمرکی،از اقلام عمده درآمد دولت صفوی است؛چراکه گمرکات ایران در بندرعباس،حجم عمده‌ای از تجارت دریایی را به خود اختصاص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دولت صفویه،کمپانی هند شرقی انگلیس در ازای کمک به ایران در تصرف هرمز،نصف حقوق گمرکی را در بندرعباس صاحب شد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در دوره عثمانی هم مالیات‌های عشریه،جزیه،زکات و مالیات اداری،محلی از اقلام دارایی دولت عثمانی بود</w:t>
      </w:r>
      <w:r>
        <w:rPr>
          <w:rFonts w:eastAsia="IRNazanin" w:cs="IRNazanin"/>
          <w:color w:val="111111"/>
          <w:sz w:val="28"/>
          <w:szCs w:val="28"/>
          <w:rtl w:val="true"/>
          <w:lang w:bidi="fa-IR"/>
        </w:rPr>
        <w:t xml:space="preserve">. </w:t>
      </w:r>
      <w:r>
        <w:rPr>
          <w:rStyle w:val="FootnoteAnchor"/>
          <w:rtl w:val="true"/>
        </w:rPr>
        <w:footnoteReference w:id="676"/>
      </w:r>
      <w:bookmarkStart w:id="468" w:name="pg5573_28860"/>
    </w:p>
    <w:p>
      <w:pPr>
        <w:pStyle w:val="Heading4"/>
        <w:numPr>
          <w:ilvl w:val="3"/>
          <w:numId w:val="1"/>
        </w:numPr>
        <w:rPr/>
      </w:pPr>
      <w:bookmarkStart w:id="469" w:name="__RefHeading___Toc2747419_581953129"/>
      <w:bookmarkStart w:id="470" w:name="_Toc181"/>
      <w:bookmarkEnd w:id="468"/>
      <w:bookmarkEnd w:id="469"/>
      <w:r>
        <w:rPr/>
        <w:t>7</w:t>
      </w:r>
      <w:r>
        <w:rPr>
          <w:rtl w:val="true"/>
        </w:rPr>
        <w:t>-</w:t>
      </w:r>
      <w:r>
        <w:rPr>
          <w:rtl w:val="true"/>
        </w:rPr>
        <w:t>درآمدهای اتفاقی،طیارات،اجتذابات</w:t>
      </w:r>
      <w:bookmarkEnd w:id="470"/>
    </w:p>
    <w:p>
      <w:pPr>
        <w:pStyle w:val="BookText"/>
        <w:rPr/>
      </w:pPr>
      <w:r>
        <w:rPr>
          <w:rFonts w:ascii="IRNazanin" w:hAnsi="IRNazanin" w:eastAsia="IRNazanin"/>
          <w:color w:val="111111"/>
          <w:sz w:val="28"/>
          <w:sz w:val="28"/>
          <w:szCs w:val="28"/>
          <w:rtl w:val="true"/>
          <w:lang w:bidi="fa-IR"/>
        </w:rPr>
        <w:t>متون تاریخی به نوعی از درآمدها اشاره کرده‌اند که هیچ‌گونه زمینه و جایگاه دولتی شرعی و قانونی از پیش تعیین شده ندارد؛ازاین‌رو آنها را جزو اقلامی از درآمد قرار داده‌اند که به تصادف حاصل می‌شود و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اجتذابات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نامیده‌اند؛برای مثال تصرف املاک بی‌وارث را جزو این درآمدها دانسته‌اند</w:t>
      </w:r>
      <w:r>
        <w:rPr>
          <w:rFonts w:eastAsia="IRNazanin" w:cs="IRNazanin"/>
          <w:color w:val="111111"/>
          <w:sz w:val="28"/>
          <w:szCs w:val="28"/>
          <w:rtl w:val="true"/>
          <w:lang w:bidi="fa-IR"/>
        </w:rPr>
        <w:t xml:space="preserve">. </w:t>
      </w:r>
      <w:r>
        <w:rPr>
          <w:rStyle w:val="FootnoteAnchor"/>
          <w:rtl w:val="true"/>
        </w:rPr>
        <w:footnoteReference w:id="677"/>
      </w:r>
    </w:p>
    <w:p>
      <w:pPr>
        <w:pStyle w:val="Heading4"/>
        <w:numPr>
          <w:ilvl w:val="3"/>
          <w:numId w:val="1"/>
        </w:numPr>
        <w:rPr/>
      </w:pPr>
      <w:bookmarkStart w:id="471" w:name="__RefHeading___Toc2747421_581953129"/>
      <w:bookmarkStart w:id="472" w:name="_Toc182"/>
      <w:bookmarkEnd w:id="471"/>
      <w:r>
        <w:rPr/>
        <w:t>8</w:t>
      </w:r>
      <w:r>
        <w:rPr>
          <w:rtl w:val="true"/>
        </w:rPr>
        <w:t>-</w:t>
      </w:r>
      <w:r>
        <w:rPr>
          <w:rtl w:val="true"/>
        </w:rPr>
        <w:t>هزینه های دولت در تشکیلات اسلامی</w:t>
      </w:r>
      <w:bookmarkEnd w:id="472"/>
    </w:p>
    <w:p>
      <w:pPr>
        <w:pStyle w:val="Heading5"/>
        <w:numPr>
          <w:ilvl w:val="4"/>
          <w:numId w:val="1"/>
        </w:numPr>
        <w:rPr/>
      </w:pPr>
      <w:bookmarkStart w:id="473" w:name="__RefHeading___Toc2747423_581953129"/>
      <w:bookmarkStart w:id="474" w:name="_Toc183"/>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دو رکن اصلی بخش مالی تشکیلات اسلامی،دخل و خرج است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ماوردی فصلی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یختص ببیت‌المال من دخل وخرج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ممالک شرقی خلافت عباسی</w:t>
      </w:r>
      <w:r>
        <w:rPr>
          <w:rFonts w:eastAsia="IRNazanin" w:cs="IRNazanin"/>
          <w:color w:val="111111"/>
          <w:sz w:val="28"/>
          <w:szCs w:val="28"/>
          <w:lang w:bidi="fa-IR"/>
        </w:rPr>
        <w:t>277/715/340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ممالک مغرب </w:t>
      </w:r>
      <w:r>
        <w:rPr>
          <w:rFonts w:eastAsia="IRNazanin" w:cs="IRNazanin"/>
          <w:color w:val="111111"/>
          <w:sz w:val="28"/>
          <w:szCs w:val="28"/>
          <w:lang w:bidi="fa-IR"/>
        </w:rPr>
        <w:t>4/770/000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درآمد مالیاتی عباسیان در ایام معتصم و نیمه قرن سوم هجری براساس صورت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سیاهه ابن‌خلدون،میسر است</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نمونه‌ها و سیاهه‌هایی از هزینه‌های دولت‌های اسلامی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هزینه‌های تشکیلات اسلامی در دولت‌های مختلف دوره اسلامی عبارتند از</w:t>
      </w:r>
      <w:r>
        <w:rPr>
          <w:rFonts w:eastAsia="IRNazanin" w:cs="IRNazanin"/>
          <w:color w:val="111111"/>
          <w:sz w:val="28"/>
          <w:szCs w:val="28"/>
          <w:rtl w:val="true"/>
          <w:lang w:bidi="fa-IR"/>
        </w:rPr>
        <w:t>:</w:t>
      </w:r>
    </w:p>
    <w:p>
      <w:pPr>
        <w:pStyle w:val="Heading5"/>
        <w:numPr>
          <w:ilvl w:val="4"/>
          <w:numId w:val="1"/>
        </w:numPr>
        <w:rPr/>
      </w:pPr>
      <w:bookmarkStart w:id="475" w:name="__RefHeading___Toc2747425_581953129"/>
      <w:bookmarkStart w:id="476" w:name="_Toc184"/>
      <w:bookmarkEnd w:id="475"/>
      <w:r>
        <w:rPr>
          <w:rtl w:val="true"/>
        </w:rPr>
        <w:t>الف</w:t>
      </w:r>
      <w:r>
        <w:rPr>
          <w:rtl w:val="true"/>
        </w:rPr>
        <w:t>)</w:t>
      </w:r>
      <w:r>
        <w:rPr>
          <w:rtl w:val="true"/>
        </w:rPr>
        <w:t>عطا و دیوان عطا</w:t>
      </w:r>
      <w:bookmarkEnd w:id="47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آغاز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در تعریف دیوان و آغاز وضع آن،انگیزه تشکیل آن‌را به تقسیمات و مراتب پرداخت عطا برگردانده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ماوردی،شرایط عمومی ثبت‌نام افراد در دیوان عطا و شرایط خاص آن‌را ذکر نموده و سپس به چگونگی تقدیر عطا و ملاک‌های آن پرداخته است؛دولت در صدر اسلام به بیشتر ساکنان عرب،سالانه مقدار معینی مال می‌پرداخت که آن‌را عطا می‌گفتند؛عطا به مبارزان نیز به نسبت معینی از مال نقدی و عینی بود که در ازای کار آنها در ارتش و آمادگی دائم در دفاع از دولت و عقاید اسلامی اعطا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عطا در صدر اسلام از غنایم و مالیات اقالیم تأمین می‌شد و فتوحات اسلامی اموال زیادی را نصیب بیت‌المال مدینه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دیوان عطا گروهی کاتب آگاه از انساب،دستور مردم را بر حسب منزلت و جایگاه و رتبه ثبت‌نام می‌کردند</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اصلی تشکیلات اسلامی،پرداخت عطا به مبارزان و خانواده‌های آنان بود و این امر در عصر اموی همچنان ادامه یافت؛به‌طوری که لشکر شصت هزار نفری شام،شصت میلیون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نفر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دریافت می‌کرد،در حالی که حقوق هر سرباز در عصر خلیفه دوم به سیصد درهم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مصر در عصر خلیفه اول اموی چهل هزار نفر بودند که هر کدام دویست دینار می‌گرفتند،و با این حال ششصد هزار دینار از خراج مصر باقی می‌ماند که آن‌را به شام می‌فرستادند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از جمله هزینه‌های دولت در عصر اموی،علاوه بر پرداخت مقرری و عطا،تجهیز و تأسیس یگان‌های جدید در ارتش مانند یگان طواویس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طاووسان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هجری،مجهز به اسبان تندرو و سلاح کامل شد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بنای شهرها و پادگان‌های</w:t>
      </w:r>
      <w:bookmarkStart w:id="477" w:name="pg5573_28864"/>
    </w:p>
    <w:p>
      <w:pPr>
        <w:pStyle w:val="BookText"/>
        <w:rPr/>
      </w:pPr>
      <w:bookmarkEnd w:id="477"/>
      <w:r>
        <w:rPr>
          <w:rFonts w:ascii="IRNazanin" w:hAnsi="IRNazanin" w:eastAsia="IRNazanin"/>
          <w:color w:val="111111"/>
          <w:sz w:val="28"/>
          <w:sz w:val="28"/>
          <w:szCs w:val="28"/>
          <w:rtl w:val="true"/>
          <w:lang w:bidi="fa-IR"/>
        </w:rPr>
        <w:t>نظامی نیز از هزینه‌های مستمر حکومت اموی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ثقفی،عامل امویان در شرق عراق،شهر نظامی واسط را با هزینه بسیاری برای انجام نقل و انتقالات سیاسی بنا کرد</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از جمله فهرست خراجی که تاریخ سیستان در قرن سوم هجری آورده است،</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درآمد از وجوه مالیاتی عصر عمرو بن لیث </w:t>
      </w:r>
      <w:r>
        <w:rPr>
          <w:rFonts w:eastAsia="IRNazanin" w:cs="IRNazanin"/>
          <w:color w:val="111111"/>
          <w:sz w:val="28"/>
          <w:szCs w:val="28"/>
          <w:lang w:bidi="fa-IR"/>
        </w:rPr>
        <w:t>288/267</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عمده از این مبلغ صرف حقوق نظامیان و مسائل نظامی و جلب رضایت و خرسندی نظامیان می‌شده و مقدار اندک باقیمانده صرف اهداف مذهبی و فرهنگی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غزنوی نیز هزینه‌های جنگی به علت سفرهای جنگی فوری که سلطان تدارک می‌دید بسیار بالا بود؛چراکه ترتیب یک سفر جنگی نیازمند تأمین هزینه‌های مقدماتی بود که آذوقه و حمل و نقل تجهیزات ویژه هزینه بالایی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هزینه زندگی سلاطین غزنوی که بسیار تجمّلاتی بودند،خیلی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عباسی به دلایل سیاسی،عطای ارتش مصر را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قطع کرد که این سیاست باعث تضعیف و نابودی قدرت عرب در مصر شد </w:t>
      </w:r>
      <w:r>
        <w:rPr>
          <w:rStyle w:val="FootnoteAnchor"/>
          <w:rtl w:val="true"/>
        </w:rPr>
        <w:footnoteReference w:id="685"/>
      </w:r>
      <w:r>
        <w:rPr>
          <w:rFonts w:ascii="IRNazanin" w:hAnsi="IRNazanin" w:eastAsia="IRNazanin"/>
          <w:color w:val="111111"/>
          <w:sz w:val="28"/>
          <w:sz w:val="28"/>
          <w:szCs w:val="28"/>
          <w:rtl w:val="true"/>
          <w:lang w:bidi="fa-IR"/>
        </w:rPr>
        <w:t>بخش اعظمی از بودجه نظامی در عصر معتصم،برای سرکوب 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خرم‌دین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شورشیان هزینه شد</w:t>
      </w:r>
      <w:r>
        <w:rPr>
          <w:rFonts w:eastAsia="IRNazanin" w:cs="IRNazanin"/>
          <w:color w:val="111111"/>
          <w:sz w:val="28"/>
          <w:szCs w:val="28"/>
          <w:rtl w:val="true"/>
          <w:lang w:bidi="fa-IR"/>
        </w:rPr>
        <w:t>.</w:t>
      </w:r>
    </w:p>
    <w:p>
      <w:pPr>
        <w:pStyle w:val="Heading5"/>
        <w:numPr>
          <w:ilvl w:val="4"/>
          <w:numId w:val="1"/>
        </w:numPr>
        <w:rPr/>
      </w:pPr>
      <w:bookmarkStart w:id="478" w:name="__RefHeading___Toc2747427_581953129"/>
      <w:bookmarkStart w:id="479" w:name="_Toc185"/>
      <w:bookmarkEnd w:id="478"/>
      <w:r>
        <w:rPr>
          <w:rtl w:val="true"/>
        </w:rPr>
        <w:t>ب</w:t>
      </w:r>
      <w:r>
        <w:rPr>
          <w:rtl w:val="true"/>
        </w:rPr>
        <w:t>)</w:t>
      </w:r>
      <w:r>
        <w:rPr>
          <w:rtl w:val="true"/>
        </w:rPr>
        <w:t>حقوق کارمندان</w:t>
      </w:r>
      <w:bookmarkEnd w:id="47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هزینه‌های دولت صرف پرداخت ماهیانه و نفقه و ارزاق کارگزاران دولت و نفقه اولاد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گزارش‌هایی از مقرری کارمندان در منابع آمده است؛</w:t>
      </w:r>
    </w:p>
    <w:p>
      <w:pPr>
        <w:pStyle w:val="BookText"/>
        <w:rPr/>
      </w:pPr>
      <w:r>
        <w:rPr>
          <w:rFonts w:ascii="IRNazanin" w:hAnsi="IRNazanin" w:eastAsia="IRNazanin"/>
          <w:color w:val="111111"/>
          <w:sz w:val="28"/>
          <w:sz w:val="28"/>
          <w:szCs w:val="28"/>
          <w:rtl w:val="true"/>
          <w:lang w:bidi="fa-IR"/>
        </w:rPr>
        <w:t xml:space="preserve">برای مثال جمع هزینه حقوق دربار معتضدالدوله عباسی در یک روز </w:t>
      </w:r>
      <w:r>
        <w:rPr>
          <w:rFonts w:eastAsia="IRNazanin" w:cs="IRNazanin"/>
          <w:color w:val="111111"/>
          <w:sz w:val="28"/>
          <w:szCs w:val="28"/>
          <w:lang w:bidi="fa-IR"/>
        </w:rPr>
        <w:t>61974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ماوردی نیز به گوشه‌ای از حقوق و عطای کارمندان دولت پرداخته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دیوان‌سالاری گسترده مسلمانان،همواره محل مصرف حجم زیادی از سرمایه دولت‌ها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مشاهره دبیران دیوان رسالت در آغاز پادشاهی مسعود غزنوی،به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می‌رسید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طبیعی و قانونی‌ترین مجرای پرداخت حقوق کارمندان،قاضیان،عاملان،مشرفان و صاحب‌خبران،از بیت‌المال است؛زیرا باید در رفاه باشند تا طمع به مال مردم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نظام‌الملک در مورد حقوق مشرفان و کفاف ایشان تأکید بسیار دارد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آنچ به کار آید،از مشاهره از بیت‌المال بدهند تا ایشان به خیانت کردن و به رشوت ستدن محتاج نباشند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صفوی مشاغل و مناصب اداری و دیوانی درآمدهای بالایی داشتند که مواجب،تیول،انعام،برات و تنخواه،از جمله درآمدهای صاحب منصبان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سپه‌سالاری و نقد اجناس،به ترتیب،</w:t>
      </w:r>
      <w:r>
        <w:rPr>
          <w:rFonts w:eastAsia="IRNazanin" w:cs="IRNazanin"/>
          <w:color w:val="111111"/>
          <w:sz w:val="28"/>
          <w:szCs w:val="28"/>
          <w:lang w:bidi="fa-IR"/>
        </w:rPr>
        <w:t>17464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7298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مشخص شده که از محال آذربایجان و عراق برداشته شده است</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انواع حقوق کارمندان دولت را ضابطه‌نویس به جهت دیوان ضبط می‌کرد </w:t>
      </w:r>
      <w:r>
        <w:rPr>
          <w:rStyle w:val="FootnoteAnchor"/>
          <w:rtl w:val="true"/>
        </w:rPr>
        <w:footnoteReference w:id="691"/>
      </w:r>
      <w:r>
        <w:rPr>
          <w:rFonts w:ascii="IRNazanin" w:hAnsi="IRNazanin" w:eastAsia="IRNazanin"/>
          <w:color w:val="111111"/>
          <w:sz w:val="28"/>
          <w:sz w:val="28"/>
          <w:szCs w:val="28"/>
          <w:rtl w:val="true"/>
          <w:lang w:bidi="fa-IR"/>
        </w:rPr>
        <w:t>و این کار بخشی از وظایف او بود</w:t>
      </w:r>
      <w:r>
        <w:rPr>
          <w:rFonts w:eastAsia="IRNazanin" w:cs="IRNazanin"/>
          <w:color w:val="111111"/>
          <w:sz w:val="28"/>
          <w:szCs w:val="28"/>
          <w:rtl w:val="true"/>
          <w:lang w:bidi="fa-IR"/>
        </w:rPr>
        <w:t>.</w:t>
      </w:r>
      <w:bookmarkStart w:id="480" w:name="pg5573_28868"/>
    </w:p>
    <w:p>
      <w:pPr>
        <w:pStyle w:val="Heading5"/>
        <w:numPr>
          <w:ilvl w:val="4"/>
          <w:numId w:val="1"/>
        </w:numPr>
        <w:rPr/>
      </w:pPr>
      <w:bookmarkStart w:id="481" w:name="__RefHeading___Toc2747429_581953129"/>
      <w:bookmarkStart w:id="482" w:name="_Toc186"/>
      <w:bookmarkEnd w:id="480"/>
      <w:bookmarkEnd w:id="481"/>
      <w:r>
        <w:rPr>
          <w:rtl w:val="true"/>
        </w:rPr>
        <w:t>ج</w:t>
      </w:r>
      <w:r>
        <w:rPr>
          <w:rtl w:val="true"/>
        </w:rPr>
        <w:t>)</w:t>
      </w:r>
      <w:r>
        <w:rPr>
          <w:rtl w:val="true"/>
        </w:rPr>
        <w:t>هزینه‌های فرهنگی و عمرانی</w:t>
      </w:r>
      <w:bookmarkEnd w:id="48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کارهای فرهنگی و تبلیغی مانند نشر اسلام و زبان عربی،آموزش قرآن،بنای مساجد و تعمیر آنها،ساخت رباط و مکتب‌خانه‌ها،زکات و صدقات به فقراء،خدمات عمومی،لایروبی رودها،ساخت بیمارستان،ضرب سکه جدید و محو سکه‌های قدیمی،تأمین امنیت داخلی،ساخت و تعمیر و استحکام دیوار شهرها،ساخت کارخانه‌های نساجی و کاغذسازی،هزینه جنگ‌های دائمی با بیزانس و سرکوب آشوب‌های داخلی،از جمله هزینه‌ها در فهرست نفقات 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عباسی نیز بخش عمده‌ای از هزینه‌ها صرف ساختن اماکن عمومی،بیمارستان و لایروبی رودها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دولت هزینه امور عمرانی را به طور مستقیم از مردم تأمین می‌کرد؛برای مثال خلیفه عباسی برای تعمیر و بنای باروی بغداد،مبلغ پانزده هزار دینار هزینه آن‌را بر مردم تقسیط کرد،ولی 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مبلغ را به عهده گرفت و از مال خویش از طرف مردم ادا کرد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در زمینه هزینه‌های خلافت و سلطنت در دولت‌های اسلامی،دیوان‌های مختلفی ایجاد شد که ذکر آنها به درازا می‌کشد؛از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نفقات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اختیار رجال عالی رتبه بود </w:t>
      </w:r>
      <w:r>
        <w:rPr>
          <w:rStyle w:val="FootnoteAnchor"/>
          <w:rtl w:val="true"/>
        </w:rPr>
        <w:footnoteReference w:id="693"/>
      </w:r>
      <w:r>
        <w:rPr>
          <w:rFonts w:ascii="IRNazanin" w:hAnsi="IRNazanin" w:eastAsia="IRNazanin"/>
          <w:color w:val="111111"/>
          <w:sz w:val="28"/>
          <w:sz w:val="28"/>
          <w:szCs w:val="28"/>
          <w:rtl w:val="true"/>
          <w:lang w:bidi="fa-IR"/>
        </w:rPr>
        <w:t>که وظیفه آن تأمین و نظارت بر هزینه‌های ویژه دربار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 العارضه و النفقات الحادثه</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نیز از جمله اداراتی بود که به خرج‌های پیش‌بینی نشده می‌پرداخت</w:t>
      </w:r>
      <w:r>
        <w:rPr>
          <w:rFonts w:eastAsia="IRNazanin" w:cs="IRNazanin"/>
          <w:color w:val="111111"/>
          <w:sz w:val="28"/>
          <w:szCs w:val="28"/>
          <w:rtl w:val="true"/>
          <w:lang w:bidi="fa-IR"/>
        </w:rPr>
        <w:t xml:space="preserve">. </w:t>
      </w:r>
      <w:r>
        <w:rPr>
          <w:rStyle w:val="FootnoteAnchor"/>
          <w:rtl w:val="true"/>
        </w:rPr>
        <w:footnoteReference w:id="695"/>
      </w:r>
      <w:bookmarkStart w:id="483" w:name="pg5573_28870"/>
    </w:p>
    <w:p>
      <w:pPr>
        <w:pStyle w:val="BookText"/>
        <w:rPr/>
      </w:pPr>
      <w:bookmarkEnd w:id="483"/>
      <w:r>
        <w:rPr>
          <w:rFonts w:ascii="IRNazanin" w:hAnsi="IRNazanin" w:eastAsia="IRNazanin"/>
          <w:color w:val="111111"/>
          <w:sz w:val="28"/>
          <w:sz w:val="28"/>
          <w:szCs w:val="28"/>
          <w:rtl w:val="true"/>
          <w:lang w:bidi="fa-IR"/>
        </w:rPr>
        <w:t>هزینه‌های بیت‌المال به اجتهاد شخصی خلیفه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 عثمان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این هدایا توسط او از بیت‌المال،موجب آغاز فتنه‌گری شد که منجر به قتل عثمان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ابی‌ذر غفاری نخستین صحابی است که این رفتار معاویه و عثمان را مورد انتقاد شدید قرار داد و تبعید شد؛ازاین‌رو می‌توان گفت عدم دقت در هزینه‌های دیوان بیت‌المال که رکن اصلی تشکیلات اسلامی است،نقطه آغاز تنش‌های سیاسی است</w:t>
      </w:r>
      <w:r>
        <w:rPr>
          <w:rFonts w:eastAsia="IRNazanin" w:cs="IRNazanin"/>
          <w:color w:val="111111"/>
          <w:sz w:val="28"/>
          <w:szCs w:val="28"/>
          <w:rtl w:val="true"/>
          <w:lang w:bidi="fa-IR"/>
        </w:rPr>
        <w:t>.</w:t>
      </w:r>
    </w:p>
    <w:p>
      <w:pPr>
        <w:pStyle w:val="Heading5"/>
        <w:numPr>
          <w:ilvl w:val="4"/>
          <w:numId w:val="1"/>
        </w:numPr>
        <w:rPr/>
      </w:pPr>
      <w:bookmarkStart w:id="484" w:name="__RefHeading___Toc2747431_581953129"/>
      <w:bookmarkStart w:id="485" w:name="_Toc187"/>
      <w:bookmarkEnd w:id="484"/>
      <w:r>
        <w:rPr>
          <w:rtl w:val="true"/>
        </w:rPr>
        <w:t>د</w:t>
      </w:r>
      <w:r>
        <w:rPr>
          <w:rtl w:val="true"/>
        </w:rPr>
        <w:t>)</w:t>
      </w:r>
      <w:r>
        <w:rPr>
          <w:rtl w:val="true"/>
        </w:rPr>
        <w:t>هزینه‌های شخصی خلفا</w:t>
      </w:r>
      <w:bookmarkEnd w:id="485"/>
    </w:p>
    <w:p>
      <w:pPr>
        <w:pStyle w:val="BookText"/>
        <w:rPr/>
      </w:pPr>
      <w:r>
        <w:rPr>
          <w:rFonts w:ascii="IRNazanin" w:hAnsi="IRNazanin" w:eastAsia="IRNazanin"/>
          <w:color w:val="111111"/>
          <w:sz w:val="28"/>
          <w:sz w:val="28"/>
          <w:szCs w:val="28"/>
          <w:rtl w:val="true"/>
          <w:lang w:bidi="fa-IR"/>
        </w:rPr>
        <w:t>هزینه‌های شخصی خلفا از بیت‌المال و اعطای بیت‌المال به اقوام و نزدیکان،از عصر خلیفه سوم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امویان تبذیر بیت‌المال و استفاده شخصی از آن روند فزاینده‌ای یافت و در عصر عباسی برخی از خلفا در هزینه‌کردن بیت‌المال به شهرت رسیدند آمارهای بسیاری از سوی مورخان درباره هزینه‌های خلفا ثبت شده است که به چند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روزانه کاخ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دینار بود</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مقتدر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تبذیر بیت‌المال مثال زدنی است؛ابن مسکویه در کتاب خود بابی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تبذیرالمقتدر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او مقتدر حدود هفتاد میلیون دینار تلف کرد</w:t>
      </w:r>
      <w:r>
        <w:rPr>
          <w:rFonts w:eastAsia="IRNazanin" w:cs="IRNazanin"/>
          <w:color w:val="111111"/>
          <w:sz w:val="28"/>
          <w:szCs w:val="28"/>
          <w:rtl w:val="true"/>
          <w:lang w:bidi="fa-IR"/>
        </w:rPr>
        <w:t xml:space="preserve">. </w:t>
      </w:r>
      <w:r>
        <w:rPr>
          <w:rStyle w:val="FootnoteAnchor"/>
          <w:rtl w:val="true"/>
        </w:rPr>
        <w:footnoteReference w:id="697"/>
      </w:r>
    </w:p>
    <w:p>
      <w:pPr>
        <w:pStyle w:val="Heading4"/>
        <w:numPr>
          <w:ilvl w:val="3"/>
          <w:numId w:val="1"/>
        </w:numPr>
        <w:rPr/>
      </w:pPr>
      <w:bookmarkStart w:id="486" w:name="__RefHeading___Toc2747433_581953129"/>
      <w:bookmarkStart w:id="487" w:name="_Toc188"/>
      <w:bookmarkEnd w:id="486"/>
      <w:r>
        <w:rPr>
          <w:rtl w:val="true"/>
        </w:rPr>
        <w:t>خلاصه فصل،نتایج و منابع بیشتر برای مطالعه</w:t>
      </w:r>
      <w:bookmarkEnd w:id="48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بحرانی که مسلمانان در صدر اسلام با آن برخورد کردند،چگونگی</w:t>
      </w:r>
    </w:p>
    <w:p>
      <w:pPr>
        <w:pStyle w:val="BookText"/>
        <w:rPr/>
      </w:pPr>
      <w:r>
        <w:rPr>
          <w:rFonts w:ascii="IRNazanin" w:hAnsi="IRNazanin" w:eastAsia="IRNazanin"/>
          <w:color w:val="111111"/>
          <w:sz w:val="28"/>
          <w:sz w:val="28"/>
          <w:szCs w:val="28"/>
          <w:rtl w:val="true"/>
          <w:lang w:bidi="fa-IR"/>
        </w:rPr>
        <w:t>مصرف بیت‌المال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پس از فتوحات،صاحب اموال منقول و غیرمنقول دو امپراتوری بزرگ جهانی شدند و بیت‌المالی بسیار غنی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آغاز تشکیلات اقتصادی در جوامع اسلامی به تأسیس سازمان‌هایی باز می‌گردد که مسئولیت تنظیم و هزینه مالیات‌ها و درآمدهای شرعی دولت‌اسلامی را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تأسیس دیوان عطا و دیوان خراج در صدر اسلام تا تشکیل دیوان استیفاء در عصر سلجوقی تحولات سیاسی،نظامی و اقتصادی بسیاری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خاورشناسان به پیشرفت و توسعه اقتصادی جوامع اسلامی پس از ظهور اسلام به دلیل تأسیس ادارات و توسعه و پیشرفت سازمان‌های مالیات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دوره اسلامی نیز دولت‌های اسلامی با چالش‌های بزرگی در عرصه مالیات روبه‌رو شدند که نخستین توفان در عصر خلیفه اول پدید آمد و همچنان در دولت‌های اسلامی این بحران مالیاتی حفظ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مالیات‌ها همواره از عوامل اساسی انحطاط و سقوط دولت‌های اسلامی بوده است؛اما با این وجود،سیاست مالی امویان و عباسیان و به ویژه سلاجقه با ایجاد انواع جدیدی از مالیات‌ها استمرار پیدا کرد؛به‌طوری که دولت‌های اسلامی مجموعه‌های بسیار بزرگی از تجارت اقتصادی در عرصه اداره امور مالی جوامع اسلامی در تاریخ تمدن و تاریخ اقتصاد بشری به جا گذاشته‌اند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تجارت و رفاه اقتصادی مردم و ابزارهای اقتصاد اسلامی در قرن چهارم هجری،از پدیده‌های تاریخ اقتصاد جهانی است که اسناد بسیاری از فهرست فعالیت‌های اقتصادی مسلمانان در قرون وسطا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 پیشرفتی در نظام اقتصادی ایران و روم و مرحله‌ای اساسی در توسعه اقتصاد در جوامع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اداری مسلمانان،سازمانی یکپارچه 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بود که به وسیله خلیفه کنترل می‌شد و بدین جهت دولت نوظهور اسلامی،چهره مالی جهان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مالیات‌های شرعی اسلامی به وسیله خاورشناسان بسیاری مورد تحقیق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عمده‌ای از منابع تاریخ تشکیلات اسلامی به امور مالی و مالیات‌ها پرداخته است؛از جمله تحقیقات مستقل و گسترده راجع به مالیات‌های شرعی اسلامی از صدر اسلام تا قرن سوم هجری،کتاب الخراج ونظم المالیة السلامیة،نوشته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ضیاءالدین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گزارش‌های مالی سه قرن فعالیت‌های اقتصادی دولت‌های اسلامی را بررسی کرده است؛متز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فعالیت‌های اقتصادی این دولت‌ها را تا قرن چهارم بررسی کرده و آن‌را نقطه عطفی در فعالیت‌های اقتصادی در تاریخ اقتصاد جهانی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اشپولر نیز شکوفایی اقتصادی قرن چهارم هجری را به‌طور مفصل بررسی کرده است تحقیقات خاورشناسان در امور مالی مسلمانان به قدری گسترده و دقیق و قابل توجه است که از منابع اصلی تاریخ تشکیلات اسلامی در امور مالی به حساب می‌آید؛به‌طوری که چندین مدخل از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IRNazanin" w:hAnsi="IRNazanin" w:eastAsia="IRNazanin"/>
          <w:color w:val="111111"/>
          <w:sz w:val="28"/>
          <w:sz w:val="28"/>
          <w:szCs w:val="28"/>
          <w:rtl w:val="true"/>
          <w:lang w:bidi="fa-IR"/>
        </w:rPr>
        <w:t>به موضوعات مالی تاریخ تشکیلات اسلامی پرداخته است</w:t>
      </w:r>
      <w:r>
        <w:rPr>
          <w:rFonts w:eastAsia="IRNazanin" w:cs="IRNazanin"/>
          <w:color w:val="111111"/>
          <w:sz w:val="28"/>
          <w:szCs w:val="28"/>
          <w:rtl w:val="true"/>
          <w:lang w:bidi="fa-IR"/>
        </w:rPr>
        <w:t>.</w:t>
      </w:r>
      <w:bookmarkStart w:id="488" w:name="pg5573_28876"/>
    </w:p>
    <w:p>
      <w:pPr>
        <w:pStyle w:val="Heading2"/>
        <w:numPr>
          <w:ilvl w:val="1"/>
          <w:numId w:val="1"/>
        </w:numPr>
        <w:rPr/>
      </w:pPr>
      <w:bookmarkStart w:id="489" w:name="__RefHeading___Toc2747435_581953129"/>
      <w:bookmarkStart w:id="490" w:name="_Toc189"/>
      <w:bookmarkEnd w:id="488"/>
      <w:bookmarkEnd w:id="489"/>
      <w:r>
        <w:rPr>
          <w:rtl w:val="true"/>
        </w:rPr>
        <w:t>سازمان نظامی مسلمانان یا</w:t>
      </w:r>
      <w:r>
        <w:rPr>
          <w:rtl w:val="true"/>
        </w:rPr>
        <w:t>«</w:t>
      </w:r>
      <w:r>
        <w:rPr>
          <w:rtl w:val="true"/>
        </w:rPr>
        <w:t>دیوان جُند</w:t>
      </w:r>
      <w:r>
        <w:rPr>
          <w:rtl w:val="true"/>
        </w:rPr>
        <w:t>»</w:t>
      </w:r>
      <w:bookmarkEnd w:id="490"/>
    </w:p>
    <w:p>
      <w:pPr>
        <w:pStyle w:val="Heading3"/>
        <w:numPr>
          <w:ilvl w:val="2"/>
          <w:numId w:val="1"/>
        </w:numPr>
        <w:rPr/>
      </w:pPr>
      <w:bookmarkStart w:id="491" w:name="__RefHeading___Toc2747437_581953129"/>
      <w:bookmarkStart w:id="492" w:name="_Toc190"/>
      <w:bookmarkEnd w:id="491"/>
      <w:r>
        <w:rPr>
          <w:rtl w:val="true"/>
        </w:rPr>
        <w:t>مقدمه</w:t>
      </w:r>
      <w:bookmarkEnd w:id="492"/>
    </w:p>
    <w:p>
      <w:pPr>
        <w:pStyle w:val="BookText"/>
        <w:rPr/>
      </w:pPr>
      <w:r>
        <w:rPr>
          <w:rFonts w:ascii="IRNazanin" w:hAnsi="IRNazanin" w:eastAsia="IRNazanin"/>
          <w:color w:val="111111"/>
          <w:sz w:val="28"/>
          <w:sz w:val="28"/>
          <w:szCs w:val="28"/>
          <w:rtl w:val="true"/>
          <w:lang w:bidi="fa-IR"/>
        </w:rPr>
        <w:t>تحقیق در مورد تشکیلات نظامی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از صدر اسلام تا اواخر عصر عباسی،از مهم‌ترین مظاهر تمدن در قرون وسطا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تشکیلات با نام‌های دیوان جُند،دیوان جِیش و دیوان سپاه در متون اسلامی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مسلمانان،ضمن استفاده از سازمان‌های نظامی پیش از اسلام،با نیروی ایمان و نیز عملیات گسترده و طولانی نظامی،در کم‌تر از یک قرن سرزمین‌های بسیاری را با ساده‌ترین وسایل نظامی یعنی اسب و شمشیر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برخی خاورشناسان مغرض،ظهور اسلام و گسترش آن‌را پدیده‌ای نظامی جلوه داده‌اند و حضرت محمد صلی الله علیه و آله را چهره‌ای نظامی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عظمت پیام قرآن و فرهنگ اسلام که مبارزان صدر اسلام تنها هدف خود را ترویج آن اعلام می‌کردند،به اندازه‌ای بزرگ است که این دستاوردهای نظامی در کنار آن،بسیار کوچک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جُند از شکل ساده آن که در مدینه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سازمان نظامی گسترده‌ای تبدیل شد که ده‌ها دفتر و اداره مختلف و هزاران</w:t>
      </w:r>
      <w:bookmarkStart w:id="493" w:name="pg5573_28878"/>
    </w:p>
    <w:p>
      <w:pPr>
        <w:pStyle w:val="BookText"/>
        <w:rPr/>
      </w:pPr>
      <w:bookmarkEnd w:id="493"/>
      <w:r>
        <w:rPr>
          <w:rFonts w:ascii="IRNazanin" w:hAnsi="IRNazanin" w:eastAsia="IRNazanin"/>
          <w:color w:val="111111"/>
          <w:sz w:val="28"/>
          <w:sz w:val="28"/>
          <w:szCs w:val="28"/>
          <w:rtl w:val="true"/>
          <w:lang w:bidi="fa-IR"/>
        </w:rPr>
        <w:t>صنعت‌گر و مهندس و صاحبان حرفه در آن مشغول به 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کارگاه‌های بزرگ ساخت اسلحه و مهمات ایجاد کردند و موفق به تولید سلاح‌های جدیدی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ساده دیوان جُند در عصر پیامبر صلی الله علیه و آله و تحولات دیوان جُند از عصر پیامبر صلی الله علیه و آله تا خلافت عثمانی و سلطنت صفوی در این بخش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494" w:name="__RefHeading___Toc2747439_581953129"/>
      <w:bookmarkStart w:id="495" w:name="_Toc191"/>
      <w:bookmarkEnd w:id="494"/>
      <w:r>
        <w:rPr/>
        <w:t>1</w:t>
      </w:r>
      <w:r>
        <w:rPr>
          <w:rtl w:val="true"/>
        </w:rPr>
        <w:t>-</w:t>
      </w:r>
      <w:r>
        <w:rPr>
          <w:rtl w:val="true"/>
        </w:rPr>
        <w:t>سیره نظامی پیامبر صلی الله علیه و آله</w:t>
      </w:r>
      <w:bookmarkEnd w:id="495"/>
    </w:p>
    <w:p>
      <w:pPr>
        <w:pStyle w:val="Heading4"/>
        <w:numPr>
          <w:ilvl w:val="3"/>
          <w:numId w:val="1"/>
        </w:numPr>
        <w:rPr/>
      </w:pPr>
      <w:bookmarkStart w:id="496" w:name="__RefHeading___Toc2747441_581953129"/>
      <w:bookmarkStart w:id="497" w:name="_Toc192"/>
      <w:bookmarkEnd w:id="496"/>
      <w:r>
        <w:rPr>
          <w:rtl w:val="true"/>
        </w:rPr>
        <w:t>اولین رئیس دیوان جند</w:t>
      </w:r>
      <w:bookmarkEnd w:id="497"/>
    </w:p>
    <w:p>
      <w:pPr>
        <w:pStyle w:val="Heading5"/>
        <w:numPr>
          <w:ilvl w:val="4"/>
          <w:numId w:val="1"/>
        </w:numPr>
        <w:rPr/>
      </w:pPr>
      <w:bookmarkStart w:id="498" w:name="__RefHeading___Toc2747443_581953129"/>
      <w:bookmarkStart w:id="499" w:name="_Toc193"/>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رسول گرامی اسلام صلی الله علیه و آله در رأس دیوان جند،خطوط کلی جنگ در اسلام را ترسیم کرده‌اند و در عین حال به عنوان یکی از نیروهای نظامی حضور مستقیم در جنگ‌ها دانسته‌اند و در عمل نیز برخی از فنون نظامی را به کار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اهمیت دیوان جند در عصر پیامبر صلی الله علیه و آله تعلیم این خطوط کلی است که کیفیت جنگ‌های اسلامی را برای همیشه تعیین 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اسلامی،خطوط اصلی جنگ و دفاع و مشروعیت جنگ،در تقسیم جوامع به جوامع اسلامی و غیراسلامی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 و دارالکفر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مقصود از دفاع و جنگ اسلامی،فراهم ساختن زمینه امنیت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تجاوزات و فتنه‌های دارالکفر است و این جهاد و جنگ باید با کم‌ترین خونریزی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جَنَحُوا لِلسَّلْمِ فَاجْنَحْ لَها وَ تَوَکَّلْ عَلَی اللّهِ إِنَّهُ هُوَ السَّمِیعُ الْعَلِیمُ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اهداف نوزده مورد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پیامبر خدا صلی الله علیه و آله هدایت آن‌را بر عهده داشت،بدون خون‌ریزی حاصل شد و این غیر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سریه‌ای است</w:t>
      </w:r>
      <w:bookmarkStart w:id="500" w:name="pg5573_28880"/>
    </w:p>
    <w:p>
      <w:pPr>
        <w:pStyle w:val="BookText"/>
        <w:rPr/>
      </w:pPr>
      <w:bookmarkEnd w:id="500"/>
      <w:r>
        <w:rPr>
          <w:rFonts w:ascii="IRNazanin" w:hAnsi="IRNazanin" w:eastAsia="IRNazanin"/>
          <w:color w:val="111111"/>
          <w:sz w:val="28"/>
          <w:sz w:val="28"/>
          <w:szCs w:val="28"/>
          <w:rtl w:val="true"/>
          <w:lang w:bidi="fa-IR"/>
        </w:rPr>
        <w:t>که با فرمان پیامبر صلی الله علیه و آله انجام گرفت</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تعداد غزوات پیامبر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سرایا را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نوشته‌اند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پیامبر صلی الله علیه و آله مجاهدان مسلمان را پیش از حرکت به سوی جنگ با توصیه‌های سازنده ارشاد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عظیم از توصیه‌ها و سیره پیامبر صلی الله علیه و آله در فنون و حقوق جنگ و صلح و هدنه،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صلح نه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روایی و آیات الاحکام قرآنی وجود دارد که بسیاری از آنها از سوی محققان بررسی شده است؛برخی از آنها عبارت است از</w:t>
      </w:r>
      <w:r>
        <w:rPr>
          <w:rFonts w:eastAsia="IRNazanin" w:cs="IRNazanin"/>
          <w:color w:val="111111"/>
          <w:sz w:val="28"/>
          <w:szCs w:val="28"/>
          <w:rtl w:val="true"/>
          <w:lang w:bidi="fa-IR"/>
        </w:rPr>
        <w:t>:</w:t>
      </w:r>
    </w:p>
    <w:p>
      <w:pPr>
        <w:pStyle w:val="Heading5"/>
        <w:numPr>
          <w:ilvl w:val="4"/>
          <w:numId w:val="1"/>
        </w:numPr>
        <w:rPr/>
      </w:pPr>
      <w:bookmarkStart w:id="501" w:name="__RefHeading___Toc2747445_581953129"/>
      <w:bookmarkStart w:id="502" w:name="_Toc194"/>
      <w:bookmarkEnd w:id="501"/>
      <w:r>
        <w:rPr/>
        <w:t>1</w:t>
      </w:r>
      <w:r>
        <w:rPr>
          <w:rtl w:val="true"/>
        </w:rPr>
        <w:t>-</w:t>
      </w:r>
      <w:r>
        <w:rPr>
          <w:rtl w:val="true"/>
        </w:rPr>
        <w:t>اصول ثابت جنگ و صلح؛</w:t>
      </w:r>
      <w:bookmarkEnd w:id="502"/>
    </w:p>
    <w:p>
      <w:pPr>
        <w:pStyle w:val="BookText"/>
        <w:rPr/>
      </w:pPr>
      <w:r>
        <w:rPr>
          <w:rFonts w:ascii="IRNazanin" w:hAnsi="IRNazanin" w:eastAsia="IRNazanin"/>
          <w:color w:val="111111"/>
          <w:sz w:val="28"/>
          <w:sz w:val="28"/>
          <w:szCs w:val="28"/>
          <w:rtl w:val="true"/>
          <w:lang w:bidi="fa-IR"/>
        </w:rPr>
        <w:t>قوانین مسالمت و معاهدات و پیمان‌ها،که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این اصول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جنگ و خونریزی؛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معاهدات و پیمان‌ها؛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امان به پناهندگان؛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در جنگ به اسرا و مجروحان</w:t>
      </w:r>
      <w:r>
        <w:rPr>
          <w:rFonts w:eastAsia="IRNazanin" w:cs="IRNazanin"/>
          <w:color w:val="111111"/>
          <w:sz w:val="28"/>
          <w:szCs w:val="28"/>
          <w:rtl w:val="true"/>
          <w:lang w:bidi="fa-IR"/>
        </w:rPr>
        <w:t>.</w:t>
      </w:r>
    </w:p>
    <w:p>
      <w:pPr>
        <w:pStyle w:val="Heading5"/>
        <w:numPr>
          <w:ilvl w:val="4"/>
          <w:numId w:val="1"/>
        </w:numPr>
        <w:rPr/>
      </w:pPr>
      <w:bookmarkStart w:id="503" w:name="__RefHeading___Toc2747447_581953129"/>
      <w:bookmarkStart w:id="504" w:name="_Toc195"/>
      <w:bookmarkEnd w:id="503"/>
      <w:r>
        <w:rPr/>
        <w:t>2</w:t>
      </w:r>
      <w:r>
        <w:rPr>
          <w:rtl w:val="true"/>
        </w:rPr>
        <w:t>-</w:t>
      </w:r>
      <w:r>
        <w:rPr>
          <w:rtl w:val="true"/>
        </w:rPr>
        <w:t>آمادگی دایم؛</w:t>
      </w:r>
      <w:bookmarkEnd w:id="50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توجه خاصی به بسیج همگانی و آمادگی دایم مسلمانان برای جنگ نشان می‌داد و آنها را تشویق می‌کرد که استعداد جنگی خود را پرورش دهند و همواره برای حوادث آماده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 در حقیقت مطابق با منطق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w:t>
      </w:r>
      <w:r>
        <w:rPr>
          <w:rStyle w:val="FootnoteAnchor"/>
          <w:rtl w:val="true"/>
        </w:rPr>
        <w:footnoteReference w:id="702"/>
      </w:r>
      <w:r>
        <w:rPr>
          <w:rFonts w:ascii="IRNazanin" w:hAnsi="IRNazanin" w:eastAsia="IRNazanin"/>
          <w:color w:val="111111"/>
          <w:sz w:val="28"/>
          <w:sz w:val="28"/>
          <w:szCs w:val="28"/>
          <w:rtl w:val="true"/>
          <w:lang w:bidi="fa-IR"/>
        </w:rPr>
        <w:t>بر این اساس پیامبر صلی الله علیه و آله سلسله دستوراتی در</w:t>
      </w:r>
    </w:p>
    <w:p>
      <w:pPr>
        <w:pStyle w:val="BookText"/>
        <w:rPr/>
      </w:pPr>
      <w:r>
        <w:rPr>
          <w:rFonts w:ascii="IRNazanin" w:hAnsi="IRNazanin" w:eastAsia="IRNazanin"/>
          <w:color w:val="111111"/>
          <w:sz w:val="28"/>
          <w:sz w:val="28"/>
          <w:szCs w:val="28"/>
          <w:rtl w:val="true"/>
          <w:lang w:bidi="fa-IR"/>
        </w:rPr>
        <w:t>مورد آموزش‌های نظامی همچون تیراندازی و تمرین مداوم آن صادر فرمودند؛چنان‌که مسلمانان را به سوارکاری و تربیت اسب به عنوان یکی از بسترها و هنرهای رزمی تشویق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بیش از شصت عملیات نظامی در عصر نبوی باعث شد که مسلمانان در زمینه فنون نظامی تجارب گسترده‌ای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تیراندازی،کسب اطلاعات،هجوم،دفاع و محاصره دشمن بسیار رشد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برخی از جنگجویان مسلمان در تیراندازی به حدّی رسید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رماة الحدق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هدف‌گیران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که به هدف چشم دشمن تیر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عرب پیش از اسلام با جنگ و شمشیر مقرون بوده است؛پیامبر صلی الله علیه و آله نیز با بیان جملاتی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ظلال السیوف؛بهشت زیر سایه شمشیرها است</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نیروی جنگاوری عرب را در مسیر پیشبرد اهداف اسلام به کار گرفت و به شمشیرهای آنها انگیزه و توان دینی بخشید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مسلمانان را در مناسبت‌های مختلف به تمرین تیراندازی و پرتاب نیزه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درختان سخت،چون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الشَوْحط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نیزه‌های کارآمدی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در جنگ‌های عرب کاربرد گسترده‌ای داشت و پیامبر رزم آورانش را به کاربرد آن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تشویق استفاده از نیزه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رزقی تحت ظل رمحی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وبرماح القناة تفتحون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در سایه نیزه من است به این کمان و با نیزه‌ها سرزمین‌ها فتح می‌گردد</w:t>
      </w:r>
      <w:r>
        <w:rPr>
          <w:rFonts w:eastAsia="IRNazanin" w:cs="IRNazanin"/>
          <w:color w:val="111111"/>
          <w:sz w:val="28"/>
          <w:szCs w:val="28"/>
          <w:rtl w:val="true"/>
          <w:lang w:bidi="fa-IR"/>
        </w:rPr>
        <w:t xml:space="preserve">. </w:t>
      </w:r>
      <w:r>
        <w:rPr>
          <w:rStyle w:val="FootnoteAnchor"/>
          <w:rtl w:val="true"/>
        </w:rPr>
        <w:footnoteReference w:id="704"/>
      </w:r>
      <w:bookmarkStart w:id="505" w:name="pg5573_28884"/>
    </w:p>
    <w:p>
      <w:pPr>
        <w:pStyle w:val="BookText"/>
        <w:rPr/>
      </w:pPr>
      <w:bookmarkEnd w:id="505"/>
      <w:r>
        <w:rPr>
          <w:rFonts w:ascii="IRNazanin" w:hAnsi="IRNazanin" w:eastAsia="IRNazanin"/>
          <w:color w:val="111111"/>
          <w:sz w:val="28"/>
          <w:sz w:val="28"/>
          <w:szCs w:val="28"/>
          <w:rtl w:val="true"/>
          <w:lang w:bidi="fa-IR"/>
        </w:rPr>
        <w:t xml:space="preserve">پیامبر صلی الله علیه و آله در این احادیث،آینده شکوهمند نظامی قوم خود را پیش‌گویی فرمودند </w:t>
      </w:r>
      <w:r>
        <w:rPr>
          <w:rStyle w:val="FootnoteAnchor"/>
          <w:rtl w:val="true"/>
        </w:rPr>
        <w:footnoteReference w:id="705"/>
      </w:r>
      <w:r>
        <w:rPr>
          <w:rFonts w:ascii="IRNazanin" w:hAnsi="IRNazanin" w:eastAsia="IRNazanin"/>
          <w:color w:val="111111"/>
          <w:sz w:val="28"/>
          <w:sz w:val="28"/>
          <w:szCs w:val="28"/>
          <w:rtl w:val="true"/>
          <w:lang w:bidi="fa-IR"/>
        </w:rPr>
        <w:t>همچنین درباره کمان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 بهتر از آن هرگز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هشدارهای پیامبر صلی الله علیه و آله راجع به قطع تمرین و آمادگی در تیراندازی بود؛زیرا همواره بیم آن می‌رفت که سطح قدرت نظامی نیروها کاهش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مناسبتی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تیراندازی را پس از فراگیری ترک کند،نعمتی را انکار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تیراندازی است</w:t>
      </w:r>
      <w:r>
        <w:rPr>
          <w:rFonts w:eastAsia="IRNazanin" w:cs="IRNazanin"/>
          <w:color w:val="111111"/>
          <w:sz w:val="28"/>
          <w:szCs w:val="28"/>
          <w:rtl w:val="true"/>
          <w:lang w:bidi="fa-IR"/>
        </w:rPr>
        <w:t xml:space="preserve">. </w:t>
      </w:r>
      <w:r>
        <w:rPr>
          <w:rStyle w:val="FootnoteAnchor"/>
          <w:rtl w:val="true"/>
        </w:rPr>
        <w:footnoteReference w:id="706"/>
      </w:r>
    </w:p>
    <w:p>
      <w:pPr>
        <w:pStyle w:val="Heading5"/>
        <w:numPr>
          <w:ilvl w:val="4"/>
          <w:numId w:val="1"/>
        </w:numPr>
        <w:rPr/>
      </w:pPr>
      <w:bookmarkStart w:id="506" w:name="__RefHeading___Toc2747449_581953129"/>
      <w:bookmarkStart w:id="507" w:name="_Toc196"/>
      <w:bookmarkEnd w:id="506"/>
      <w:r>
        <w:rPr/>
        <w:t>3</w:t>
      </w:r>
      <w:r>
        <w:rPr>
          <w:rtl w:val="true"/>
        </w:rPr>
        <w:t>-</w:t>
      </w:r>
      <w:r>
        <w:rPr>
          <w:rtl w:val="true"/>
        </w:rPr>
        <w:t>رازداری؛</w:t>
      </w:r>
      <w:bookmarkEnd w:id="507"/>
    </w:p>
    <w:p>
      <w:pPr>
        <w:pStyle w:val="BookText"/>
        <w:rPr/>
      </w:pPr>
      <w:r>
        <w:rPr>
          <w:rFonts w:ascii="IRNazanin" w:hAnsi="IRNazanin" w:eastAsia="IRNazanin"/>
          <w:color w:val="111111"/>
          <w:sz w:val="28"/>
          <w:sz w:val="28"/>
          <w:szCs w:val="28"/>
          <w:rtl w:val="true"/>
          <w:lang w:bidi="fa-IR"/>
        </w:rPr>
        <w:t>پیامبر اسلام صلی الله علیه و آله بر اهمیت کسب آگاهی از وضعیت پیش از انجام عملیات جنگی تأکید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عبدالله بن جحش را در سال دوم هجرت،پیش از جنگ بدر همراه با هشت تن فرستاد و به او نامه‌ای نوشت و دستور داد تا پیش از رسیدن به مقصد نامه را باز نکند و پس از دو روز حرکت نامه را بخواند؛وقتی عبدالله نامه را گشود در آن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نامه من نگاه کردی حرکت کن تا در نخله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بین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 و مراقب قریش باش و از تحرکات آنها مرا آگاه کن</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توصیه پیامبر در این داستان،آموزش نهایت رازداری است</w:t>
      </w:r>
      <w:r>
        <w:rPr>
          <w:rFonts w:eastAsia="IRNazanin" w:cs="IRNazanin"/>
          <w:color w:val="111111"/>
          <w:sz w:val="28"/>
          <w:szCs w:val="28"/>
          <w:rtl w:val="true"/>
          <w:lang w:bidi="fa-IR"/>
        </w:rPr>
        <w:t>.</w:t>
      </w:r>
    </w:p>
    <w:p>
      <w:pPr>
        <w:pStyle w:val="Heading5"/>
        <w:numPr>
          <w:ilvl w:val="4"/>
          <w:numId w:val="1"/>
        </w:numPr>
        <w:rPr/>
      </w:pPr>
      <w:bookmarkStart w:id="508" w:name="__RefHeading___Toc2747451_581953129"/>
      <w:bookmarkStart w:id="509" w:name="_Toc197"/>
      <w:bookmarkEnd w:id="508"/>
      <w:r>
        <w:rPr/>
        <w:t>4</w:t>
      </w:r>
      <w:r>
        <w:rPr>
          <w:rtl w:val="true"/>
        </w:rPr>
        <w:t>-</w:t>
      </w:r>
      <w:r>
        <w:rPr>
          <w:rtl w:val="true"/>
        </w:rPr>
        <w:t>نظم و آرایش نظامی؛</w:t>
      </w:r>
      <w:bookmarkEnd w:id="5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پیشرفت‌های نظامی در عصر رسول صلی الله علیه و آله،نظم نیروها و آرایش‌های نظامی است که پیامبر صلی الله علیه و آله در فتح مکه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دیدن پیامبر از سپاه در روز فتح مکه،مقاومت دشمن را در هم شکست،و گام نخست در تأسیس دیوان عرض تلقی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مشهور عرض سپاه</w:t>
      </w:r>
      <w:bookmarkStart w:id="510" w:name="pg5573_28886"/>
    </w:p>
    <w:p>
      <w:pPr>
        <w:pStyle w:val="BookText"/>
        <w:rPr/>
      </w:pPr>
      <w:bookmarkEnd w:id="510"/>
      <w:r>
        <w:rPr>
          <w:rFonts w:ascii="IRNazanin" w:hAnsi="IRNazanin" w:eastAsia="IRNazanin"/>
          <w:color w:val="111111"/>
          <w:sz w:val="28"/>
          <w:sz w:val="28"/>
          <w:szCs w:val="28"/>
          <w:rtl w:val="true"/>
          <w:lang w:bidi="fa-IR"/>
        </w:rPr>
        <w:t>پیامبر صلی الله علیه و آله از مقابل رئیس مکه،تصریح شده است که به‌واسطه نظام و قدرت این سپاه،ترس بر دشمن مستولی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 صلی الله علیه و آله در جمع کتیبه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رژه سپاه پیامبر صلی الله علیه و آله در آرایش کتایب سبز و سفید بود و سپاه ایشان به صورت یگان‌هایی از کتایب تنظیم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پوشیده در آهن بود و میان سپاه حرکت می‌کرد؛ </w:t>
      </w:r>
      <w:r>
        <w:rPr>
          <w:rStyle w:val="FootnoteAnchor"/>
          <w:rtl w:val="true"/>
        </w:rPr>
        <w:footnoteReference w:id="708"/>
      </w:r>
      <w:r>
        <w:rPr>
          <w:rFonts w:ascii="IRNazanin" w:hAnsi="IRNazanin" w:eastAsia="IRNazanin"/>
          <w:color w:val="111111"/>
          <w:sz w:val="28"/>
          <w:sz w:val="28"/>
          <w:szCs w:val="28"/>
          <w:rtl w:val="true"/>
          <w:lang w:bidi="fa-IR"/>
        </w:rPr>
        <w:t>از این حدیث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رایة سپاه را در کجا مستقر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که اهمیت آرایش در جنگ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فتح مکه،نمونه‌ای راهبردی از آموزش عملی شیوه جنگی در سیره پیامبر است که به مبانی و اصول کلی جنگ و صلح که فرماندهان باید طبق آنها رفتار کنند،اشاره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حذر باش که در جنگ،زمینه صلح واقعی و پایدار را پس از جنگ فراهم کنی و شیوه‌های پیروزی با سرکوب و تجاوز را به کار نگیر،چه در طی جنگ و چه پس از جنگ که منجر به آلوده شدن دامن صلح گردد و زمینه‌های جنگ بعدی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در فرامینی به فرماندهان اصلی،فتح بدون خونریزی را طلب کرد </w:t>
      </w:r>
      <w:r>
        <w:rPr>
          <w:rStyle w:val="FootnoteAnchor"/>
          <w:rtl w:val="true"/>
        </w:rPr>
        <w:footnoteReference w:id="709"/>
      </w:r>
      <w:r>
        <w:rPr>
          <w:rFonts w:ascii="IRNazanin" w:hAnsi="IRNazanin" w:eastAsia="IRNazanin"/>
          <w:color w:val="111111"/>
          <w:sz w:val="28"/>
          <w:sz w:val="28"/>
          <w:szCs w:val="28"/>
          <w:rtl w:val="true"/>
          <w:lang w:bidi="fa-IR"/>
        </w:rPr>
        <w:t>و بر این اساس عزم قریش بر جنگ را خنثی نمود و قریش را مجبور کرد بدون مقاومت صلح کند</w:t>
      </w:r>
      <w:r>
        <w:rPr>
          <w:rFonts w:eastAsia="IRNazanin" w:cs="IRNazanin"/>
          <w:color w:val="111111"/>
          <w:sz w:val="28"/>
          <w:szCs w:val="28"/>
          <w:rtl w:val="true"/>
          <w:lang w:bidi="fa-IR"/>
        </w:rPr>
        <w:t>.</w:t>
      </w:r>
    </w:p>
    <w:p>
      <w:pPr>
        <w:pStyle w:val="Heading5"/>
        <w:numPr>
          <w:ilvl w:val="4"/>
          <w:numId w:val="1"/>
        </w:numPr>
        <w:rPr/>
      </w:pPr>
      <w:bookmarkStart w:id="511" w:name="__RefHeading___Toc2747453_581953129"/>
      <w:bookmarkStart w:id="512" w:name="_Toc198"/>
      <w:bookmarkEnd w:id="511"/>
      <w:r>
        <w:rPr/>
        <w:t>5</w:t>
      </w:r>
      <w:r>
        <w:rPr>
          <w:rtl w:val="true"/>
        </w:rPr>
        <w:t>-</w:t>
      </w:r>
      <w:r>
        <w:rPr>
          <w:rtl w:val="true"/>
        </w:rPr>
        <w:t>اصل غافل‌گیری؛</w:t>
      </w:r>
      <w:bookmarkEnd w:id="51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راهبرد نظامی پیامبر صلی الله علیه و آله در فتح مکه،اصل غافلگیری سریع دشمن بود که بارها آن‌را در جزیرة‌العرب به 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شدید بر غافل‌گیری قریش،زمینه اصلی فتح مکه بود؛هدف اصلی پیامبر صلی الله علیه و آله از لشکرکشی به مکه،تا آخرین لحظات،از سپاه پیامبر صلی الله علیه و آله نیز مخفی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w:t>
      </w:r>
    </w:p>
    <w:p>
      <w:pPr>
        <w:pStyle w:val="BookText"/>
        <w:rPr/>
      </w:pPr>
      <w:r>
        <w:rPr>
          <w:rFonts w:ascii="IRNazanin" w:hAnsi="IRNazanin" w:eastAsia="IRNazanin"/>
          <w:color w:val="111111"/>
          <w:sz w:val="28"/>
          <w:sz w:val="28"/>
          <w:szCs w:val="28"/>
          <w:rtl w:val="true"/>
          <w:lang w:bidi="fa-IR"/>
        </w:rPr>
        <w:t>فرستادن جاسوس‌ها و نیروهای مخفی،فرمان حرکت خود را از قریش کاملاً پنهان نگه داشت و طلایع و مقدمه سپاه پیامبر صلی الله علیه و آله با هوشیاری کامل تمام تحرکات دشمن را کنترل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دستگیری زنی بود که از جاسوسان مشرکان مکه بود و قصد داشت خبر تحرکات پیامبر صلی الله علیه و آله و مسلمانان را به قریش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ورود نیروها به مکه،هماهنگ با اصل غافل‌گیری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شورا؛اصل کلی در کاربرد شورا در تصمیمات نظامی عصر پیامبر صلی الله علیه و آله و عصر راشدین،نمونه روشن این مطلب است؛چنان‌که در قرآن نیز به آن اشاره شده است؛آن‌جا که خدای تعالی به پیامبر صلی الله علیه و آله امر به شورا با اصحاب خویش نمود؛ 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سیره پیامبر صلی الله علیه و آله بر مشورت بود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نَدَمَ مَن استشار؛پشیمان نشد کسی که استشاره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یک فرمانده نظامی بود که بنیان‌های سازمان نظامی اسلامی را استحکام بخشید و زمینه‌های توسعه دیوان جیش را فراهم کرد و مبانی نظری آن‌را در مقام اجرا مشخص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توانست ماشین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عرب را در مسیری قرار دهد که بزرگ‌ترین حرکت جهانی نظامی موفقیت‌آمیز در قرون وسطا را انجام داده و چهره جهان را تغییر دهد و رژیم قدرت را به نفع مسلمانان تنظیم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سازمان نظامی،نیرومندترین نیروهای نظامی جهان،یعنی ایران و روم را به زانو در آورد و در زمانی اندک شهرهای بسیاری را فتح کرد و نخستین امپراتوری بزرگ دینی در جهان را تأسیس نمود</w:t>
      </w:r>
      <w:r>
        <w:rPr>
          <w:rFonts w:eastAsia="IRNazanin" w:cs="IRNazanin"/>
          <w:color w:val="111111"/>
          <w:sz w:val="28"/>
          <w:szCs w:val="28"/>
          <w:rtl w:val="true"/>
          <w:lang w:bidi="fa-IR"/>
        </w:rPr>
        <w:t>.</w:t>
      </w:r>
      <w:bookmarkStart w:id="513" w:name="pg5573_28891"/>
    </w:p>
    <w:p>
      <w:pPr>
        <w:pStyle w:val="Heading3"/>
        <w:numPr>
          <w:ilvl w:val="2"/>
          <w:numId w:val="1"/>
        </w:numPr>
        <w:rPr/>
      </w:pPr>
      <w:bookmarkStart w:id="514" w:name="__RefHeading___Toc2747455_581953129"/>
      <w:bookmarkStart w:id="515" w:name="_Toc199"/>
      <w:bookmarkEnd w:id="513"/>
      <w:bookmarkEnd w:id="514"/>
      <w:r>
        <w:rPr/>
        <w:t>2</w:t>
      </w:r>
      <w:r>
        <w:rPr>
          <w:rtl w:val="true"/>
        </w:rPr>
        <w:t>-</w:t>
      </w:r>
      <w:r>
        <w:rPr>
          <w:rtl w:val="true"/>
        </w:rPr>
        <w:t>تأسیس دیوان و سازمان نظامی مالی</w:t>
      </w:r>
      <w:r>
        <w:rPr>
          <w:rtl w:val="true"/>
        </w:rPr>
        <w:t>«</w:t>
      </w:r>
      <w:r>
        <w:rPr>
          <w:rtl w:val="true"/>
        </w:rPr>
        <w:t>عطاء</w:t>
      </w:r>
      <w:r>
        <w:rPr>
          <w:rtl w:val="true"/>
        </w:rPr>
        <w:t>»</w:t>
      </w:r>
      <w:bookmarkEnd w:id="515"/>
    </w:p>
    <w:p>
      <w:pPr>
        <w:pStyle w:val="Heading4"/>
        <w:numPr>
          <w:ilvl w:val="3"/>
          <w:numId w:val="1"/>
        </w:numPr>
        <w:rPr/>
      </w:pPr>
      <w:bookmarkStart w:id="516" w:name="__RefHeading___Toc2747457_581953129"/>
      <w:bookmarkStart w:id="517" w:name="_Toc200"/>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گردآوری و تربیت نیرو برای جنگ با دشمن،سابقه‌ای طولانی در بین اعراب،به ویژه در شبه جزیره داشته است که با ظهور اسلام برای دفاع از اسلام و انتشار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بیشتری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همه جزیرة‌العرب سازمان واحد نظامی پیامبر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نخستین،غنایم بسیاری به همراه داشت؛ازاین‌رو مسلمانان دیوانی تأسیس کردند که کار آن تقسیم غنایم و پرداخت حقوق و توشه مبارزان بود و از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دیوان،هسته اولیه دیوان جُند و دیوان جیش بوده </w:t>
      </w:r>
      <w:r>
        <w:rPr>
          <w:rStyle w:val="FootnoteAnchor"/>
          <w:rtl w:val="true"/>
        </w:rPr>
        <w:footnoteReference w:id="711"/>
      </w:r>
      <w:r>
        <w:rPr>
          <w:rFonts w:ascii="IRNazanin" w:hAnsi="IRNazanin" w:eastAsia="IRNazanin"/>
          <w:color w:val="111111"/>
          <w:sz w:val="28"/>
          <w:sz w:val="28"/>
          <w:szCs w:val="28"/>
          <w:rtl w:val="true"/>
          <w:lang w:bidi="fa-IR"/>
        </w:rPr>
        <w:t>و نخستین اداره و دیوانی است که مسلمانان تأسیس کردند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در کنار عطا،چند واژه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در سازمان نظامی مسلمانان رواج داشت که به مفهوم نوعی عطا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برای فرار از بسیج عام نیروها بود؛ </w:t>
      </w:r>
      <w:r>
        <w:rPr>
          <w:rStyle w:val="FootnoteAnchor"/>
          <w:rtl w:val="true"/>
        </w:rPr>
        <w:footnoteReference w:id="713"/>
      </w:r>
      <w:r>
        <w:rPr>
          <w:rFonts w:ascii="IRNazanin" w:hAnsi="IRNazanin" w:eastAsia="IRNazanin"/>
          <w:color w:val="111111"/>
          <w:sz w:val="28"/>
          <w:sz w:val="28"/>
          <w:szCs w:val="28"/>
          <w:rtl w:val="true"/>
          <w:lang w:bidi="fa-IR"/>
        </w:rPr>
        <w:t>بدین معنا که افراد اجازه داشتند اشخاصی را اجیر کرده و خود از شرکت در جنگ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بُدلا،از مُوالی شخصی یا از بندگان و بردگان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بدلا در عصر اموی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اصطلاحات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نوعی جُعاله بود و معنای آن خروج مرد برای جنگ به جای مردی دیگر بود؛به این شرط که برای او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Heading4"/>
        <w:numPr>
          <w:ilvl w:val="3"/>
          <w:numId w:val="1"/>
        </w:numPr>
        <w:rPr/>
      </w:pPr>
      <w:bookmarkStart w:id="518" w:name="__RefHeading___Toc2747459_581953129"/>
      <w:bookmarkStart w:id="519" w:name="_Toc201"/>
      <w:bookmarkEnd w:id="518"/>
      <w:r>
        <w:rPr>
          <w:rtl w:val="true"/>
        </w:rPr>
        <w:t>الف</w:t>
      </w:r>
      <w:r>
        <w:rPr>
          <w:rtl w:val="true"/>
        </w:rPr>
        <w:t>)</w:t>
      </w:r>
      <w:r>
        <w:rPr>
          <w:rtl w:val="true"/>
        </w:rPr>
        <w:t>دیوان جیش و ترکیب نیروها در عصر اموی</w:t>
      </w:r>
      <w:bookmarkEnd w:id="51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دیدگاه برخی محققان،تشکیلات نظامی امویان،توسعه طبیعی تشکیلات پیش از اسلام است و آمادگی جنگ و شیوه‌های جنگ نزد عرب،سیر طبیعی</w:t>
      </w:r>
      <w:bookmarkStart w:id="520" w:name="pg5573_28893"/>
    </w:p>
    <w:p>
      <w:pPr>
        <w:pStyle w:val="BookText"/>
        <w:rPr/>
      </w:pPr>
      <w:bookmarkEnd w:id="520"/>
      <w:r>
        <w:rPr>
          <w:rFonts w:ascii="IRNazanin" w:hAnsi="IRNazanin" w:eastAsia="IRNazanin"/>
          <w:color w:val="111111"/>
          <w:sz w:val="28"/>
          <w:sz w:val="28"/>
          <w:szCs w:val="28"/>
          <w:rtl w:val="true"/>
          <w:lang w:bidi="fa-IR"/>
        </w:rPr>
        <w:t>تکامل خود را از دوره جاهلیت تا دوره اموی پشت سر گذاشت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دیوان عطا،دفاتر و ادارات مختلفی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السلاح فی 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 فی دیوان 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الانزال فی دیوان 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مجموعه‌های دیوان عطا یا جند بود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دیوان جیش با دیوان نفقات و دیوان عرض ارتباط تنگاتنگ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نیروها در عصر اموی به عصر پیامبر صلی الله علیه و آله و راشدین نزدیک بود</w:t>
      </w:r>
      <w:r>
        <w:rPr>
          <w:rFonts w:eastAsia="IRNazanin" w:cs="IRNazanin"/>
          <w:color w:val="111111"/>
          <w:sz w:val="28"/>
          <w:szCs w:val="28"/>
          <w:rtl w:val="true"/>
          <w:lang w:bidi="fa-IR"/>
        </w:rPr>
        <w:t>.</w:t>
      </w:r>
    </w:p>
    <w:p>
      <w:pPr>
        <w:pStyle w:val="Heading4"/>
        <w:numPr>
          <w:ilvl w:val="3"/>
          <w:numId w:val="1"/>
        </w:numPr>
        <w:rPr/>
      </w:pPr>
      <w:bookmarkStart w:id="521" w:name="__RefHeading___Toc2747461_581953129"/>
      <w:bookmarkStart w:id="522" w:name="_Toc202"/>
      <w:bookmarkEnd w:id="521"/>
      <w:r>
        <w:rPr>
          <w:rtl w:val="true"/>
        </w:rPr>
        <w:t>ب</w:t>
      </w:r>
      <w:r>
        <w:rPr>
          <w:rtl w:val="true"/>
        </w:rPr>
        <w:t>)</w:t>
      </w:r>
      <w:r>
        <w:rPr>
          <w:rtl w:val="true"/>
        </w:rPr>
        <w:t>دیوان جیش و عناصر سپاه در عصر عباسیان</w:t>
      </w:r>
      <w:bookmarkEnd w:id="522"/>
    </w:p>
    <w:p>
      <w:pPr>
        <w:pStyle w:val="BookText"/>
        <w:rPr/>
      </w:pPr>
      <w:r>
        <w:rPr>
          <w:rFonts w:ascii="IRNazanin" w:hAnsi="IRNazanin" w:eastAsia="IRNazanin"/>
          <w:color w:val="111111"/>
          <w:sz w:val="28"/>
          <w:sz w:val="28"/>
          <w:szCs w:val="28"/>
          <w:rtl w:val="true"/>
          <w:lang w:bidi="fa-IR"/>
        </w:rPr>
        <w:t>در دوره عباسی تغییرات گسترده‌ای در سازمان نظامی صورت گرفت و دیوان جیش مجهز به اداراتی ویژه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تحول در سازمان نظامی عصر عباسی،شکل‌گیری ارتشی ثابت از نیروهای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سپاه دارای چندین کاتب مخصوص امور نظامی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مهم‌ترین اصطلاحات دیوان جیش که در دیوان‌های عصر عباسی به کار می‌رفت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ثبت‌نام مرد سپاهی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آن،دفتر یا دفاتر بسیار بزرگی بود،که اسامی همه نیروهای ثابت نظامی،نسب،ملیت،درجه،میزان حقوق و نفقات آنها ثبت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دفتر اساس دیوان سپاه یا جیش بود؛ </w:t>
      </w:r>
      <w:r>
        <w:rPr>
          <w:rStyle w:val="FootnoteAnchor"/>
          <w:rtl w:val="true"/>
        </w:rPr>
        <w:footnoteReference w:id="71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اصطلاحات بسیار مهم و رایج دیوان جند در بیشتر سرزمین‌های اسلامی عصر خلافت،به ویژه در شرق بود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سازمان سپاه متشکل از سه دسته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ثابت مرتزقه که نام آنها در دفاتر دیوان جیش ثبت بود و حقوق می‌گرفتند؛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مُطوّعه، </w:t>
      </w:r>
      <w:r>
        <w:rPr>
          <w:rStyle w:val="FootnoteAnchor"/>
          <w:rtl w:val="true"/>
        </w:rPr>
        <w:footnoteReference w:id="718"/>
      </w:r>
      <w:r>
        <w:rPr>
          <w:rFonts w:ascii="IRNazanin" w:hAnsi="IRNazanin" w:eastAsia="IRNazanin"/>
          <w:color w:val="111111"/>
          <w:sz w:val="28"/>
          <w:sz w:val="28"/>
          <w:szCs w:val="28"/>
          <w:rtl w:val="true"/>
          <w:lang w:bidi="fa-IR"/>
        </w:rPr>
        <w:t xml:space="preserve">یعنی داوطلبان؛ </w:t>
      </w:r>
      <w:r>
        <w:rPr>
          <w:rStyle w:val="FootnoteAnchor"/>
        </w:rPr>
        <w:footnoteReference w:id="719"/>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اعزامی که در مواقع بحرانی آنها را فرا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عناصر تشکیل دهنده سازمان نظامی خلافت عباسی از عرب،خراسانی،مُوالی،ترک‌و ابناء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که در پایان عصر عباسی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می‌زیسته،این ترکیب را در آثار ادبی خود آورده است</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سایر مورخان نیز موافق تقسیمات جاحظ هستند و سازمان و یگان‌های نظامی جدیدی را به تقسیم او اضافه کرده‌اند؛مانند الشاکریه،المغاربه، </w:t>
      </w:r>
      <w:r>
        <w:rPr>
          <w:rStyle w:val="FootnoteAnchor"/>
          <w:rtl w:val="true"/>
        </w:rPr>
        <w:footnoteReference w:id="721"/>
      </w:r>
      <w:r>
        <w:rPr>
          <w:rFonts w:ascii="IRNazanin" w:hAnsi="IRNazanin" w:eastAsia="IRNazanin"/>
          <w:color w:val="111111"/>
          <w:sz w:val="28"/>
          <w:sz w:val="28"/>
          <w:szCs w:val="28"/>
          <w:rtl w:val="true"/>
          <w:lang w:bidi="fa-IR"/>
        </w:rPr>
        <w:t>صعالیک،زنج؛البته این یگان‌های جدید،نیروهای ثابت و اصلی نبوده‌اند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عصر عباسی اول،سازمان نظامی عباسی بازسازی شد و ترک‌ها یگان ویژه مستقلی را جدا از مَوالی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نیروهای نظامی ترک و موالی یا غلمان را به نام یک سردار معروف می‌نامیدند؛مانند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ساجیه منسوب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الساج</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سپاه به جنگ بابک خرم دین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نازوکیه و حجریه </w:t>
      </w:r>
      <w:r>
        <w:rPr>
          <w:rStyle w:val="FootnoteAnchor"/>
          <w:rtl w:val="true"/>
        </w:rPr>
        <w:footnoteReference w:id="723"/>
      </w:r>
      <w:r>
        <w:rPr>
          <w:rFonts w:ascii="IRNazanin" w:hAnsi="IRNazanin" w:eastAsia="IRNazanin"/>
          <w:color w:val="111111"/>
          <w:sz w:val="28"/>
          <w:sz w:val="28"/>
          <w:szCs w:val="28"/>
          <w:rtl w:val="true"/>
          <w:lang w:bidi="fa-IR"/>
        </w:rPr>
        <w:t>منسوب به معتضد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همچنین به علت کثرت نیروهای ترک در عصر عباسی،در زیرمجموعه دیوان جیش،دیوان نظامیان ترک تأسیس شد؛ </w:t>
      </w:r>
      <w:r>
        <w:rPr>
          <w:rStyle w:val="FootnoteAnchor"/>
          <w:rtl w:val="true"/>
        </w:rPr>
        <w:footnoteReference w:id="725"/>
      </w:r>
      <w:bookmarkStart w:id="523" w:name="pg5573_28897"/>
    </w:p>
    <w:p>
      <w:pPr>
        <w:pStyle w:val="BookText"/>
        <w:rPr/>
      </w:pPr>
      <w:bookmarkEnd w:id="523"/>
      <w:r>
        <w:rPr>
          <w:rFonts w:ascii="IRNazanin" w:hAnsi="IRNazanin" w:eastAsia="IRNazanin"/>
          <w:color w:val="111111"/>
          <w:sz w:val="28"/>
          <w:sz w:val="28"/>
          <w:szCs w:val="28"/>
          <w:rtl w:val="true"/>
          <w:lang w:bidi="fa-IR"/>
        </w:rPr>
        <w:t>بویهیان نیز از موالی و غلامان در انجام عملیات نظامی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یگان‌هایی از موالی ترتیب دادند؛از جمله غلمان‌داربختیار؛ </w:t>
      </w:r>
      <w:r>
        <w:rPr>
          <w:rStyle w:val="FootnoteAnchor"/>
          <w:rtl w:val="true"/>
        </w:rPr>
        <w:footnoteReference w:id="726"/>
      </w:r>
      <w:r>
        <w:rPr>
          <w:rFonts w:ascii="IRNazanin" w:hAnsi="IRNazanin" w:eastAsia="IRNazanin"/>
          <w:color w:val="111111"/>
          <w:sz w:val="28"/>
          <w:sz w:val="28"/>
          <w:szCs w:val="28"/>
          <w:rtl w:val="true"/>
          <w:lang w:bidi="fa-IR"/>
        </w:rPr>
        <w:t>غلمان المعزّیه</w:t>
      </w:r>
      <w:r>
        <w:rPr>
          <w:rFonts w:eastAsia="IRNazanin" w:cs="IRNazanin"/>
          <w:color w:val="111111"/>
          <w:sz w:val="28"/>
          <w:szCs w:val="28"/>
          <w:rtl w:val="true"/>
          <w:lang w:bidi="fa-IR"/>
        </w:rPr>
        <w:t xml:space="preserve">. </w:t>
      </w:r>
      <w:r>
        <w:rPr>
          <w:rStyle w:val="FootnoteAnchor"/>
          <w:rtl w:val="true"/>
        </w:rPr>
        <w:footnoteReference w:id="727"/>
      </w:r>
    </w:p>
    <w:p>
      <w:pPr>
        <w:pStyle w:val="Heading4"/>
        <w:numPr>
          <w:ilvl w:val="3"/>
          <w:numId w:val="1"/>
        </w:numPr>
        <w:rPr/>
      </w:pPr>
      <w:bookmarkStart w:id="524" w:name="__RefHeading___Toc2747463_581953129"/>
      <w:bookmarkStart w:id="525" w:name="_Toc203"/>
      <w:bookmarkEnd w:id="524"/>
      <w:r>
        <w:rPr>
          <w:rtl w:val="true"/>
        </w:rPr>
        <w:t>ج</w:t>
      </w:r>
      <w:r>
        <w:rPr>
          <w:rtl w:val="true"/>
        </w:rPr>
        <w:t>)</w:t>
      </w:r>
      <w:r>
        <w:rPr>
          <w:rtl w:val="true"/>
        </w:rPr>
        <w:t>نیروهای مشرقی ارتش عباسی در عصر معتصم و متوکل</w:t>
      </w:r>
      <w:bookmarkEnd w:id="525"/>
    </w:p>
    <w:p>
      <w:pPr>
        <w:pStyle w:val="BookText"/>
        <w:rPr/>
      </w:pPr>
      <w:r>
        <w:rPr>
          <w:rFonts w:ascii="IRNazanin" w:hAnsi="IRNazanin" w:eastAsia="IRNazanin"/>
          <w:color w:val="111111"/>
          <w:sz w:val="28"/>
          <w:sz w:val="28"/>
          <w:szCs w:val="28"/>
          <w:rtl w:val="true"/>
          <w:lang w:bidi="fa-IR"/>
        </w:rPr>
        <w:t>زمانی که معتصم عباسی به خلافت رسید،تغییرات ریشه‌ای در اساس ارتش عباسی و عناصر آن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فردی نظامی و متبحر در کار نظامی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آن‌که مرد سیاست باشد مرد جنگ بود؛چراکه بیشتر اوقات خود را در جنگ به سر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نیروهای نظامی مشرق از نشانه‌های نبوغ نظامی معتصم بود؛به‌طوری که پس از او قدرت آنها بیش از حد افزایش پیدا کرد</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اصلاحاتی در تضعیف نیروهای مشرقی و ترک انجام داد و آنها را در سامراء به سه فرقه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فرماندهی هر گروه را به یکی از فرزندان خود داد و برای تشویق آنها جهت استقرار در مناطق جدید،اقطاعاتی به آنها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آغاز اقطاع نظامی در دولت عباسی است،که راه برای تشکیل نیروی جدید وابسته به خلیفه و دور از نفوذ فرماندهان نظامی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نیروهای جدید دسته‌های بزرگی از شام،جزیره،ارمنستان،آذربایجان و قفقاز حضور داشتند؛این سپاه جدید ترکیبی گسترده از نژادهای مختلف بیگانه و عرب و برخی از گروه‌ها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متوکل این نیرو برای استقرار در دمشق آماده می‌شد،اما با شکست این طرح،خلیفه آنها را در شهری جدید در نزدیک سامرا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داد</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متوکل در راستای افزایش قدرت خود</w:t>
      </w:r>
      <w:bookmarkStart w:id="526" w:name="pg5573_28898"/>
    </w:p>
    <w:p>
      <w:pPr>
        <w:pStyle w:val="BookText"/>
        <w:rPr/>
      </w:pPr>
      <w:bookmarkEnd w:id="526"/>
      <w:r>
        <w:rPr>
          <w:rFonts w:ascii="IRNazanin" w:hAnsi="IRNazanin" w:eastAsia="IRNazanin"/>
          <w:color w:val="111111"/>
          <w:sz w:val="28"/>
          <w:sz w:val="28"/>
          <w:szCs w:val="28"/>
          <w:rtl w:val="true"/>
          <w:lang w:bidi="fa-IR"/>
        </w:rPr>
        <w:t xml:space="preserve">بر نیروهای مسلح،از قدرت فرماندهان نظامی مستقر در سامرا کم کرد؛ </w:t>
      </w:r>
      <w:r>
        <w:rPr>
          <w:rStyle w:val="FootnoteAnchor"/>
          <w:rtl w:val="true"/>
        </w:rPr>
        <w:footnoteReference w:id="730"/>
      </w:r>
      <w:r>
        <w:rPr>
          <w:rFonts w:ascii="IRNazanin" w:hAnsi="IRNazanin" w:eastAsia="IRNazanin"/>
          <w:color w:val="111111"/>
          <w:sz w:val="28"/>
          <w:sz w:val="28"/>
          <w:szCs w:val="28"/>
          <w:rtl w:val="true"/>
          <w:lang w:bidi="fa-IR"/>
        </w:rPr>
        <w:t>ازاین‌رو املاک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تن از فرماندهان نظامی سامرا را مصادره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فرماندهان،غلامان ترک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به مراتب بالای قدرت رسیدند؛معتصم،ایتاخ را به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 و این دو به مقام حجابت متوکل رسیدند</w:t>
      </w:r>
      <w:r>
        <w:rPr>
          <w:rFonts w:eastAsia="IRNazanin" w:cs="IRNazanin"/>
          <w:color w:val="111111"/>
          <w:sz w:val="28"/>
          <w:szCs w:val="28"/>
          <w:rtl w:val="true"/>
          <w:lang w:bidi="fa-IR"/>
        </w:rPr>
        <w:t xml:space="preserve">. </w:t>
      </w:r>
      <w:r>
        <w:rPr>
          <w:rStyle w:val="FootnoteAnchor"/>
          <w:rtl w:val="true"/>
        </w:rPr>
        <w:footnoteReference w:id="731"/>
      </w:r>
    </w:p>
    <w:p>
      <w:pPr>
        <w:pStyle w:val="Heading3"/>
        <w:numPr>
          <w:ilvl w:val="2"/>
          <w:numId w:val="1"/>
        </w:numPr>
        <w:rPr/>
      </w:pPr>
      <w:bookmarkStart w:id="527" w:name="__RefHeading___Toc2747465_581953129"/>
      <w:bookmarkStart w:id="528" w:name="_Toc204"/>
      <w:bookmarkEnd w:id="527"/>
      <w:r>
        <w:rPr/>
        <w:t>3</w:t>
      </w:r>
      <w:r>
        <w:rPr>
          <w:rtl w:val="true"/>
        </w:rPr>
        <w:t>-</w:t>
      </w:r>
      <w:r>
        <w:rPr>
          <w:rtl w:val="true"/>
        </w:rPr>
        <w:t>مراحل انحطاط و سقوط و فروپاشی ارتش خلافت عباسی</w:t>
      </w:r>
      <w:bookmarkEnd w:id="52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خلافت عباسی در دوره دوم بیانگر انحطاط و سقوط خلافت به دلیل دخالت نیروهای نظامی در امور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اولیه این دخالت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ملاحظه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عصر عباسی دوم هنگامی که خلفا از نیروهای نظامی جهت تثبیت ولی‌عهد خود کمک گرفتند،آشکار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هرگز نتوانستند از سلطه امرای نظامی ترک آزاد شوند و مجبور شدند از نیروهای خارجی کمک گیرند که این سیاست باعث فروپاشی بیشتر تشکیلات ارتش مستقل خلافت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ورود نیروهای ایرانی بویهی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بغداد،خلافت بعد از مدتی از سلطه فرماندهان نظامی ترک آزاد شد؛زمانی که بویهیان قدرت را در بغداد به دست گرفتند،دور جدیدی از تشنج در اثر رقابت ترک و دیلمی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بویهیان با وجود آن‌که دیلمی بودند بارها از نیروی ترک کمک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سپاه بویهی نیز از دو قسمت اصلی نیروهای دیلمی و ترک تشکیل شده بود و بخشی از نیروهای دیلمی از فراغنه و مغاربه و عرب‌ها و کردها و تعدادی قابل توجه از مزدوران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ابن‌مسکویه،</w:t>
      </w:r>
    </w:p>
    <w:p>
      <w:pPr>
        <w:pStyle w:val="BookText"/>
        <w:rPr/>
      </w:pPr>
      <w:r>
        <w:rPr>
          <w:rFonts w:ascii="IRNazanin" w:hAnsi="IRNazanin" w:eastAsia="IRNazanin"/>
          <w:color w:val="111111"/>
          <w:sz w:val="28"/>
          <w:sz w:val="28"/>
          <w:szCs w:val="28"/>
          <w:rtl w:val="true"/>
          <w:lang w:bidi="fa-IR"/>
        </w:rPr>
        <w:t>سپاه بویهی به دو رکن اصلی ترک و دیلمی و سایر نیروها تقسیم شده است</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عباسیان در مرحله بعدی سیاست خود مجبور شدند با کمک نیروی سلجوقی از سلطه بویهی آزاد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نظامی ترک به فرماندهی طغرل بیک،در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بویهیان را از بغداد بیرون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گفت خلافت در هر صد سال بازیچه نیروهای نظامی جدیدی بوده که از آنها برای اهداف خود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پراکندگی قدرت خلافت در عصر سلجوقی به نهایت خود رسید؛به‌طوری که در هر اقلیم و منطقه،امیری با نیروهای مزدور خود حکومت می‌کرد و جمعی از نیروهای مزدور نیز از سرزمین او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نظامی‌گری خلافت عباسی باعث شکل‌گیری ارتش‌های نژادی و مذهبی و سیاسی در محدود امپراتوری اسلامی شد؛بدین ترتیب ارتش غزنوی،ارتش سلجوقی،ارتش زنگی،ارتش ایوبی،ارتش فاطمی،ارتش خوارزمی و سایر ارتش و نیروهای نظامی به طور جداگانه‌ای تشکیل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نیروها در حدی از قدرت و آمادگی و تشکیلات منسجم نظامی قرار داشتند که خود را بسیار بالاتر از سپاه ویژه خلافت در پایتخت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باعث شد خلفای عباسی در اواخر دوران این خلافت،ارتش یکپارچه و ثابتی در اختیار نداشته باشند و هنگام بحران مجبور به فراخوان عمومی بودند؛اما نیروی نظامی که برای مقابله با بحران شکل می‌گرفت بعد از رفع خطر منحل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انحطاط خلافت عباسی شد؛زیرا نیروهای داوطلب به فرماندهی می‌پیوستند که حقوق و ارزاق او را تأمین و حمایت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مسترشد بالله در اواخر دولت عباسی سپاهی جدید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شیوه نیروی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داوطلب را رها کرد و سیاست نظامی خود را بر تأمین نیروی نظامی ثابت قرار داد و با اختصاص حقوق کافی پس از یک سال،</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 تهیه نمود؛اما این سیاست نظامی مسترشد و خلفای پس از او با شکست روبه‌رو شد؛زیرا از جهت مالی ناتوان بودند و سلجوقیان آنها را از قدرت محروم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خلافت عباسی به ناچار در اواخر عمر خود فقط به نیروهای داوطلب تکیه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عباسی سعی کردند از شعاری که در صدر اسلام برای ایجاد روحیه جهاد و تهیه نیروی نظامی مفید بوده است،استفاده کنند؛ازاین‌رو از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اراده جهاد دارد سلاح بربگیرد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صدر اسلام موفقیت‌آمیز بود،استفاده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فروپاشی تشکیلات نظامی خلافت عباسی به حدی بود که عمق آن در عصر جنگ‌های صلیبی روشن شد؛ </w:t>
      </w:r>
      <w:r>
        <w:rPr>
          <w:rStyle w:val="FootnoteAnchor"/>
          <w:rtl w:val="true"/>
        </w:rPr>
        <w:footnoteReference w:id="733"/>
      </w:r>
      <w:r>
        <w:rPr>
          <w:rFonts w:ascii="IRNazanin" w:hAnsi="IRNazanin" w:eastAsia="IRNazanin"/>
          <w:color w:val="111111"/>
          <w:sz w:val="28"/>
          <w:sz w:val="28"/>
          <w:szCs w:val="28"/>
          <w:rtl w:val="true"/>
          <w:lang w:bidi="fa-IR"/>
        </w:rPr>
        <w:t>به طوری که خلافت عباسی نتوانست حتی یک بار شتر تدارکات برای صلاح‌الدین ایوبی که در حال جنگ با صلیبی‌ها بود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 این خلافت در برابر مغول زمین‌گیر شد و نتوانست نیرو و سلاح لازم برای مقابله با مهاجمان مغول که به بغداد نزدیک می‌شدند را فراهم کند؛زیرا ارتش و تشکیلات نظامی نداشت و قادر به انجام هیچ عملیات نظامی برون مرزی نبود و نمی‌توانست به وظایف نظامی خلافت در دفاع از حریم اسلام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حمله مغول،نیروهای نظامی خلافت به دلیل تعویق در پرداخت حقوق ماهیانه در حال شورش بودند و خلیفه نام آنها را از فهرست حقوق‌بگیران ارتش حذف نمود و سبب شد که آنها به امرای محلی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شگفت‌انگیز این‌که بسیاری از نیروهای خلافت در شمار سپاهیان انبوه مغول قرار گرفتند</w:t>
      </w:r>
      <w:r>
        <w:rPr>
          <w:rFonts w:eastAsia="IRNazanin" w:cs="IRNazanin"/>
          <w:color w:val="111111"/>
          <w:sz w:val="28"/>
          <w:szCs w:val="28"/>
          <w:rtl w:val="true"/>
          <w:lang w:bidi="fa-IR"/>
        </w:rPr>
        <w:t xml:space="preserve">. </w:t>
      </w:r>
      <w:r>
        <w:rPr>
          <w:rStyle w:val="FootnoteAnchor"/>
          <w:rtl w:val="true"/>
        </w:rPr>
        <w:footnoteReference w:id="734"/>
      </w:r>
      <w:bookmarkStart w:id="529" w:name="pg5573_28904"/>
    </w:p>
    <w:p>
      <w:pPr>
        <w:pStyle w:val="Heading3"/>
        <w:numPr>
          <w:ilvl w:val="2"/>
          <w:numId w:val="1"/>
        </w:numPr>
        <w:rPr/>
      </w:pPr>
      <w:bookmarkStart w:id="530" w:name="__RefHeading___Toc2747467_581953129"/>
      <w:bookmarkStart w:id="531" w:name="_Toc205"/>
      <w:bookmarkEnd w:id="529"/>
      <w:bookmarkEnd w:id="530"/>
      <w:r>
        <w:rPr/>
        <w:t>4</w:t>
      </w:r>
      <w:r>
        <w:rPr>
          <w:rtl w:val="true"/>
        </w:rPr>
        <w:t>-</w:t>
      </w:r>
      <w:r>
        <w:rPr>
          <w:rtl w:val="true"/>
        </w:rPr>
        <w:t>گروه های ویژه نظامی در تشکیلات ارتش های اسلامی</w:t>
      </w:r>
      <w:bookmarkEnd w:id="531"/>
    </w:p>
    <w:p>
      <w:pPr>
        <w:pStyle w:val="Heading4"/>
        <w:numPr>
          <w:ilvl w:val="3"/>
          <w:numId w:val="1"/>
        </w:numPr>
        <w:rPr/>
      </w:pPr>
      <w:bookmarkStart w:id="532" w:name="__RefHeading___Toc2747469_581953129"/>
      <w:bookmarkStart w:id="533" w:name="_Toc206"/>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سپاه دولت‌های مستقل و نیمه‌مستقل اسلامی،در تقسیم‌بندی کلاسیک نیروهای نظامی به دو گروه عمده سواره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پیاده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پیاده یا راجل </w:t>
      </w:r>
      <w:r>
        <w:rPr>
          <w:rStyle w:val="FootnoteAnchor"/>
          <w:rtl w:val="true"/>
        </w:rPr>
        <w:footnoteReference w:id="735"/>
      </w:r>
      <w:r>
        <w:rPr>
          <w:rFonts w:ascii="IRNazanin" w:hAnsi="IRNazanin" w:eastAsia="IRNazanin"/>
          <w:color w:val="111111"/>
          <w:sz w:val="28"/>
          <w:sz w:val="28"/>
          <w:szCs w:val="28"/>
          <w:rtl w:val="true"/>
          <w:lang w:bidi="fa-IR"/>
        </w:rPr>
        <w:t>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کلاسیک،نیروهای نظامی عباسی و دولت‌های مقارن آنها را به حسب وظیفه خاصی که به عهده داشتند به نه گروه تقسیم کرده‌اند</w:t>
      </w:r>
      <w:r>
        <w:rPr>
          <w:rFonts w:eastAsia="IRNazanin" w:cs="IRNazanin"/>
          <w:color w:val="111111"/>
          <w:sz w:val="28"/>
          <w:szCs w:val="28"/>
          <w:rtl w:val="true"/>
          <w:lang w:bidi="fa-IR"/>
        </w:rPr>
        <w:t>:</w:t>
      </w:r>
    </w:p>
    <w:p>
      <w:pPr>
        <w:pStyle w:val="Heading4"/>
        <w:numPr>
          <w:ilvl w:val="3"/>
          <w:numId w:val="1"/>
        </w:numPr>
        <w:rPr/>
      </w:pPr>
      <w:bookmarkStart w:id="534" w:name="__RefHeading___Toc2747471_581953129"/>
      <w:bookmarkStart w:id="535" w:name="_Toc207"/>
      <w:bookmarkEnd w:id="534"/>
      <w:r>
        <w:rPr>
          <w:rtl w:val="true"/>
        </w:rPr>
        <w:t>-</w:t>
      </w:r>
      <w:r>
        <w:rPr>
          <w:rtl w:val="true"/>
        </w:rPr>
        <w:t>یگان دَبّابات</w:t>
      </w:r>
      <w:bookmarkEnd w:id="535"/>
    </w:p>
    <w:p>
      <w:pPr>
        <w:pStyle w:val="BookText"/>
        <w:rPr/>
      </w:pPr>
      <w:r>
        <w:rPr>
          <w:rFonts w:ascii="IRNazanin" w:hAnsi="IRNazanin" w:eastAsia="IRNazanin"/>
          <w:color w:val="111111"/>
          <w:sz w:val="28"/>
          <w:sz w:val="28"/>
          <w:szCs w:val="28"/>
          <w:rtl w:val="true"/>
          <w:lang w:bidi="fa-IR"/>
        </w:rPr>
        <w:t xml:space="preserve">این یگان در صفوف مقدم به دشمن هجوم می‌بردند </w:t>
      </w:r>
      <w:r>
        <w:rPr>
          <w:rStyle w:val="FootnoteAnchor"/>
          <w:rtl w:val="true"/>
        </w:rPr>
        <w:footnoteReference w:id="736"/>
      </w:r>
      <w:r>
        <w:rPr>
          <w:rFonts w:ascii="IRNazanin" w:hAnsi="IRNazanin" w:eastAsia="IRNazanin"/>
          <w:color w:val="111111"/>
          <w:sz w:val="28"/>
          <w:sz w:val="28"/>
          <w:szCs w:val="28"/>
          <w:rtl w:val="true"/>
          <w:lang w:bidi="fa-IR"/>
        </w:rPr>
        <w:t>و صفوف آنها را درهم می‌شکستند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دبابه از چوب سخت صاف و با نمد و 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سرکه خوابانده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می‌شد و گاهی آن‌را به شکل برج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تانک چوبی قدیمی‌تر از منجنیق بود</w:t>
      </w:r>
      <w:r>
        <w:rPr>
          <w:rFonts w:eastAsia="IRNazanin" w:cs="IRNazanin"/>
          <w:color w:val="111111"/>
          <w:sz w:val="28"/>
          <w:szCs w:val="28"/>
          <w:rtl w:val="true"/>
          <w:lang w:bidi="fa-IR"/>
        </w:rPr>
        <w:t xml:space="preserve">. </w:t>
      </w:r>
      <w:r>
        <w:rPr>
          <w:rStyle w:val="FootnoteAnchor"/>
          <w:rtl w:val="true"/>
        </w:rPr>
        <w:footnoteReference w:id="737"/>
      </w:r>
    </w:p>
    <w:p>
      <w:pPr>
        <w:pStyle w:val="Heading4"/>
        <w:numPr>
          <w:ilvl w:val="3"/>
          <w:numId w:val="1"/>
        </w:numPr>
        <w:rPr/>
      </w:pPr>
      <w:bookmarkStart w:id="536" w:name="__RefHeading___Toc2747473_581953129"/>
      <w:bookmarkStart w:id="537" w:name="_Toc208"/>
      <w:bookmarkEnd w:id="536"/>
      <w:r>
        <w:rPr>
          <w:rtl w:val="true"/>
        </w:rPr>
        <w:t>-</w:t>
      </w:r>
      <w:r>
        <w:rPr>
          <w:rtl w:val="true"/>
        </w:rPr>
        <w:t>یگان نفت انداز</w:t>
      </w:r>
      <w:bookmarkEnd w:id="53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لباس‌های مخصوصی می‌پوشیدند که محافظ آنها در برابر آتش بود</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در عصر ایلخانی از این یگان و ابزارهای آن در فتح بغداد و پس از آن با عنوان آلات نفط </w:t>
      </w:r>
      <w:r>
        <w:rPr>
          <w:rStyle w:val="FootnoteAnchor"/>
          <w:rtl w:val="true"/>
        </w:rPr>
        <w:footnoteReference w:id="739"/>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اسلامی از این یگان ویژه با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النفاطات نام برده شده است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از یگان نفت‌انداز در سراسر دوره اسلامی یاد</w:t>
      </w:r>
      <w:bookmarkStart w:id="538" w:name="pg5573_28906"/>
    </w:p>
    <w:p>
      <w:pPr>
        <w:pStyle w:val="BookText"/>
        <w:rPr/>
      </w:pPr>
      <w:bookmarkEnd w:id="538"/>
      <w:r>
        <w:rPr>
          <w:rFonts w:ascii="IRNazanin" w:hAnsi="IRNazanin" w:eastAsia="IRNazanin"/>
          <w:color w:val="111111"/>
          <w:sz w:val="28"/>
          <w:sz w:val="28"/>
          <w:szCs w:val="28"/>
          <w:rtl w:val="true"/>
          <w:lang w:bidi="fa-IR"/>
        </w:rPr>
        <w:t>شده است؛کشتی‌های که نفت پرتاب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القواریر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النفاطات المزرقه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بغداد به‌وسیله سلطان سلجوقی نقش اساسی ایفا کردند</w:t>
      </w:r>
      <w:r>
        <w:rPr>
          <w:rFonts w:eastAsia="IRNazanin" w:cs="IRNazanin"/>
          <w:color w:val="111111"/>
          <w:sz w:val="28"/>
          <w:szCs w:val="28"/>
          <w:rtl w:val="true"/>
          <w:lang w:bidi="fa-IR"/>
        </w:rPr>
        <w:t xml:space="preserve">. </w:t>
      </w:r>
      <w:r>
        <w:rPr>
          <w:rStyle w:val="FootnoteAnchor"/>
          <w:rtl w:val="true"/>
        </w:rPr>
        <w:footnoteReference w:id="741"/>
      </w:r>
    </w:p>
    <w:p>
      <w:pPr>
        <w:pStyle w:val="Heading4"/>
        <w:numPr>
          <w:ilvl w:val="3"/>
          <w:numId w:val="1"/>
        </w:numPr>
        <w:rPr/>
      </w:pPr>
      <w:bookmarkStart w:id="539" w:name="__RefHeading___Toc2747475_581953129"/>
      <w:bookmarkStart w:id="540" w:name="_Toc209"/>
      <w:bookmarkEnd w:id="539"/>
      <w:r>
        <w:rPr>
          <w:rtl w:val="true"/>
        </w:rPr>
        <w:t>-</w:t>
      </w:r>
      <w:r>
        <w:rPr>
          <w:rtl w:val="true"/>
        </w:rPr>
        <w:t>یگان منجنیق</w:t>
      </w:r>
      <w:r>
        <w:rPr>
          <w:rtl w:val="true"/>
        </w:rPr>
        <w:t>(</w:t>
      </w:r>
      <w:r>
        <w:rPr>
          <w:rtl w:val="true"/>
        </w:rPr>
        <w:t>عرّاده</w:t>
      </w:r>
      <w:r>
        <w:rPr>
          <w:rtl w:val="true"/>
        </w:rPr>
        <w:t>)</w:t>
      </w:r>
      <w:bookmarkEnd w:id="5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منجنیق بزرگ و کوچک با قلاب یا کمان بود و برخی روی چرخ‌هایی حرکت می‌کرد و برای پرتاب سنگ،نفط و عقرب به کار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 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پانصد مرد آن‌را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دروازه بیرونی بغداد پنج منجنیق بزرگ و شش عراده با کارمندان و خدمه آن همواره آماده و نگه‌داری می‌شد و در سایر دروازه‌های بغداد نیز وجود داشت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منجنیق تا پایان دوره اسلامی در عصر سامانی،غزنوی،سلجوقی و ایلخانان همچنان کاربرد نظامی داشته و بهترین وسیله در تصرف شهرها و قلاع در جنگ‌ها حصارگیری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برخی منجنیق‌های عصر غزنوی،سنگ‌های پنج و شش منی و یا کیسه‌های پر از مار پرتاب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استمرار این وسیله جنگی،در عصر ممالیک،امیر یلبغا در جنگ قبرس،ظروفی سفالین تهیه کرد که پر از مار و عقرب بود و به سمت دشمن پرتاب می‌شد و مدتی آنها را سرگرم و زمین‌گیر می‌کرد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سلطان محمد سلجوقی در جریان محاصره بغداد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هجری،از منجنیق کوچک بر روی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المنجنیق 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می‌کرده است</w:t>
      </w:r>
      <w:r>
        <w:rPr>
          <w:rFonts w:eastAsia="IRNazanin" w:cs="IRNazanin"/>
          <w:color w:val="111111"/>
          <w:sz w:val="28"/>
          <w:szCs w:val="28"/>
          <w:rtl w:val="true"/>
          <w:lang w:bidi="fa-IR"/>
        </w:rPr>
        <w:t xml:space="preserve">. </w:t>
      </w:r>
      <w:r>
        <w:rPr>
          <w:rStyle w:val="FootnoteAnchor"/>
          <w:rtl w:val="true"/>
        </w:rPr>
        <w:footnoteReference w:id="744"/>
      </w:r>
      <w:bookmarkStart w:id="541" w:name="pg5573_28908"/>
    </w:p>
    <w:p>
      <w:pPr>
        <w:pStyle w:val="Heading4"/>
        <w:numPr>
          <w:ilvl w:val="3"/>
          <w:numId w:val="1"/>
        </w:numPr>
        <w:rPr/>
      </w:pPr>
      <w:bookmarkStart w:id="542" w:name="__RefHeading___Toc2747477_581953129"/>
      <w:bookmarkStart w:id="543" w:name="_Toc210"/>
      <w:bookmarkEnd w:id="541"/>
      <w:bookmarkEnd w:id="542"/>
      <w:r>
        <w:rPr>
          <w:rtl w:val="true"/>
        </w:rPr>
        <w:t>-</w:t>
      </w:r>
      <w:r>
        <w:rPr>
          <w:rtl w:val="true"/>
        </w:rPr>
        <w:t>یگان ویژه تیرانداز</w:t>
      </w:r>
      <w:bookmarkEnd w:id="543"/>
    </w:p>
    <w:p>
      <w:pPr>
        <w:pStyle w:val="BookText"/>
        <w:rPr/>
      </w:pPr>
      <w:r>
        <w:rPr>
          <w:rFonts w:ascii="IRNazanin" w:hAnsi="IRNazanin" w:eastAsia="IRNazanin"/>
          <w:color w:val="111111"/>
          <w:sz w:val="28"/>
          <w:sz w:val="28"/>
          <w:szCs w:val="28"/>
          <w:rtl w:val="true"/>
          <w:lang w:bidi="fa-IR"/>
        </w:rPr>
        <w:t>تیراندازان ماهری بودند که با پوشیدن زره،فقط تیراندازی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نیروهای نظامی مسلح به شمشیر و کمان و تیر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پوشیدن خود و سپر و زره در جنگ شرکت می‌جستند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در جریان محاصره بغداد به وسیله سلاجقه،از تیراندازان ماهری که در عرشه کشتی بوده‌اند استفاده شده است؛این نیروها در دجله با لشکر بغداد مواجه شده‌اند</w:t>
      </w:r>
      <w:r>
        <w:rPr>
          <w:rFonts w:eastAsia="IRNazanin" w:cs="IRNazanin"/>
          <w:color w:val="111111"/>
          <w:sz w:val="28"/>
          <w:szCs w:val="28"/>
          <w:rtl w:val="true"/>
          <w:lang w:bidi="fa-IR"/>
        </w:rPr>
        <w:t xml:space="preserve">. </w:t>
      </w:r>
      <w:r>
        <w:rPr>
          <w:rStyle w:val="FootnoteAnchor"/>
          <w:rtl w:val="true"/>
        </w:rPr>
        <w:footnoteReference w:id="746"/>
      </w:r>
    </w:p>
    <w:p>
      <w:pPr>
        <w:pStyle w:val="Heading4"/>
        <w:numPr>
          <w:ilvl w:val="3"/>
          <w:numId w:val="1"/>
        </w:numPr>
        <w:rPr/>
      </w:pPr>
      <w:bookmarkStart w:id="544" w:name="__RefHeading___Toc2747479_581953129"/>
      <w:bookmarkStart w:id="545" w:name="_Toc211"/>
      <w:bookmarkEnd w:id="544"/>
      <w:r>
        <w:rPr>
          <w:rtl w:val="true"/>
        </w:rPr>
        <w:t>-</w:t>
      </w:r>
      <w:r>
        <w:rPr>
          <w:rtl w:val="true"/>
        </w:rPr>
        <w:t>یگان زرافین</w:t>
      </w:r>
      <w:bookmarkEnd w:id="545"/>
    </w:p>
    <w:p>
      <w:pPr>
        <w:pStyle w:val="BookText"/>
        <w:rPr/>
      </w:pPr>
      <w:r>
        <w:rPr>
          <w:rFonts w:ascii="IRNazanin" w:hAnsi="IRNazanin" w:eastAsia="IRNazanin"/>
          <w:color w:val="111111"/>
          <w:sz w:val="28"/>
          <w:sz w:val="28"/>
          <w:szCs w:val="28"/>
          <w:rtl w:val="true"/>
          <w:lang w:bidi="fa-IR"/>
        </w:rPr>
        <w:t>گروهی نظامی ویژه رزم دریایی بودند که از عرشه کشتی،موانع و دژهای ساحلی را آتش باران می‌کردند و یا کشتی‌های دشمن را زیر آتش یونانی می‌گرفتند؛آتش یونانی را رومی‌ها در برابر اعراب به 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را کانیکوس شامی برای جنگ‌های دریایی اختراع کرده بود و بعدها اعراب اسرار آن‌را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هجری،حصین بن نمیر در حمله به کعبه از آن استفاده کرد</w:t>
      </w:r>
      <w:r>
        <w:rPr>
          <w:rFonts w:eastAsia="IRNazanin" w:cs="IRNazanin"/>
          <w:color w:val="111111"/>
          <w:sz w:val="28"/>
          <w:szCs w:val="28"/>
          <w:rtl w:val="true"/>
          <w:lang w:bidi="fa-IR"/>
        </w:rPr>
        <w:t xml:space="preserve">. </w:t>
      </w:r>
      <w:r>
        <w:rPr>
          <w:rStyle w:val="FootnoteAnchor"/>
          <w:rtl w:val="true"/>
        </w:rPr>
        <w:footnoteReference w:id="747"/>
      </w:r>
    </w:p>
    <w:p>
      <w:pPr>
        <w:pStyle w:val="Heading4"/>
        <w:numPr>
          <w:ilvl w:val="3"/>
          <w:numId w:val="1"/>
        </w:numPr>
        <w:rPr/>
      </w:pPr>
      <w:bookmarkStart w:id="546" w:name="__RefHeading___Toc2747481_581953129"/>
      <w:bookmarkStart w:id="547" w:name="_Toc212"/>
      <w:bookmarkEnd w:id="546"/>
      <w:r>
        <w:rPr>
          <w:rtl w:val="true"/>
        </w:rPr>
        <w:t>-</w:t>
      </w:r>
      <w:r>
        <w:rPr>
          <w:rtl w:val="true"/>
        </w:rPr>
        <w:t>یگان عیاران</w:t>
      </w:r>
      <w:bookmarkEnd w:id="54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ویژه‌ای بودند که وظیفه اصلی آنها نفوذ به دیوار شهرها و قلعه‌ها و خراب کردن برج‌ها و پیدا کردن راه نفوذی به دژها بود؛آنها با انداختن سنگ‌های بسیار بزرگ دیوارها و دژها را تخریب می‌کردند</w:t>
      </w:r>
      <w:r>
        <w:rPr>
          <w:rFonts w:eastAsia="IRNazanin" w:cs="IRNazanin"/>
          <w:color w:val="111111"/>
          <w:sz w:val="28"/>
          <w:szCs w:val="28"/>
          <w:rtl w:val="true"/>
          <w:lang w:bidi="fa-IR"/>
        </w:rPr>
        <w:t xml:space="preserve">. </w:t>
      </w:r>
      <w:r>
        <w:rPr>
          <w:rStyle w:val="FootnoteAnchor"/>
          <w:rtl w:val="true"/>
        </w:rPr>
        <w:footnoteReference w:id="748"/>
      </w:r>
      <w:bookmarkStart w:id="548" w:name="pg5573_28910"/>
    </w:p>
    <w:p>
      <w:pPr>
        <w:pStyle w:val="Heading4"/>
        <w:numPr>
          <w:ilvl w:val="3"/>
          <w:numId w:val="1"/>
        </w:numPr>
        <w:rPr/>
      </w:pPr>
      <w:bookmarkStart w:id="549" w:name="__RefHeading___Toc2747483_581953129"/>
      <w:bookmarkStart w:id="550" w:name="_Toc213"/>
      <w:bookmarkEnd w:id="548"/>
      <w:bookmarkEnd w:id="549"/>
      <w:r>
        <w:rPr>
          <w:rtl w:val="true"/>
        </w:rPr>
        <w:t>-</w:t>
      </w:r>
      <w:r>
        <w:rPr>
          <w:rtl w:val="true"/>
        </w:rPr>
        <w:t>یگان فدایی ها</w:t>
      </w:r>
      <w:bookmarkEnd w:id="550"/>
    </w:p>
    <w:p>
      <w:pPr>
        <w:pStyle w:val="BookText"/>
        <w:rPr/>
      </w:pPr>
      <w:r>
        <w:rPr>
          <w:rFonts w:ascii="IRNazanin" w:hAnsi="IRNazanin" w:eastAsia="IRNazanin"/>
          <w:color w:val="111111"/>
          <w:sz w:val="28"/>
          <w:sz w:val="28"/>
          <w:szCs w:val="28"/>
          <w:rtl w:val="true"/>
          <w:lang w:bidi="fa-IR"/>
        </w:rPr>
        <w:t>افراد این یگان نیروهای ویژه‌ای بودند که به صورت ناشناخته به داخل صفوف دشمن و شهرهای آنها نفوذ می‌کردند و اقدامات تخریبی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یگان‌های فدایی،لباس‌های مخصوص می‌پوشیدند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برخی از آنها برای عبور از موانع خطرناک از جمله رودها،خندق‌ها و برکه‌ها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 می‌شدند</w:t>
      </w:r>
      <w:r>
        <w:rPr>
          <w:rFonts w:eastAsia="IRNazanin" w:cs="IRNazanin"/>
          <w:color w:val="111111"/>
          <w:sz w:val="28"/>
          <w:szCs w:val="28"/>
          <w:rtl w:val="true"/>
          <w:lang w:bidi="fa-IR"/>
        </w:rPr>
        <w:t>.</w:t>
      </w:r>
    </w:p>
    <w:p>
      <w:pPr>
        <w:pStyle w:val="Heading4"/>
        <w:numPr>
          <w:ilvl w:val="3"/>
          <w:numId w:val="1"/>
        </w:numPr>
        <w:rPr/>
      </w:pPr>
      <w:bookmarkStart w:id="551" w:name="__RefHeading___Toc2747485_581953129"/>
      <w:bookmarkStart w:id="552" w:name="_Toc214"/>
      <w:bookmarkEnd w:id="551"/>
      <w:r>
        <w:rPr>
          <w:rtl w:val="true"/>
        </w:rPr>
        <w:t>-</w:t>
      </w:r>
      <w:r>
        <w:rPr>
          <w:rtl w:val="true"/>
        </w:rPr>
        <w:t>عیون و نیروهای تدارکاتی</w:t>
      </w:r>
      <w:bookmarkEnd w:id="55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یگان‌های نظامی،نیروهای خدماتی،بهداشتی و پزشکان و مهندسین و دامپزشکان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نیروهای خدماتی که کارهای فنی و مهندسی در جنگ ارائه می‌کردند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رئیس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الکلغریه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گروهی نَقَّابْ و گروهی کارگران معمولی نیز برای صاف کردن جاده و عبور و مرور نیروها همواره در کنار نیروهای نظامی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نیروهای جاسوسی و اطلاعاتی و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که با لباس مبدل تجار و بازرگانان،برای جمع اطلاعات و اخبار وارد شهرها و قلاع و دژها و صفوف نیروهای دشمن می‌شدند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گروهی نیز نیروهای قدرتمند طلایه‌دار لشکر بودند که پیشاپیش نیروهای نظامی،عملیات شناسایی وضعیت دشمن را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اصحاب اخیار و سازمان برید برای مخابره و بردن اخبار بین نیروها و بخش‌های مختلف فعالیت می‌کردند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752"/>
      </w:r>
      <w:bookmarkStart w:id="553" w:name="pg5573_28912"/>
    </w:p>
    <w:p>
      <w:pPr>
        <w:pStyle w:val="Heading3"/>
        <w:numPr>
          <w:ilvl w:val="2"/>
          <w:numId w:val="1"/>
        </w:numPr>
        <w:rPr/>
      </w:pPr>
      <w:bookmarkStart w:id="554" w:name="__RefHeading___Toc2747487_581953129"/>
      <w:bookmarkStart w:id="555" w:name="_Toc215"/>
      <w:bookmarkEnd w:id="553"/>
      <w:bookmarkEnd w:id="554"/>
      <w:r>
        <w:rPr/>
        <w:t>5</w:t>
      </w:r>
      <w:r>
        <w:rPr>
          <w:rtl w:val="true"/>
        </w:rPr>
        <w:t>-</w:t>
      </w:r>
      <w:r>
        <w:rPr>
          <w:rtl w:val="true"/>
        </w:rPr>
        <w:t>حقوق نیروهای نظامی در تشکیلات نظامی مسلمانان</w:t>
      </w:r>
      <w:bookmarkEnd w:id="555"/>
    </w:p>
    <w:p>
      <w:pPr>
        <w:pStyle w:val="BookText"/>
        <w:rPr/>
      </w:pPr>
      <w:r>
        <w:rPr>
          <w:rFonts w:ascii="IRNazanin" w:hAnsi="IRNazanin" w:eastAsia="IRNazanin"/>
          <w:color w:val="111111"/>
          <w:sz w:val="28"/>
          <w:sz w:val="28"/>
          <w:szCs w:val="28"/>
          <w:rtl w:val="true"/>
          <w:lang w:bidi="fa-IR"/>
        </w:rPr>
        <w:t>چنان‌که گذشت،دیوان جیش در ابتدا برای پرداخت مواجب و تقسیم غنایم میان نظامیان تأسیس شد و دیوان عطا 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این دیوان با افزایش نیروهای نظامی دارای دفاتر اجرایی بسیاری شد؛که کار اصلی آنها تأمین مالی ارتش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دیوان جیش در بخش اداره کار،حقوق سپاهیان را تنظیم می‌کردند و در اداره دسته‌بندی و پرداخت،نیروها را مرتب نموده و به آنها حقوق پرداخت می‌کردند؛از این گروه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شده است</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نیروهای نظامی از صدر اسلام تا عصر عباسی تغییرات بسیار زیادی داشته است؛از جمله در عصر خلیفه دوم و سوم حقوق سالیانه هر نیروی نظامی دویست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در عصر امویان افزایش چشمگیری یافت و حقوق‌های متفاوت و زیادی پرداخت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نظامیان در ابتدای عصر اموی به سیصد درهم رسید که همراه با حقوق خانواده نظامیان و هدایا و موارد خاص برای تشویق و حمایت خاص نظامیان به رقم بسیار بالایی رسید؛به طوری که حقوق نظامیان بخش عمده‌ای از بودجه خلافت را به خود اختصاص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حقوق‌ها بین هفت هزار تا ده هزار در سال رسید و علاوه بر این حقوق،کمک هزینه‌هایی مانند علوفه چهارپایان و کمک‌های جنسی و غنایم نیز عاید نیروهای نظامی می‌شد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حقوق سالیانه نظامیان همراه با خرج زندگی خانواده آنها به شصت میلیون درهم در سال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نوشته امکان گزارش و ذکر رواتب و حقوق این دولت‌ها وجود ندارد،اما فهرست‌های بسیاری مربوط به حقوق ارتش‌های اسلامی وجود دارد که از جمله آنها فهرستی است</w:t>
      </w:r>
      <w:bookmarkStart w:id="556" w:name="pg5573_28914"/>
    </w:p>
    <w:p>
      <w:pPr>
        <w:pStyle w:val="BookText"/>
        <w:rPr/>
      </w:pPr>
      <w:bookmarkEnd w:id="556"/>
      <w:r>
        <w:rPr>
          <w:rFonts w:ascii="IRNazanin" w:hAnsi="IRNazanin" w:eastAsia="IRNazanin"/>
          <w:color w:val="111111"/>
          <w:sz w:val="28"/>
          <w:sz w:val="28"/>
          <w:szCs w:val="28"/>
          <w:rtl w:val="true"/>
          <w:lang w:bidi="fa-IR"/>
        </w:rPr>
        <w:t>که به وسیله مقریزی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فصلی از کتاب خود،فهرستی کامل از میزان حقوق پیشرفته‌ترین ارتش اسلامی،یعنی نظامیان ممالیک مصر ارائه کرده است</w:t>
      </w:r>
      <w:r>
        <w:rPr>
          <w:rFonts w:eastAsia="IRNazanin" w:cs="IRNazanin"/>
          <w:color w:val="111111"/>
          <w:sz w:val="28"/>
          <w:szCs w:val="28"/>
          <w:rtl w:val="true"/>
          <w:lang w:bidi="fa-IR"/>
        </w:rPr>
        <w:t xml:space="preserve">. </w:t>
      </w:r>
      <w:r>
        <w:rPr>
          <w:rStyle w:val="FootnoteAnchor"/>
          <w:rtl w:val="true"/>
        </w:rPr>
        <w:footnoteReference w:id="755"/>
      </w:r>
    </w:p>
    <w:p>
      <w:pPr>
        <w:pStyle w:val="Heading3"/>
        <w:numPr>
          <w:ilvl w:val="2"/>
          <w:numId w:val="1"/>
        </w:numPr>
        <w:rPr/>
      </w:pPr>
      <w:bookmarkStart w:id="557" w:name="__RefHeading___Toc2747489_581953129"/>
      <w:bookmarkStart w:id="558" w:name="_Toc216"/>
      <w:bookmarkEnd w:id="557"/>
      <w:r>
        <w:rPr/>
        <w:t>6</w:t>
      </w:r>
      <w:r>
        <w:rPr>
          <w:rtl w:val="true"/>
        </w:rPr>
        <w:t>-</w:t>
      </w:r>
      <w:r>
        <w:rPr>
          <w:rtl w:val="true"/>
        </w:rPr>
        <w:t>ساز و برگ نظامی و اسلحه در تشکیلات نظامی دولت های اسلامی</w:t>
      </w:r>
      <w:bookmarkEnd w:id="558"/>
    </w:p>
    <w:p>
      <w:pPr>
        <w:pStyle w:val="Heading4"/>
        <w:numPr>
          <w:ilvl w:val="3"/>
          <w:numId w:val="1"/>
        </w:numPr>
        <w:rPr/>
      </w:pPr>
      <w:bookmarkStart w:id="559" w:name="__RefHeading___Toc2747491_581953129"/>
      <w:bookmarkStart w:id="560" w:name="_Toc217"/>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در متون اسلامی از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الاسلحة الخفیفه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الاسلحة الثقیله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ادوات نظامی یاد کرده‌اند</w:t>
      </w:r>
      <w:r>
        <w:rPr>
          <w:rFonts w:eastAsia="IRNazanin" w:cs="IRNazanin"/>
          <w:color w:val="111111"/>
          <w:sz w:val="28"/>
          <w:szCs w:val="28"/>
          <w:rtl w:val="true"/>
          <w:lang w:bidi="fa-IR"/>
        </w:rPr>
        <w:t xml:space="preserve">. </w:t>
      </w:r>
      <w:r>
        <w:rPr>
          <w:rStyle w:val="FootnoteAnchor"/>
          <w:rtl w:val="true"/>
        </w:rPr>
        <w:footnoteReference w:id="756"/>
      </w:r>
    </w:p>
    <w:p>
      <w:pPr>
        <w:pStyle w:val="Heading4"/>
        <w:numPr>
          <w:ilvl w:val="3"/>
          <w:numId w:val="1"/>
        </w:numPr>
        <w:rPr/>
      </w:pPr>
      <w:bookmarkStart w:id="561" w:name="__RefHeading___Toc2747493_581953129"/>
      <w:bookmarkStart w:id="562" w:name="_Toc218"/>
      <w:bookmarkEnd w:id="561"/>
      <w:r>
        <w:rPr>
          <w:rtl w:val="true"/>
        </w:rPr>
        <w:t>الف</w:t>
      </w:r>
      <w:r>
        <w:rPr>
          <w:rtl w:val="true"/>
        </w:rPr>
        <w:t>)</w:t>
      </w:r>
      <w:r>
        <w:rPr>
          <w:rtl w:val="true"/>
        </w:rPr>
        <w:t>سلاح های سبک</w:t>
      </w:r>
      <w:bookmarkEnd w:id="56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سلاح‌های کلاسیک قرون وسطا که در جنگ‌ها به کار می‌رفت در اختیار مسلمانان بود و از انواع حیوانات مانند اسب،شتر و قاطر برای جنگ و حمل تدارکات ارتش مسلمانان 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به عنوان اسلحه عمومی ارتش اسلامی در کارخانه‌های شمشیرسازی شهرهای مختلف اسلامی در حد انبوه تولید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نخستین شمشیرهای ویژه مخصوص جنگ در مدینه،برای جنگ احد و به پیامبر صلی الله علیه و آله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اقسامی از شمشیر تا صدر اسلام شناخته شده بود،مانند شمشیرهای 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دمشقی،عراقی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آهنی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فولادی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حضرت علی علیه السلام تیغه نقره داشت و ذوالفقار نامیده شد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اعراب انواعی از نیزه و سپر در اختیار داشتند و زره کتانی و آهنی و فولادی به کار می‌بردند؛زره 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داشت؛زره دکمه‌دار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زره 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خوزه یا</w:t>
      </w:r>
    </w:p>
    <w:p>
      <w:pPr>
        <w:pStyle w:val="BookText"/>
        <w:rPr/>
      </w:pPr>
      <w:r>
        <w:rPr>
          <w:rFonts w:ascii="IRNazanin" w:hAnsi="IRNazanin" w:eastAsia="IRNazanin"/>
          <w:color w:val="111111"/>
          <w:sz w:val="28"/>
          <w:sz w:val="28"/>
          <w:szCs w:val="28"/>
          <w:rtl w:val="true"/>
          <w:lang w:bidi="fa-IR"/>
        </w:rPr>
        <w:t>بیضه یا مغفر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گزارش‌های تاریخی،از انواع سپر،مغفر،خوذه،درع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لباس‌هایی که از نخ آهن تهیه می‌شد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و نیزه و نیز لباس‌های نظامی و سلاح‌هایی که در جنگ‌های کلاسیک قرون وسطا به کار رفته،نام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در گزارشی،به برخی از سلاح‌های به کار رفته در جنگ مأمون و امین اشاره کرده است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استفاده از اسلحه آتشین و سمومات و آتش زدن مزارع و خانه‌ها در روایات اسلامی منع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گزارش‌ها از نیروهای نظامی فاطمیان،استفاده از نارنجک‌های اولیه دستی ذکر شده است</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این‌که ریشه‌های استفاده مسلمانان از سلاح‌های آتشین،استمرار فعالیت‌ها و دستاوردهای نظامی یونانی است و یا ریشه‌های چینی و ایرانی دارد،هنوز محتاج بررسی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سربازان بویهی همراه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به چوبین،مزراق نیز اطلاق شده است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جنگ‌افزارهای عصر غزنوی تا ایلخانی،در منابع معاصرشان به خوبی منعکس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نظام آنها در جنگ اسلحه‌های سبک،شامل گرز،نیزه و زوبین به‌کار می‌بردند و سواره نظام،کمان،تبرزین،گرز،نیزه،شمشیر و قلاجور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بلند خمیده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غزنوی گرزی دو سر به وزن نود من داشت و مسعود در جنگیدن با گرز و چماق سرآمد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 معروف عصر غزنوی عمود گاوسر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قلاجور بهترین سلاح ترکان بود </w:t>
      </w:r>
      <w:r>
        <w:rPr>
          <w:rStyle w:val="FootnoteAnchor"/>
          <w:rtl w:val="true"/>
        </w:rPr>
        <w:footnoteReference w:id="763"/>
      </w:r>
      <w:bookmarkStart w:id="563" w:name="pg5573_28918"/>
    </w:p>
    <w:p>
      <w:pPr>
        <w:pStyle w:val="BookText"/>
        <w:rPr/>
      </w:pPr>
      <w:bookmarkEnd w:id="563"/>
      <w:r>
        <w:rPr>
          <w:rFonts w:ascii="IRNazanin" w:hAnsi="IRNazanin" w:eastAsia="IRNazanin"/>
          <w:color w:val="111111"/>
          <w:sz w:val="28"/>
          <w:sz w:val="28"/>
          <w:szCs w:val="28"/>
          <w:rtl w:val="true"/>
          <w:lang w:bidi="fa-IR"/>
        </w:rPr>
        <w:t>سلاح‌های انفرادی عصر غزنوی به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الملوک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هندی در این عصر آبدارترین شمشیر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برشمردن نیروهای نظامی اطراف سلطان در زمان جلوس،اسلحه‌های سبک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قورچیان یراق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هریک به مناسبت،یکی از اسلحه‌ها و یراق عصر کلاسیک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غزنوی تا ایلخانی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در مجالس و سواری‌ها و اسفار سانحه،همگی می‌بایست حاضر بوده و اسلحه را همراه می‌داشتند؛از جمله در مجلس بهشت آیین که به این ترتیب می‌ایستادند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قورچی شمشیر،دوم قورچی صدق،سوم قورچی تیر و کمان،چهارم قورچی شمشیر،پنجم قورچی خنجر،ششم قورچی زره،هفتم قورچی سپر،هشتم قورچی تفنگ،نهم قورچی مزراق،دهم قورچی نجق</w:t>
      </w:r>
      <w:r>
        <w:rPr>
          <w:rFonts w:eastAsia="IRNazanin" w:cs="IRNazanin"/>
          <w:color w:val="111111"/>
          <w:sz w:val="28"/>
          <w:szCs w:val="28"/>
          <w:rtl w:val="true"/>
          <w:lang w:bidi="fa-IR"/>
        </w:rPr>
        <w:t xml:space="preserve">. </w:t>
      </w:r>
      <w:r>
        <w:rPr>
          <w:rStyle w:val="FootnoteAnchor"/>
          <w:rtl w:val="true"/>
        </w:rPr>
        <w:footnoteReference w:id="764"/>
      </w:r>
    </w:p>
    <w:p>
      <w:pPr>
        <w:pStyle w:val="Heading4"/>
        <w:numPr>
          <w:ilvl w:val="3"/>
          <w:numId w:val="1"/>
        </w:numPr>
        <w:rPr/>
      </w:pPr>
      <w:bookmarkStart w:id="564" w:name="__RefHeading___Toc2747495_581953129"/>
      <w:bookmarkStart w:id="565" w:name="_Toc219"/>
      <w:bookmarkEnd w:id="564"/>
      <w:r>
        <w:rPr>
          <w:rtl w:val="true"/>
        </w:rPr>
        <w:t>ب</w:t>
      </w:r>
      <w:r>
        <w:rPr>
          <w:rtl w:val="true"/>
        </w:rPr>
        <w:t>)</w:t>
      </w:r>
      <w:r>
        <w:rPr>
          <w:rtl w:val="true"/>
        </w:rPr>
        <w:t>سلاح های سنگین</w:t>
      </w:r>
      <w:bookmarkEnd w:id="565"/>
    </w:p>
    <w:p>
      <w:pPr>
        <w:pStyle w:val="Heading5"/>
        <w:numPr>
          <w:ilvl w:val="4"/>
          <w:numId w:val="1"/>
        </w:numPr>
        <w:rPr/>
      </w:pPr>
      <w:bookmarkStart w:id="566" w:name="__RefHeading___Toc2747497_581953129"/>
      <w:bookmarkStart w:id="567" w:name="_Toc220"/>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منظور از سلاح‌های سنگین در سازمان نیروهای نظامی اسلامی،وسایل غول‌پیکر برای محاصره شهرها و دژها و پادگان‌ها بوده است؛ازاین‌رو،از آنها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آلات‌الثقیله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765"/>
      </w:r>
    </w:p>
    <w:p>
      <w:pPr>
        <w:pStyle w:val="Heading5"/>
        <w:numPr>
          <w:ilvl w:val="4"/>
          <w:numId w:val="1"/>
        </w:numPr>
        <w:rPr/>
      </w:pPr>
      <w:bookmarkStart w:id="568" w:name="__RefHeading___Toc2747499_581953129"/>
      <w:bookmarkStart w:id="569" w:name="_Toc221"/>
      <w:bookmarkEnd w:id="568"/>
      <w:r>
        <w:rPr>
          <w:rtl w:val="true"/>
        </w:rPr>
        <w:t>-</w:t>
      </w:r>
      <w:r>
        <w:rPr>
          <w:rtl w:val="true"/>
        </w:rPr>
        <w:t>منجنیق</w:t>
      </w:r>
      <w:bookmarkEnd w:id="56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 سلاح‌های سنگین در صدر اسلام،منجنیق برای درهم کوبیدن قلعه‌ها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قلعه‌های یهود مدینه،از منجنیق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 در دوره امرای عباسی و فاطمی و به‌ویژه</w:t>
      </w:r>
      <w:bookmarkStart w:id="570" w:name="pg5573_28920"/>
    </w:p>
    <w:p>
      <w:pPr>
        <w:pStyle w:val="BookText"/>
        <w:rPr/>
      </w:pPr>
      <w:bookmarkEnd w:id="570"/>
      <w:r>
        <w:rPr>
          <w:rFonts w:ascii="IRNazanin" w:hAnsi="IRNazanin" w:eastAsia="IRNazanin"/>
          <w:color w:val="111111"/>
          <w:sz w:val="28"/>
          <w:sz w:val="28"/>
          <w:szCs w:val="28"/>
          <w:rtl w:val="true"/>
          <w:lang w:bidi="fa-IR"/>
        </w:rPr>
        <w:t>موحدین،بنی‌مرین و حفصیان</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ممالیکِ مصر توسعه فوق‌العاده‌ای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حفصیان نوع خاصی از منجنیق ساختند و ساخت آن‌را در روز خاصی جشن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نیز ساخت منجنیق پیشرفت زیادی کرد و مهم‌ترین منابع نظری منجنیق‌سازی از سوی مهندسان مصری تدوین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منابع به صورت مخطوط هنوز موجود است و بخشی از آن،مانند کارهای مهندس نظامی مصری زرکشی منتشر شده است</w:t>
      </w:r>
      <w:r>
        <w:rPr>
          <w:rFonts w:eastAsia="IRNazanin" w:cs="IRNazanin"/>
          <w:color w:val="111111"/>
          <w:sz w:val="28"/>
          <w:szCs w:val="28"/>
          <w:rtl w:val="true"/>
          <w:lang w:bidi="fa-IR"/>
        </w:rPr>
        <w:t>.</w:t>
      </w:r>
    </w:p>
    <w:p>
      <w:pPr>
        <w:pStyle w:val="Heading5"/>
        <w:numPr>
          <w:ilvl w:val="4"/>
          <w:numId w:val="1"/>
        </w:numPr>
        <w:rPr/>
      </w:pPr>
      <w:bookmarkStart w:id="571" w:name="__RefHeading___Toc2747501_581953129"/>
      <w:bookmarkStart w:id="572" w:name="_Toc222"/>
      <w:bookmarkEnd w:id="571"/>
      <w:r>
        <w:rPr>
          <w:rtl w:val="true"/>
        </w:rPr>
        <w:t>-</w:t>
      </w:r>
      <w:r>
        <w:rPr>
          <w:rtl w:val="true"/>
        </w:rPr>
        <w:t>دبابه</w:t>
      </w:r>
      <w:bookmarkEnd w:id="572"/>
    </w:p>
    <w:p>
      <w:pPr>
        <w:pStyle w:val="BookText"/>
        <w:rPr/>
      </w:pPr>
      <w:r>
        <w:rPr>
          <w:rFonts w:ascii="IRNazanin" w:hAnsi="IRNazanin" w:eastAsia="IRNazanin"/>
          <w:color w:val="111111"/>
          <w:sz w:val="28"/>
          <w:sz w:val="28"/>
          <w:szCs w:val="28"/>
          <w:rtl w:val="true"/>
          <w:lang w:bidi="fa-IR"/>
        </w:rPr>
        <w:t>یکی از سلاح‌های سنگین با کاربرد فراوان در عصر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حدودی شبیه نفربرهای کنونی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و پوست تازه گاو یا پوست شتر ساخته می‌شد و افراد در داخل آن جا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دبابه روی چهار چرخ قرار داشت و به سرعت به دیوار قلعه‌های دشمن نزدیک می‌شد و در برابر تیرهای آتشین،آب جوش و قیری که آنها از فراز دژها می‌ریختند مقاوم بود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داخل دبابه نردبان‌هایی بود که هنگام نزدیک‌شدن به دیوار قلعه‌ها آنها را بیرون می‌آوردند و نیروها به سرعت از آنها بالا رفته،وارد دژ دشمن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نوعی دبابه در عصر غزنوی و سلجوقی و از وسایل مهم فتح قلعه بود که آن‌را از چوب و کاه پر می‌کردند و به صورت دیواری متحرک حرکت می‌کرد</w:t>
      </w:r>
      <w:r>
        <w:rPr>
          <w:rFonts w:eastAsia="IRNazanin" w:cs="IRNazanin"/>
          <w:color w:val="111111"/>
          <w:sz w:val="28"/>
          <w:szCs w:val="28"/>
          <w:rtl w:val="true"/>
          <w:lang w:bidi="fa-IR"/>
        </w:rPr>
        <w:t xml:space="preserve">. </w:t>
      </w:r>
      <w:r>
        <w:rPr>
          <w:rStyle w:val="FootnoteAnchor"/>
          <w:rtl w:val="true"/>
        </w:rPr>
        <w:footnoteReference w:id="767"/>
      </w:r>
    </w:p>
    <w:p>
      <w:pPr>
        <w:pStyle w:val="Heading5"/>
        <w:numPr>
          <w:ilvl w:val="4"/>
          <w:numId w:val="1"/>
        </w:numPr>
        <w:rPr/>
      </w:pPr>
      <w:bookmarkStart w:id="573" w:name="__RefHeading___Toc2747503_581953129"/>
      <w:bookmarkStart w:id="574" w:name="_Toc223"/>
      <w:bookmarkEnd w:id="573"/>
      <w:r>
        <w:rPr>
          <w:rtl w:val="true"/>
        </w:rPr>
        <w:t>-</w:t>
      </w:r>
      <w:r>
        <w:rPr>
          <w:rtl w:val="true"/>
        </w:rPr>
        <w:t>قوچ جنگی</w:t>
      </w:r>
      <w:bookmarkEnd w:id="5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قوچ جنگی،سلاحی سنگین و آهنی بود که همانند یک</w:t>
      </w:r>
      <w:bookmarkStart w:id="575" w:name="pg5573_28922"/>
    </w:p>
    <w:p>
      <w:pPr>
        <w:pStyle w:val="BookText"/>
        <w:rPr/>
      </w:pPr>
      <w:bookmarkEnd w:id="575"/>
      <w:r>
        <w:rPr>
          <w:rFonts w:ascii="IRNazanin" w:hAnsi="IRNazanin" w:eastAsia="IRNazanin"/>
          <w:color w:val="111111"/>
          <w:sz w:val="28"/>
          <w:sz w:val="28"/>
          <w:szCs w:val="28"/>
          <w:rtl w:val="true"/>
          <w:lang w:bidi="fa-IR"/>
        </w:rPr>
        <w:t>پتک بسیار سنگین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سلاح مانند قوچی بزرگ در درون برجی چوبی حرکت می‌کرد و سربازان به قصد تخریب دیوار دژها با حرکت‌دادن آن به دیوار دژها نزدیک می‌شدند و آن‌را به دیوار می‌کوبیدند</w:t>
      </w:r>
      <w:r>
        <w:rPr>
          <w:rFonts w:eastAsia="IRNazanin" w:cs="IRNazanin"/>
          <w:color w:val="111111"/>
          <w:sz w:val="28"/>
          <w:szCs w:val="28"/>
          <w:rtl w:val="true"/>
          <w:lang w:bidi="fa-IR"/>
        </w:rPr>
        <w:t xml:space="preserve">. </w:t>
      </w:r>
      <w:r>
        <w:rPr>
          <w:rStyle w:val="FootnoteAnchor"/>
          <w:rtl w:val="true"/>
        </w:rPr>
        <w:footnoteReference w:id="768"/>
      </w:r>
    </w:p>
    <w:p>
      <w:pPr>
        <w:pStyle w:val="Heading5"/>
        <w:numPr>
          <w:ilvl w:val="4"/>
          <w:numId w:val="1"/>
        </w:numPr>
        <w:rPr/>
      </w:pPr>
      <w:bookmarkStart w:id="576" w:name="__RefHeading___Toc2747505_581953129"/>
      <w:bookmarkStart w:id="577" w:name="_Toc224"/>
      <w:bookmarkEnd w:id="576"/>
      <w:r>
        <w:rPr>
          <w:rtl w:val="true"/>
        </w:rPr>
        <w:t>-</w:t>
      </w:r>
      <w:r>
        <w:rPr>
          <w:rtl w:val="true"/>
        </w:rPr>
        <w:t>توپ</w:t>
      </w:r>
      <w:bookmarkEnd w:id="577"/>
    </w:p>
    <w:p>
      <w:pPr>
        <w:pStyle w:val="BookText"/>
        <w:rPr/>
      </w:pPr>
      <w:r>
        <w:rPr>
          <w:rFonts w:ascii="IRNazanin" w:hAnsi="IRNazanin" w:eastAsia="IRNazanin"/>
          <w:color w:val="111111"/>
          <w:sz w:val="28"/>
          <w:sz w:val="28"/>
          <w:szCs w:val="28"/>
          <w:rtl w:val="true"/>
          <w:lang w:bidi="fa-IR"/>
        </w:rPr>
        <w:t>در عصر عثمانی سلاح‌های گرم و توپ به کار گرفته شد که تحولی عظیم در اسلحه ارتش‌های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 یگان ویژه‌ای در ارتش وجود داشت که تفنگ بزرگی را حمل می‌کردند؛این درجه نظامی به وسیله شاه عباس به وجود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مجهز به سلاح‌های سنگین بودند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مهم‌ترین تحول عصر حفصی و مرینی،استفاده از توپ است</w:t>
      </w:r>
      <w:r>
        <w:rPr>
          <w:rFonts w:eastAsia="IRNazanin" w:cs="IRNazanin"/>
          <w:color w:val="111111"/>
          <w:sz w:val="28"/>
          <w:szCs w:val="28"/>
          <w:rtl w:val="true"/>
          <w:lang w:bidi="fa-IR"/>
        </w:rPr>
        <w:t xml:space="preserve">. </w:t>
      </w:r>
      <w:r>
        <w:rPr>
          <w:rStyle w:val="FootnoteAnchor"/>
          <w:rtl w:val="true"/>
        </w:rPr>
        <w:footnoteReference w:id="770"/>
      </w:r>
    </w:p>
    <w:p>
      <w:pPr>
        <w:pStyle w:val="Heading3"/>
        <w:numPr>
          <w:ilvl w:val="2"/>
          <w:numId w:val="1"/>
        </w:numPr>
        <w:rPr/>
      </w:pPr>
      <w:bookmarkStart w:id="578" w:name="__RefHeading___Toc2747507_581953129"/>
      <w:bookmarkStart w:id="579" w:name="_Toc225"/>
      <w:bookmarkEnd w:id="578"/>
      <w:r>
        <w:rPr/>
        <w:t>7</w:t>
      </w:r>
      <w:r>
        <w:rPr>
          <w:rtl w:val="true"/>
        </w:rPr>
        <w:t>-</w:t>
      </w:r>
      <w:r>
        <w:rPr>
          <w:rtl w:val="true"/>
        </w:rPr>
        <w:t>آرایش نظامی در تشکیلات اسلامی</w:t>
      </w:r>
      <w:bookmarkEnd w:id="579"/>
    </w:p>
    <w:p>
      <w:pPr>
        <w:pStyle w:val="BookText"/>
        <w:rPr/>
      </w:pPr>
      <w:r>
        <w:rPr>
          <w:rFonts w:ascii="IRNazanin" w:hAnsi="IRNazanin" w:eastAsia="IRNazanin"/>
          <w:color w:val="111111"/>
          <w:sz w:val="28"/>
          <w:sz w:val="28"/>
          <w:szCs w:val="28"/>
          <w:rtl w:val="true"/>
          <w:lang w:bidi="fa-IR"/>
        </w:rPr>
        <w:t>پیامبر اکرم صلی الله علیه و آله در جنگ‌ها از نظام صف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گزارش‌هایی وجود دارد که پیامبر صلی الله علیه و آله هنگام سان دیدن از نیروهای خود صفوف آنها را مرتب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اموی جای نظام صف را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که نیروها در آن به صورت کرادیس و کتیبه‌ها،نظم و سازمان می‌یافتند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ضمن حفظ و استمرار آرایش کلاسیک قرون وسطا،آن‌را توسعه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برخی از منابع تشکیلاتی،پیامبر صلی الله علیه و آله شکل خاصی از آرایش نظامی را در مورد نیروهای نظامی خود به کار بسته است و آرایش نظامی کلاسیک را</w:t>
      </w:r>
    </w:p>
    <w:p>
      <w:pPr>
        <w:pStyle w:val="BookText"/>
        <w:rPr/>
      </w:pPr>
      <w:r>
        <w:rPr>
          <w:rFonts w:ascii="IRNazanin" w:hAnsi="IRNazanin" w:eastAsia="IRNazanin"/>
          <w:color w:val="111111"/>
          <w:sz w:val="28"/>
          <w:sz w:val="28"/>
          <w:szCs w:val="28"/>
          <w:rtl w:val="true"/>
          <w:lang w:bidi="fa-IR"/>
        </w:rPr>
        <w:t>توسعه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آرایش نظامی سنتی در قرون وسطا،نیروهای نظامی به سبب آرایش خاصی که آنها را به صورت پنج گروه در کنار هم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می‌شدند؛ </w:t>
      </w:r>
      <w:r>
        <w:rPr>
          <w:rStyle w:val="FootnoteAnchor"/>
          <w:rtl w:val="true"/>
        </w:rPr>
        <w:footnoteReference w:id="771"/>
      </w:r>
      <w:r>
        <w:rPr>
          <w:rFonts w:ascii="IRNazanin" w:hAnsi="IRNazanin" w:eastAsia="IRNazanin"/>
          <w:color w:val="111111"/>
          <w:sz w:val="28"/>
          <w:sz w:val="28"/>
          <w:szCs w:val="28"/>
          <w:rtl w:val="true"/>
          <w:lang w:bidi="fa-IR"/>
        </w:rPr>
        <w:t>در این آرایش،جایگاه فرمانده عالی نظامی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میانه سپاه می‌گفتند؛ </w:t>
      </w:r>
      <w:r>
        <w:rPr>
          <w:rStyle w:val="FootnoteAnchor"/>
          <w:rtl w:val="true"/>
        </w:rPr>
        <w:footnoteReference w:id="772"/>
      </w:r>
      <w:r>
        <w:rPr>
          <w:rFonts w:ascii="IRNazanin" w:hAnsi="IRNazanin" w:eastAsia="IRNazanin"/>
          <w:color w:val="111111"/>
          <w:sz w:val="28"/>
          <w:sz w:val="28"/>
          <w:szCs w:val="28"/>
          <w:rtl w:val="true"/>
          <w:lang w:bidi="fa-IR"/>
        </w:rPr>
        <w:t>نیروهای سمت راست فرمانده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 سمت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الایسر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پیشاپیش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جایگاه فرمانده عالی نظامی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غزنوی،در کنار نیروهای منظم،سپاه حرفه‌ای،نامنظم و چریکی وجود داشت که به آن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این افراد به صورت کلی و با گروه‌های پانصد نفری به دشمن حمله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پادگان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اردوگاه و استقرار به شکل منظم،از ویژگی‌های سازمان نظامی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علاوه بر تأسیس چندین پادگان شهر جدید،اردوگاه‌ها و پادگان‌هایی جهت استقرار نیروها بنا کردند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 xml:space="preserve">اردوگاه‌ها در ابتدا با آرایش خاصی که تابع آرایش چادرها در دوره جاهلیت بود،برپا شدند، </w:t>
      </w:r>
      <w:r>
        <w:rPr>
          <w:rStyle w:val="FootnoteAnchor"/>
          <w:rtl w:val="true"/>
        </w:rPr>
        <w:footnoteReference w:id="775"/>
      </w:r>
      <w:r>
        <w:rPr>
          <w:rFonts w:ascii="IRNazanin" w:hAnsi="IRNazanin" w:eastAsia="IRNazanin"/>
          <w:color w:val="111111"/>
          <w:sz w:val="28"/>
          <w:sz w:val="28"/>
          <w:szCs w:val="28"/>
          <w:rtl w:val="true"/>
          <w:lang w:bidi="fa-IR"/>
        </w:rPr>
        <w:t>اما به تقلید از تمدن‌ایران،روم،مصر و مغرب،اردوگاه‌ها به شکل بومی بنا شد؛از جمله در مغرب و افریقیه،صدها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و اردوگاه نظامیان مسلمانان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سپاه از اردوگاه به میدان جنگ و حرکت ارتش،در دوران بعدی با آرایش و تشریفات و موکب‌های خاصی همراه بود و هر حرکت ارتش طبق</w:t>
      </w:r>
    </w:p>
    <w:p>
      <w:pPr>
        <w:pStyle w:val="BookText"/>
        <w:rPr/>
      </w:pPr>
      <w:r>
        <w:rPr>
          <w:rFonts w:ascii="IRNazanin" w:hAnsi="IRNazanin" w:eastAsia="IRNazanin"/>
          <w:color w:val="111111"/>
          <w:sz w:val="28"/>
          <w:sz w:val="28"/>
          <w:szCs w:val="28"/>
          <w:rtl w:val="true"/>
          <w:lang w:bidi="fa-IR"/>
        </w:rPr>
        <w:t>فرامین خاصی صورت می‌گرفت؛میل،انقلاب،انفتال،تسویه انفتال،استداراة صغری،استدراة کبری،تقاطر،اقران،رجوع إلی الاستقبال،استداره مطلق،اضعاف،اتباع میمنه،اتباع میسره،جیش منحرف،جیش مستقیم،جیش مورب،رض،تقدم،حشور،رادفه و ترتیب،برخی از فرامینی است که فرماندهان ارتش به نیروها ابلاغ می‌کردند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در منابع ادبیات و لغت و مصادر تاریخی،گزارش‌های بسیاری از نوع آرایش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تعبیه یعنی آمادگی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شده است؛ </w:t>
      </w:r>
      <w:r>
        <w:rPr>
          <w:rStyle w:val="FootnoteAnchor"/>
          <w:rtl w:val="true"/>
        </w:rPr>
        <w:footnoteReference w:id="777"/>
      </w:r>
      <w:r>
        <w:rPr>
          <w:rFonts w:ascii="IRNazanin" w:hAnsi="IRNazanin" w:eastAsia="IRNazanin"/>
          <w:color w:val="111111"/>
          <w:sz w:val="28"/>
          <w:sz w:val="28"/>
          <w:szCs w:val="28"/>
          <w:rtl w:val="true"/>
          <w:lang w:bidi="fa-IR"/>
        </w:rPr>
        <w:t xml:space="preserve">از جمله میدانی در السامی فی الاسامی </w:t>
      </w:r>
      <w:r>
        <w:rPr>
          <w:rStyle w:val="FootnoteAnchor"/>
          <w:rtl w:val="true"/>
        </w:rPr>
        <w:footnoteReference w:id="778"/>
      </w:r>
      <w:r>
        <w:rPr>
          <w:rFonts w:ascii="IRNazanin" w:hAnsi="IRNazanin" w:eastAsia="IRNazanin"/>
          <w:color w:val="111111"/>
          <w:sz w:val="28"/>
          <w:sz w:val="28"/>
          <w:szCs w:val="28"/>
          <w:rtl w:val="true"/>
          <w:lang w:bidi="fa-IR"/>
        </w:rPr>
        <w:t>تصویری از این آرایش کلاسیک ارتش‌های اسلامی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آهنگ،</w:t>
      </w:r>
    </w:p>
    <w:p>
      <w:pPr>
        <w:pStyle w:val="BookText"/>
        <w:rPr/>
      </w:pP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واپسینان</w:t>
      </w:r>
    </w:p>
    <w:p>
      <w:pPr>
        <w:pStyle w:val="BookText"/>
        <w:rPr/>
      </w:pP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لشکر</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لشکر</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لشکر</w:t>
      </w:r>
    </w:p>
    <w:p>
      <w:pPr>
        <w:pStyle w:val="BookText"/>
        <w:rPr/>
      </w:pP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که این پنج رکن را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آرایش،همواره سپه‌سالار با یراق‌ها و رایت‌ها و ملازمان،در وسط که آن‌را قلب گویند،قرار 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این دسته،گروهی از سواران بودند که آن‌را مقدمه یا مقدمة الجیش یا طلایه‌داران یا یزک </w:t>
      </w:r>
      <w:r>
        <w:rPr>
          <w:rStyle w:val="FootnoteAnchor"/>
          <w:rtl w:val="true"/>
        </w:rPr>
        <w:footnoteReference w:id="779"/>
      </w:r>
      <w:r>
        <w:rPr>
          <w:rFonts w:ascii="IRNazanin" w:hAnsi="IRNazanin" w:eastAsia="IRNazanin"/>
          <w:color w:val="111111"/>
          <w:sz w:val="28"/>
          <w:sz w:val="28"/>
          <w:szCs w:val="28"/>
          <w:rtl w:val="true"/>
          <w:lang w:bidi="fa-IR"/>
        </w:rPr>
        <w:t>می‌نامیدند و به بخشی از</w:t>
      </w:r>
    </w:p>
    <w:p>
      <w:pPr>
        <w:pStyle w:val="BookText"/>
        <w:rPr/>
      </w:pPr>
      <w:r>
        <w:rPr>
          <w:rFonts w:ascii="IRNazanin" w:hAnsi="IRNazanin" w:eastAsia="IRNazanin"/>
          <w:color w:val="111111"/>
          <w:sz w:val="28"/>
          <w:sz w:val="28"/>
          <w:szCs w:val="28"/>
          <w:rtl w:val="true"/>
          <w:lang w:bidi="fa-IR"/>
        </w:rPr>
        <w:t>لشکر که به عنوان ذخیره و احتیاط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مجموعه بزرگی از نیروهای پیاده اعم از موالی و بردگان و نیروهای خدماتی و کارگرانی حرکت می‌کردند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زیر نظر دیوان جیش‌الشاکریه بودند</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 xml:space="preserve">این آرایش صف با فتوحات و برخورد با نیروهای نظامی جدید دگرگون شد و بدین ترتیب نظام سنتی خمیس در زمان مروان بن محمد اموی کنار گذاشته شد </w:t>
      </w:r>
      <w:r>
        <w:rPr>
          <w:rStyle w:val="FootnoteAnchor"/>
          <w:rtl w:val="true"/>
        </w:rPr>
        <w:footnoteReference w:id="782"/>
      </w:r>
      <w:r>
        <w:rPr>
          <w:rFonts w:ascii="IRNazanin" w:hAnsi="IRNazanin" w:eastAsia="IRNazanin"/>
          <w:color w:val="111111"/>
          <w:sz w:val="28"/>
          <w:sz w:val="28"/>
          <w:szCs w:val="28"/>
          <w:rtl w:val="true"/>
          <w:lang w:bidi="fa-IR"/>
        </w:rPr>
        <w:t>و به جای آن مسلمانان هفت نقشه جنگی 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هلال،نقشه دو ماه نو،نقشه مربع مستطیل،نقشه مربع منحرف،نقشه مثلث،نقشه هلال وارونه،نقشه دو دایره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دیوان جیش براساس تعداد نفرات،اسامی خاصی داشتند؛این تقسیم‌بندی یگان‌ها در دولت‌های مختلف تا حدودی از جهت اصطلاحات و آرایش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تقسیم‌بندی معمول که در بسیاری از دولت‌ها به کار رفته چنین می‌باشد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امیرالجیش،فرمانده ده هزار 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امیرالتعبئه،فرمانده پنج هزار 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امیرالکردوس،فرمانده هزار سرباز؛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القائد،فرمانده صد سرباز؛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الخلیفه،فرمانده پنج نفر سرباز؛</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العریف،فرمانده ده سرباز</w:t>
      </w:r>
      <w:r>
        <w:rPr>
          <w:rFonts w:eastAsia="IRNazanin" w:cs="IRNazanin"/>
          <w:color w:val="111111"/>
          <w:sz w:val="28"/>
          <w:szCs w:val="28"/>
          <w:rtl w:val="true"/>
          <w:lang w:bidi="fa-IR"/>
        </w:rPr>
        <w:t>.</w:t>
      </w:r>
      <w:bookmarkStart w:id="580" w:name="pg5573_28930"/>
    </w:p>
    <w:p>
      <w:pPr>
        <w:pStyle w:val="BookText"/>
        <w:rPr/>
      </w:pPr>
      <w:bookmarkEnd w:id="580"/>
      <w:r>
        <w:rPr>
          <w:rFonts w:ascii="IRNazanin" w:hAnsi="IRNazanin" w:eastAsia="IRNazanin"/>
          <w:color w:val="111111"/>
          <w:sz w:val="28"/>
          <w:sz w:val="28"/>
          <w:szCs w:val="28"/>
          <w:rtl w:val="true"/>
          <w:lang w:bidi="fa-IR"/>
        </w:rPr>
        <w:t>رتبه‌های نظامی در عصر بویهی را به نقیب،حاجب،سپه‌سالار و اصفهبد تقسیم کرده‌اند که در رأس آنها سپه‌سالار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 نیز از القاب یوزباشی،مین‌باشی و مین‌باشیان برای نامیدن رسته‌ها و یگان‌های نظامی استفاده می‌کردند</w:t>
      </w:r>
      <w:r>
        <w:rPr>
          <w:rFonts w:eastAsia="IRNazanin" w:cs="IRNazanin"/>
          <w:color w:val="111111"/>
          <w:sz w:val="28"/>
          <w:szCs w:val="28"/>
          <w:rtl w:val="true"/>
          <w:lang w:bidi="fa-IR"/>
        </w:rPr>
        <w:t>.</w:t>
      </w:r>
    </w:p>
    <w:p>
      <w:pPr>
        <w:pStyle w:val="Heading3"/>
        <w:numPr>
          <w:ilvl w:val="2"/>
          <w:numId w:val="1"/>
        </w:numPr>
        <w:rPr/>
      </w:pPr>
      <w:bookmarkStart w:id="581" w:name="__RefHeading___Toc2747509_581953129"/>
      <w:bookmarkStart w:id="582" w:name="_Toc226"/>
      <w:bookmarkEnd w:id="581"/>
      <w:r>
        <w:rPr/>
        <w:t>8</w:t>
      </w:r>
      <w:r>
        <w:rPr>
          <w:rtl w:val="true"/>
        </w:rPr>
        <w:t>-</w:t>
      </w:r>
      <w:r>
        <w:rPr>
          <w:rtl w:val="true"/>
        </w:rPr>
        <w:t>توسعه دیوان جیش سامانیان غزنویان و سلجوقیان</w:t>
      </w:r>
      <w:bookmarkEnd w:id="582"/>
    </w:p>
    <w:p>
      <w:pPr>
        <w:pStyle w:val="BookText"/>
        <w:rPr/>
      </w:pPr>
      <w:r>
        <w:rPr>
          <w:rFonts w:ascii="IRNazanin" w:hAnsi="IRNazanin" w:eastAsia="IRNazanin"/>
          <w:color w:val="111111"/>
          <w:sz w:val="28"/>
          <w:sz w:val="28"/>
          <w:szCs w:val="28"/>
          <w:rtl w:val="true"/>
          <w:lang w:bidi="fa-IR"/>
        </w:rPr>
        <w:t>سیر تاریخی تشکیلات نظامی نشان می‌دهد که تشکیلات نظامی ابتدا در مسیر فتوحات و در قالب مصالح بومی دولت‌های نیمه‌مستقل وابسته به خلافت در شرق و غرب جهان اسلام شکل گرفته است؛از جمله در شرق،سامانیان،سرزمین ماوراء النهر را به تدریج با سامان دادن توسعه تشکیلات نظامی ایرانی و به نام اسلام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 و غزنویان از نشانه سپه‌سالاری قبا،کلاه و کمر استفاده می‌کردند</w:t>
      </w:r>
      <w:r>
        <w:rPr>
          <w:rFonts w:eastAsia="IRNazanin" w:cs="IRNazanin"/>
          <w:color w:val="111111"/>
          <w:sz w:val="28"/>
          <w:szCs w:val="28"/>
          <w:rtl w:val="true"/>
          <w:lang w:bidi="fa-IR"/>
        </w:rPr>
        <w:t xml:space="preserve">. </w:t>
      </w:r>
      <w:r>
        <w:rPr>
          <w:rStyle w:val="FootnoteAnchor"/>
          <w:rtl w:val="true"/>
        </w:rPr>
        <w:footnoteReference w:id="784"/>
      </w:r>
      <w:r>
        <w:rPr>
          <w:rFonts w:ascii="IRNazanin" w:hAnsi="IRNazanin" w:eastAsia="IRNazanin"/>
          <w:color w:val="111111"/>
          <w:sz w:val="28"/>
          <w:sz w:val="28"/>
          <w:szCs w:val="28"/>
          <w:rtl w:val="true"/>
          <w:lang w:bidi="fa-IR"/>
        </w:rPr>
        <w:t>در دوره اسلامی پادگان‌های ثابت بسیاری بنا شد رباطها از جمله پادگان‌های اسلامی بود که راه‌های ارتباطی بخارا به آمل را از هجوم کافران حفظ می‌کرد</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در همین رباطها هزاران غازی فراهم شد که در ماوراءالنهر،بدنه اصلی لشکر محمود غزنوی را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این لشکر،نخستین گام بزرگ کلاسیک در تشکیلات نظامی مسلمانان است که ثمره آن فتح سنگرهای کلیدی 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باسورث،تشکیلات گسترده نظامی سامانیان بخارا دقیقاً الگوبرداری از نمونه خلافت بغداد بود</w:t>
      </w:r>
      <w:r>
        <w:rPr>
          <w:rFonts w:eastAsia="IRNazanin" w:cs="IRNazanin"/>
          <w:color w:val="111111"/>
          <w:sz w:val="28"/>
          <w:szCs w:val="28"/>
          <w:rtl w:val="true"/>
          <w:lang w:bidi="fa-IR"/>
        </w:rPr>
        <w:t xml:space="preserve">. </w:t>
      </w:r>
      <w:r>
        <w:rPr>
          <w:rStyle w:val="FootnoteAnchor"/>
          <w:rtl w:val="true"/>
        </w:rPr>
        <w:footnoteReference w:id="78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سامانی سپه‌سالاران،امور نظامی را مستقل از دستگاه دیوانی و</w:t>
      </w:r>
    </w:p>
    <w:p>
      <w:pPr>
        <w:pStyle w:val="BookText"/>
        <w:rPr/>
      </w:pPr>
      <w:r>
        <w:rPr>
          <w:rFonts w:ascii="IRNazanin" w:hAnsi="IRNazanin" w:eastAsia="IRNazanin"/>
          <w:color w:val="111111"/>
          <w:sz w:val="28"/>
          <w:sz w:val="28"/>
          <w:szCs w:val="28"/>
          <w:rtl w:val="true"/>
          <w:lang w:bidi="fa-IR"/>
        </w:rPr>
        <w:t>وزارت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قدرت بالایی برخوردار بودند و در مواردی فرماندهی سپاه و ولایت شهرها را با هم به عهده داشتند؛امیرحسین مرورودی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هجری،والی و سپه‌سالار در سیستان و سپس در هرات و مرورود بود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سامانیان پایگاه‌های ثابت نظامی مانند غزنه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جهش برای حرکت زمستانی به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کابل برای دوره غزنوی ایجاد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غزنه،نوع،خمار،لغمان و شاه بهار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ثابت نظامیان دوره سامانی و غزنوی است که ارتش در این نقاط مستقر می‌شد و براساس نظام اقطاع‌داری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اقطاع‌التملیک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اوج اهمیت غزنه در عصر غزنوی بود که بر همه فعالیت‌های اداری و سیاسی غزنویان حاکم بود؛ازاین‌رو دولت غزنوی دولتی نظامی بود که تشکیلات نظامی آن رنگ اداری و سیاسی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جیش و دیوان عرض،مهم‌ترین دیوان مالی مرکزی عصر غزنوی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هدف ارتش غزنوی،جمع‌آوری انبوهی از مالیات به نام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این منبع مهم و اصلی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جلگه شمالی هند و ایران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امپراتوری نظامی غزنوی که پویاترین قدرت بعد از فتوحات اعراب در شرق ایران بود،پدید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امپراتوری حاصل کار تشکیلات نظامی ده‌ها قدرت مستقل و نیمه‌مستقل محلی و میراث نظامی‌گری ایرانی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ارتش غزنوی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ارتش حرفه‌ای ارتشی مزدور بود که باید پیوسته حاضر می‌بود و نمی‌توانست در ایام فراغت میان سفرهای جنگی اسلحه خود را زمین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غزنوی دولت متکی بر مالیات بود؛چراکه در</w:t>
      </w:r>
    </w:p>
    <w:p>
      <w:pPr>
        <w:pStyle w:val="BookText"/>
        <w:rPr/>
      </w:pPr>
      <w:r>
        <w:rPr>
          <w:rFonts w:ascii="IRNazanin" w:hAnsi="IRNazanin" w:eastAsia="IRNazanin"/>
          <w:color w:val="111111"/>
          <w:sz w:val="28"/>
          <w:sz w:val="28"/>
          <w:szCs w:val="28"/>
          <w:rtl w:val="true"/>
          <w:lang w:bidi="fa-IR"/>
        </w:rPr>
        <w:t>پرداخت مستمری و سیورسات سپاهیان،درآمد منظم مالیات بیشترین اهمیت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نظامی امپراتوری غزنوی که حاکی از اوج تکامل سازمان‌ها و ادارات نظامی تحت فرمان خلافت اسلامی است،مورد توجه محققان قرار گرفته است؛از جمله باسورث،ارتش‌سالاری غزنوی را به ارتش‌سالاری دولت پروس در قرن هجدهم میلادی تشبیه کرده است که دولت سراپا یک ارتش بود و یک کشور</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ارتش غزنوی شکل تکامل یافته ارتش‌های اسلامی در شرق است و در مقایسه با سابقه نظامی شرق اسلامی،ارتشی پیشرفته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سپاه غزنوی با الگوبرداری از روی نمونه ارتش سامانی و بویهی شکل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اصلی ارتش غزنوی را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و 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می‌دادند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توسعه این ارتش،هم‌زمان با توسعه تشکیلات بردگان در دستگاه خلافت عباسی بود که خلفای عباسی در ابتدا مواجب اعراب آزاد مقاتله را که در خدمت ارتش بودند کاهش دادند و پس از انقضای خدمت آنان پولی را که اندوخته بودند صرف خرید غلامان مشرقی و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در قرن چهارم هجری ارتش‌های اسلامی در اطراف هسته‌ای از بردگان بنا شده بود</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تشکیلات نظامی غزنوی و سلجوقی،همواره مجموعه‌ای از بردگان سلطنتی و غلامان شاهی،حضور داشتند که سلاح‌دار و چتردار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چترهای غزنوی سیاه رنگ و با علامت شاهین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برای خدمات در سفرهای جنگی در کنار شاه و امرا سازمان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شاهی در دسته‌ای جدا از سایر اصناف لشکر می‌جنگیدند و در قلب لشکر بودند و به عنوان نیروی ضربتی آنها را به</w:t>
      </w:r>
    </w:p>
    <w:p>
      <w:pPr>
        <w:pStyle w:val="BookText"/>
        <w:rPr/>
      </w:pPr>
      <w:r>
        <w:rPr>
          <w:rFonts w:ascii="IRNazanin" w:hAnsi="IRNazanin" w:eastAsia="IRNazanin"/>
          <w:color w:val="111111"/>
          <w:sz w:val="28"/>
          <w:sz w:val="28"/>
          <w:szCs w:val="28"/>
          <w:rtl w:val="true"/>
          <w:lang w:bidi="fa-IR"/>
        </w:rPr>
        <w:t>مقابله دشمن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مستقیماً از فرمانده سپاه دستور نمی‌گرفتند،بلکه از طریق یک رابط،از حاجبان دستور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غلامان شاهی پرچم‌هایی مخصوص که علامت شیر بر آن نقش بسته بود در دست داشتند </w:t>
      </w:r>
      <w:r>
        <w:rPr>
          <w:rStyle w:val="FootnoteAnchor"/>
          <w:rtl w:val="true"/>
        </w:rPr>
        <w:footnoteReference w:id="792"/>
      </w:r>
      <w:r>
        <w:rPr>
          <w:rFonts w:ascii="IRNazanin" w:hAnsi="IRNazanin" w:eastAsia="IRNazanin"/>
          <w:color w:val="111111"/>
          <w:sz w:val="28"/>
          <w:sz w:val="28"/>
          <w:szCs w:val="28"/>
          <w:rtl w:val="true"/>
          <w:lang w:bidi="fa-IR"/>
        </w:rPr>
        <w:t>و سلاحی ویژه که نیزه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طراد،مطرد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کمان و کوپال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 یا 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بود،حمل می‌کردند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برخی محققان،چند ملیتی‌بودن ارتش غزنوی را دلیل بر ضعف آن شمرده‌اند، </w:t>
      </w:r>
      <w:r>
        <w:rPr>
          <w:rStyle w:val="FootnoteAnchor"/>
          <w:rtl w:val="true"/>
        </w:rPr>
        <w:footnoteReference w:id="794"/>
      </w:r>
      <w:r>
        <w:rPr>
          <w:rFonts w:ascii="IRNazanin" w:hAnsi="IRNazanin" w:eastAsia="IRNazanin"/>
          <w:color w:val="111111"/>
          <w:sz w:val="28"/>
          <w:sz w:val="28"/>
          <w:szCs w:val="28"/>
          <w:rtl w:val="true"/>
          <w:lang w:bidi="fa-IR"/>
        </w:rPr>
        <w:t>اما نظام‌الملک در فصلی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لشکر داشتن از هر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ملیت‌ها در ارتش غزنوی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لشکر همه از یک جنس باشند از آن خطرها خیزد و سخت‌کوش نباشند و تخلیط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اکراد،اعراب،هندیان،ترکان خرلیق،قبچاق،چگل،ختن،قنقلی،خراسانیان،دیلمیان،مردم ماوراءالنهر،که هر کدام با نام خاصی نامیده می‌شدند،از جمله این افراد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اعراب سواره نظام سپاه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79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غزنوی علاوه بر نیروی مزدور چند ملیتی،نیروهای داوطلب هم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داشتند؛نام غازیان سپاه غزنوی در دیوان عرض ثبت نمی‌شد،زیرا بیستگانی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مستمری نمی‌گرفتند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لشکرکشی محمود در سال </w:t>
      </w:r>
      <w:r>
        <w:rPr>
          <w:rFonts w:eastAsia="IRNazanin" w:cs="IRNazanin"/>
          <w:color w:val="111111"/>
          <w:sz w:val="28"/>
          <w:szCs w:val="28"/>
          <w:lang w:bidi="fa-IR"/>
        </w:rPr>
        <w:t>1025/416</w:t>
      </w:r>
      <w:r>
        <w:rPr>
          <w:rFonts w:ascii="IRNazanin" w:hAnsi="IRNazanin" w:eastAsia="IRNazanin"/>
          <w:color w:val="111111"/>
          <w:sz w:val="28"/>
          <w:sz w:val="28"/>
          <w:szCs w:val="28"/>
          <w:rtl w:val="true"/>
          <w:lang w:bidi="fa-IR"/>
        </w:rPr>
        <w:t>میلادی به سومنات،سی‌هزار مطوعه در سپاه او حضور داشت</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در دوره غزنوی و سلجوقی از نیروهای داوطلب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Style w:val="FootnoteAnchor"/>
          <w:rtl w:val="true"/>
        </w:rPr>
        <w:footnoteReference w:id="797"/>
      </w:r>
      <w:r>
        <w:rPr>
          <w:rFonts w:ascii="IRNazanin" w:hAnsi="IRNazanin" w:eastAsia="IRNazanin"/>
          <w:color w:val="111111"/>
          <w:sz w:val="28"/>
          <w:sz w:val="28"/>
          <w:szCs w:val="28"/>
          <w:rtl w:val="true"/>
          <w:lang w:bidi="fa-IR"/>
        </w:rPr>
        <w:t>یعنی کسانی که بیستگانی خوار نباشند</w:t>
      </w:r>
      <w:r>
        <w:rPr>
          <w:rFonts w:eastAsia="IRNazanin" w:cs="IRNazanin"/>
          <w:color w:val="111111"/>
          <w:sz w:val="28"/>
          <w:szCs w:val="28"/>
          <w:rtl w:val="true"/>
          <w:lang w:bidi="fa-IR"/>
        </w:rPr>
        <w:t>.</w:t>
      </w:r>
      <w:bookmarkStart w:id="583" w:name="pg5573_28938"/>
    </w:p>
    <w:p>
      <w:pPr>
        <w:pStyle w:val="BookText"/>
        <w:rPr/>
      </w:pPr>
      <w:bookmarkEnd w:id="583"/>
      <w:r>
        <w:rPr>
          <w:rFonts w:ascii="IRNazanin" w:hAnsi="IRNazanin" w:eastAsia="IRNazanin"/>
          <w:color w:val="111111"/>
          <w:sz w:val="28"/>
          <w:sz w:val="28"/>
          <w:szCs w:val="28"/>
          <w:rtl w:val="true"/>
          <w:lang w:bidi="fa-IR"/>
        </w:rPr>
        <w:t xml:space="preserve">از ویژگی‌های سپاه حرفه‌ای غزنوی،استمرار سنت‌های ملیت‌های مختلف در این ارتش بود که عمده‌ترین آنها ایرانی بودن است؛به همین جهت جنگ‌افزارهای انفرادی سپاه غزنوی از نوع جنگ‌افزارهایی بود که پیوسته در عالم ایرانی به کار می‌رفت؛ </w:t>
      </w:r>
      <w:r>
        <w:rPr>
          <w:rStyle w:val="FootnoteAnchor"/>
          <w:rtl w:val="true"/>
        </w:rPr>
        <w:footnoteReference w:id="798"/>
      </w:r>
      <w:r>
        <w:rPr>
          <w:rFonts w:ascii="IRNazanin" w:hAnsi="IRNazanin" w:eastAsia="IRNazanin"/>
          <w:color w:val="111111"/>
          <w:sz w:val="28"/>
          <w:sz w:val="28"/>
          <w:szCs w:val="28"/>
          <w:rtl w:val="true"/>
          <w:lang w:bidi="fa-IR"/>
        </w:rPr>
        <w:t>آنها در هنگام جنگ،گرز،نیزه،زوبین به کار می‌بردند و نیم تنه زرهی به تن می‌کردند و سپرهایی که روکش پوستی یا فلزی داشت به دست می‌گرفتند و به تعبیر فخر مدبر می‌توانستند مانند یک حصار،تشکیل خطی استوار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 نیز مسلح به کمان،تبرزین،گرز،نیزه،شمشیر و قلاجور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بلند خمیده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584" w:name="__RefHeading___Toc2747511_581953129"/>
      <w:bookmarkStart w:id="585" w:name="_Toc227"/>
      <w:bookmarkEnd w:id="584"/>
      <w:r>
        <w:rPr/>
        <w:t>9</w:t>
      </w:r>
      <w:r>
        <w:rPr>
          <w:rtl w:val="true"/>
        </w:rPr>
        <w:t>-</w:t>
      </w:r>
      <w:r>
        <w:rPr>
          <w:rtl w:val="true"/>
        </w:rPr>
        <w:t>دیوان عرض،دیوان عارض</w:t>
      </w:r>
      <w:bookmarkEnd w:id="58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العین به معنای گذراندن سپاهیان از پیش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رژه و سان دیدن سنتی قدیمی در نیروهای نظامی است؛به‌طوری که پیامبر صلی الله علیه و آله در غزوه بدر از نیروهای خود سان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در عصر راشدین و اموی استمرار پیدا کرد و در عصر عباسی تشریفات ایرانی سان دیدن به کار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مراقبت کامل و همه جانبه از نیروها منجر به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که مسئولیت اصلی آن تنظیمات داخلی ارتش و پرداخت مستمری و آذوقه ارتشیان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مهم عارض پس از وزارت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عارض بزرگ در مرکز و پایتخت مستقر بود و شعباتی در ولایات داشت و بیشتر ایرانیان مشغول در دیوان‌سالاری به این مشاغل گماشته می‌شدند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این دیوان دارای دفاتر و تعدادی کاتب بود و صاحب دیوان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صدریه دیوان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اداره</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در عصر بویهی،دیوان عرض رکن اصلی تشکیلات نظامی بوده و در رأس دیوان جیش،عارض قرار داشته است که همراه امیر بویهی از لشکر سان می‌دید </w:t>
      </w:r>
      <w:r>
        <w:rPr>
          <w:rStyle w:val="FootnoteAnchor"/>
          <w:rtl w:val="true"/>
        </w:rPr>
        <w:footnoteReference w:id="801"/>
      </w:r>
      <w:r>
        <w:rPr>
          <w:rFonts w:ascii="IRNazanin" w:hAnsi="IRNazanin" w:eastAsia="IRNazanin"/>
          <w:color w:val="111111"/>
          <w:sz w:val="28"/>
          <w:sz w:val="28"/>
          <w:szCs w:val="28"/>
          <w:rtl w:val="true"/>
          <w:lang w:bidi="fa-IR"/>
        </w:rPr>
        <w:t>وظیفه عارض تهیه آذوقه،تجهیزات،سان دیدن ثبت کردن آمار نیروها و نگه‌داری ارتش 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وظایف دیوان عرض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دیدن از سپاه و پرداخت مستمری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عرض از ارکان اصلی سازمان نظامی است که تسلسل و پیوستگی میان ارتش غزنوی و ارتش‌های ایران باستان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سپاهیان و وضعیت جسمانی انساب و القاب و دیگر مسائل آنها در دیوان عرض،در دفاتری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می‌شد که در عصر سامانی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از شیوه‌های پادشاهان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عرض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بر بلندی می‌ایستاد،ابتدا جناح چپ رژه می‌رفت و سپس به ترتیب قلب و میمنه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نسخه‌ای از جریده عرض در نزد نقیب لشکر بود که براساس آن لشکریان را سامان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عرض،برگزاری اعیاد و جشن‌های عمومی به هزینه سلطان بود و در هنگام عرض،به لشکریان بیستگانی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 از پرداخت حقوق که طبق آن در هر سال چهار نوبت جیره پرداخت می‌شود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و همچنین برات‌های ویژه‌ای مانند سفته می‌دادند که سربازان با آنها جیره خود را تهیه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بویهی منبع حقوق سربازان از محل تیول بود و با هر بیعت جدید مالی به عنوان حق‌الضیعه یا مال‌البیعه بین سپاهیان تقسیم می‌شد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پرداخت حقوق سربازان به شکل جیره بود که به آن مستمری</w:t>
      </w:r>
    </w:p>
    <w:p>
      <w:pPr>
        <w:pStyle w:val="BookText"/>
        <w:rPr/>
      </w:pPr>
      <w:r>
        <w:rPr>
          <w:rFonts w:ascii="IRNazanin" w:hAnsi="IRNazanin" w:eastAsia="IRNazanin"/>
          <w:color w:val="111111"/>
          <w:sz w:val="28"/>
          <w:sz w:val="28"/>
          <w:szCs w:val="28"/>
          <w:rtl w:val="true"/>
          <w:lang w:bidi="fa-IR"/>
        </w:rPr>
        <w:t>یا رزقات می‌گفتند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غزنویان نیز مانند سامانیان مستمری سربازان را هر سه ماه یک بار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مواجب،فرماندهان عالی‌رتبه از مستقلات بهره می‌گرفتند و ازاین‌رو نظام اقطاع،ایغار،و تلجئه را برای منبع قوت لشکر برقرار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در روز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سربازان می‌داد و حقوق وسیع سلطان از غنایم جنگی،به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اعطای این صلات ویژه را می‌داد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تعداد سپاهیان سلطان محمود غزنوی هنگام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داوطلبان هنگام جنگ به صد هزار نفر می‌رسید که رقمی مبالغه‌آمیز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غزنوی در مراسم رژه و عرض سال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میلادی،دارای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بوده است</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دیوان عرض در عصر سلجوقی یکی از پنج وزارت خانه و دیوان دولت بود،اما اهمیت خود را نسبت به دوره غزنوی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لشکر متقلد و مسئول 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عرض‌الجیوش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بوسهل زوزنی و رازی،از جمله عارضان لشکر در عهد غزنوی هستند؛اصطلاحات اثبات،استقرار،تحویل،زیاده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رایج در اداره عرض عصر غزنوی و سلجوقی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از برابر محل عرض‌گاه،به صورت باشکوهی رژه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چو روز بار لشکر پیش میر میرزاد</w:t>
      </w:r>
    </w:p>
    <w:p>
      <w:pPr>
        <w:pStyle w:val="BookText"/>
        <w:rPr/>
      </w:pPr>
      <w:r>
        <w:rPr>
          <w:rFonts w:ascii="IRNazanin" w:hAnsi="IRNazanin" w:eastAsia="IRNazanin"/>
          <w:color w:val="111111"/>
          <w:sz w:val="28"/>
          <w:sz w:val="28"/>
          <w:szCs w:val="28"/>
          <w:rtl w:val="true"/>
          <w:lang w:bidi="fa-IR"/>
        </w:rPr>
        <w:t>وان چو روز عرض پیلان پیش شاه شد یار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سپهبد بشد تا عرضگاه شاه بفرمود تا پیش او شد سپاه </w:t>
      </w:r>
      <w:r>
        <w:rPr>
          <w:rStyle w:val="FootnoteAnchor"/>
          <w:rtl w:val="true"/>
        </w:rPr>
        <w:footnoteReference w:id="808"/>
      </w:r>
      <w:bookmarkStart w:id="586" w:name="pg5573_28945"/>
    </w:p>
    <w:p>
      <w:pPr>
        <w:pStyle w:val="Heading3"/>
        <w:numPr>
          <w:ilvl w:val="2"/>
          <w:numId w:val="1"/>
        </w:numPr>
        <w:rPr/>
      </w:pPr>
      <w:bookmarkStart w:id="587" w:name="__RefHeading___Toc2747513_581953129"/>
      <w:bookmarkStart w:id="588" w:name="_Toc228"/>
      <w:bookmarkEnd w:id="586"/>
      <w:bookmarkEnd w:id="587"/>
      <w:r>
        <w:rPr/>
        <w:t>10</w:t>
      </w:r>
      <w:r>
        <w:rPr>
          <w:rtl w:val="true"/>
        </w:rPr>
        <w:t>-</w:t>
      </w:r>
      <w:r>
        <w:rPr>
          <w:rtl w:val="true"/>
        </w:rPr>
        <w:t>دیوان جیش در مصر فاطمی و ممالیک</w:t>
      </w:r>
      <w:bookmarkEnd w:id="588"/>
    </w:p>
    <w:p>
      <w:pPr>
        <w:pStyle w:val="Heading4"/>
        <w:numPr>
          <w:ilvl w:val="3"/>
          <w:numId w:val="1"/>
        </w:numPr>
        <w:rPr/>
      </w:pPr>
      <w:bookmarkStart w:id="589" w:name="__RefHeading___Toc2747515_581953129"/>
      <w:bookmarkStart w:id="590" w:name="_Toc229"/>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ارتش مصر یکی از پیشرفته‌ترین نیروهای نظامی در تشکیلات اسلامی عصر فاطمی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رژه ارتش فاطمی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برابر خلیفه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،رژه صد لشکر گزارش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دیوان جیش و الرواتب فاطمیان،ثبت اسامی نیروها و پرداخت مواجب و مستمری آنها و تهیه تجهیزات و اداره خزانه‌های اسلحه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نیروها در ارتش مصر فاطمی،براساس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لواء،مربوط به لواء الاتراک و الدیلم،لواء الوزیریه،لواء الافضلیه،لواء الریحانیه و لواء الارمن است که دسته تیراندازان ویژه ارمنی هستند</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ممالیک مصر با بهره‌گیری از سنن فاطمی و ایوبی،بزرگ‌ترین ارتش در سطح جهانی را ایجاد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ارتش،تنها نیروی نظامی اسلامی بود که هجوم مغول را متوقف ساخت و اجازه ورود به مرزهای مصر را به آنها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دولت مصر فاطمی اساساً دولتی نظامی بود و سلطان مملوک خود از نیروهای ماهر حاضر در میادین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نظام تشکیلاتی اداری سیاسی ممالیک،نظام سلطان و امیر بود،تشکیلات دولتی از سلطان تا پایین‌ترین سطوح را طبقات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 عالی‌رتبه نظامی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نظام،فرماندهان هزارتایی و امیران صدتایی </w:t>
      </w:r>
      <w:r>
        <w:rPr>
          <w:rStyle w:val="FootnoteAnchor"/>
          <w:rtl w:val="true"/>
        </w:rPr>
        <w:footnoteReference w:id="810"/>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این امرا که در جنگ همراه سلطان بودند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 و مقامات مهم کشوری و لشکری نیابت سلطنت را به عهد داشتند؛امرای طبل‌خانه نیز از امرای فاطمی بودند که حق حمل عصای نقره‌ای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بیست‌تایی و ده‌تایی و امیران پنج‌تایی نیز از این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سپاه مملوک از طریق نظام اقطاع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سلجوقی اقطاع نظامی به وسیله وابستگان نظامی آنها توسعه پیدا کرد و در ممالک اسلامی تقلید شد؛از جمله در عصر ایوبیان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ایوبی نیز مانند دوره ایوبی مصر دیوان اقطاع نظامی تأسیس نمود که در عصر مملوک بخش اصلی دیوان ارتش بود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لشکریان در ازای اقطاع،کار نظامی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ایوبی و ممالیک به نوعی توسعه نیروی نظامی سلجوقی و قوانین ایرانی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 و سلجوقیان نخستین کسانی بودند که آداب و رسوم تربیت غلام و برده را تدوین کرده و اداره تشکیلات خاص این کار را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برده‌های سلجوقی و ایوبیان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بردهای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یگان‌های مهم ارتش ممالیک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ویژه سلطان با عنوان ممالیک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خاصکیه،قرانصه،اجلاب،سیفیه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اجناد امیران؛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اجناد حلقه؛سپاه حلقه در عصر ایوبی از اصناف تأسیس شد؛ </w:t>
      </w:r>
      <w:r>
        <w:rPr>
          <w:rStyle w:val="FootnoteAnchor"/>
        </w:rPr>
        <w:footnoteReference w:id="813"/>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دریایی ممالیک با ناوگانی متشکل از پنج قطعه ناو جنگی؛</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 مملوکی که از بردگان ترک،چرکس و سایر بردگان تشکیل شده بود که در اردوگاه‌هایی زیر نظر افرادی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اهمیت نیروی نظامی مملوک استفاده وسیع از توپ در جنگ‌ها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تقدم اروپایی‌ها یا مسلمانان در کاربرد توپ اختلاف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یک دیدگاه ضعیف،ممالیک هفده سال پس از کاربرد گسترده آن در اروپا از توپ استفاده کردند؛ </w:t>
      </w:r>
      <w:r>
        <w:rPr>
          <w:rStyle w:val="FootnoteAnchor"/>
          <w:rtl w:val="true"/>
        </w:rPr>
        <w:footnoteReference w:id="814"/>
      </w:r>
      <w:r>
        <w:rPr>
          <w:rFonts w:ascii="IRNazanin" w:hAnsi="IRNazanin" w:eastAsia="IRNazanin"/>
          <w:color w:val="111111"/>
          <w:sz w:val="28"/>
          <w:sz w:val="28"/>
          <w:szCs w:val="28"/>
          <w:rtl w:val="true"/>
          <w:lang w:bidi="fa-IR"/>
        </w:rPr>
        <w:t>این منابع</w:t>
      </w:r>
    </w:p>
    <w:p>
      <w:pPr>
        <w:pStyle w:val="BookText"/>
        <w:rPr/>
      </w:pPr>
      <w:r>
        <w:rPr>
          <w:rFonts w:ascii="IRNazanin" w:hAnsi="IRNazanin" w:eastAsia="IRNazanin"/>
          <w:color w:val="111111"/>
          <w:sz w:val="28"/>
          <w:sz w:val="28"/>
          <w:szCs w:val="28"/>
          <w:rtl w:val="true"/>
          <w:lang w:bidi="fa-IR"/>
        </w:rPr>
        <w:t>چگونگی ترکیب باروت را به راهب بریتانیایی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روجیه باکون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ممالیک وزارت خاصی ارتش را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ممالیک قدیمی‌ترین سپاه اسلامی از حیث عدد و کیفیت بوده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ناظر جیش،متولی امر دیوان بود؛این دیوان کار سنتی خود یعنی ثبت‌نام سپاهیان،تعداد و نفقات آنها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ویژگی‌های تشکیلات نظامی دولت ممالیک،تأسیس پادگان‌های ثابت برای نیروهای نظامی است؛ </w:t>
      </w:r>
      <w:r>
        <w:rPr>
          <w:rStyle w:val="FootnoteAnchor"/>
          <w:rtl w:val="true"/>
        </w:rPr>
        <w:footnoteReference w:id="816"/>
      </w:r>
      <w:r>
        <w:rPr>
          <w:rFonts w:ascii="IRNazanin" w:hAnsi="IRNazanin" w:eastAsia="IRNazanin"/>
          <w:color w:val="111111"/>
          <w:sz w:val="28"/>
          <w:sz w:val="28"/>
          <w:szCs w:val="28"/>
          <w:rtl w:val="true"/>
          <w:lang w:bidi="fa-IR"/>
        </w:rPr>
        <w:t>این پادگان‌ها در نقاط معینی از جمله در جزیره روضه قرار گرفته بود و نیروها در آن اسکان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انبوهی از غیر نظامیان،لشگر بزرگ جداگانه‌ای را در کنار بدنه اصلی لشکر ممالیک شکل داده بودند؛این نیروها از اعراب مصر و شام و عموم مردم مصر بودند که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نفیر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بسیج عمومی برای جهاد فی سبیل‌الله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قاهره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قدرت و تشکیلات نظامی ممالیک بود که خلافت عباسی موفق شد پس از سقوط خلافت بغداد،تشریفات رسمی دارالخلافه را در قاهره تا چند قرن به جا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رسوم کلاسیک ممالیک،خروج سپاهیان طبق تشریفات خاصی انجام می‌گرفت و ابتدا نیروها در برابر سلطان رژه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فرماندهان که متخصص و ویژه کار مانور سپاه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الجیوش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داشتند </w:t>
      </w:r>
      <w:r>
        <w:rPr>
          <w:rStyle w:val="FootnoteAnchor"/>
          <w:rtl w:val="true"/>
        </w:rPr>
        <w:footnoteReference w:id="817"/>
      </w:r>
      <w:r>
        <w:rPr>
          <w:rFonts w:ascii="IRNazanin" w:hAnsi="IRNazanin" w:eastAsia="IRNazanin"/>
          <w:color w:val="111111"/>
          <w:sz w:val="28"/>
          <w:sz w:val="28"/>
          <w:szCs w:val="28"/>
          <w:rtl w:val="true"/>
          <w:lang w:bidi="fa-IR"/>
        </w:rPr>
        <w:t>در پیشاپیش گروه مانور،نزدیک سلطان،پرچم شالیش برافراشته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عرض گاهی تا چهار روز طول می‌کشید</w:t>
      </w:r>
      <w:r>
        <w:rPr>
          <w:rFonts w:eastAsia="IRNazanin" w:cs="IRNazanin"/>
          <w:color w:val="111111"/>
          <w:sz w:val="28"/>
          <w:szCs w:val="28"/>
          <w:rtl w:val="true"/>
          <w:lang w:bidi="fa-IR"/>
        </w:rPr>
        <w:t xml:space="preserve">. </w:t>
      </w:r>
      <w:r>
        <w:rPr>
          <w:rStyle w:val="FootnoteAnchor"/>
          <w:rtl w:val="true"/>
        </w:rPr>
        <w:footnoteReference w:id="818"/>
      </w:r>
      <w:bookmarkStart w:id="591" w:name="pg5573_28951"/>
    </w:p>
    <w:p>
      <w:pPr>
        <w:pStyle w:val="Heading4"/>
        <w:numPr>
          <w:ilvl w:val="3"/>
          <w:numId w:val="1"/>
        </w:numPr>
        <w:rPr/>
      </w:pPr>
      <w:bookmarkStart w:id="592" w:name="__RefHeading___Toc2747517_581953129"/>
      <w:bookmarkStart w:id="593" w:name="_Toc230"/>
      <w:bookmarkEnd w:id="591"/>
      <w:bookmarkEnd w:id="592"/>
      <w:r>
        <w:rPr>
          <w:rtl w:val="true"/>
        </w:rPr>
        <w:t>الف</w:t>
      </w:r>
      <w:r>
        <w:rPr>
          <w:rtl w:val="true"/>
        </w:rPr>
        <w:t>)</w:t>
      </w:r>
      <w:r>
        <w:rPr>
          <w:rtl w:val="true"/>
        </w:rPr>
        <w:t>دیوان جیش و نیروی نظامی در مغرب و اندلس</w:t>
      </w:r>
      <w:bookmarkEnd w:id="59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اقدامات و مدیریت نظامی دولت‌های اسلامی حاکم در مغرب و اندلس در آغاز ورود مسلمانان و در دوره وُلات از مدینه و دمشق و بغداد بود که به وسیله نخستین و الیانی که از سرداران و تابعان به‌نام بودند،در غرب جهان اسلام اجرا می‌شد که با موفقیت نظامی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بعد از ورود به افریقیه چند پادگان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بزرگ تأسیس کردند که بعد تا چندین قرن پایتخت دولت‌های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قیروان در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هبه‌عنوان پادگان بنا شد و در عصر اغلبی و فاطمی پایتخت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مغربی و اندلسی دولت‌های جنگی بودند که به‌وسیله فرماندهان نظامی اداره می‌شدند و از تجارب جنگی خود در شرق اسلامی استفاده می‌کردند؛اغالبه در طول خط ساحلی افریقیه برج‌های نگهبانی و رباطهای متعددی ساختند که محور عملیات نظامی و دفاع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اداری اغلبی در زمینه جُند و عطا مانند دوره عباسی است و بدنه اصلی سپاه آنها بر نظام استخدام نیروهای اجباری بود و قبایل نقش مهمی در نیروی نظامی اغلبی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بنی‌زیری،قائدالجیش و مقدم و قائد الأعنه فرماندهان عالی سپاه بودند و دسته‌های کوچک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یک عریف آن‌را اداره می‌کرد و نظام سپاهیان در مجموع زیر نظر نایب‌الامیر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سپاه بنی‌زیری از بردگان سپاه بود که به سرداران و فرماندهان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بن بادیس سه‌هزار برده سیاه خرید و اعراب هِلالی را در سازمان نظامی خود سامان داد و تمیم در صدد استخدام ترک‌ها در سپاه بر آمد و اعراب هِلالی را در سازمان نظامی خود سامان داد و تمیم در صدد استخدام ترک‌ها در سپاه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رواتب جُند به‌طور منظم پرداخت می‌شد و در قبة‌السلام یا فازة‌السلام،از سپاهیان خود سان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بنی‌زیری ناوگان فاطمی در مهدیه و بجایه را توسعه داد و از کشتی‌های نفت‌انداز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جند مرابطین،مرکب از حشم که سپاه اصلی و ویژه آنها بود و رومی‌ها و سیاهان و عرب و غُز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موحدین نیز قوات مسلحه از مرتزقه و حشود و نیروهای داوطلب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مرابطین و موحدین نظام پرداخت اقطاع به سپاهیان را وارد غرب اسلامی کردند؛قبایل موحدین بدنه اصلی سپاه موحدین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 دارای سپاه و نیروی زمینی متشکل از غُز و نیروهای اندلسی و قبایل عربی و گارد ویژه‌ای متشکل از الوصفان،غلامان نظامی ویژه مستقر در کاخ سلطان و اعلاج،مرکب از پانصد برده تیرانداز و العدویون و رومی‌های اهل قشتاله که تعداد آنها در عهد ابوالحسن مرینی به چهار هزار نفر می‌رسید،بودند،نظام لشکرکشی و جنگ مانند متعارف نظام عربی بود و موسیقی مخصوصی به زبان بربری در پیشاپیش نیروها می‌خواندند و زنانی برفراز شتر در هودج‌هایی در کنار هر دسته نظامی حرکت می‌کرد؛در حالی‌که در پیشاپیش ارتش موحدان مؤذنان،قاریان و اهل حدیث 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حفصیان،دیوان جُند با وجود حفظ تشکیلات کلاسیک،به علل وجود بحران همیشگی در سواحل افریقیه گسترش خاصی یافت،این منطقه با تهاجم پیوسته ناوگان اروپایی و دزدان دریایی روبه‌رو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سابقه نظامی دولت حفصیان چندین نبرد دریایی بزرگ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جُند در عصر حفصی،به منزله حاجب و رئیس الوزراء بود</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سپاه براساس دو نظام فصلی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الشتاء و محلة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دیوان جیش در عصر حفصی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594" w:name="pg5573_28955"/>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شده است،ترکیب سپاه حفصی،همان سازمان نظامی موحدین است که از شیوخ بلندپایه موحدین و آندلسی‌های مهاجر و قبایل عرب و فراری‌های مصر و مزدوران شرقی و نیروی فرنگی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اولین امیر حفصی را هفتادهزار تن برآورد کرده‌اند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عالی‌ترین فرماندهان این سپاه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الکتائب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 این سپاه شامل برکات،مواسات و احسان و اقطاعات سلطانی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نظر وزیر جُند بود و به او ملند می‌گفتند،مهم‌ترین پیشرفت عصر حفصی در زمینه سلاح،ساخت نوع جدیدی منجنیق در صفر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نُه سنگ پرتاب می‌کرد و ساخت نخستین توپ است</w:t>
      </w:r>
      <w:r>
        <w:rPr>
          <w:rFonts w:eastAsia="IRNazanin" w:cs="IRNazanin"/>
          <w:color w:val="111111"/>
          <w:sz w:val="28"/>
          <w:szCs w:val="28"/>
          <w:rtl w:val="true"/>
          <w:lang w:bidi="fa-IR"/>
        </w:rPr>
        <w:t xml:space="preserve">. </w:t>
      </w:r>
      <w:r>
        <w:rPr>
          <w:rStyle w:val="FootnoteAnchor"/>
          <w:rtl w:val="true"/>
        </w:rPr>
        <w:footnoteReference w:id="821"/>
      </w:r>
    </w:p>
    <w:p>
      <w:pPr>
        <w:pStyle w:val="Heading4"/>
        <w:numPr>
          <w:ilvl w:val="3"/>
          <w:numId w:val="1"/>
        </w:numPr>
        <w:rPr/>
      </w:pPr>
      <w:bookmarkStart w:id="595" w:name="__RefHeading___Toc2747519_581953129"/>
      <w:bookmarkStart w:id="596" w:name="_Toc231"/>
      <w:bookmarkEnd w:id="595"/>
      <w:r>
        <w:rPr>
          <w:rtl w:val="true"/>
        </w:rPr>
        <w:t>ب</w:t>
      </w:r>
      <w:r>
        <w:rPr>
          <w:rtl w:val="true"/>
        </w:rPr>
        <w:t>)</w:t>
      </w:r>
      <w:r>
        <w:rPr>
          <w:rtl w:val="true"/>
        </w:rPr>
        <w:t>دیوان جیش و سازمان نظامی عصر عثمانی</w:t>
      </w:r>
      <w:bookmarkEnd w:id="59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دوره عثمانی نتیجه چند قرن نظامی‌گری ارتش‌های اسلامی در سرزمین‌های اسلامی است،که به وسیله سلجوقیان به آناطولی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وجود،محققان،تشکیلات نظامی عثمانی را توسعه و ترکیبی از سلجوقیان روم،ایلخانان و مملوکان مصر و تجارب نیروهای شاهزاده‌نشین‌ها و و الی‌نشین‌های بالکان و امیرنشین‌های آناطولی دانسته‌اند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سازمان نظامی عثمانی،طبق سازمان ارتش‌های قرون وسطا؛متشکل از دو دسته پیاده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چری جبه جی و توپچی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سواره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آتلی بولوک 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عثمانی‌ها روحیه نظامی‌گری و خشونت را مانند سلجوقیان از سرزمین‌اصلی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دشت‌های</w:t>
      </w:r>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آناطولی بردند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امپراتوری عثمانی به طور طبیعی در موضع جنگ قرار گرفت؛زیرا میان دارالحرب و دارالاسلام به وجود آمد که نوعی سیاست جنگی بر این دولت تحمیل کرد؛ازاین‌رو این دوره،یکی از دوران مهم از توسعه تشکیلات نظامی در اسلام است که به طور کامل از نظام عشیره‌ای به نظام ارتش ثابت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ثابت مرکب از جوانان ترک و نیروی مسلح بالفعل بودند که به جای سواره نظام عشیره‌ای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عثمانی یگان‌های مختلفی از نیروهای بالفعل از جوانان ترک که از اسرای جنگ بودند،تشکیل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عثمانی وجه تمایز این دولت است و ابزاری برای حکومت و جنگ بوده است؛این دولت،ارتشی بزرگ بود و عالی‌ترین کارمندان آن فرماندهان ارتش بودند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پایه ارتش عثمانی،نیروی سواره نظام بود که زیر رایت یا سنجق ویژه‌ای بودند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بودجه سواره نظام از اقطاع نظامی تأمین می‌شد و متولی اقطاعات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سنجق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 خاص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 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 مقدم جنگ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آغاوات،سپس قاضی عسکرها و حسابرسان و در نهایت موکب سلطان همراه محافظان خاص همراه با حاجب امپراتوری بود که پرچم امپراتوری را حمل می‌کرد و سپس پرچم‌های شش‌گانه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متعلق به سپاهیان مختلف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نیروهای برجسته سواره حقوق‌بگیر،حرکت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و وزرا در قلب،و پشت سر او پاشای روم ایلی و شمار زیادی از سوارکاران اقطاعی قرار داشتند</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جناح چپ و راست با توپ‌خانه و دسته‌ای از پیشتازان اسب سوار حمایت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جنگ،ینی‌چریان در انتهای قلب لشکر قرار داشتند و سلطان پشت سر آنها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انکشاریه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گروه بچه مسیحی‌های آموزش دیده در سپاه عثمانی بود؛این افراد در اجاق عجمی و اجاق ینی‌چری،تربیت شده </w:t>
      </w:r>
      <w:r>
        <w:rPr>
          <w:rStyle w:val="FootnoteAnchor"/>
          <w:rtl w:val="true"/>
        </w:rPr>
        <w:footnoteReference w:id="826"/>
      </w:r>
      <w:r>
        <w:rPr>
          <w:rFonts w:ascii="IRNazanin" w:hAnsi="IRNazanin" w:eastAsia="IRNazanin"/>
          <w:color w:val="111111"/>
          <w:sz w:val="28"/>
          <w:sz w:val="28"/>
          <w:szCs w:val="28"/>
          <w:rtl w:val="true"/>
          <w:lang w:bidi="fa-IR"/>
        </w:rPr>
        <w:t>و در قلب سپاه در اطراف سلطان مستقر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نیروها نظامیان ثابت و اصلی حکومت بودند، </w:t>
      </w:r>
      <w:r>
        <w:rPr>
          <w:rStyle w:val="FootnoteAnchor"/>
          <w:rtl w:val="true"/>
        </w:rPr>
        <w:footnoteReference w:id="827"/>
      </w:r>
      <w:r>
        <w:rPr>
          <w:rFonts w:ascii="IRNazanin" w:hAnsi="IRNazanin" w:eastAsia="IRNazanin"/>
          <w:color w:val="111111"/>
          <w:sz w:val="28"/>
          <w:sz w:val="28"/>
          <w:szCs w:val="28"/>
          <w:rtl w:val="true"/>
          <w:lang w:bidi="fa-IR"/>
        </w:rPr>
        <w:t>سیطره تفکر نظامی بر دولت عثمانی موجب شد که جنگ‌های بزرگی با اتریش،ایران،ممالیک مصر،روسیه،پرتغال،اسپانیا و فرانسه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جنگی این دولت ابتدا متوجه شرق و مرکز اروپا بود،ولی ناگهان به طرف شرق تغییر کرد و از اوایل قرن هجدهم،عثمانی در جانب شرقی دچار مشکل نظامی شد؛ </w:t>
      </w:r>
      <w:r>
        <w:rPr>
          <w:rStyle w:val="FootnoteAnchor"/>
          <w:rtl w:val="true"/>
        </w:rPr>
        <w:footnoteReference w:id="828"/>
      </w:r>
      <w:r>
        <w:rPr>
          <w:rFonts w:ascii="IRNazanin" w:hAnsi="IRNazanin" w:eastAsia="IRNazanin"/>
          <w:color w:val="111111"/>
          <w:sz w:val="28"/>
          <w:sz w:val="28"/>
          <w:szCs w:val="28"/>
          <w:rtl w:val="true"/>
          <w:lang w:bidi="fa-IR"/>
        </w:rPr>
        <w:t>ازاین‌رو به اصلاح ارتش با افزایش تعداد ینی‌چریان روی آورد که در عصر طلایی عثمانی تأسیس شده بود؛اما آنها آموزش‌های نظامی جدید را نپذیرفتند و اصلاح ارتش به سبک اروپایی در زمان مصطفای سوم</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خورد؛او به تقویت ناوگان و توپ‌خانه پرداخت</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و یک سپاه جدید پیاده نظام خارج از قاعده ینی‌چری درست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روشن‌فکران عثمانی،نجات خلافت عثمانی را در گرو اصلاحات نظامی،اصلاح ارتش،نظام قضایی و ساختار مالی و آموزش می‌دانستند، </w:t>
      </w:r>
      <w:r>
        <w:rPr>
          <w:rStyle w:val="FootnoteAnchor"/>
          <w:rtl w:val="true"/>
        </w:rPr>
        <w:footnoteReference w:id="830"/>
      </w:r>
      <w:r>
        <w:rPr>
          <w:rFonts w:ascii="IRNazanin" w:hAnsi="IRNazanin" w:eastAsia="IRNazanin"/>
          <w:color w:val="111111"/>
          <w:sz w:val="28"/>
          <w:sz w:val="28"/>
          <w:szCs w:val="28"/>
          <w:rtl w:val="true"/>
          <w:lang w:bidi="fa-IR"/>
        </w:rPr>
        <w:t>بدین ترتیب اصلاحات نظامی شکست خورد؛زیرا اساس ارتش</w:t>
      </w:r>
      <w:bookmarkStart w:id="597" w:name="pg5573_28961"/>
    </w:p>
    <w:p>
      <w:pPr>
        <w:pStyle w:val="BookText"/>
        <w:rPr/>
      </w:pPr>
      <w:bookmarkEnd w:id="597"/>
      <w:r>
        <w:rPr>
          <w:rFonts w:ascii="IRNazanin" w:hAnsi="IRNazanin" w:eastAsia="IRNazanin"/>
          <w:color w:val="111111"/>
          <w:sz w:val="28"/>
          <w:sz w:val="28"/>
          <w:szCs w:val="28"/>
          <w:rtl w:val="true"/>
          <w:lang w:bidi="fa-IR"/>
        </w:rPr>
        <w:t>عثمانی بر نیروهای آموزش دیده مسیحی بود؛ازاین‌رو،دولت عثمانی را مرد مریض اروپا می‌خواندند</w:t>
      </w:r>
      <w:r>
        <w:rPr>
          <w:rFonts w:eastAsia="IRNazanin" w:cs="IRNazanin"/>
          <w:color w:val="111111"/>
          <w:sz w:val="28"/>
          <w:szCs w:val="28"/>
          <w:rtl w:val="true"/>
          <w:lang w:bidi="fa-IR"/>
        </w:rPr>
        <w:t xml:space="preserve">. </w:t>
      </w:r>
      <w:r>
        <w:rPr>
          <w:rStyle w:val="FootnoteAnchor"/>
          <w:rtl w:val="true"/>
        </w:rPr>
        <w:footnoteReference w:id="831"/>
      </w:r>
    </w:p>
    <w:p>
      <w:pPr>
        <w:pStyle w:val="Heading3"/>
        <w:numPr>
          <w:ilvl w:val="2"/>
          <w:numId w:val="1"/>
        </w:numPr>
        <w:rPr/>
      </w:pPr>
      <w:bookmarkStart w:id="598" w:name="__RefHeading___Toc2747521_581953129"/>
      <w:bookmarkStart w:id="599" w:name="_Toc232"/>
      <w:bookmarkEnd w:id="598"/>
      <w:r>
        <w:rPr/>
        <w:t>11</w:t>
      </w:r>
      <w:r>
        <w:rPr>
          <w:rtl w:val="true"/>
        </w:rPr>
        <w:t>-</w:t>
      </w:r>
      <w:r>
        <w:rPr>
          <w:rtl w:val="true"/>
        </w:rPr>
        <w:t>تشکیلات نظامی و دیوان سپاه صفویه</w:t>
      </w:r>
      <w:bookmarkEnd w:id="599"/>
    </w:p>
    <w:p>
      <w:pPr>
        <w:pStyle w:val="BookText"/>
        <w:rPr/>
      </w:pPr>
      <w:r>
        <w:rPr>
          <w:rFonts w:ascii="IRNazanin" w:hAnsi="IRNazanin" w:eastAsia="IRNazanin"/>
          <w:color w:val="111111"/>
          <w:sz w:val="28"/>
          <w:sz w:val="28"/>
          <w:szCs w:val="28"/>
          <w:rtl w:val="true"/>
          <w:lang w:bidi="fa-IR"/>
        </w:rPr>
        <w:t>اندکی پیش از صفویان،در عهد آق‌قویونلو،نیروی نظامی از لحاظ کمی و افراد توسعه فوق‌العاده‌ای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پادشاه،فرمانده کل قوا بود و امور نظامی ایالات در دست داروغگان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نظامی بومی بزرگی ایجاد کرد که از همین اردوی یکپارچه و فعّال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نظامی،آق‌قویونلو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نظامی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پدر اسماعیل،بنیان‌گذار صفویه،اسلحه‌سازی ماهر بود و یکی از محققان از این موقعیت او در اردبیل به این شکل یاد کرده است که در اردبیل به جای قلم نی،شمشیر یافت می‌شود</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نظام،ارتش و نیروهای مسلح در عصر صفوی همچون گذشته براساس نظام ایالات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اختیارات و الی اختیارات نظامی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 همه قدرت ایالت را در اختیار داشتند،حکم آنها حکم شاه بود و فرمانده قوای نظامی ایالت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مرکب از نیروهای عشایر و ایلات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نظامی صفوی بر دو رکن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 بلندپایه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دربار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نیروهای تحت امر حکام ولایت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نیروهای نظامی دربار،قورچیان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نظام قبیله ترکمان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قورچیان در سال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هزار نفر بود، </w:t>
      </w:r>
      <w:r>
        <w:rPr>
          <w:rStyle w:val="FootnoteAnchor"/>
          <w:rtl w:val="true"/>
        </w:rPr>
        <w:footnoteReference w:id="833"/>
      </w:r>
      <w:r>
        <w:rPr>
          <w:rFonts w:ascii="IRNazanin" w:hAnsi="IRNazanin" w:eastAsia="IRNazanin"/>
          <w:color w:val="111111"/>
          <w:sz w:val="28"/>
          <w:sz w:val="28"/>
          <w:szCs w:val="28"/>
          <w:rtl w:val="true"/>
          <w:lang w:bidi="fa-IR"/>
        </w:rPr>
        <w:t>قورچی از طوایف متعصب شاه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ملازمان خاص شاه صفوی در پایتخت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شاردن،قورچیان را قوای ویژه دولتی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قورچیان در ایالات مستقر می‌شدند؛مانند قورچیان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ساخلوی نجف در دوره شاه صفی</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قورچی داشت که تحت فرمان یک قورچی‌باشی بودند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پس از قورچیان،بردگان جنگی بودند،از آنان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قلّر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الله‌وردی‌خان از فرماندهان غلامان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قلّر آقاسی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تفنگچیان هم شعبه‌ای از غلامان سلطنتی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قورچیان مدافع منافع شاه در ایالات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دستورالملوک میرزا رفیعا توضیحات مبسوطی راجع به قورچی آمده و او از وزیرِ سرکار قورچی یاد کرده است </w:t>
      </w:r>
      <w:r>
        <w:rPr>
          <w:rStyle w:val="FootnoteAnchor"/>
          <w:rtl w:val="true"/>
        </w:rPr>
        <w:footnoteReference w:id="835"/>
      </w:r>
      <w:r>
        <w:rPr>
          <w:rFonts w:ascii="IRNazanin" w:hAnsi="IRNazanin" w:eastAsia="IRNazanin"/>
          <w:color w:val="111111"/>
          <w:sz w:val="28"/>
          <w:sz w:val="28"/>
          <w:szCs w:val="28"/>
          <w:rtl w:val="true"/>
          <w:lang w:bidi="fa-IR"/>
        </w:rPr>
        <w:t>که امور مالی قورچیان را نظارت و اجرا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وزیرِ سرکار تفنگچی و وزیر توپچی،لشکرنویس دیوان اعلی،مستوفی قورچی،مستوفی سرکار غلام و تفنگچی بعنوان سایر مشاغل نظامی دربار صفوی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او قورچی‌باشی از معتمدترین امرای دربار است که رئیس قبایل قزلباش ایران تلقی می‌شد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ریشه مغولی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قورچیان تا زمان شاه عباس اول ستون فقرات پادشاهی صفوی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دسته هزار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یوز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دسته صد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قورچی‌باشی فعالیت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این جنگ‌جویان ترکمن سرخ بود و بدین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در زبان ترکی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مشخصه‌های قورچیان،سبیل بلند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سپه‌سالار،عالی‌ترین منصب</w:t>
      </w:r>
      <w:bookmarkStart w:id="600" w:name="pg5573_28965"/>
    </w:p>
    <w:p>
      <w:pPr>
        <w:pStyle w:val="BookText"/>
        <w:rPr/>
      </w:pPr>
      <w:bookmarkEnd w:id="600"/>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عصر صفوی،منصبی موقت در هنگام جنگ بود که پس از جنگ منقضی می‌شد</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توپچی‌باشی رئیس دیوان توپخانه صفوی،مسئول مین‌باشی و یوزباشی و توپچیان و نیز مسئول نیروی دریایی ایران بود</w:t>
      </w:r>
      <w:r>
        <w:rPr>
          <w:rFonts w:eastAsia="IRNazanin" w:cs="IRNazanin"/>
          <w:color w:val="111111"/>
          <w:sz w:val="28"/>
          <w:szCs w:val="28"/>
          <w:rtl w:val="true"/>
          <w:lang w:bidi="fa-IR"/>
        </w:rPr>
        <w:t xml:space="preserve">. </w:t>
      </w:r>
      <w:r>
        <w:rPr>
          <w:rStyle w:val="FootnoteAnchor"/>
          <w:rtl w:val="true"/>
        </w:rPr>
        <w:footnoteReference w:id="838"/>
      </w:r>
    </w:p>
    <w:p>
      <w:pPr>
        <w:pStyle w:val="Heading3"/>
        <w:numPr>
          <w:ilvl w:val="2"/>
          <w:numId w:val="1"/>
        </w:numPr>
        <w:rPr/>
      </w:pPr>
      <w:bookmarkStart w:id="601" w:name="__RefHeading___Toc2747523_581953129"/>
      <w:bookmarkStart w:id="602" w:name="_Toc233"/>
      <w:bookmarkEnd w:id="601"/>
      <w:r>
        <w:rPr/>
        <w:t>12</w:t>
      </w:r>
      <w:r>
        <w:rPr>
          <w:rtl w:val="true"/>
        </w:rPr>
        <w:t>-</w:t>
      </w:r>
      <w:r>
        <w:rPr>
          <w:rtl w:val="true"/>
        </w:rPr>
        <w:t>دیوان و تشکیلات نظامی نیروی دریایی در دوره اسلامی</w:t>
      </w:r>
      <w:bookmarkEnd w:id="602"/>
    </w:p>
    <w:p>
      <w:pPr>
        <w:pStyle w:val="BookText"/>
        <w:rPr/>
      </w:pPr>
      <w:r>
        <w:rPr>
          <w:rFonts w:ascii="IRNazanin" w:hAnsi="IRNazanin" w:eastAsia="IRNazanin"/>
          <w:color w:val="111111"/>
          <w:sz w:val="28"/>
          <w:sz w:val="28"/>
          <w:szCs w:val="28"/>
          <w:rtl w:val="true"/>
          <w:lang w:bidi="fa-IR"/>
        </w:rPr>
        <w:t>نیروی دریایی بخشی قابل توجه و کارآمد از تشکیلات نظامی مسلمانان بود که باعث پیشروی اسلام در مدیترانه شرقی و غربی و اقیانوس هند و آرام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 بازوی اصلی قدرت مسلمانان در سراسر قرون وسطا بود؛به‌طوری که یکی از دلایل مهم انحطاط و سقوط تمدن اسلامی،انحطاط و نابودی نیروی دریایی و عدم پیشرفت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فاطمی مؤسس رسمی نیروی دریایی در مدیترانه غربی است که با سلطه بر مصر،این ناوگان در دریای سرخ و مدیترانه شرقی حضور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نخستین ناوگان دریایی مسلمانان،بیانگر توسعه و استمرار حضور دریایی ایرانی و رومی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ایرانی یگان قدرتمند اقیانوس هند،دریای عمان و خلیج فارس بود و راه دریایی ابریشم به وسیله این ناوگان قرن‌ها برقرار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عربی فقط به تأثیر رومی بر نیروی دریایی عربی اشاره کرده‌اند </w:t>
      </w:r>
      <w:r>
        <w:rPr>
          <w:rStyle w:val="FootnoteAnchor"/>
          <w:rtl w:val="true"/>
        </w:rPr>
        <w:footnoteReference w:id="839"/>
      </w:r>
      <w:r>
        <w:rPr>
          <w:rFonts w:ascii="IRNazanin" w:hAnsi="IRNazanin" w:eastAsia="IRNazanin"/>
          <w:color w:val="111111"/>
          <w:sz w:val="28"/>
          <w:sz w:val="28"/>
          <w:szCs w:val="28"/>
          <w:rtl w:val="true"/>
          <w:lang w:bidi="fa-IR"/>
        </w:rPr>
        <w:t>اما نفوذ نیروی دریایی ایرانی در روند طبیعی توسعه ناوگان و تشکیلات دریایی عربی با دلایل متعدد،کاملاً واضح است و یک محقق عرب به طور مفصل به این موضوع پرداخته است</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با ظهور اسلام اعراب که در متن این ناوگان ایرانی</w:t>
      </w:r>
    </w:p>
    <w:p>
      <w:pPr>
        <w:pStyle w:val="BookText"/>
        <w:rPr/>
      </w:pPr>
      <w:r>
        <w:rPr>
          <w:rFonts w:ascii="IRNazanin" w:hAnsi="IRNazanin" w:eastAsia="IRNazanin"/>
          <w:color w:val="111111"/>
          <w:sz w:val="28"/>
          <w:sz w:val="28"/>
          <w:szCs w:val="28"/>
          <w:rtl w:val="true"/>
          <w:lang w:bidi="fa-IR"/>
        </w:rPr>
        <w:t>حضور داشتند با نیروی اسلامی آن‌را توسعه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بندرهای آباد و پر رونق دوره اسلامی،همان بنادر کلاسک ایرانی است که به وسیله نیروهای دریایی ایرانی تأسیس شده است؛مانند بندرهای دجله،خلیج فارس،عمان،بصره،سیراف،ابله و کیش جده،قشم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بنادر در مسیر ارتباطی بین شرق و غرب جهان قرار داشت و خطوط اقتصادی و بازرگانی مسلمانان بین چین،هند و اروپا را به یکدیگر متصل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سیراف در خط کشتیرانی به چین،سیلان،هند و بندرهای آفریقای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تانزانیا و زنگبار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لنگرگاه کشتی‌ها در این مسیر بود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نیروی نظامی دریایی اسلامی به علت حجم بالای کالا و مسافری که در این مسیرهای دریایی منتقل می‌شد،تأسیس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بین دولت اسلامی و دولت بیزانس در مدیترانه شرقی و دولت‌های اروپایی در مدیترانه غربی و نیز رقابت برای حفظ خط بازرگانی در اقیانوس هند و آسیای دور،از دیگر علّت‌های تأسیس این نیرو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فتوحات نظامی پیش از موارد مذکور،نقش اساسی در شکل‌گیری نخستین هسته‌های نیروی دریایی مسلمانان داشت؛در حقیقت نیروی دریایی اسلامی همان توسعه نیروی دریایی فعّال امپراتوری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نیروی دریایی اسلامی را باید به چند و الی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عاصی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مصب رود سند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هجری که تا شهر اصطخر پیش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بن مجزر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سواحل حبشه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همچنین از طریق مسیر دریایی،فتح جزیره قبرس در سال </w:t>
      </w:r>
      <w:r>
        <w:rPr>
          <w:rFonts w:eastAsia="IRNazanin" w:cs="IRNazanin"/>
          <w:color w:val="111111"/>
          <w:sz w:val="28"/>
          <w:szCs w:val="28"/>
          <w:lang w:bidi="fa-IR"/>
        </w:rPr>
        <w:t>28</w:t>
      </w:r>
      <w:bookmarkStart w:id="603" w:name="pg5573_28969"/>
    </w:p>
    <w:p>
      <w:pPr>
        <w:pStyle w:val="BookText"/>
        <w:rPr/>
      </w:pPr>
      <w:bookmarkEnd w:id="603"/>
      <w:r>
        <w:rPr>
          <w:rFonts w:ascii="IRNazanin" w:hAnsi="IRNazanin" w:eastAsia="IRNazanin"/>
          <w:color w:val="111111"/>
          <w:sz w:val="28"/>
          <w:sz w:val="28"/>
          <w:szCs w:val="28"/>
          <w:rtl w:val="true"/>
          <w:lang w:bidi="fa-IR"/>
        </w:rPr>
        <w:t xml:space="preserve">هجری و جنگ دریایی ذات‌الصواری به وسیله و الی مصر عبدالله بن سعد بن ابی سرح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بیزانس در عصر اموی رخ داد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در عصر امویان اندلس</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اندلس در مدیترانه غربی شاهد حضور ناوگان دریایی بود که چندین جنگ دریایی را با ناوگان انجام داد</w:t>
      </w:r>
      <w:r>
        <w:rPr>
          <w:rFonts w:eastAsia="IRNazanin" w:cs="IRNazanin"/>
          <w:color w:val="111111"/>
          <w:sz w:val="28"/>
          <w:szCs w:val="28"/>
          <w:rtl w:val="true"/>
          <w:lang w:bidi="fa-IR"/>
        </w:rPr>
        <w:t xml:space="preserve">. </w:t>
      </w:r>
      <w:r>
        <w:rPr>
          <w:rStyle w:val="FootnoteAnchor"/>
          <w:rtl w:val="true"/>
        </w:rPr>
        <w:footnoteReference w:id="844"/>
      </w:r>
    </w:p>
    <w:p>
      <w:pPr>
        <w:pStyle w:val="Heading3"/>
        <w:numPr>
          <w:ilvl w:val="2"/>
          <w:numId w:val="1"/>
        </w:numPr>
        <w:rPr/>
      </w:pPr>
      <w:bookmarkStart w:id="604" w:name="__RefHeading___Toc2747525_581953129"/>
      <w:bookmarkStart w:id="605" w:name="_Toc234"/>
      <w:bookmarkEnd w:id="604"/>
      <w:r>
        <w:rPr/>
        <w:t>13</w:t>
      </w:r>
      <w:r>
        <w:rPr>
          <w:rtl w:val="true"/>
        </w:rPr>
        <w:t>-</w:t>
      </w:r>
      <w:r>
        <w:rPr>
          <w:rtl w:val="true"/>
        </w:rPr>
        <w:t>دیوان اسطول</w:t>
      </w:r>
      <w:bookmarkEnd w:id="60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هجری،مسلمانان از شناورها و کشتی‌های تندور و کوچک که هر کدام ظرفیت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نظامی را داشت به عنوان کشتی‌های پشتیبانی در کنار کشتی بزرگ جنگی حرکت استفاده کرده‌اند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در عصر عباسی،نیروی دریایی نهادی اداری در تشکیلات نظامی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الاسطول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تأسیس گردید؛این دیوان فعالیت‌های بسیاری را در اقیانوس هند،مدیترانه غربی و شرقی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عباسی با ساخت کارخانه‌های کشتی‌سازی در عهد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ناوگان دریایی بزرگی را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مغیره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هجری به مدیترانه غربی فرستاد؛آنها در سواحل باجه لنگر گرفتند و خود را برای تصرف اندلس با حمایت از شورش داخلی یمنی‌ها در اندلس آماده می‌کردند </w:t>
      </w:r>
      <w:r>
        <w:rPr>
          <w:rStyle w:val="FootnoteAnchor"/>
          <w:rtl w:val="true"/>
        </w:rPr>
        <w:footnoteReference w:id="846"/>
      </w:r>
      <w:r>
        <w:rPr>
          <w:rFonts w:ascii="IRNazanin" w:hAnsi="IRNazanin" w:eastAsia="IRNazanin"/>
          <w:color w:val="111111"/>
          <w:sz w:val="28"/>
          <w:sz w:val="28"/>
          <w:szCs w:val="28"/>
          <w:rtl w:val="true"/>
          <w:lang w:bidi="fa-IR"/>
        </w:rPr>
        <w:t>حملات ناوگان دریایی منصور در مدیترانه غربی به تونس،قبرس</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سیسل بود و در اقیانوس هند به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بندر جده استقرار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حمله مشترک دریایی و زمینی به</w:t>
      </w:r>
    </w:p>
    <w:p>
      <w:pPr>
        <w:pStyle w:val="BookText"/>
        <w:rPr/>
      </w:pPr>
      <w:r>
        <w:rPr>
          <w:rFonts w:ascii="IRNazanin" w:hAnsi="IRNazanin" w:eastAsia="IRNazanin"/>
          <w:color w:val="111111"/>
          <w:sz w:val="28"/>
          <w:sz w:val="28"/>
          <w:szCs w:val="28"/>
          <w:rtl w:val="true"/>
          <w:lang w:bidi="fa-IR"/>
        </w:rPr>
        <w:t>بیزانس را تدارک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همچنین تا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هجری،با حملات دریایی متعدد به ناحیه سند،امنیت راه‌های دریایی ابریشم به هند و چین را برقرار ساخت و راهزنان را سرکوب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مهدی و هارون و امین و مأمون و معتصم،توسعه نیروی دریایی استمرار یافت؛از جمله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هجری،ناوگان دریایی عباسیان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سلطه بر اقیانوس هند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نخستین کارخانه‌های کشتی‌سازی را در بنادر مهم جهان که سابقه قرن‌ها کشتی‌سازی داشت،ساختند و با قدرت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آن‌را استمرار بخشیدند؛ازاین‌رو آنان در چند قرن بعد به ویژه در عصر فاطمیان،سهم اول در توسعه صنعت کشتی‌سازی و تأسیس نیروی دریایی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نخستین سلسله‌های وابسته به خلافت عباسی بودند،توسعه گسترده نیروی دریایی در مدیترانه عربی استمرار پیدا کرد؛به‌طوری که غالبه در سال‌های</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هجری،سواحل یونان را تحت کنترل نیروی دریایی خود گرفتند و بعد از گذشت دو قرن در عصر دوم عباسی،ناوگان دریایی مسلمانان سراسر دریاهای بزرگ جهان را تا پایان قرون وسطا زیر سیطره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امین و مأمون</w:t>
      </w:r>
      <w:r>
        <w:rPr>
          <w:rFonts w:eastAsia="IRNazanin" w:cs="IRNazanin"/>
          <w:color w:val="111111"/>
          <w:sz w:val="28"/>
          <w:szCs w:val="28"/>
          <w:rtl w:val="true"/>
          <w:lang w:bidi="fa-IR"/>
        </w:rPr>
        <w:t>(</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محاصره بغداد،از کشتی‌های جنگی که در دجله حرکت می‌کردند استفاده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دریایی از جهت تجهیزات و امکانات فنی و مواد اولیه و نیروی متخصص به حدی رسید که همه امکانات لازم جهت ساخت انواع کشتی باری و جنگی را فراهم ساخت؛ساخت اسطرلاب و قطب‌نما و تهیه نقشه‌های دریای،نیروی دریایی اسلامی را به اوج تکامل صنعت دریانوردی و ناوگان نظامی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مسیحی در آغاز رنسانس با دست‌یابی به رموز کشتی‌سازی مسلمانان و پی‌بردن به نقشه‌های دریایی آنان موفق به تأسیس ناوگانی عظیم شد؛</w:t>
      </w:r>
      <w:bookmarkStart w:id="606" w:name="pg5573_28973"/>
    </w:p>
    <w:p>
      <w:pPr>
        <w:pStyle w:val="BookText"/>
        <w:rPr/>
      </w:pPr>
      <w:bookmarkEnd w:id="606"/>
      <w:r>
        <w:rPr>
          <w:rFonts w:ascii="IRNazanin" w:hAnsi="IRNazanin" w:eastAsia="IRNazanin"/>
          <w:color w:val="111111"/>
          <w:sz w:val="28"/>
          <w:sz w:val="28"/>
          <w:szCs w:val="28"/>
          <w:rtl w:val="true"/>
          <w:lang w:bidi="fa-IR"/>
        </w:rPr>
        <w:t>ازاین‌رو می‌توان گفت یکی از زمینه‌های اصلی رنسانس نظامی،سیاسی و اقتصادی اروپا،دست‌یابی به رموز دریایی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تحقیقاتی گسترده پیرامون واژه‌های عربی در حوزه نیروی دریایی وجود دارد؛از جمله این واژه‌ها،کلمه دارالصناعه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Arsenal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 مؤسسه کشتی‌سازی ابتدا بر فراز میراث ملت‌های غیر عرب،تأسیس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نعمان و الی افریقیه،اولین کارخانه‌های بزرگ کشتی‌سازی را در سال هشتاد هجری جهت عملیات در مدیترانه غربی بنا کرد که توسعه فتوحات نتیجه طبیعی این اقدامات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دارالصناعه مصر در پایان قرن اول هجری و در جزیره روضه بنا شد،واژه دارالصناعه از همین حوزه مدیترانه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اقدامات کشتی‌سازی دولت‌های اسلامی در آن‌جا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زبان‌های لاتین شد و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آرسنال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نیروی دریایی فاطمیان دارای دو ناوگان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عصر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فاطمی،تعداد ناوگان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جشن‌های سنواتی فاطمیان سان دیدن از نیروی دریایی بود</w:t>
      </w:r>
      <w:r>
        <w:rPr>
          <w:rFonts w:eastAsia="IRNazanin" w:cs="IRNazanin"/>
          <w:color w:val="111111"/>
          <w:sz w:val="28"/>
          <w:szCs w:val="28"/>
          <w:rtl w:val="true"/>
          <w:lang w:bidi="fa-IR"/>
        </w:rPr>
        <w:t xml:space="preserve">. </w:t>
      </w:r>
      <w:r>
        <w:rPr>
          <w:rStyle w:val="FootnoteAnchor"/>
          <w:rtl w:val="true"/>
        </w:rPr>
        <w:footnoteReference w:id="848"/>
      </w:r>
    </w:p>
    <w:p>
      <w:pPr>
        <w:pStyle w:val="Heading3"/>
        <w:numPr>
          <w:ilvl w:val="2"/>
          <w:numId w:val="1"/>
        </w:numPr>
        <w:rPr/>
      </w:pPr>
      <w:bookmarkStart w:id="607" w:name="__RefHeading___Toc2747527_581953129"/>
      <w:bookmarkStart w:id="608" w:name="_Toc235"/>
      <w:bookmarkEnd w:id="607"/>
      <w:r>
        <w:rPr/>
        <w:t>14</w:t>
      </w:r>
      <w:r>
        <w:rPr>
          <w:rtl w:val="true"/>
        </w:rPr>
        <w:t>-</w:t>
      </w:r>
      <w:r>
        <w:rPr>
          <w:rtl w:val="true"/>
        </w:rPr>
        <w:t>اسامی برخی کشتی های جنگی و یگان های دریایی</w:t>
      </w:r>
      <w:bookmarkEnd w:id="60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گزارش‌های تاریخی،اسامی انواع کشتی‌هایی که در ناوگان اسلامی فعالیت می‌کردند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محققان مقالات و تحقیقات مستقلی راجع به این اسامی و تجهیزات ناوگان و نیروی دریایی اسلامی انجام داده‌اند که از مهم‌ترین آنها کتاب مصطلح السفینه عندالعرب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مؤلف این کتاب</w:t>
      </w:r>
    </w:p>
    <w:p>
      <w:pPr>
        <w:pStyle w:val="BookText"/>
        <w:rPr/>
      </w:pPr>
      <w:r>
        <w:rPr>
          <w:rFonts w:ascii="IRNazanin" w:hAnsi="IRNazanin" w:eastAsia="IRNazanin"/>
          <w:color w:val="111111"/>
          <w:sz w:val="28"/>
          <w:sz w:val="28"/>
          <w:szCs w:val="28"/>
          <w:rtl w:val="true"/>
          <w:lang w:bidi="fa-IR"/>
        </w:rPr>
        <w:t>تحقیقات بسیاری به وسیله خاورشناسان در مورد کشتی و وسایل حمل و نقل آبی مسلمانان صورت گرفته است که وی فهرستی از این اقدامات را در مقدمه کتاب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تعدادی از این مستشرقان ترتیب زیر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Piri Reis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J.J.Hess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Zimmern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وستنفلد و دوزی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Dozy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دوگوجه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Degoeje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 مایستر، </w:t>
      </w:r>
      <w:r>
        <w:rPr>
          <w:rFonts w:eastAsia="Times New Roman" w:cs="Times New Roman" w:ascii="Times New Roman" w:hAnsi="Times New Roman"/>
          <w:color w:val="111111"/>
          <w:sz w:val="28"/>
          <w:szCs w:val="28"/>
          <w:lang w:val="en-US" w:bidi="en-US"/>
        </w:rPr>
        <w:t>J.Gldemeister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افراد در نوشته‌ها و تحقیقات خود،عظمت کشتی‌های نیروی دریایی مسلمانان را ذکر کرده‌اند و به وصف آنها از جهت شکل ظاهر،عملکرد،حجم انتقال بار و نیرو و قدرت عملیات نظامی،کیفیت ساخت کشتی اشاره نموده‌اند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ساخت دارالصناعه،علاوه بر ساخت کشتی‌های جنگی و باری،پذیرش نیروهای جدید و استخدام در اداره دریایی و سازمان دادن آنها برای امور جنگی و خدمات دریایی بود که این افراد پس از آمادگی به جنگ اعزام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دارالصناعه عکا</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،دارالصناعه تونس،مهدیه،پالرمو و طرطوشه،از مهم‌ترین کارخانه‌های کشتی‌سازی مسلمانان در سواحل مدیترانه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عربی می‌باشد که به معنای کشتی جنگی برای مبارزه با دشمن همراه با آتش‌افکن و منجنیق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این واژه به معنای ناوگان است که جمعی از کشتی‌های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المراکب الحربیه المجتمة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در متون اسلامی که از جمله مسعودی در التنبیه والاشراف آن‌را آورده است؛زیدان هم آن‌را واژه‌ای یونانی دانسته است</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در افریقیه واژگان خاصی برای نیروی دریایی وجود دارد؛از جمله به جای اسطول،واژه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کشتی‌های تدارکاتی نیز که همراه ناوگان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یونانی اسطول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بار و آذوقه و آب حرکت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کشتی‌های جنگی مخصوص و بسیار بزرگ بودند که در عصر جنگ‌های صلیبی نام آنها زیاد به کار رفته است؛این کشتی‌ها حدود پانصد 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نظامی همراه به سلاح و مهمات حمل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کشتی‌جنگی مخصوص جنگ دریایی بوده است،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نوعی کشتی بزرگ جنگی بادبانی منجنیق‌دار و دارای آتش‌انداز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قرَّاقه</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است که در منابع اسلامی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آن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کشتی‌های بسیار بزرگ جنگی و بلند بودند که در جنگ‌های صلیبی نام آن آمده است؛به‌طوری که ناوگان پادشاه صقلیه در جنگ صلیبی،</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 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فاطمی در اوایل عهد فاطمی،ده شوانی در اختیار داشت که ده هزار نیروی نظامی حمل می‌کرد</w:t>
      </w:r>
      <w:r>
        <w:rPr>
          <w:rFonts w:eastAsia="IRNazanin" w:cs="IRNazanin"/>
          <w:color w:val="111111"/>
          <w:sz w:val="28"/>
          <w:szCs w:val="28"/>
          <w:rtl w:val="true"/>
          <w:lang w:bidi="fa-IR"/>
        </w:rPr>
        <w:t xml:space="preserve">.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کشتی جنگی بزرگ و تندرو جهت حمل اسب‌های جنگی و سلاح و مهمات نظامی مانند نفت و نیروهای مخصوص آتش‌انداز بوده است</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در متون عربی کشتی‌های جنگی همراه با کادر تخصصی جنگی و قیود آنها آمده است؛مانند مراکب مقاتله،مراکب بالمقاذیف،و مرکب النار</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مقر فرماندهی نیروی دریایی و در کشورهای اسلامی در ساحل اقیانوس اطلس و دریای مدیترانه و سواحل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نیروی دریایی</w:t>
      </w:r>
    </w:p>
    <w:p>
      <w:pPr>
        <w:pStyle w:val="BookText"/>
        <w:rPr/>
      </w:pPr>
      <w:r>
        <w:rPr>
          <w:rFonts w:ascii="IRNazanin" w:hAnsi="IRNazanin" w:eastAsia="IRNazanin"/>
          <w:color w:val="111111"/>
          <w:sz w:val="28"/>
          <w:sz w:val="28"/>
          <w:szCs w:val="28"/>
          <w:rtl w:val="true"/>
          <w:lang w:bidi="fa-IR"/>
        </w:rPr>
        <w:t>بخش اصلی نیروی نظامی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فعال‌ترین ارگان‌های نظامی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فاطمی که نقش اساسی در تأسیس بزرگ‌ترین ناوگان و تشکیلات نیروی دریایی در مدیترانه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بود،سازمان دریایی را اداره می‌کرد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قیادة الاساطیل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نظامی در تشکیلات نظامی بود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به فرمانده نیروی دریایی در مغرب بزرگ عربی در قرون وسطا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ریشه اسپانیایی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او مسئول ساخت و تهیه کشتی جنگی نیروی نظامی دریایی بود و به عنوان معاون وزیر فعالیت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دولت بنی‌مرین متشکل از شش نوع کشتی جنگی با نام‌های قرقوره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عظیم جنگی برای حمل نیرو و سلاح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بلند که صد تیرانداز ماهر حمل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سیاه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ماهر حمل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اطلاعاتی که هشتاد تیرانداز حمل می‌کرد و برای شناسایی پراکندگی دشمن در دریا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کوچک ارتباطی بین کشتی‌های جنگی ناوگان</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نیروی دریایی اسلامی در سواحل مدیترانه شرقی و غربی از نیمه قرن اول شروع به شکل‌گیری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تشکیلات دولت‌های اسلامی از فرمانده نیروی دریایی با عناوین مختلفی مانند،رئیس الاسطول،مقدم الاسطول،صاحب البحر،متولی البحر در عصر فاطمی،قائدالاسطول در عصر زیریان </w:t>
      </w:r>
      <w:r>
        <w:rPr>
          <w:rStyle w:val="FootnoteAnchor"/>
          <w:rtl w:val="true"/>
        </w:rPr>
        <w:footnoteReference w:id="860"/>
      </w:r>
      <w:r>
        <w:rPr>
          <w:rFonts w:ascii="IRNazanin" w:hAnsi="IRNazanin" w:eastAsia="IRNazanin"/>
          <w:color w:val="111111"/>
          <w:sz w:val="28"/>
          <w:sz w:val="28"/>
          <w:szCs w:val="28"/>
          <w:rtl w:val="true"/>
          <w:lang w:bidi="fa-IR"/>
        </w:rPr>
        <w:t>زمام الاسطول،</w:t>
      </w:r>
    </w:p>
    <w:p>
      <w:pPr>
        <w:pStyle w:val="BookText"/>
        <w:rPr/>
      </w:pPr>
      <w:r>
        <w:rPr>
          <w:rFonts w:ascii="IRNazanin" w:hAnsi="IRNazanin" w:eastAsia="IRNazanin"/>
          <w:color w:val="111111"/>
          <w:sz w:val="28"/>
          <w:sz w:val="28"/>
          <w:szCs w:val="28"/>
          <w:rtl w:val="true"/>
          <w:lang w:bidi="fa-IR"/>
        </w:rPr>
        <w:t xml:space="preserve">قائد القواد،در دوره طولانی </w:t>
      </w:r>
      <w:r>
        <w:rPr>
          <w:rStyle w:val="FootnoteAnchor"/>
          <w:rtl w:val="true"/>
        </w:rPr>
        <w:footnoteReference w:id="861"/>
      </w:r>
      <w:r>
        <w:rPr>
          <w:rFonts w:ascii="IRNazanin" w:hAnsi="IRNazanin" w:eastAsia="IRNazanin"/>
          <w:color w:val="111111"/>
          <w:sz w:val="28"/>
          <w:sz w:val="28"/>
          <w:szCs w:val="28"/>
          <w:rtl w:val="true"/>
          <w:lang w:bidi="fa-IR"/>
        </w:rPr>
        <w:t xml:space="preserve">خادم البحر،مقدم العماره در عصر اغلبی،امیرالبحر،امیرالماء،قائدالبحر در عصر امویان اندلس، </w:t>
      </w:r>
      <w:r>
        <w:rPr>
          <w:rStyle w:val="FootnoteAnchor"/>
          <w:rtl w:val="true"/>
        </w:rPr>
        <w:footnoteReference w:id="862"/>
      </w:r>
      <w:r>
        <w:rPr>
          <w:rFonts w:ascii="IRNazanin" w:hAnsi="IRNazanin" w:eastAsia="IRNazanin"/>
          <w:color w:val="111111"/>
          <w:sz w:val="28"/>
          <w:sz w:val="28"/>
          <w:szCs w:val="28"/>
          <w:rtl w:val="true"/>
          <w:lang w:bidi="fa-IR"/>
        </w:rPr>
        <w:t>قائدالقواد و صاحب الاسطول و رأس‌الماء در عصر ایوبی یاد کرده‌اند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در عصر موحدان و مرابطین،صاحب‌البحر و قائدالاسطول </w:t>
      </w:r>
      <w:r>
        <w:rPr>
          <w:rStyle w:val="FootnoteAnchor"/>
          <w:rtl w:val="true"/>
        </w:rPr>
        <w:footnoteReference w:id="864"/>
      </w:r>
      <w:r>
        <w:rPr>
          <w:rFonts w:ascii="IRNazanin" w:hAnsi="IRNazanin" w:eastAsia="IRNazanin"/>
          <w:color w:val="111111"/>
          <w:sz w:val="28"/>
          <w:sz w:val="28"/>
          <w:szCs w:val="28"/>
          <w:rtl w:val="true"/>
          <w:lang w:bidi="fa-IR"/>
        </w:rPr>
        <w:t>و طلبه ناوگان،مسئول اداره و نظارت بر ناوگان بودند؛در عصر ممالیک از</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دوره عثمانی</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صاحب‌الاسطول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ملوان،رجال‌البحریین،اسطولیه،نواتیه،قَذَّاف،ذوالصناعه و المهن،نفاطون،غزاة البحر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جنگی،خدماتی و دیگر امور در هر کشتی جنگی حضور داشت</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به رئیس هر کشتی که این افراد زیر نظر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قائدالنواتیه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تشریفات خاص جنگ و سان از نیروی دریایی،در منابع عصر اغلبی عصر فاطمی و اموی اندلس و مرابطی و موحدین بیان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به ویژه در عصر حفصی و مرینی اهمیت خاصی پیدا کرد و باعث حفظ مغرب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بنی‌مرین ده‌ها جنگ دریایی را با ناوگان 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اساطیل جهادیه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بازپس‌گیری شهرهای اندلس برپا کردند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فعالیت نیروی دریایی مسلمانان در مدیترانه غربی و شرقی،با شکست دولت ممالیک مصر و سقوط دولت حفصی در تونس و تصرف تونس به وسیله خلافت عثمانی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هجری،وضعیت جدیدی پیدا کرد و</w:t>
      </w:r>
    </w:p>
    <w:p>
      <w:pPr>
        <w:pStyle w:val="BookText"/>
        <w:rPr/>
      </w:pPr>
      <w:r>
        <w:rPr>
          <w:rFonts w:ascii="IRNazanin" w:hAnsi="IRNazanin" w:eastAsia="IRNazanin"/>
          <w:color w:val="111111"/>
          <w:sz w:val="28"/>
          <w:sz w:val="28"/>
          <w:szCs w:val="28"/>
          <w:rtl w:val="true"/>
          <w:lang w:bidi="fa-IR"/>
        </w:rPr>
        <w:t>کار آن منحصر به تحرکات نیروی دریایی عثمانی شد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ناوگان عثمانی تحرکات ناوگان پرتغال و اسپانیا را در مدیترانه غربی محدود ساخت و سواحل الجزایر را از چنگ آنها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ناوگان نظامی عظیمی را در استانبول مستقر کردند و قدرت دریایی مدیترانه را برای همیشه منهدم ساختند و سیاست‌های جدیدی را در عرصه حقوق بین‌الملل دریاها با انگلیس،پرتغال و اسپانیا برقرار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نیروی دریایی اسلامی همین بس که میراث ایرانی مسلمانان در این نیرو،مدیترانه را به صورت یک دریای اسلامی نگه داشت و فرهنگ اسلام را در مغرب با ارتباطات دریایی خود رواج داد،استمرار بخشید و پایدار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ارتباطات دریایی،فرهنگ اسلامی را در جنوب شرق چین،هند،مالزی رواج داد</w:t>
      </w:r>
      <w:r>
        <w:rPr>
          <w:rFonts w:eastAsia="IRNazanin" w:cs="IRNazanin"/>
          <w:color w:val="111111"/>
          <w:sz w:val="28"/>
          <w:szCs w:val="28"/>
          <w:rtl w:val="true"/>
          <w:lang w:bidi="fa-IR"/>
        </w:rPr>
        <w:t xml:space="preserve">. </w:t>
      </w:r>
      <w:r>
        <w:rPr>
          <w:rStyle w:val="FootnoteAnchor"/>
          <w:rtl w:val="true"/>
        </w:rPr>
        <w:footnoteReference w:id="86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نیروی دریایی اسلامی در مدیترانه غربی باعث سقوط اندلس و تغییر جغرافیای سیاسی مسلمانان در غرب اسلامی گردید جزیره سیسیل که کلید سلطه بر مدیترانه غربی بود،با تدابیر خلافت عباسی و امویان اندلس که همه تلاش خود را برای مهار تشیع در غرب اسلامی انجام می‌دادند،از زیر سلطه مسلمانان و دولت شیعی فاطمیان خارج شد و با استقرار نیروهای غرب مسیحی در سیسیل آغاز ناامنی مدیترانه غربی برای مسلمانان فراهم شد و تنها با استقرار دولت شیعی موحدین تا حدودی امنیت آن تأمین شد،اما با سقوط موحدین و از بین رفتن ناوگان دریایی یکپارچه آن،بار دیگر قدرت اسلامی در مدیترانه غربی رو به انحطاط گذاشت و تا مرحله سقوط پیش رفت و ناوگان متفرق دول مغربی و عثمانی نتوانستند از سقوط آن جلوگیری کنند</w:t>
      </w:r>
      <w:r>
        <w:rPr>
          <w:rFonts w:eastAsia="IRNazanin" w:cs="IRNazanin"/>
          <w:color w:val="111111"/>
          <w:sz w:val="28"/>
          <w:szCs w:val="28"/>
          <w:rtl w:val="true"/>
          <w:lang w:bidi="fa-IR"/>
        </w:rPr>
        <w:t>.</w:t>
      </w:r>
      <w:bookmarkStart w:id="609" w:name="pg5573_28983"/>
    </w:p>
    <w:p>
      <w:pPr>
        <w:pStyle w:val="Heading3"/>
        <w:numPr>
          <w:ilvl w:val="2"/>
          <w:numId w:val="1"/>
        </w:numPr>
        <w:rPr/>
      </w:pPr>
      <w:bookmarkStart w:id="610" w:name="__RefHeading___Toc2747529_581953129"/>
      <w:bookmarkStart w:id="611" w:name="_Toc236"/>
      <w:bookmarkEnd w:id="609"/>
      <w:bookmarkEnd w:id="610"/>
      <w:r>
        <w:rPr>
          <w:rtl w:val="true"/>
        </w:rPr>
        <w:t>خلاصه فصل،نتایج و منابع بیشتر برای مطالعه</w:t>
      </w:r>
      <w:bookmarkEnd w:id="611"/>
    </w:p>
    <w:p>
      <w:pPr>
        <w:pStyle w:val="BookText"/>
        <w:rPr/>
      </w:pPr>
      <w:r>
        <w:rPr>
          <w:rFonts w:ascii="IRNazanin" w:hAnsi="IRNazanin" w:eastAsia="IRNazanin"/>
          <w:color w:val="111111"/>
          <w:sz w:val="28"/>
          <w:sz w:val="28"/>
          <w:szCs w:val="28"/>
          <w:rtl w:val="true"/>
          <w:lang w:bidi="fa-IR"/>
        </w:rPr>
        <w:t>صورت ظاهری هجرت پیامبر صلی الله علیه و آله از مکه به مدینه،جدا شدن پیامبر صلی الله علیه و آله از یوغ سلطه نظامی قریش و تجهیز ارتشی قدرتمند از مردم مدینه بود که نخستین مأموریت آن با فتح مکه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غزوه‌ها و سرایا که دولت پیامبر صلی الله علیه و آله در طی ده سال در جزیرة‌العرب به فرماندهی ایشان انجام داد،مسلمانان را برای فتح نظامی جهان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توانایی‌های نظامی عرب از جمله در تیراندازی،اسب‌سواری،رعایت نظم،استقامت،ضوابط در مدیریت سپاه،دلیری،هوشمندی،ایمان،صداقت،شهادت‌طلبی سربازان اسلام،تسامح اسلامی در مناطق مفتوحه،شخصیت کاریزماتیک نخبگان نظامی و قهرمانان عرب از جمله حضرت علی علیه السلام،از جمله علل پیروزی و پیشرفت نظامی مسلمانان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ارتش از نخستین دیوان‌هایی بود که مسلمانان تشکیل دادند؛زیرا همه مسلمانان خود را سرباز قرآن و اسلام دانسته و خود را در برابر پیام آسمانی اسلام متعهد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 از اعراب مسلمانان زیر پرچم اسلام فقط در کار جنگ بودند و نیروی اصلی محرکه آنها انجام فریضه جهاد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نقطه عطف در تشکیلات نظامی مسلمانان،تأسیس یک ارتش ثابت بود؛زیرا عملیات نظامی با وجود طیف گسترده‌ای از نیروهای نظامی که از موالی با نژادهای مختلف بودند،انجام می‌شد؛این اختلاط خود از نقاط ضعف ارتش‌های اسلامی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با تأسیس گروه‌های متعصب نظامی،نمونه کاملی از دولت مقتدر نظامی را به وجود آوردند که بسیاری از اهداف خود را با لشکرکشی‌های بزرگ نظامی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عمده خلافت اموی و خلافت عباسی،مربوط به هزینه‌های نظامی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 به طور منظم نبردهای تابستانی و</w:t>
      </w:r>
    </w:p>
    <w:p>
      <w:pPr>
        <w:pStyle w:val="BookText"/>
        <w:rPr/>
      </w:pPr>
      <w:r>
        <w:rPr>
          <w:rFonts w:ascii="IRNazanin" w:hAnsi="IRNazanin" w:eastAsia="IRNazanin"/>
          <w:color w:val="111111"/>
          <w:sz w:val="28"/>
          <w:sz w:val="28"/>
          <w:szCs w:val="28"/>
          <w:rtl w:val="true"/>
          <w:lang w:bidi="fa-IR"/>
        </w:rPr>
        <w:t>زمستانی را در ثغور سامان می‌داد و سرانجام؛شکل سازمان یافته‌ای از نیروی نظامی که هنوز به وظیفه جهاد می‌اندیشید،در تشکیلات اسلامی تثبیت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دولت‌های اسلامی،توسعه ارتش در رأس امور قرار داشت؛به طوری که در نیمه قرن چهارم،شمار سپاهیان،حتی در برخی از دولت‌های نیمه‌مستقل وابسته به خلافت اسلامی از مرز چهارصد هزار تن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حفظ نظام و بالا رفتن کارآمدی ارتش،در کنار دیوان جند،دیوان عرض نیز فعالیت وسیعی را به عهده داشت؛توسعه این ارتش‌ها به حدّی بود که سان دیدن از برخی از آنها چند روز طول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طبیعی ارتش اسلامی در عصر ممالیک،علت اصلی توقف نیروهای نظامی مغول در برابر ارتش اسلامی ممالیک مصر بود که سراسر جهان را با نظامی‌گری خود تهدید کرده بود؛خلافت عثمانی و صفوی نیز با استفاده از این موج توسعه نظامی شکل گرفتند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ناوگان دریایی و بنای ده‌ها کارخانه کشتی‌سازی در سواحل مدیترانه غربی و شرقی،از نشانه‌های توسعه نیروی دریایی اسلامی است؛این نیرو بر مدیترانه و راه‌های اقیانوس هند سلطه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توسعه در ساخت اسلحه،نیز سرانجام منجر به ساخت نخستین توپ‌ها به وسیله مسلمانان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مغرب و اندلس و ماوراءالنهر و شبه قاره هند،حاصل قدرت بی‌بدیل سازمان‌های اداری و نظامی مسلمانان است؛این نظامی‌گری مسلمانان و تشکیلات نظامی که تأسیس کردند،در منابع مستقلی جمع‌آوری شده است و محققان و خاورشناسان معاصر نیز آثار بسیاری در خصوص آن تدوین کرده‌اند</w:t>
      </w:r>
      <w:r>
        <w:rPr>
          <w:rFonts w:eastAsia="IRNazanin" w:cs="IRNazanin"/>
          <w:color w:val="111111"/>
          <w:sz w:val="28"/>
          <w:szCs w:val="28"/>
          <w:rtl w:val="true"/>
          <w:lang w:bidi="fa-IR"/>
        </w:rPr>
        <w:t>.</w:t>
      </w:r>
      <w:bookmarkStart w:id="612" w:name="pg5573_28987"/>
    </w:p>
    <w:p>
      <w:pPr>
        <w:pStyle w:val="Heading2"/>
        <w:numPr>
          <w:ilvl w:val="1"/>
          <w:numId w:val="1"/>
        </w:numPr>
        <w:rPr/>
      </w:pPr>
      <w:bookmarkStart w:id="613" w:name="__RefHeading___Toc2747531_581953129"/>
      <w:bookmarkStart w:id="614" w:name="_Toc237"/>
      <w:bookmarkEnd w:id="612"/>
      <w:bookmarkEnd w:id="613"/>
      <w:r>
        <w:rPr>
          <w:rtl w:val="true"/>
        </w:rPr>
        <w:t>دیوان قضا و تشکیلات قضایی</w:t>
      </w:r>
      <w:bookmarkEnd w:id="614"/>
    </w:p>
    <w:p>
      <w:pPr>
        <w:pStyle w:val="Heading3"/>
        <w:numPr>
          <w:ilvl w:val="2"/>
          <w:numId w:val="1"/>
        </w:numPr>
        <w:rPr/>
      </w:pPr>
      <w:bookmarkStart w:id="615" w:name="__RefHeading___Toc2747533_581953129"/>
      <w:bookmarkStart w:id="616" w:name="_Toc238"/>
      <w:bookmarkEnd w:id="615"/>
      <w:r>
        <w:rPr>
          <w:rtl w:val="true"/>
        </w:rPr>
        <w:t>مقدمه</w:t>
      </w:r>
      <w:bookmarkEnd w:id="61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عمده‌ترین مظاهر تمدن اسلامی تشکیلات قضایی در جوامع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مفهوم حکم بین متخاصمین است؛قضا از مهم‌ترین ارکان قدرت در تشکیلات اسلامی است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فقه اسلامی بحث‌های مبسوطی در خصوص قضا،شرایط قاضی و راه‌ها و قوانین شرعی قضاوت آمده است؛از جمله ماوردی و ابن الفراء بحثی را با عنوان ولایت قضا مطرح نموده و شرایط قاضی در اسلام را با بیان اداری ذکر کرده‌اند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بیشترین اصطلاحات تشکیلات اسلامی،به اصطلاحات نظام قضایی و نوآوری و ابتکارات اسلامی امر قضا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قضایی اسلامی نظامی تأسیسی است؛زیرا از یک‌سو عدالت،روح قضا بوده و اقامه عدالت انگیزه وجودی دین اسلام است و از سوی دیگر،قوانین اسلامی در خصوص قصاص،دیات و حدود در منابع فقهی به شکل مبسوط تدوین شده و موارد امضایی آن نسبت به موارد</w:t>
      </w:r>
      <w:bookmarkStart w:id="617" w:name="pg5573_28989"/>
    </w:p>
    <w:p>
      <w:pPr>
        <w:pStyle w:val="BookText"/>
        <w:rPr/>
      </w:pPr>
      <w:bookmarkEnd w:id="617"/>
      <w:r>
        <w:rPr>
          <w:rFonts w:ascii="IRNazanin" w:hAnsi="IRNazanin" w:eastAsia="IRNazanin"/>
          <w:color w:val="111111"/>
          <w:sz w:val="28"/>
          <w:sz w:val="28"/>
          <w:szCs w:val="28"/>
          <w:rtl w:val="true"/>
          <w:lang w:bidi="fa-IR"/>
        </w:rPr>
        <w:t>تأسیسی،اندک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از جمله تشکیلاتی است که ریشه‌های عربی طولانی دارد؛ </w:t>
      </w:r>
      <w:r>
        <w:rPr>
          <w:rStyle w:val="FootnoteAnchor"/>
          <w:rtl w:val="true"/>
        </w:rPr>
        <w:footnoteReference w:id="871"/>
      </w:r>
      <w:r>
        <w:rPr>
          <w:rFonts w:ascii="IRNazanin" w:hAnsi="IRNazanin" w:eastAsia="IRNazanin"/>
          <w:color w:val="111111"/>
          <w:sz w:val="28"/>
          <w:sz w:val="28"/>
          <w:szCs w:val="28"/>
          <w:rtl w:val="true"/>
          <w:lang w:bidi="fa-IR"/>
        </w:rPr>
        <w:t>در نظام قبیله‌ای هر قبیله چند داور داشت و برخی از ارزش‌ها و عرف قبیله‌ای مرجع اصلی قضا و ترک مخاصمه و بیان احکام قضایی بین اعراب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قبایل و کاهنان و اشخاص معروف به حاکمیت و صاحب تجربه،براساس مصالح قبایل و ارزش‌هایی که قرن‌ها میراث قبایل بود،اجرا می‌شد؛از معروف‌ترین مسائل قضایی،مسئله مجازات در عرف قبیله‌ای است که همه افراد قبیله مسئولیت مجازات فرد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مسئله،ملاک یاری و مجازات،قبیله بود و شیخ قبیله مجری عرف حاکم بر قبیله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عبدبن مناف و قیس بن ساعده و امیة بن ابی لهب،از جمله بزرگان قریش بودند که مواردی از رفع خصومات به آنها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پیش از اسلام عصای مخصوصی به دست می‌گرفت که نشان قدرت داوری و قضایی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تشکیلات ساده قضایی برای عدالت‌خواهی و رفع ظلم،اندکی پیش از ظهور اسلام گزارش شده است؛از جمله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که پیامبر صلی الله علیه و آله در حلف الفضول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گذشت،قدرت قضایی این پیمان قضایی دوره جاهلی،با شرکت پیامبر صلی الله علیه و آله در آن تأیید شد</w:t>
      </w:r>
      <w:r>
        <w:rPr>
          <w:rFonts w:eastAsia="IRNazanin" w:cs="IRNazanin"/>
          <w:color w:val="111111"/>
          <w:sz w:val="28"/>
          <w:szCs w:val="28"/>
          <w:rtl w:val="true"/>
          <w:lang w:bidi="fa-IR"/>
        </w:rPr>
        <w:t>.</w:t>
      </w:r>
    </w:p>
    <w:p>
      <w:pPr>
        <w:pStyle w:val="Heading3"/>
        <w:numPr>
          <w:ilvl w:val="2"/>
          <w:numId w:val="1"/>
        </w:numPr>
        <w:rPr/>
      </w:pPr>
      <w:bookmarkStart w:id="618" w:name="__RefHeading___Toc2747535_581953129"/>
      <w:bookmarkStart w:id="619" w:name="_Toc239"/>
      <w:bookmarkEnd w:id="618"/>
      <w:r>
        <w:rPr/>
        <w:t>1</w:t>
      </w:r>
      <w:r>
        <w:rPr>
          <w:rtl w:val="true"/>
        </w:rPr>
        <w:t>-</w:t>
      </w:r>
      <w:r>
        <w:rPr>
          <w:rtl w:val="true"/>
        </w:rPr>
        <w:t>نظام قضا در عصر پیامبر</w:t>
      </w:r>
      <w:bookmarkEnd w:id="61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پس از ظهور اسلام،مبانی قضایی دوره جاهلی را نفی کرد و مبانی قضایی اسلام را به جای آن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این مبانی،بیان مسئولیت فردی به وسیله قرآن و آزادی مسئولیت شخصی از قید حاکمیت قبیله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اساس،فرد،شخصیت متمایز و منحصری در برابر قبیله پیدا کرد و</w:t>
      </w:r>
    </w:p>
    <w:p>
      <w:pPr>
        <w:pStyle w:val="BookText"/>
        <w:rPr/>
      </w:pPr>
      <w:r>
        <w:rPr>
          <w:rFonts w:ascii="IRNazanin" w:hAnsi="IRNazanin" w:eastAsia="IRNazanin"/>
          <w:color w:val="111111"/>
          <w:sz w:val="28"/>
          <w:sz w:val="28"/>
          <w:szCs w:val="28"/>
          <w:rtl w:val="true"/>
          <w:lang w:bidi="fa-IR"/>
        </w:rPr>
        <w:t>مسئول اعمال خود معرفی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مهم‌تر این‌که بر پایه این مبنا،خدا و پیامبر صلی الله علیه و آله به جای شیخ قبیله مرجع قضاوت قرار گرفت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 قضاوت در عهد پیامبر به وسیله شخص پیامبر صلی الله علیه و آله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پیمانی که میان مهاجر و انصار و مسیحیان و یهود منعقد نمود،خود را تنها قاضی این اقوام قرار داد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قضا نزد پیامبر اهمیت فوق‌العاده‌ای داشت و این مطلب در احادیثی که از پیامبر صلی الله علیه و آله در قداست شغل قضا نقل شده،نمایان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تشکیلات سیاسی و اداری،قاضی در شمار یکی از قدرت‌های عالی در اسلام بوده و جزو وظایف دارالخلافه است که به وسیله خلیفه تعیین می‌شود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قاضی در کنار قدرت امرای ولایات و در رأس تشکیلات اداری بوده و در قدرت،شریک و 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مرجع همه قوای اداری،قضایی،نظامی،سیاسی و اقتصادی بود،اما ولایت قضا را مستقل از و الی و شهرها واگذار می‌کرد که این امر حاکی از اندیشه تفکیک وظایف و الی و قاضی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متون سنتی تشکیلات اسلامی،این جدایی را در فهرست اموری که مخصوص قاضی و و الی است متذکر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شغل قاضی از و الی،موجب ایجاد نهاد مستقلی در تشکیلات اسلامی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فعالیت‌ها و تأثیرات سیاسی،اداری و نظامی قضات در تمدن اسلامی به حدی است که نخستین کتاب‌های خاص رجالی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کتاب تاریخ عام و تاریخ محلی مربوط به قضات صدر اسلام به وسیله افرادی چون کندی و مالقی تدوین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تاریخ قضات مصر،و مالقی نباهی تاریخ قضات مالقه در اندلس را به نگارش درآورد؛این دو منبع رجالی حاوی اطلاعاتی وسیع در خصوص عملکرد</w:t>
      </w:r>
    </w:p>
    <w:p>
      <w:pPr>
        <w:pStyle w:val="BookText"/>
        <w:rPr/>
      </w:pPr>
      <w:r>
        <w:rPr>
          <w:rFonts w:ascii="IRNazanin" w:hAnsi="IRNazanin" w:eastAsia="IRNazanin"/>
          <w:color w:val="111111"/>
          <w:sz w:val="28"/>
          <w:sz w:val="28"/>
          <w:szCs w:val="28"/>
          <w:rtl w:val="true"/>
          <w:lang w:bidi="fa-IR"/>
        </w:rPr>
        <w:t>قاضیان در تشکیلات اسلامی قرن‌های نخستین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چندین کتاب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شد و بخشی از ادبیات عرب به این امر اختصاص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اهمیت علم و تقوا و قداست در قضاوت،نام حضرت علی علیه السلام نزد فریقین،هم‌سنگ و مساوی با الگوی خاص و تنها نمونه عالی قضاوت در تمدن اسلامی است؛به طوری که عبارات بسیاری از طریق مورخان و رجالیون اسلامی در خصوص مقام قضاوت حضرت علی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نخستین تعیین قاضی،حضرت علی علیه السلام را به یمن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بسیاری از احکام و ادب قضا را خود تعیین و تبیین فرمود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پیامبر بسیاری از شیوه‌ها و قوانین عام و کاربردی قضا را به صحابه آموزش داد و ازاین‌رو موارد متعددی از فتوای پیامبر صلی الله علیه و آله در امور قضایی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 صلی الله علیه و آله و خلفای راشدین قاضی مقامی بالاتر از و الی یا مساوی با او داشت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اصل ثابت در نظام قضایی اسلام که در کتاب‌های فقهی نیز به آن اشاره شده،استقلال قاضی است و برای آن تمهیدات خاصی اندیشیده شده است؛ماوردی وابن‌الفراء مواردی از این تمهیدات را بر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این تمهیدات،وضع مواجب و حقوق مناسب برای او و اهمیت به جایگاه بلند وی در زندگی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حقوق ماهیانه،قاضی را در ردیف اشراف جامعه قرار می‌داد،اما در عمل،قضات به دو شیوه متفاوت نسبت به مبانی نظری اسلام در خصوص حقوق قاضی عمل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قضات به جهت حفظ قداست و بهره معنوی و حکمت خدایی جایگاه قضاوت از پذیرش حقوق خودداری می‌کردند که این به معنای بی‌نظمی در شغل قضاوت نبود</w:t>
      </w:r>
      <w:r>
        <w:rPr>
          <w:rFonts w:eastAsia="IRNazanin" w:cs="IRNazanin"/>
          <w:color w:val="111111"/>
          <w:sz w:val="28"/>
          <w:szCs w:val="28"/>
          <w:rtl w:val="true"/>
          <w:lang w:bidi="fa-IR"/>
        </w:rPr>
        <w:t>.</w:t>
      </w:r>
      <w:bookmarkStart w:id="620" w:name="pg5573_28994"/>
    </w:p>
    <w:p>
      <w:pPr>
        <w:pStyle w:val="BookText"/>
        <w:rPr/>
      </w:pPr>
      <w:bookmarkEnd w:id="620"/>
      <w:r>
        <w:rPr>
          <w:rFonts w:ascii="IRNazanin" w:hAnsi="IRNazanin" w:eastAsia="IRNazanin"/>
          <w:color w:val="111111"/>
          <w:sz w:val="28"/>
          <w:sz w:val="28"/>
          <w:szCs w:val="28"/>
          <w:rtl w:val="true"/>
          <w:lang w:bidi="fa-IR"/>
        </w:rPr>
        <w:t>به نظر می‌رسد که تشکیلات قضا در صدر اسلام،از نخستین تشکیلات اسلامی است که با عنایت پیامبر صلی الله علیه و آله و براساس میزان شخصیت معنوی و عدالت افراد تعیین شده از سوی پیامبر صلی الله علیه و آله،شکل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حضرت علی علیه السلام در عدالت بی‌نظیر بود،از ایشان به عنوان نمونه عالی قضاوت در بین صحابه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حاکی از جایگاه مستقل قضاوت در تشکیلات اسلامی از آغاز شکل‌گیری این تشکیلات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عدالت،ویژگی زیربنایی و اصلی قاضی است؛ازاین‌رو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مفصلی راجع به عدالت قاضی مطرح شده و نکات بسیار جزئی که موجب خدشه در عدالت قاضی می‌شود،ذکر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در آغاز شکل‌گیری تمدن اسلامی،خطوط کلی و قواعد زیربنایی قضاوت را برای قاضیانی که گسیل می‌داشت،تبیین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فقهی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ادبیات قضا اسلامی همین سیره و توصیه‌های قضایی پیامبر است</w:t>
      </w:r>
      <w:r>
        <w:rPr>
          <w:rFonts w:eastAsia="IRNazanin" w:cs="IRNazanin"/>
          <w:color w:val="111111"/>
          <w:sz w:val="28"/>
          <w:szCs w:val="28"/>
          <w:rtl w:val="true"/>
          <w:lang w:bidi="fa-IR"/>
        </w:rPr>
        <w:t xml:space="preserve">. </w:t>
      </w:r>
      <w:r>
        <w:rPr>
          <w:rStyle w:val="FootnoteAnchor"/>
          <w:rtl w:val="true"/>
        </w:rPr>
        <w:footnoteReference w:id="875"/>
      </w:r>
    </w:p>
    <w:p>
      <w:pPr>
        <w:pStyle w:val="Heading3"/>
        <w:numPr>
          <w:ilvl w:val="2"/>
          <w:numId w:val="1"/>
        </w:numPr>
        <w:rPr/>
      </w:pPr>
      <w:bookmarkStart w:id="621" w:name="__RefHeading___Toc2747537_581953129"/>
      <w:bookmarkStart w:id="622" w:name="_Toc240"/>
      <w:bookmarkEnd w:id="621"/>
      <w:r>
        <w:rPr/>
        <w:t>2</w:t>
      </w:r>
      <w:r>
        <w:rPr>
          <w:rtl w:val="true"/>
        </w:rPr>
        <w:t>-</w:t>
      </w:r>
      <w:r>
        <w:rPr>
          <w:rtl w:val="true"/>
        </w:rPr>
        <w:t>دیوان قضا در عصر راشدین</w:t>
      </w:r>
      <w:bookmarkEnd w:id="62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راشدین منصب قضا بنا به دیدگاهی فقط در مدینه برقرار بود و در سایر شهرها نامی از قاضی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دیدگاه مخالف،شکل‌گیری قضا را می‌توان نخستین گام تشکیلاتی اسلامی دانست که در عهد پیامبر صلی الله علیه و آله به وجود آمده است؛رئوس،شرایط قاضی و کیفیت و کمیت مسائل مربوط به قضاوت،از سوی پیامبر در ضمن احادیث و به ویژه در سیره ایشان در منازعات و دعاوی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بود،تبیین شد؛ازاین‌رو می‌توان اقدامات قضایی پیامبر صلی الله علیه و آله را نقطه آغاز نظام اداری و شروع تاریخ تشکیلات اسلامی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پدیده تاریخی قضاوت پیامبر صلی الله علیه و آله،از لحاظ کلامی ریشه در نبوت ایشان دارد؛چراکه یکی از وجوه ثابت شخصیت پیامبران الهی قضاوت و رفع منازعات بین مردم بوده است؛چنان‌که در خصوص حضرت موسی علیه السلام و سایر پیامبران،شاخص‌ترین داستان زندگی آنها قضاوت است؛پس شاید بتوان گفت که قضاوت به نوعی پله پیش از نبوت در زندگی انبیا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بسیاری در مورد قضاوت‌های پیامبر صلی الله علیه و آله در مسائل دینی و دنیوی وجود دارد؛از جمله ابن‌الطلاع اندلسی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تحقیق در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اثر،تحقیق مستقلی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اقضیة‌الرسول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کرده است</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ظهیرالدین علی مرغنانی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اقضیة الرسول و الفتاوی النبویة فی المسائل الدینیه و الدنیویه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باره مطالبی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السیرة الشامیه،عناوین احکام و قضاوت‌های پیامبر صلی الله علیه و آله آمده است؛کتانی نیز فهرستی از قاضیانی که پیامبر صلی الله علیه و آله تعیین کرده،آورده است؛پیامبر صلی الله علیه و آله به عنوان نخستین کسی که قاضی تعیین کرده است،روایتی نقل می‌کند که حضرت علی علیه السلام و داستان قضاوت او به هدایت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اهده للقضاء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معجزه پیامبر صلی الله علیه و آله در قضاوت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نقش اصلی در استمرار قضا در عصر راشدین داشت؛چرا در زمان خلفای سه گانه در مدینه،قاضی وجود نداشت و آنان خود به مسائل قضایی رسیدگی می‌کردند و حکم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تاریخ و گفتار پیامبر صلی الله علیه و آله،نخستین قاضی در عهد راشدین حضرت علی علیه السلام بوده است،اما با این حال،منابع در وجود قاضی در عهد راشدین،اختلافات بسیاری</w:t>
      </w:r>
      <w:bookmarkStart w:id="623" w:name="pg5573_28999"/>
    </w:p>
    <w:p>
      <w:pPr>
        <w:pStyle w:val="BookText"/>
        <w:rPr/>
      </w:pPr>
      <w:bookmarkEnd w:id="623"/>
      <w:r>
        <w:rPr>
          <w:rFonts w:ascii="IRNazanin" w:hAnsi="IRNazanin" w:eastAsia="IRNazanin"/>
          <w:color w:val="111111"/>
          <w:sz w:val="28"/>
          <w:sz w:val="28"/>
          <w:szCs w:val="28"/>
          <w:rtl w:val="true"/>
          <w:lang w:bidi="fa-IR"/>
        </w:rPr>
        <w:t xml:space="preserve">کرده‌اند؛به طوری گروهی معتقد بر عدم وجود قاضی از زمان خلیفه اول تا زمان فتنه هستند که پس از فتنه خلیفه اموی قاضی تعیین کرد؛ </w:t>
      </w:r>
      <w:r>
        <w:rPr>
          <w:rStyle w:val="FootnoteAnchor"/>
          <w:rtl w:val="true"/>
        </w:rPr>
        <w:footnoteReference w:id="877"/>
      </w:r>
      <w:r>
        <w:rPr>
          <w:rFonts w:ascii="IRNazanin" w:hAnsi="IRNazanin" w:eastAsia="IRNazanin"/>
          <w:color w:val="111111"/>
          <w:sz w:val="28"/>
          <w:sz w:val="28"/>
          <w:szCs w:val="28"/>
          <w:rtl w:val="true"/>
          <w:lang w:bidi="fa-IR"/>
        </w:rPr>
        <w:t xml:space="preserve">اما بنا به رأی گروهی دیگر از راویان،در عصر راشدین در مدینه قاضی تعیین شد؛شریح کندی قاضی القضاة کوفه،عثمان بن قیس قاضی مصر </w:t>
      </w:r>
      <w:r>
        <w:rPr>
          <w:rStyle w:val="FootnoteAnchor"/>
          <w:rtl w:val="true"/>
        </w:rPr>
        <w:footnoteReference w:id="878"/>
      </w:r>
      <w:r>
        <w:rPr>
          <w:rFonts w:ascii="IRNazanin" w:hAnsi="IRNazanin" w:eastAsia="IRNazanin"/>
          <w:color w:val="111111"/>
          <w:sz w:val="28"/>
          <w:sz w:val="28"/>
          <w:szCs w:val="28"/>
          <w:rtl w:val="true"/>
          <w:lang w:bidi="fa-IR"/>
        </w:rPr>
        <w:t>و ابوموسی اشعری قاضی بصره در عصر راشدین بود</w:t>
      </w:r>
      <w:r>
        <w:rPr>
          <w:rFonts w:eastAsia="IRNazanin" w:cs="IRNazanin"/>
          <w:color w:val="111111"/>
          <w:sz w:val="28"/>
          <w:szCs w:val="28"/>
          <w:rtl w:val="true"/>
          <w:lang w:bidi="fa-IR"/>
        </w:rPr>
        <w:t xml:space="preserve">. </w:t>
      </w:r>
      <w:r>
        <w:rPr>
          <w:rStyle w:val="FootnoteAnchor"/>
          <w:rtl w:val="true"/>
        </w:rPr>
        <w:footnoteReference w:id="879"/>
      </w:r>
    </w:p>
    <w:p>
      <w:pPr>
        <w:pStyle w:val="Heading3"/>
        <w:numPr>
          <w:ilvl w:val="2"/>
          <w:numId w:val="1"/>
        </w:numPr>
        <w:rPr/>
      </w:pPr>
      <w:bookmarkStart w:id="624" w:name="__RefHeading___Toc2747539_581953129"/>
      <w:bookmarkStart w:id="625" w:name="_Toc241"/>
      <w:bookmarkEnd w:id="624"/>
      <w:r>
        <w:rPr/>
        <w:t>3</w:t>
      </w:r>
      <w:r>
        <w:rPr>
          <w:rtl w:val="true"/>
        </w:rPr>
        <w:t>-</w:t>
      </w:r>
      <w:r>
        <w:rPr>
          <w:rtl w:val="true"/>
        </w:rPr>
        <w:t>دیوان قضا در عصر اموی</w:t>
      </w:r>
      <w:bookmarkEnd w:id="625"/>
    </w:p>
    <w:p>
      <w:pPr>
        <w:pStyle w:val="BookText"/>
        <w:rPr/>
      </w:pPr>
      <w:r>
        <w:rPr>
          <w:rFonts w:ascii="IRNazanin" w:hAnsi="IRNazanin" w:eastAsia="IRNazanin"/>
          <w:color w:val="111111"/>
          <w:sz w:val="28"/>
          <w:sz w:val="28"/>
          <w:szCs w:val="28"/>
          <w:rtl w:val="true"/>
          <w:lang w:bidi="fa-IR"/>
        </w:rPr>
        <w:t>قضا در عصر اموی شکل ساده‌ای داشت و دیوان قضا و بخشی از دارالاماره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اموی نخستین قاضی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مروان او را به قضاوت نصب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 سلطه قاضی پایین‌تر از قدرت امیر و و الی بود جایگاه قاضی همواره سست بود؛ازاین‌رو نخستین کاری که امیر و و الی جدید می‌کرد،عزل قاضی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قاضی که در عصر اموی،ولایت شُرطه را علاوه بر قضا بر عهده گرفت،مصعب بن عبدالرحمن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انتخاب قاضی در عهد اموی خلاف شیوه رسول الله صلی الله علیه و آله در تعیین قاضی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قاضی و قاضیان اموی،به دلیل پایین بودن درجه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 الی،بازیچه دست و الیان اموی بودند و شریح قاضی در همین راستا از مسببان حادثه کربلا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قضات شهر کوفه در عصر حضرت علی علیه السلام،ابن‌مریم حنفی و کعب بن سور بودند؛ابن عباس در این عهد هم امیر و هم قاضی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ابن اوفی جرشی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کوفه بود؛قاضیان بصره نیز در عهد اموی ملزم به</w:t>
      </w:r>
      <w:bookmarkStart w:id="626" w:name="pg5573_29001"/>
    </w:p>
    <w:p>
      <w:pPr>
        <w:pStyle w:val="BookText"/>
        <w:rPr/>
      </w:pPr>
      <w:bookmarkEnd w:id="626"/>
      <w:r>
        <w:rPr>
          <w:rFonts w:ascii="IRNazanin" w:hAnsi="IRNazanin" w:eastAsia="IRNazanin"/>
          <w:color w:val="111111"/>
          <w:sz w:val="28"/>
          <w:sz w:val="28"/>
          <w:szCs w:val="28"/>
          <w:rtl w:val="true"/>
          <w:lang w:bidi="fa-IR"/>
        </w:rPr>
        <w:t>مشورت با قاضی کوفه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دوران،صاحب مجلس قضا،مجلس قضا را اداره می‌کرد؛دو سرباز شمشیر به دست همراه با دو شرطه با تازیانه در دو سوی قاضی بودند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در اوایل حکومت اموی همان کسی که به حکومت مدینه منصوب می‌شد به کار قضا هم می‌پرداخت </w:t>
      </w:r>
      <w:r>
        <w:rPr>
          <w:rStyle w:val="FootnoteAnchor"/>
          <w:rtl w:val="true"/>
        </w:rPr>
        <w:footnoteReference w:id="881"/>
      </w:r>
      <w:r>
        <w:rPr>
          <w:rFonts w:ascii="IRNazanin" w:hAnsi="IRNazanin" w:eastAsia="IRNazanin"/>
          <w:color w:val="111111"/>
          <w:sz w:val="28"/>
          <w:sz w:val="28"/>
          <w:szCs w:val="28"/>
          <w:rtl w:val="true"/>
          <w:lang w:bidi="fa-IR"/>
        </w:rPr>
        <w:t>حقوق شریح صد درهم و مقداری گندم بود؛به‌طور کلی حقوق قاضی در عصر اموی افزایش پیدا کرد</w:t>
      </w:r>
      <w:r>
        <w:rPr>
          <w:rFonts w:eastAsia="IRNazanin" w:cs="IRNazanin"/>
          <w:color w:val="111111"/>
          <w:sz w:val="28"/>
          <w:szCs w:val="28"/>
          <w:rtl w:val="true"/>
          <w:lang w:bidi="fa-IR"/>
        </w:rPr>
        <w:t>.</w:t>
      </w:r>
    </w:p>
    <w:p>
      <w:pPr>
        <w:pStyle w:val="Heading3"/>
        <w:numPr>
          <w:ilvl w:val="2"/>
          <w:numId w:val="1"/>
        </w:numPr>
        <w:rPr/>
      </w:pPr>
      <w:bookmarkStart w:id="627" w:name="__RefHeading___Toc2747541_581953129"/>
      <w:bookmarkStart w:id="628" w:name="_Toc242"/>
      <w:bookmarkEnd w:id="627"/>
      <w:r>
        <w:rPr/>
        <w:t>4</w:t>
      </w:r>
      <w:r>
        <w:rPr>
          <w:rtl w:val="true"/>
        </w:rPr>
        <w:t>-</w:t>
      </w:r>
      <w:r>
        <w:rPr>
          <w:rtl w:val="true"/>
        </w:rPr>
        <w:t>دیوان قضا در خلافت عباسی و فاطمی</w:t>
      </w:r>
      <w:bookmarkEnd w:id="62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عمده دیوان قضا در عصر عباسی،در ابتدا مربوط به تحول در مذاهب فقهی می‌شود؛به‌طوری که با پیدایش چهار مذهب،روح اجتهاد سستی گرفت و قاضی حکم خویش را طبق یکی از چهار مذهب می‌داد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در این عصر خلفای عباسی در صدد نزدیک کردن خود به علما و فقها بودند و قضاوت را رکن حکومت می‌دانستند؛ازاین‌رو به منصب قضاوت سازمان جدیدی دادند و بهترین راه‌های استفاده از قدرت مقام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حکومت خود مشروعیت فقهی و شرعی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سازمان پیش‌بینی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قضایی با عنوان قاضی القضاة،در بغداد تأسیس و مستقر شد و تعدادی از رجال دینی و علما را در شهرهای مختلف به عنوان نایب خود و قاضی تعیین و آنها را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برخی محققان،تأسیس مقام قاضی‌القضاة از پدیده‌های خاص عصر عباسی اول است</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قاضیان در هر ولایت به مذاهب چهارگانه بودند؛نصب</w:t>
      </w:r>
    </w:p>
    <w:p>
      <w:pPr>
        <w:pStyle w:val="BookText"/>
        <w:rPr/>
      </w:pPr>
      <w:r>
        <w:rPr>
          <w:rFonts w:ascii="IRNazanin" w:hAnsi="IRNazanin" w:eastAsia="IRNazanin"/>
          <w:color w:val="111111"/>
          <w:sz w:val="28"/>
          <w:sz w:val="28"/>
          <w:szCs w:val="28"/>
          <w:rtl w:val="true"/>
          <w:lang w:bidi="fa-IR"/>
        </w:rPr>
        <w:t>قاضیان و ولاة و اداره اوقاف از وظایف قاضی‌القضاة عصر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و تثبیت حقوق قاضیان از حوادث مهم قضایی عصر عباسی است؛در این عصر عباسی حقوق قاضی به سی دینار رسید و تثبیت شد، </w:t>
      </w:r>
      <w:r>
        <w:rPr>
          <w:rStyle w:val="FootnoteAnchor"/>
          <w:rtl w:val="true"/>
        </w:rPr>
        <w:footnoteReference w:id="884"/>
      </w:r>
      <w:r>
        <w:rPr>
          <w:rFonts w:ascii="IRNazanin" w:hAnsi="IRNazanin" w:eastAsia="IRNazanin"/>
          <w:color w:val="111111"/>
          <w:sz w:val="28"/>
          <w:sz w:val="28"/>
          <w:szCs w:val="28"/>
          <w:rtl w:val="true"/>
          <w:lang w:bidi="fa-IR"/>
        </w:rPr>
        <w:t xml:space="preserve">اما این در عصر مأمون به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رسید و حقوق قاضی مصر به هزار دینار رسید؛از جمله قاضی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حجیره</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دویست دینار بابت قصص،دویست دینار بابت بیت‌المال،دویست دینار بابت جیره،دویست دینار به عنوان جایزه،و دویست دینار بابت قضاوت دریافت می‌نمود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حقوق قاضی در عصر فاطمی به دوازده هزار دینار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فضاله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هقاضی دربار مصر شد </w:t>
      </w:r>
      <w:r>
        <w:rPr>
          <w:rStyle w:val="FootnoteAnchor"/>
          <w:rtl w:val="true"/>
        </w:rPr>
        <w:footnoteReference w:id="887"/>
      </w:r>
      <w:r>
        <w:rPr>
          <w:rFonts w:ascii="IRNazanin" w:hAnsi="IRNazanin" w:eastAsia="IRNazanin"/>
          <w:color w:val="111111"/>
          <w:sz w:val="28"/>
          <w:sz w:val="28"/>
          <w:szCs w:val="28"/>
          <w:rtl w:val="true"/>
          <w:lang w:bidi="fa-IR"/>
        </w:rPr>
        <w:t>در وضع قضا،تغییرات عمده‌ای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سجلات مجلس قضا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زمان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ترتیب داد و جزئیات دعوی و وصیت و دین و هر چه را در دعوی اثر داشت در آن ثبت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کشف احوال شاهدان گماشت</w:t>
      </w:r>
      <w:r>
        <w:rPr>
          <w:rFonts w:eastAsia="IRNazanin" w:cs="IRNazanin"/>
          <w:color w:val="111111"/>
          <w:sz w:val="28"/>
          <w:szCs w:val="28"/>
          <w:rtl w:val="true"/>
          <w:lang w:bidi="fa-IR"/>
        </w:rPr>
        <w:t xml:space="preserve">. </w:t>
      </w:r>
      <w:r>
        <w:rPr>
          <w:rStyle w:val="FootnoteAnchor"/>
          <w:rtl w:val="true"/>
        </w:rPr>
        <w:footnoteReference w:id="88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عباسی،مقام قضاوت دارای دفتر و وزارت‌خانه و دیوان مستقلی شد که در رأس دیوان قضاوت قاضی‌القضاة قرار داشت؛ </w:t>
      </w:r>
      <w:r>
        <w:rPr>
          <w:rStyle w:val="FootnoteAnchor"/>
          <w:rtl w:val="true"/>
        </w:rPr>
        <w:footnoteReference w:id="889"/>
      </w:r>
      <w:r>
        <w:rPr>
          <w:rFonts w:ascii="IRNazanin" w:hAnsi="IRNazanin" w:eastAsia="IRNazanin"/>
          <w:color w:val="111111"/>
          <w:sz w:val="28"/>
          <w:sz w:val="28"/>
          <w:szCs w:val="28"/>
          <w:rtl w:val="true"/>
          <w:lang w:bidi="fa-IR"/>
        </w:rPr>
        <w:t>گروهی کارمند از جمله چند کاتب و چند حاجب و عریضه‌خوان و خازن دیوان قضا که کار بایگانی را انجام می‌داد و</w:t>
      </w:r>
    </w:p>
    <w:p>
      <w:pPr>
        <w:pStyle w:val="BookText"/>
        <w:rPr/>
      </w:pPr>
      <w:r>
        <w:rPr>
          <w:rFonts w:ascii="IRNazanin" w:hAnsi="IRNazanin" w:eastAsia="IRNazanin"/>
          <w:color w:val="111111"/>
          <w:sz w:val="28"/>
          <w:sz w:val="28"/>
          <w:szCs w:val="28"/>
          <w:rtl w:val="true"/>
          <w:lang w:bidi="fa-IR"/>
        </w:rPr>
        <w:t xml:space="preserve">گروهی عدول </w:t>
      </w:r>
      <w:r>
        <w:rPr>
          <w:rStyle w:val="FootnoteAnchor"/>
          <w:rtl w:val="true"/>
        </w:rPr>
        <w:footnoteReference w:id="890"/>
      </w:r>
      <w:r>
        <w:rPr>
          <w:rFonts w:ascii="IRNazanin" w:hAnsi="IRNazanin" w:eastAsia="IRNazanin"/>
          <w:color w:val="111111"/>
          <w:sz w:val="28"/>
          <w:sz w:val="28"/>
          <w:szCs w:val="28"/>
          <w:rtl w:val="true"/>
          <w:lang w:bidi="fa-IR"/>
        </w:rPr>
        <w:t>و شهود موقت و دائمی که کار وکلا را انجام می‌دادند،و گروهی از کارمندان دیوان قضا،مسئول بررسی اظهارات گواهان و شهود بودند؛از جمله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این بررسی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و نباهی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نقل گزارش‌هایی در مورد قضات معروف،به مقامات و مشاغل دیوان قضا نیز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قاضی عصر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منصوب از سوی هارون‌الرشید در مصر است</w:t>
      </w:r>
      <w:r>
        <w:rPr>
          <w:rFonts w:eastAsia="IRNazanin" w:cs="IRNazanin"/>
          <w:color w:val="111111"/>
          <w:sz w:val="28"/>
          <w:szCs w:val="28"/>
          <w:rtl w:val="true"/>
          <w:lang w:bidi="fa-IR"/>
        </w:rPr>
        <w:t xml:space="preserve">.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مسروق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قضا را بالا برد و به قدرت ولایتدار سر فرود نیاورد و چنان‌که از پیش رسم بود،به مجلس او حضور نیافت و نتیجه آن شد که از پس وی قاضیان از حضور مجلس ولایتدار سر باز زدند،و هم‌او دیوان قضا را به نظم آورد و ملفه‌ها آماده کرد که اوراق قضا در آن می‌نهادند و مهر می‌زد و چون به قضا می‌نشست مهر را می‌شکست</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رفتار کندی نشانه دخالت قاضی در اموال بیت‌المال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خلفای عباسی،قضاوت یکی از ارکان چهارگانه خلافت و تشکیلات اداری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چهار چیز اصلاح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که در راه خدا از هیچ چیز نترسد؛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شرطه که حق ضعیف را از قوی بگیرد؛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خراج؛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برید که گزارش درستی از اخبار قاضی،صاحب خراج و صاحب شرطه ارائه کند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قاضی در دیدگاه خلفای عباسی،عمودالدین و قوام الادیان معرفی شده است </w:t>
      </w:r>
      <w:r>
        <w:rPr>
          <w:rStyle w:val="FootnoteAnchor"/>
          <w:rtl w:val="true"/>
        </w:rPr>
        <w:footnoteReference w:id="894"/>
      </w:r>
      <w:r>
        <w:rPr>
          <w:rFonts w:ascii="IRNazanin" w:hAnsi="IRNazanin" w:eastAsia="IRNazanin"/>
          <w:color w:val="111111"/>
          <w:sz w:val="28"/>
          <w:sz w:val="28"/>
          <w:szCs w:val="28"/>
          <w:rtl w:val="true"/>
          <w:lang w:bidi="fa-IR"/>
        </w:rPr>
        <w:t>در متون تشکیلاتی از منصور به عنوان کسی که</w:t>
      </w:r>
    </w:p>
    <w:p>
      <w:pPr>
        <w:pStyle w:val="BookText"/>
        <w:rPr/>
      </w:pPr>
      <w:r>
        <w:rPr>
          <w:rFonts w:ascii="IRNazanin" w:hAnsi="IRNazanin" w:eastAsia="IRNazanin"/>
          <w:color w:val="111111"/>
          <w:sz w:val="28"/>
          <w:sz w:val="28"/>
          <w:szCs w:val="28"/>
          <w:rtl w:val="true"/>
          <w:lang w:bidi="fa-IR"/>
        </w:rPr>
        <w:t>دایره قدرت قاضی را از محدوده قدرت و الی و امیر،جدا و مستقل کرد،یاد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دوران،قضا از کارهای ضروری و خصوصی خلیفه شد و خلیفه به طور مستقیم قاضیان را عزل و نصب می‌کرد و تقلید قاضی در طول خلافت عباسی فقط از مسئولیت‌های خاص خلیفه بود؛ </w:t>
      </w:r>
      <w:r>
        <w:rPr>
          <w:rStyle w:val="FootnoteAnchor"/>
          <w:rtl w:val="true"/>
        </w:rPr>
        <w:footnoteReference w:id="895"/>
      </w:r>
      <w:r>
        <w:rPr>
          <w:rFonts w:ascii="IRNazanin" w:hAnsi="IRNazanin" w:eastAsia="IRNazanin"/>
          <w:color w:val="111111"/>
          <w:sz w:val="28"/>
          <w:sz w:val="28"/>
          <w:szCs w:val="28"/>
          <w:rtl w:val="true"/>
          <w:lang w:bidi="fa-IR"/>
        </w:rPr>
        <w:t>حتی در عصر بویهی که خلافت تحت سلطه‌دولت بویهی بود،حق دینی خلیفه در عزل و نصب قاضیان حفظ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وظایف صاحب برید در عصر منصور،این بود که به دستور او اخبار قاضیان در سراسر محدوده خلافت عباسی را برای او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عملیات قضایی در عصر عباسی نشان می‌دهد که دولت عباسی به وسیله زنجیره‌ای از قاضیان،در سراسر امپراتوری عباسی اداره شده است؛به ویژه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مدور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مناطقی بود </w:t>
      </w:r>
      <w:r>
        <w:rPr>
          <w:rStyle w:val="FootnoteAnchor"/>
          <w:rtl w:val="true"/>
        </w:rPr>
        <w:footnoteReference w:id="896"/>
      </w:r>
      <w:r>
        <w:rPr>
          <w:rFonts w:ascii="IRNazanin" w:hAnsi="IRNazanin" w:eastAsia="IRNazanin"/>
          <w:color w:val="111111"/>
          <w:sz w:val="28"/>
          <w:sz w:val="28"/>
          <w:szCs w:val="28"/>
          <w:rtl w:val="true"/>
          <w:lang w:bidi="fa-IR"/>
        </w:rPr>
        <w:t>که هر منطقه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می‌آمد که به وسیله برخی قضات و نایبان و نمایندگان قاضی‌القضاة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 اصلی او در اطراف کاخ خلافت منصور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قاضی شرق بغداد،قاضی غرب بغداد،قاضی الرصافه،قاضی کرخ،قاضی باب‌النوبی،قاضی حریم دارالخلافه،قاضی باب الدرج،قاضی نهرالمعلی و قاضی باب‌الطاق به عنوان نواحی عمده قضایی شهر بغداد یاد کرده‌اند؛ </w:t>
      </w:r>
      <w:r>
        <w:rPr>
          <w:rStyle w:val="FootnoteAnchor"/>
          <w:rtl w:val="true"/>
        </w:rPr>
        <w:footnoteReference w:id="897"/>
      </w:r>
      <w:r>
        <w:rPr>
          <w:rFonts w:ascii="IRNazanin" w:hAnsi="IRNazanin" w:eastAsia="IRNazanin"/>
          <w:color w:val="111111"/>
          <w:sz w:val="28"/>
          <w:sz w:val="28"/>
          <w:szCs w:val="28"/>
          <w:rtl w:val="true"/>
          <w:lang w:bidi="fa-IR"/>
        </w:rPr>
        <w:t>حومه‌های بغداد نیز قاضی مستقل داشت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پدیده‌های عصر عباسی اول که بلافاصله پس از اختلافات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میدان دادن به انبوهی از قضات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شد،رواج احکام متناقض قاضیان بود؛از آن‌جایی که قاضی پیرو فقیه بود،منصور اداره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تقنین 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مجموعه</w:t>
      </w:r>
    </w:p>
    <w:p>
      <w:pPr>
        <w:pStyle w:val="BookText"/>
        <w:rPr/>
      </w:pPr>
      <w:r>
        <w:rPr>
          <w:rFonts w:ascii="IRNazanin" w:hAnsi="IRNazanin" w:eastAsia="IRNazanin"/>
          <w:color w:val="111111"/>
          <w:sz w:val="28"/>
          <w:sz w:val="28"/>
          <w:szCs w:val="28"/>
          <w:rtl w:val="true"/>
          <w:lang w:bidi="fa-IR"/>
        </w:rPr>
        <w:t>تشکیلات اداری قضا در دولت عباسی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اشاره ابن‌مقفع به منصور انجام شد؛زیرا او با نوشتن نامه‌ای به منصور،از شدت گرفتن احکام متناقض قاضیان در دو شهر بصره و کوفه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ابن مقفع،دولت عباسی باید کتابی جامع در قانون حدود شریعت اسلامی‌تدوین می‌کرد که همه قاضیان دولت عباسی آن‌را اجرا کنند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دولت عباسی کوشید تا خود،بنیان تشکیلات به ویژه در امور مالی و قضا را براساس فقه حنفی تدوین و تنظیم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عهد هارون‌الرشید و طی برنامه‌ای بلند مدت به وسیله فقیه حنفی،و قاضی‌القضاة بغداد،قاضی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شد؛این قاضی با نوشتن کتاب خراج،اقدام به این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جالب توجه در اهداف عالی و عام تشکیلات اداری عصر عباسی،انگیزه آنها در مهار جریان علویان و مبارزه زیربنایی با مذهب فقهی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تاریخی این نکته از دیدگاه مورخان متقدم عرب از جمله خطیب بغدادی در تاریخ بغداد،دور نمانده است</w:t>
      </w:r>
      <w:r>
        <w:rPr>
          <w:rFonts w:eastAsia="IRNazanin" w:cs="IRNazanin"/>
          <w:color w:val="111111"/>
          <w:sz w:val="28"/>
          <w:szCs w:val="28"/>
          <w:rtl w:val="true"/>
          <w:lang w:bidi="fa-IR"/>
        </w:rPr>
        <w:t xml:space="preserve">. </w:t>
      </w:r>
      <w:r>
        <w:rPr>
          <w:rStyle w:val="FootnoteAnchor"/>
          <w:rtl w:val="true"/>
        </w:rPr>
        <w:footnoteReference w:id="89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فاطمیان نیز در رأس دیوان قضا قاضی‌القضاة قرار داشت که در قاهره مستقر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قاضی،عالی‌ترین رتبه میان ارباب العمائم در عصر فاطمی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شرط برای قاضی در عهد فاطمی،توانایی وجاهت علمی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 کارمند و حاجب و ده‌ها مأمور،قاضی را در تحقیق امور قضایی یاری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دارای مقام بلندی در درگاه خلافت فاطمی بود و از وظایف او نظارت بر امور دارالضرب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قاضی فاطمی صد دینار در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629" w:name="pg5573_29010"/>
    </w:p>
    <w:p>
      <w:pPr>
        <w:pStyle w:val="BookText"/>
        <w:rPr/>
      </w:pPr>
      <w:bookmarkEnd w:id="629"/>
      <w:r>
        <w:rPr>
          <w:rFonts w:ascii="IRNazanin" w:hAnsi="IRNazanin" w:eastAsia="IRNazanin"/>
          <w:color w:val="111111"/>
          <w:sz w:val="28"/>
          <w:sz w:val="28"/>
          <w:szCs w:val="28"/>
          <w:rtl w:val="true"/>
          <w:lang w:bidi="fa-IR"/>
        </w:rPr>
        <w:t>عصر برخی خلفای فاطمی،چهار قاضی عالی‌رتبه در دربار خلافت با مذهب شافعی،شیعه اسماعیلی و مذهب مالکی و شیعه امامی وجود داشت</w:t>
      </w:r>
      <w:r>
        <w:rPr>
          <w:rFonts w:eastAsia="IRNazanin" w:cs="IRNazanin"/>
          <w:color w:val="111111"/>
          <w:sz w:val="28"/>
          <w:szCs w:val="28"/>
          <w:rtl w:val="true"/>
          <w:lang w:bidi="fa-IR"/>
        </w:rPr>
        <w:t xml:space="preserve">. </w:t>
      </w:r>
      <w:r>
        <w:rPr>
          <w:rStyle w:val="FootnoteAnchor"/>
          <w:rtl w:val="true"/>
        </w:rPr>
        <w:footnoteReference w:id="900"/>
      </w:r>
    </w:p>
    <w:p>
      <w:pPr>
        <w:pStyle w:val="Heading3"/>
        <w:numPr>
          <w:ilvl w:val="2"/>
          <w:numId w:val="1"/>
        </w:numPr>
        <w:rPr/>
      </w:pPr>
      <w:bookmarkStart w:id="630" w:name="__RefHeading___Toc2747543_581953129"/>
      <w:bookmarkStart w:id="631" w:name="_Toc243"/>
      <w:bookmarkEnd w:id="630"/>
      <w:r>
        <w:rPr/>
        <w:t>5</w:t>
      </w:r>
      <w:r>
        <w:rPr>
          <w:rtl w:val="true"/>
        </w:rPr>
        <w:t>-</w:t>
      </w:r>
      <w:r>
        <w:rPr>
          <w:rtl w:val="true"/>
        </w:rPr>
        <w:t>دایره وظایف قاضی در تشکیلات اسلامی</w:t>
      </w:r>
      <w:bookmarkEnd w:id="631"/>
    </w:p>
    <w:p>
      <w:pPr>
        <w:pStyle w:val="Heading4"/>
        <w:numPr>
          <w:ilvl w:val="3"/>
          <w:numId w:val="1"/>
        </w:numPr>
        <w:rPr/>
      </w:pPr>
      <w:bookmarkStart w:id="632" w:name="__RefHeading___Toc2747545_581953129"/>
      <w:bookmarkStart w:id="633" w:name="_Toc244"/>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عباسیان نیز مانند امویان،امر قضاوت و صلات و احداث هر شهر و منطقه را به قاضی تفویض می‌کردند؛در این عصر گاهی قاضی به فرماندهی جنگ هم منصوب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در محدوده این تفویض قدرت تغییری انجام داد؛او دو قاضی هم‌زمان برای مجلس قضا قرار داد؛به طوری که در مسجد جامع مدینه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 بن بزد الاودی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سمت 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قاضی عسکر در سمت دیگر جامع قضاوت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 نیز قضاوت در پایتخت را که به عهده یک قاضی بود در اختیار دو قاضی قرار داد؛قاضی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غرب بغداد و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عبدالرحمن حجمی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شرق بغداد قضاوت می‌کرد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هجری،معتمد عباسی،قضاوت کل بغداد را به یک قاضی سپرد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که لقبی جدید در اداره قضا در عصر عباسی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منصب قضاوت،عام و خاص بود؛در تقلید عام،قاضی بر سراسر یک شهر و برای همه مردم در تمام ایام گماشته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تقلید خاص،قاضی در اموری خاص و برای برخی از مردم در روز خاصی منصوب می‌شد</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از دیگر ویژگی‌های عصر عباسی،توسعه مبانی نظری قضا است و متونی بسیار در این</w:t>
      </w:r>
    </w:p>
    <w:p>
      <w:pPr>
        <w:pStyle w:val="BookText"/>
        <w:rPr/>
      </w:pPr>
      <w:r>
        <w:rPr>
          <w:rFonts w:ascii="IRNazanin" w:hAnsi="IRNazanin" w:eastAsia="IRNazanin"/>
          <w:color w:val="111111"/>
          <w:sz w:val="28"/>
          <w:sz w:val="28"/>
          <w:szCs w:val="28"/>
          <w:rtl w:val="true"/>
          <w:lang w:bidi="fa-IR"/>
        </w:rPr>
        <w:t>زمینه تدوین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جزئیات و رئوس وظایف قاضی با تقلید عام،در منابع بسیاری همچون ادب القاضی ماوردی و صبح الاعشی قلقشندی آمده است؛ </w:t>
      </w:r>
      <w:r>
        <w:rPr>
          <w:rStyle w:val="FootnoteAnchor"/>
          <w:rtl w:val="true"/>
        </w:rPr>
        <w:footnoteReference w:id="903"/>
      </w:r>
      <w:r>
        <w:rPr>
          <w:rFonts w:ascii="IRNazanin" w:hAnsi="IRNazanin" w:eastAsia="IRNazanin"/>
          <w:color w:val="111111"/>
          <w:sz w:val="28"/>
          <w:sz w:val="28"/>
          <w:szCs w:val="28"/>
          <w:rtl w:val="true"/>
          <w:lang w:bidi="fa-IR"/>
        </w:rPr>
        <w:t>در ادب‌القاضی الفاظ خاصی در تقلید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در عهدنامه در دیوان رسائل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ابن‌جوزی در کتاب خود،عهد یکی از قاضیان بغداد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الحسین محمد بن صالح بن ام الشیبان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آورده است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در نسخه عهد،رئوس وظایفی که قاضی باید انجام دهد بیان شده است</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در متون سنتی تشکیلات اسلامی مانند الاحکام السطانیه ماوردی،بابی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 و شرایط قاضی اختصاص یافته است؛ماوردی از متولی امر قضا با احراز هفت شرط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سخن ماوردی،قاضی باید مرد عاقل،آزاد،مسلمان،عادل،سالم و عالم به احکام شرع باشد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در متون اسلامی از قاضی عسکر، </w:t>
      </w:r>
      <w:r>
        <w:rPr>
          <w:rStyle w:val="FootnoteAnchor"/>
          <w:rtl w:val="true"/>
        </w:rPr>
        <w:footnoteReference w:id="907"/>
      </w:r>
      <w:r>
        <w:rPr>
          <w:rFonts w:ascii="IRNazanin" w:hAnsi="IRNazanin" w:eastAsia="IRNazanin"/>
          <w:color w:val="111111"/>
          <w:sz w:val="28"/>
          <w:sz w:val="28"/>
          <w:szCs w:val="28"/>
          <w:rtl w:val="true"/>
          <w:lang w:bidi="fa-IR"/>
        </w:rPr>
        <w:t>قاضی الانکحه و انواع دیگری از قاضی نام برده‌اند که وظایف تخصصی به عهده داشته‌اند</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ماوردی همچنین،الفاظ رسمی در مکاتبات مربوط به نصب و تعیین قاضی در تشکیلات اسلامی که موجب انعقاد منصب و ولایت قضا برای شخص قاضی می‌شد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هفت لفظ با کنایه و از چهار لفظ به‌طور صریح یاد کرده است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ولایت قضا در تقسیمات کلاسیک آن به ولایت عام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634" w:name="pg5573_29014"/>
    </w:p>
    <w:p>
      <w:pPr>
        <w:pStyle w:val="BookText"/>
        <w:rPr/>
      </w:pPr>
      <w:bookmarkEnd w:id="634"/>
      <w:r>
        <w:rPr>
          <w:rFonts w:ascii="IRNazanin" w:hAnsi="IRNazanin" w:eastAsia="IRNazanin"/>
          <w:color w:val="111111"/>
          <w:sz w:val="28"/>
          <w:sz w:val="28"/>
          <w:szCs w:val="28"/>
          <w:rtl w:val="true"/>
          <w:lang w:bidi="fa-IR"/>
        </w:rPr>
        <w:t xml:space="preserve">قاضی در همه امور مجاز به تصرف است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این امور را در ده قسم با ذکر موارد جزئی بیان کرده است</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او وضعیت قضا و قاضیان عصر خود را مورد انتقاد قرار داده است</w:t>
      </w:r>
      <w:r>
        <w:rPr>
          <w:rFonts w:eastAsia="IRNazanin" w:cs="IRNazanin"/>
          <w:color w:val="111111"/>
          <w:sz w:val="28"/>
          <w:szCs w:val="28"/>
          <w:rtl w:val="true"/>
          <w:lang w:bidi="fa-IR"/>
        </w:rPr>
        <w:t>.</w:t>
      </w:r>
    </w:p>
    <w:p>
      <w:pPr>
        <w:pStyle w:val="Heading4"/>
        <w:numPr>
          <w:ilvl w:val="3"/>
          <w:numId w:val="1"/>
        </w:numPr>
        <w:rPr/>
      </w:pPr>
      <w:bookmarkStart w:id="635" w:name="__RefHeading___Toc2747547_581953129"/>
      <w:bookmarkStart w:id="636" w:name="_Toc245"/>
      <w:bookmarkEnd w:id="635"/>
      <w:r>
        <w:rPr>
          <w:rtl w:val="true"/>
        </w:rPr>
        <w:t>الف</w:t>
      </w:r>
      <w:r>
        <w:rPr>
          <w:rtl w:val="true"/>
        </w:rPr>
        <w:t>)</w:t>
      </w:r>
      <w:r>
        <w:rPr>
          <w:rtl w:val="true"/>
        </w:rPr>
        <w:t>مکان قاضی و کارمندان او در تشکیلات اسلامی</w:t>
      </w:r>
      <w:bookmarkEnd w:id="636"/>
    </w:p>
    <w:p>
      <w:pPr>
        <w:pStyle w:val="BookText"/>
        <w:rPr/>
      </w:pPr>
      <w:r>
        <w:rPr>
          <w:rFonts w:ascii="IRNazanin" w:hAnsi="IRNazanin" w:eastAsia="IRNazanin"/>
          <w:color w:val="111111"/>
          <w:sz w:val="28"/>
          <w:sz w:val="28"/>
          <w:szCs w:val="28"/>
          <w:rtl w:val="true"/>
          <w:lang w:bidi="fa-IR"/>
        </w:rPr>
        <w:t>در متون تاریخی،از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مکانی که قاضی برای قضاوت می‌نشیند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مسجد جامع شهرها محل صدور رأی و انعقاد مجلس قضا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و اصحاب او در مکانی خارج از مسجد عادت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جایی که بر مردم آشکار است قضاوت کنم</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مجلس قضا گاهی در خانه قاضی برگزار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در شرایط و احکام خانه قاضی مطالبی بیان کرده است؛از جمله این‌که اگر قضاوت در خانه قاضی انجام می‌گرفت باید خانه او در وسط شهر باشد تا رسیدن به آن برای گروهی مشقت نداشته باشد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از خیابان و کوچه نیز به عنوان محل قضاوت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مجلس قضا حضور داشتند،عبارتند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مشاوران قاضی که آشنا به کتابت و آشنا با علم فقه و کلام رجال،حدیث و مذاهب و گزارش‌های فقهی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احکام قضایی که آگاه از نگارش سجلات و فقیه در احکام کتابت باشد؛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وکلا،که موظف بودند همواره و مستمر در مجالس قضا شرکت کنند؛ </w:t>
      </w:r>
      <w:r>
        <w:rPr>
          <w:rStyle w:val="FootnoteAnchor"/>
          <w:rtl w:val="true"/>
        </w:rPr>
        <w:footnoteReference w:id="9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حاجب،که وظیفه حفظ آرامش جلسه قضا با او بود و ورود و خروج افراد به مجلس قضا را نظارت و مدیریت می‌کرد؛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فارض،در مورد مواریث و تقسیم آن،امر قاضی را اجرا می‌کرد؛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دیوان الحکم،که وظیفه او حفظ سجلات،احکام و پرونده‌های قضایی بوده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مدیر؛دفاتری که قاضی احکام خود را در آنها صادر نموده و آن‌را بین شهود می‌برد تا شهادات خود را در آنها بنویسند؛ </w:t>
      </w:r>
      <w:r>
        <w:rPr>
          <w:rStyle w:val="FootnoteAnchor"/>
          <w:rtl w:val="true"/>
        </w:rPr>
        <w:footnoteReference w:id="9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الاعوان؛کسانی که در احضار شهود و نظر در امر آنها به قاضی کمک می‌کرده‌اند؛آنها باید آگاه از شرع و دین‌دار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سر قاضی 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اعوان گاهی فقط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داشته‌اند و با تازیانه و سلاح در مجلس قضا حاضر می‌شده‌اند و وظیفه حفظ نظم و جلوگیری از تهاجم خصوم و ساکت کردن آنها را به عهده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عباسی پوشش رسمی و لباس قاضی معمولاً عمامه و عبا و ردای سیاه بوده است</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خارج از نظام قضا،مجموعه‌ای از صاحبان فتوا بوده‌اند که در خارج از مجلس قضا،در مساجد جامع بغداد می‌نشسته‌اند و با صدور فتاوایی به صورت غیررسمی به تحکیم بین مردم مشغول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عدول و صاحب‌المسائل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الهداهد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تحت اشراف قاضی،به تسریع و کیفیت امر قضا کمک می‌کرده‌اند؛در این افراد عدالت،تقوا،عفاف و دین‌داری شرط بود</w:t>
      </w:r>
      <w:r>
        <w:rPr>
          <w:rFonts w:eastAsia="IRNazanin" w:cs="IRNazanin"/>
          <w:color w:val="111111"/>
          <w:sz w:val="28"/>
          <w:szCs w:val="28"/>
          <w:rtl w:val="true"/>
          <w:lang w:bidi="fa-IR"/>
        </w:rPr>
        <w:t>.</w:t>
      </w:r>
      <w:bookmarkStart w:id="637" w:name="pg5573_29018"/>
    </w:p>
    <w:p>
      <w:pPr>
        <w:pStyle w:val="BookText"/>
        <w:rPr/>
      </w:pPr>
      <w:bookmarkEnd w:id="637"/>
      <w:r>
        <w:rPr>
          <w:rFonts w:ascii="IRNazanin" w:hAnsi="IRNazanin" w:eastAsia="IRNazanin"/>
          <w:color w:val="111111"/>
          <w:sz w:val="28"/>
          <w:sz w:val="28"/>
          <w:szCs w:val="28"/>
          <w:rtl w:val="true"/>
          <w:lang w:bidi="fa-IR"/>
        </w:rPr>
        <w:t>عدول معمولاً از اوساط فقها،اهل حدیث،بازرگانان مشهور،قراء،اهل فتوا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این‌گروه به عنوان مساعدین قضات نیز یاد شده است</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دایره وظایف قاضیان در صدر اسلام به فصل خصومات و حل و فصل دعاوی محدود می‌شد،اما به تدریج دایره وظایف قاضی وسعت بسیار پیدا کرد؛به‌طوری که بسیاری از امور مانند نظارت بر دارالضرب و کنترل عیار مسکوکات،سرپرستی دارایی‌های محجوران و یتیمان و مفلسان و رسیدگی به موقوفات،به حیطه وظایف قاضی وارد شد</w:t>
      </w:r>
      <w:r>
        <w:rPr>
          <w:rFonts w:eastAsia="IRNazanin" w:cs="IRNazanin"/>
          <w:color w:val="111111"/>
          <w:sz w:val="28"/>
          <w:szCs w:val="28"/>
          <w:rtl w:val="true"/>
          <w:lang w:bidi="fa-IR"/>
        </w:rPr>
        <w:t>.</w:t>
      </w:r>
    </w:p>
    <w:p>
      <w:pPr>
        <w:pStyle w:val="Heading4"/>
        <w:numPr>
          <w:ilvl w:val="3"/>
          <w:numId w:val="1"/>
        </w:numPr>
        <w:rPr/>
      </w:pPr>
      <w:bookmarkStart w:id="638" w:name="__RefHeading___Toc2747549_581953129"/>
      <w:bookmarkStart w:id="639" w:name="_Toc246"/>
      <w:bookmarkEnd w:id="638"/>
      <w:r>
        <w:rPr>
          <w:rtl w:val="true"/>
        </w:rPr>
        <w:t>ب</w:t>
      </w:r>
      <w:r>
        <w:rPr>
          <w:rtl w:val="true"/>
        </w:rPr>
        <w:t>)</w:t>
      </w:r>
      <w:r>
        <w:rPr>
          <w:rtl w:val="true"/>
        </w:rPr>
        <w:t>قضاوت در دولت های وابسته به خلافت عباسی</w:t>
      </w:r>
      <w:bookmarkEnd w:id="639"/>
    </w:p>
    <w:p>
      <w:pPr>
        <w:pStyle w:val="BookText"/>
        <w:rPr/>
      </w:pPr>
      <w:r>
        <w:rPr>
          <w:rFonts w:ascii="IRNazanin" w:hAnsi="IRNazanin" w:eastAsia="IRNazanin"/>
          <w:color w:val="111111"/>
          <w:sz w:val="28"/>
          <w:sz w:val="28"/>
          <w:szCs w:val="28"/>
          <w:rtl w:val="true"/>
          <w:lang w:bidi="fa-IR"/>
        </w:rPr>
        <w:t>در عصر سامانی،طاهری،غزنوی و سلجوقی و پس از آن،ولایت قضا در چارچوب تشکیلات قضایی خلافت عباسی با تفاوت‌های اندکی در نقاط مختلف امپراتوری اسلامی معمول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سامانی به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بخارا،دیوان قضا در ردیف دیوان‌هایی بوده است که در اطراف سرای شاهی بنا کرده بودند؛ </w:t>
      </w:r>
      <w:r>
        <w:rPr>
          <w:rStyle w:val="FootnoteAnchor"/>
          <w:rtl w:val="true"/>
        </w:rPr>
        <w:footnoteReference w:id="919"/>
      </w:r>
      <w:r>
        <w:rPr>
          <w:rFonts w:ascii="IRNazanin" w:hAnsi="IRNazanin" w:eastAsia="IRNazanin"/>
          <w:color w:val="111111"/>
          <w:sz w:val="28"/>
          <w:sz w:val="28"/>
          <w:szCs w:val="28"/>
          <w:rtl w:val="true"/>
          <w:lang w:bidi="fa-IR"/>
        </w:rPr>
        <w:t>اما در روزگار غزنویان و سلجوقیان چنین محلی در کنار دیوان‌های دیگر نبوده و تشکیلات قضایی در خارج از عمارات درگاهی و دیوانی بوده است و کار قضا نیز به وسیله قاضیان که از طرف سلطان یا حکام تعیین می‌گردیده‌اند،انجام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قضات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منصب قاضی‌القضاة بالاتر از اقضی القضاة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علی بن هبه البخاری،در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هجری،متولی امر قضا شد و لقب اقضی القضاة گرفت و بعد از آن منصبش ترقی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القضاة به</w:t>
      </w:r>
    </w:p>
    <w:p>
      <w:pPr>
        <w:pStyle w:val="BookText"/>
        <w:rPr/>
      </w:pPr>
      <w:r>
        <w:rPr>
          <w:rFonts w:ascii="IRNazanin" w:hAnsi="IRNazanin" w:eastAsia="IRNazanin"/>
          <w:color w:val="111111"/>
          <w:sz w:val="28"/>
          <w:sz w:val="28"/>
          <w:szCs w:val="28"/>
          <w:rtl w:val="true"/>
          <w:lang w:bidi="fa-IR"/>
        </w:rPr>
        <w:t>قاضی‌القضاة مبدل گشت و نیابت وزارت را به او تفویض کردند و او هر دو منصب را رعایت می‌کرد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منشور وظایف اقضی‌القضاة در خوارزم در کتاب التوسل إلی الترسل تألیف رشیدالدین وطواط بیان 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اصطلاحات قضایی عصر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اموال ایتام و غائبان را حفظ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غزنوی،واژه حاکم،معادل‌قاضی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حاکم لشکر،قاضی‌عسگر و قاضی‌لشکر بود که به امور شرعی لشکر رسیدگی می‌نمود و در متن بیهقی آمده است که قاضی حتی به تشریفات سلطنتی در مرگ سلطان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خوارزمشاه مجروح شد و به مرگ پیوست،حاکم و طبیب لشکر را امر می‌کنند که به مراسم مذهبی مرگ قیام کنند</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است که قاضی تشکیل می‌داد تا در آن‌جا به اختلاف و نزاع افراد خاتمه دهد</w:t>
      </w:r>
      <w:r>
        <w:rPr>
          <w:rFonts w:eastAsia="IRNazanin" w:cs="IRNazanin"/>
          <w:color w:val="111111"/>
          <w:sz w:val="28"/>
          <w:szCs w:val="28"/>
          <w:rtl w:val="true"/>
          <w:lang w:bidi="fa-IR"/>
        </w:rPr>
        <w:t xml:space="preserve">.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و شهادت‌نامه و نوشته‌ای است که حاکی از اثبات حق است 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 است و به صورت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اصطلاحات قضایی عدول است؛مقدسی در ضمن رسوم خراسانی درباره 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درباره هر چیزی که شهادت می‌دهد ولی در هر شهری عده‌ای مزکی وجود دارد که اگر خصم دعوی شاهد را طعن کرد حال او از مزکی پرسیده می‌شود</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مزکی به کسی گویند که به تزکیه شهود</w:t>
      </w:r>
      <w:bookmarkStart w:id="640" w:name="pg5573_29022"/>
    </w:p>
    <w:p>
      <w:pPr>
        <w:pStyle w:val="BookText"/>
        <w:rPr/>
      </w:pPr>
      <w:bookmarkEnd w:id="640"/>
      <w:r>
        <w:rPr>
          <w:rFonts w:ascii="IRNazanin" w:hAnsi="IRNazanin" w:eastAsia="IRNazanin"/>
          <w:color w:val="111111"/>
          <w:sz w:val="28"/>
          <w:sz w:val="28"/>
          <w:szCs w:val="28"/>
          <w:rtl w:val="true"/>
          <w:lang w:bidi="fa-IR"/>
        </w:rPr>
        <w:t>می‌پردازد و از حال آنها گفت‌وگو می‌دارد و قاضی را از درجه و اعتبار آنان آگاه می‌سازد؛در اشعار ناصر خسرو،واژه مزکی در کنار داور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دست خویش چو نشپیل کرده‌اند</w:t>
      </w:r>
    </w:p>
    <w:p>
      <w:pPr>
        <w:pStyle w:val="BookText"/>
        <w:rPr/>
      </w:pPr>
      <w:r>
        <w:rPr>
          <w:rFonts w:ascii="IRNazanin" w:hAnsi="IRNazanin" w:eastAsia="IRNazanin"/>
          <w:color w:val="111111"/>
          <w:sz w:val="28"/>
          <w:sz w:val="28"/>
          <w:szCs w:val="28"/>
          <w:rtl w:val="true"/>
          <w:lang w:bidi="fa-IR"/>
        </w:rPr>
        <w:t>اندر میان خلق،مزکی و داورند</w:t>
      </w:r>
    </w:p>
    <w:p>
      <w:pPr>
        <w:pStyle w:val="Heading3"/>
        <w:numPr>
          <w:ilvl w:val="2"/>
          <w:numId w:val="1"/>
        </w:numPr>
        <w:rPr/>
      </w:pPr>
      <w:bookmarkStart w:id="641" w:name="__RefHeading___Toc2747551_581953129"/>
      <w:bookmarkStart w:id="642" w:name="_Toc247"/>
      <w:bookmarkEnd w:id="641"/>
      <w:r>
        <w:rPr/>
        <w:t>6</w:t>
      </w:r>
      <w:r>
        <w:rPr>
          <w:rtl w:val="true"/>
        </w:rPr>
        <w:t>-</w:t>
      </w:r>
      <w:r>
        <w:rPr>
          <w:rtl w:val="true"/>
        </w:rPr>
        <w:t>دیوان مظالم و آیین دادرسی</w:t>
      </w:r>
      <w:bookmarkEnd w:id="642"/>
    </w:p>
    <w:p>
      <w:pPr>
        <w:pStyle w:val="BookText"/>
        <w:rPr/>
      </w:pPr>
      <w:r>
        <w:rPr>
          <w:rFonts w:ascii="IRNazanin" w:hAnsi="IRNazanin" w:eastAsia="IRNazanin"/>
          <w:color w:val="111111"/>
          <w:sz w:val="28"/>
          <w:sz w:val="28"/>
          <w:szCs w:val="28"/>
          <w:rtl w:val="true"/>
          <w:lang w:bidi="fa-IR"/>
        </w:rPr>
        <w:t>دیوان مظالم از سازمان‌های مهم وابسته به خلافت و سلطنت و امارت در تشکیلات اسلامی است که در متون تشکیلات اسلامی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وظیفه اصلی این سازمان عالی‌رتبه قضایی که معمولاً به وسیله خلیفه،سلطان یا امرای بلندپایه او مانند صاحب شرطه تشکیل و اجراء می‌شد،رسیدگی به شکایاتی بود که مردم از عناصر عالی‌رتبه دولت مانند قضات و نیروهای نظامی و کارمندان دولت داشتند؛این کار دیوان مخصوصی داشت و ناظر و کاتب در آن انجام وظیفه می‌کردند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نظر و دادرسی در مظالم به وسیله رسول‌خدا صلی الله علیه و آله صورت گرفت که پیامبر صلی الله علیه و آله بین زبیربن عوام و مردی انصاری در مورد نزاع بر سر آبیاری حکم کرد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در نامه حضرت علی علیه السلام به مالک اشتر نیز به دادرسی و رسیدگی به تخلفات عمّال و بررسی شکایات مردم توصیه شده است،آن حضرت علیه السلام خودش برای رسیدگی به مظالم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اموی تأسیس محلی مخصوص برای این کار و تأسیس دیوان مظالم را به عهد عمربن عبدالعزیز رسانده‌اند که به اصلاحات گسترده در سیاست‌های مالی و قضایی امویان اقدام</w:t>
      </w:r>
      <w:bookmarkStart w:id="643" w:name="pg5573_29025"/>
    </w:p>
    <w:p>
      <w:pPr>
        <w:pStyle w:val="BookText"/>
        <w:rPr/>
      </w:pPr>
      <w:bookmarkEnd w:id="643"/>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 در پی بازگرداندن حقوق مردم و رد مظالم و ستم‌های بسیار امویان بود</w:t>
      </w:r>
      <w:r>
        <w:rPr>
          <w:rFonts w:eastAsia="IRNazanin" w:cs="IRNazanin"/>
          <w:color w:val="111111"/>
          <w:sz w:val="28"/>
          <w:szCs w:val="28"/>
          <w:rtl w:val="true"/>
          <w:lang w:bidi="fa-IR"/>
        </w:rPr>
        <w:t>.</w:t>
      </w:r>
    </w:p>
    <w:p>
      <w:pPr>
        <w:pStyle w:val="Heading3"/>
        <w:numPr>
          <w:ilvl w:val="2"/>
          <w:numId w:val="1"/>
        </w:numPr>
        <w:rPr/>
      </w:pPr>
      <w:bookmarkStart w:id="644" w:name="__RefHeading___Toc2747553_581953129"/>
      <w:bookmarkStart w:id="645" w:name="_Toc248"/>
      <w:bookmarkEnd w:id="644"/>
      <w:r>
        <w:rPr/>
        <w:t>7</w:t>
      </w:r>
      <w:r>
        <w:rPr>
          <w:rtl w:val="true"/>
        </w:rPr>
        <w:t>-</w:t>
      </w:r>
      <w:r>
        <w:rPr>
          <w:rtl w:val="true"/>
        </w:rPr>
        <w:t>دیوان مظالم در عصر عباسی و دولت های معاصر آن</w:t>
      </w:r>
      <w:bookmarkEnd w:id="645"/>
    </w:p>
    <w:p>
      <w:pPr>
        <w:pStyle w:val="BookText"/>
        <w:rPr/>
      </w:pPr>
      <w:r>
        <w:rPr>
          <w:rFonts w:ascii="IRNazanin" w:hAnsi="IRNazanin" w:eastAsia="IRNazanin"/>
          <w:color w:val="111111"/>
          <w:sz w:val="28"/>
          <w:sz w:val="28"/>
          <w:szCs w:val="28"/>
          <w:rtl w:val="true"/>
          <w:lang w:bidi="fa-IR"/>
        </w:rPr>
        <w:t>با گسترش قضا در عصر عباسی،دیوان مظالم اهمیت بیشتری پیدا کرد و خلفای عباسی خودشان برای رسیدگی مظالم در روزهای خاصی حضور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این کار قاضی مظالم تعیین کردند و برای نگه‌داری و محافظت از اموال مصادره شده،بیت‌المال مخصوص اموال مظالم درست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قاضی مظالم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کلاسیک 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متون تشکیلاتی و حقوقی بیان گردیده است</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صاحب المظالم،مسئول دیوان مظالم بود که به سرعت به کار شکایات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کم‌تر از سه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می‌کرد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تشکیلاتی،مظالم به دو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مهتدی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رسیدگی به مظالم عامه در دارالعامه می‌نشست؛گاهی اوقات نیز وزرا به جای خلفا برای مظالم عامه اقدام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 سه روز برای مظالم می‌نشست؛ابن‌الزیات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موقع لازم و ضروری برای مظالم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بویهی مانند عضدالدوله نیز برای مظالم 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رسیدگی به مظالم گاهی به نقیب طالبیان در بغداد سپرده می‌شد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مأمور مظالم در عصر عباسی،در محکمه مظالم که معمولاً در مسجد تشکیل می‌شد،حضور پیدا می‌کرد؛در این محکمه،صاحبان،نگهبانان نیرومند و فقها و دبیران حضور داشتند،مأمور مظالم به دعوی افراد علیه و الیان و</w:t>
      </w:r>
    </w:p>
    <w:p>
      <w:pPr>
        <w:pStyle w:val="BookText"/>
        <w:rPr/>
      </w:pPr>
      <w:r>
        <w:rPr>
          <w:rFonts w:ascii="IRNazanin" w:hAnsi="IRNazanin" w:eastAsia="IRNazanin"/>
          <w:color w:val="111111"/>
          <w:sz w:val="28"/>
          <w:sz w:val="28"/>
          <w:szCs w:val="28"/>
          <w:rtl w:val="true"/>
          <w:lang w:bidi="fa-IR"/>
        </w:rPr>
        <w:t>مأموران خراج و دبیران دیوان‌ها و شکایت جیره‌خواران دولت در حقوق خود و احکام دشواری که قاضی در آن فرومانده بودند رسیدگی می‌کرد و به انجام عبادات حج و نماز عید و جمعه و جهاد نیز نظارت می‌کرد</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اجرای احکامی که قضات ناتوان از اجرای آن بودند نیز به عهده مأمور مظالم بود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در عصر سلجوقی،نظام‌الملک طوسی به ستایش از پادشاه پرداخته که در هفته‌ای دو روز به مظالم بنشیند و داد از بیدادگران بستاند و انصاف در همه فرق مظالم کند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مظالم معمولاً در مساجد منعقد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خراسان عدل‌گستر رسم‌های نیکو نهاد و هر روز اندر مسجد جامع آمدی و مظالم کردی و علمای فقها بنشاندی و سخن متظلمان بشنیدی و داد ایشان بدادی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غزنوی نیز معمولاً در دربار برای رسیدگی مظالم 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مظالم به مظالم‌گاه یاد شده است؛در اندلس به این‌گونه رسیدگی‌ها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ردالمظالم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خلافت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النظر فی المظالم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دادرسی تشکیل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مجلس مرکب از صاحب‌الباب در باب الذهب در کاخ سلطان بود و نقباء و حجاب در برابر او می‌ایستادند و منادی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ارباب الظلامات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مجلس حاضر می‌شدند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مقریزی در گزارش تاریخی ولایت مظالم در جهان اسلام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نظر در مظالم کرد،حضرت علی علیه السلام بود؛سپس به‌طور اجمالی وضعیت ولایت مظالم در دوره اموی و عباسی را ذکر</w:t>
      </w:r>
      <w:bookmarkStart w:id="646" w:name="pg5573_29029"/>
    </w:p>
    <w:p>
      <w:pPr>
        <w:pStyle w:val="BookText"/>
        <w:rPr/>
      </w:pPr>
      <w:bookmarkEnd w:id="646"/>
      <w:r>
        <w:rPr>
          <w:rFonts w:ascii="IRNazanin" w:hAnsi="IRNazanin" w:eastAsia="IRNazanin"/>
          <w:color w:val="111111"/>
          <w:sz w:val="28"/>
          <w:sz w:val="28"/>
          <w:szCs w:val="28"/>
          <w:rtl w:val="true"/>
          <w:lang w:bidi="fa-IR"/>
        </w:rPr>
        <w:t>نموده است؛آن‌گاه ولایت مظالم در مصر از عصر اخشیدی تا ممالیک را ذکر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 به مظالم در مصر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می‌گرفت و سلطان مملوک دوشنبه و پنج‌شنبه با تشریفات ویژه‌ای در آن‌جا حاضر می‌شد</w:t>
      </w:r>
      <w:r>
        <w:rPr>
          <w:rFonts w:eastAsia="IRNazanin" w:cs="IRNazanin"/>
          <w:color w:val="111111"/>
          <w:sz w:val="28"/>
          <w:szCs w:val="28"/>
          <w:rtl w:val="true"/>
          <w:lang w:bidi="fa-IR"/>
        </w:rPr>
        <w:t xml:space="preserve">. </w:t>
      </w:r>
      <w:r>
        <w:rPr>
          <w:rStyle w:val="FootnoteAnchor"/>
          <w:rtl w:val="true"/>
        </w:rPr>
        <w:footnoteReference w:id="933"/>
      </w:r>
    </w:p>
    <w:p>
      <w:pPr>
        <w:pStyle w:val="Heading3"/>
        <w:numPr>
          <w:ilvl w:val="2"/>
          <w:numId w:val="1"/>
        </w:numPr>
        <w:rPr/>
      </w:pPr>
      <w:bookmarkStart w:id="647" w:name="__RefHeading___Toc2747555_581953129"/>
      <w:bookmarkStart w:id="648" w:name="_Toc249"/>
      <w:bookmarkEnd w:id="647"/>
      <w:r>
        <w:rPr/>
        <w:t>8</w:t>
      </w:r>
      <w:r>
        <w:rPr>
          <w:rtl w:val="true"/>
        </w:rPr>
        <w:t>-</w:t>
      </w:r>
      <w:r>
        <w:rPr>
          <w:rtl w:val="true"/>
        </w:rPr>
        <w:t>تشکیلات قضا در عصر ایلخانی،صفوی و عثمانی</w:t>
      </w:r>
      <w:bookmarkEnd w:id="64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سازمان قضایی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بالاترین مقام جزایی کشور بود و یا قاضی ارشد قرار داشت </w:t>
      </w:r>
      <w:r>
        <w:rPr>
          <w:rStyle w:val="FootnoteAnchor"/>
          <w:rtl w:val="true"/>
        </w:rPr>
        <w:footnoteReference w:id="934"/>
      </w:r>
      <w:r>
        <w:rPr>
          <w:rFonts w:ascii="IRNazanin" w:hAnsi="IRNazanin" w:eastAsia="IRNazanin"/>
          <w:color w:val="111111"/>
          <w:sz w:val="28"/>
          <w:sz w:val="28"/>
          <w:szCs w:val="28"/>
          <w:rtl w:val="true"/>
          <w:lang w:bidi="fa-IR"/>
        </w:rPr>
        <w:t>که از عصر سلجوقی در ایران استمرار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سلجوقی این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حکومت ایلخانی و تیموری </w:t>
      </w:r>
      <w:r>
        <w:rPr>
          <w:rStyle w:val="FootnoteAnchor"/>
          <w:rtl w:val="true"/>
        </w:rPr>
        <w:footnoteReference w:id="935"/>
      </w:r>
      <w:r>
        <w:rPr>
          <w:rFonts w:ascii="IRNazanin" w:hAnsi="IRNazanin" w:eastAsia="IRNazanin"/>
          <w:color w:val="111111"/>
          <w:sz w:val="28"/>
          <w:sz w:val="28"/>
          <w:szCs w:val="28"/>
          <w:rtl w:val="true"/>
          <w:lang w:bidi="fa-IR"/>
        </w:rPr>
        <w:t>و آق‌قویونلو نیز وضع بر همین منوال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قاضی‌القضاة محاکم اصفهان،قاضی عسکر اصفهان و همه محاکم کشور،دیوان بیگی بود که بالاترین مرجع استیناف در حکومت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اجرای احکام دادگاه‌های مذهبی نیز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او به هزار تومان در سال می‌رسید</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در دوره صفوی،از قاضی،قاضی اصفهان،قاضی عسکر،قاضی احداث،قاضی اردو،قاضی اعظم و قاضی شرع نیز یاد کرده‌اند</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نایب و مأموران اجرایی او را یاری می‌کردند و حکم او در سراسر ایران مطاع بود</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در کنار او دیوان بیگی یا امیردیوان قرار داشت که به‌امور دنیوی رسیدگی می‌کرد و در رأس مملکت به امور شرعی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الصداره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به وسیله نایب صدر</w:t>
      </w:r>
    </w:p>
    <w:p>
      <w:pPr>
        <w:pStyle w:val="BookText"/>
        <w:rPr/>
      </w:pPr>
      <w:r>
        <w:rPr>
          <w:rFonts w:ascii="IRNazanin" w:hAnsi="IRNazanin" w:eastAsia="IRNazanin"/>
          <w:color w:val="111111"/>
          <w:sz w:val="28"/>
          <w:sz w:val="28"/>
          <w:szCs w:val="28"/>
          <w:rtl w:val="true"/>
          <w:lang w:bidi="fa-IR"/>
        </w:rPr>
        <w:t>اداره می‌شد و احکام قضایی هم صادر می‌کرد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دیوان بیگی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ریاست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دیوان مظالم و دادرسی به جرایم ضد دولت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دیوان بر محکمه سلطنتی نیز نظارت داشت </w:t>
      </w:r>
      <w:r>
        <w:rPr>
          <w:rStyle w:val="FootnoteAnchor"/>
          <w:rtl w:val="true"/>
        </w:rPr>
        <w:footnoteReference w:id="940"/>
      </w:r>
      <w:r>
        <w:rPr>
          <w:rFonts w:ascii="IRNazanin" w:hAnsi="IRNazanin" w:eastAsia="IRNazanin"/>
          <w:color w:val="111111"/>
          <w:sz w:val="28"/>
          <w:sz w:val="28"/>
          <w:szCs w:val="28"/>
          <w:rtl w:val="true"/>
          <w:lang w:bidi="fa-IR"/>
        </w:rPr>
        <w:t>و در احکام قضایی که به وسیله حاکمان محلی ایالات،صادر شده بود نیز امکان دادرسی به وسیله او وجود داشت</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اقدامات کلانتر،شهریار یا وکیل الرعایا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وی اصلاح حال مردم در شهرها و روستاها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بخشی از نظام قضایی عرفی صفوی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پلیس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بخشی از این نظام بود </w:t>
      </w:r>
      <w:r>
        <w:rPr>
          <w:rStyle w:val="FootnoteAnchor"/>
          <w:rtl w:val="true"/>
        </w:rPr>
        <w:footnoteReference w:id="942"/>
      </w:r>
      <w:r>
        <w:rPr>
          <w:rFonts w:ascii="IRNazanin" w:hAnsi="IRNazanin" w:eastAsia="IRNazanin"/>
          <w:color w:val="111111"/>
          <w:sz w:val="28"/>
          <w:sz w:val="28"/>
          <w:szCs w:val="28"/>
          <w:rtl w:val="true"/>
          <w:lang w:bidi="fa-IR"/>
        </w:rPr>
        <w:t>که او برخی جرایم قضایی در شهر را تحقیق و بازجویی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صدر که در رأس نهاد مذهبی بود </w:t>
      </w:r>
      <w:r>
        <w:rPr>
          <w:rStyle w:val="FootnoteAnchor"/>
          <w:rtl w:val="true"/>
        </w:rPr>
        <w:footnoteReference w:id="943"/>
      </w:r>
      <w:r>
        <w:rPr>
          <w:rFonts w:ascii="IRNazanin" w:hAnsi="IRNazanin" w:eastAsia="IRNazanin"/>
          <w:color w:val="111111"/>
          <w:sz w:val="28"/>
          <w:sz w:val="28"/>
          <w:szCs w:val="28"/>
          <w:rtl w:val="true"/>
          <w:lang w:bidi="fa-IR"/>
        </w:rPr>
        <w:t>بر نهاد قضا اشراف داشت</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نهاد مذهبی بود و جایگاهش پس از سلطان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 قانون و محکمه را به عهده داشت و قاضیان شرع،قاضی عسگرها و مفتیان تابع وی بودند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 xml:space="preserve">قضا در عصر عثمانی از جهت کمّی پیشرفت فوق‌العاده‌ای داشت و بر پایه یک گزارش،در اواخر این عصر </w:t>
      </w:r>
      <w:r>
        <w:rPr>
          <w:rFonts w:eastAsia="IRNazanin" w:cs="IRNazanin"/>
          <w:color w:val="111111"/>
          <w:sz w:val="28"/>
          <w:szCs w:val="28"/>
          <w:lang w:bidi="fa-IR"/>
        </w:rPr>
        <w:t>5960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قاضی‌القضاة در نقاط مختلف مملکت فعالیت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 بدون احتساب کارمندان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موالی و ملازمان و دشمانیه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سیستم قضایی عصر ایلخانی نیز مانند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سلجوقیان بر محور قاضی‌القضاة بود و به محل کار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قضا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قاضی شهرها و ولایات را تعیین می‌کرد و چند کارمند،مورخ اسناد و قباله‌ها،کاتب و امین دارالقضا او را یاری می‌دادند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مغولان با ورود به ایران حقوق عرفی خود را نیز حاکم ساختند؛آنها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استنطاق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سراسر ایران عصر ایلخانی،برقرار ساختند</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یارغوچی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خواجه نصیرالدین او را از اصحاب قلم شمرده است،اسناد این مجالس را ضبط و نگه‌داری می‌کرد؛تشکیل یارغو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رئیس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یارغو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ایلخانی سه نوع امارت یارغو وجود داشت</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با اسلامی شدن دولت ایلخانی،دیوان قضا تقویت شد؛قاضی‌القضاة،امیر یارغو و سپس حَکَمی دیوان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قدرت قضایی در عصر ایلخانی است</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در این دوران،حکیم یا حَکَم‌دار باید براساس شریعت و عدالت،امور قضایی مردم را حل و فصل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سازمان اداری در عصر ایلخانی،به دلیل برخورد رسوم و قوانین اداری مغولی و استمرار و توسعه نظام اداری و قضایی و مالی عصر سلجوقی و اراده دانشمندان و فقهای ایرانی چون خواجه‌نصیرالدین طوسی،است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 پیشرفت تدوین چند اثر بزرگ در امور اداری عصر ایلخانی است که از جمله آنها کتاب دستورالکاتب است که سیمای عام نظام اداری ایلخانی در آن ترسیم شده است</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طوسی نیز رساله‌ای در امور اداری دربار ایلخانی دارد</w:t>
      </w:r>
      <w:r>
        <w:rPr>
          <w:rFonts w:eastAsia="IRNazanin" w:cs="IRNazanin"/>
          <w:color w:val="111111"/>
          <w:sz w:val="28"/>
          <w:szCs w:val="28"/>
          <w:rtl w:val="true"/>
          <w:lang w:bidi="fa-IR"/>
        </w:rPr>
        <w:t>.</w:t>
      </w:r>
      <w:bookmarkStart w:id="649" w:name="pg5573_29035"/>
    </w:p>
    <w:p>
      <w:pPr>
        <w:pStyle w:val="Heading3"/>
        <w:numPr>
          <w:ilvl w:val="2"/>
          <w:numId w:val="1"/>
        </w:numPr>
        <w:rPr/>
      </w:pPr>
      <w:bookmarkStart w:id="650" w:name="__RefHeading___Toc2747557_581953129"/>
      <w:bookmarkStart w:id="651" w:name="_Toc250"/>
      <w:bookmarkEnd w:id="649"/>
      <w:bookmarkEnd w:id="650"/>
      <w:r>
        <w:rPr/>
        <w:t>9</w:t>
      </w:r>
      <w:r>
        <w:rPr>
          <w:rtl w:val="true"/>
        </w:rPr>
        <w:t>-</w:t>
      </w:r>
      <w:r>
        <w:rPr>
          <w:rtl w:val="true"/>
        </w:rPr>
        <w:t>نظام قضایی در غرب اسلامی</w:t>
      </w:r>
      <w:bookmarkEnd w:id="651"/>
    </w:p>
    <w:p>
      <w:pPr>
        <w:pStyle w:val="BookText"/>
        <w:rPr/>
      </w:pPr>
      <w:r>
        <w:rPr>
          <w:rFonts w:ascii="IRNazanin" w:hAnsi="IRNazanin" w:eastAsia="IRNazanin"/>
          <w:color w:val="111111"/>
          <w:sz w:val="28"/>
          <w:sz w:val="28"/>
          <w:szCs w:val="28"/>
          <w:rtl w:val="true"/>
          <w:lang w:bidi="fa-IR"/>
        </w:rPr>
        <w:t>در رأس دیوان قضا،در عصر اغلبی،قاضی افریقیه بود که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به‌وسیله امرای اغلبی از بین فقهای مالکی و حنفی انتخاب می‌شد،او ریاست مظالم و حسبه را در کنار گروهی از کارگزارانش مانند صاحب المظالم،قاضی الانکحه،دبیر قضات،صاحب السوق،امناء و ناظر السوق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سیسیل بزرگ‌ترین قاضی‌القضاة اغلبی و مسلط به فقه مالکی و حنفی بود</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تشکیلات قضایی زیریان بر عهده صاحب المظالم یا حاکم بود که مسئولیت صاحب السوق و محتسب را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 عنوان صاحب السیف هم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صاحب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هم لقب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هخلیفه فاطمی،قاضی قیروان را قاضی‌القضاة نامید و یک قاضی سنی در کنار یک قاضی شیعی در محل دارالاماره شهر منصوره مستقر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قضات بین شغل امامت جامع اعظم و قضاوت جمع می‌کردند</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در عهد مرابطین دستگاه قضا در اختیار فقها بود و دو قاضی الجماعه،یکی در قرطبه و دیگری در مراکش مستقر 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چند کاتب و حاجب داشت و پس از مشورت با چهار فقیه حکم صادر می‌کرد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قضات در امور روزمره دخالت می‌کردند و تعین محتسب در اختیار او بود و نیابت ولایت مظالم را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موحدین قضات مغربی اهمیت یافتند و قاضی الجماعة قضات شهرها را انتخاب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القضاة بالحضرة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قضایی را در اختیار داشت و تا حدودی</w:t>
      </w:r>
      <w:bookmarkStart w:id="652" w:name="pg5573_29037"/>
    </w:p>
    <w:p>
      <w:pPr>
        <w:pStyle w:val="BookText"/>
        <w:rPr/>
      </w:pPr>
      <w:bookmarkEnd w:id="652"/>
      <w:r>
        <w:rPr>
          <w:rFonts w:ascii="IRNazanin" w:hAnsi="IRNazanin" w:eastAsia="IRNazanin"/>
          <w:color w:val="111111"/>
          <w:sz w:val="28"/>
          <w:sz w:val="28"/>
          <w:szCs w:val="28"/>
          <w:rtl w:val="true"/>
          <w:lang w:bidi="fa-IR"/>
        </w:rPr>
        <w:t>از استقلال رأی برخوردار بود و مانند دوره موحدین،مسائل مربوط به نکاح در اختیار قاضی مستقلی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یوسف مرینی تعداد عدول در امور قضایی از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کاهش یافت</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قاضی،نظارت بر احباس و 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الصلاة را تعیین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حفصیان نظام قضایی تشکیلات ثابتی یافت و قضا از وظایف مقام خلافت بود و سلطان حفصی در مراسم خاصی با مشورت علما قاضی الجماعه را انتخاب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متولی قصاص،وصایا،احباس و سکه و مواریث بود و عدول و قاضی شهرها را تعیین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عالی رسیدگی به مسائل قضایی در جامع زیتونه تونس در دوره حفصی تأسیس شد و قاضی الجماعه در امور سیاسی مانند سفارت استفاده می‌کردند و رابطه قاضی با دولت،مانند رابطه وزیر بود و قاضی در مواردی به عنوان و الی شهر انتخاب می‌شد،قضات تونس هر شنبه در جلسه خاصی با جماعتی از فقها در حضور سلطان جلسه داشتند،قاضی المحله،قاضی الاهله،قاضی الانکحه،قاضی المعاملات،قاضی الفریضه از فروع قضاوت در این دوره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در دارالقضا یا خانه خود کار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عُدول،واسطه مردم و دستگاه قضایی بودند و در هر صنف عُدول ویژه آن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برای اعراب بیابانگرد در دوره حفصی،به سبک خیمه قاضی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کتاب در مورد قضا در این عهد نوشته شد</w:t>
      </w:r>
      <w:r>
        <w:rPr>
          <w:rFonts w:eastAsia="IRNazanin" w:cs="IRNazanin"/>
          <w:color w:val="111111"/>
          <w:sz w:val="28"/>
          <w:szCs w:val="28"/>
          <w:rtl w:val="true"/>
          <w:lang w:bidi="fa-IR"/>
        </w:rPr>
        <w:t>.</w:t>
      </w:r>
    </w:p>
    <w:p>
      <w:pPr>
        <w:pStyle w:val="Heading3"/>
        <w:numPr>
          <w:ilvl w:val="2"/>
          <w:numId w:val="1"/>
        </w:numPr>
        <w:rPr/>
      </w:pPr>
      <w:bookmarkStart w:id="653" w:name="__RefHeading___Toc2747559_581953129"/>
      <w:bookmarkStart w:id="654" w:name="_Toc251"/>
      <w:bookmarkEnd w:id="653"/>
      <w:r>
        <w:rPr>
          <w:rtl w:val="true"/>
        </w:rPr>
        <w:t>خلاصه فصل،نتایج و منابع بیشتر برای مطالعه</w:t>
      </w:r>
      <w:bookmarkEnd w:id="65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بخش تشکیلات اسلامی به تأسیس نهاد قضاوت توسط پیامبر اسلام صلی الله علیه و آله و تربیت اسوه مطلق قضاوت حضرت علی علیه السلام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فعالیت قاضی در دستگاه اداری مسلمانان،بنا به مقتضیات زمان و مکان،به سرعت</w:t>
      </w:r>
    </w:p>
    <w:p>
      <w:pPr>
        <w:pStyle w:val="BookText"/>
        <w:rPr/>
      </w:pPr>
      <w:r>
        <w:rPr>
          <w:rFonts w:ascii="IRNazanin" w:hAnsi="IRNazanin" w:eastAsia="IRNazanin"/>
          <w:color w:val="111111"/>
          <w:sz w:val="28"/>
          <w:sz w:val="28"/>
          <w:szCs w:val="28"/>
          <w:rtl w:val="true"/>
          <w:lang w:bidi="fa-IR"/>
        </w:rPr>
        <w:t>توسعه پیدا کرد و قاضی مسئولیت‌های اقتصادی،نظامی،اجتماعی،انتظامی،نظارت بر حسبه و شرطه و وظایف سیاسی را به عهده گرفت و مقام بسیار بالایی در نظام اداری مسلمانان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عملکرد قاضیان عصر پیامبر علیه السلام منجر به تأسیس و توسعه دیوان مظالم در عصر خلفا شد؛شبکه‌ای از قاضیان بلاد به وسیله قاضی‌القضاة که در پایتخت مستقر بود،هدایت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مواد قانونی،قرآن منبع معتبر و غنی قوانین قضایی است که قانون جنایی و قوانین قصاص و قوانین مربوط به ازدواج،طلاق را در مجموعه آیات الاحکام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منابع تاریخی اسلام بخش اعظمی از آنها به گزارش و معرفی قضات اختصاص یافته است و کتاب‌های خاص طبقات قضاة و ادب قضا تدوین شده است و نوعی ادبیات خاص پیرامون مسائل قضایی وجود دارد؛از جمله در آثار بیهقی و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البیان و التبیین و رسائل 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 و گزارش‌های ویژه‌ای مربوط به قضاوت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قاضیان بغداد،موضوع ویژه‌ای است که در برخی از آثار رجالی مانند تاریخ بغداد،تألیف ابن‌خطیب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گزارش از آن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ماسینیون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قاضیان بغداد در دوره 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میلادی منتشر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مجموعه </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مداخل مربوط به قضای اسلامی را آورده است</w:t>
      </w:r>
      <w:r>
        <w:rPr>
          <w:rFonts w:eastAsia="IRNazanin" w:cs="IRNazanin"/>
          <w:color w:val="111111"/>
          <w:sz w:val="28"/>
          <w:szCs w:val="28"/>
          <w:rtl w:val="true"/>
          <w:lang w:bidi="fa-IR"/>
        </w:rPr>
        <w:t>.</w:t>
      </w:r>
      <w:bookmarkStart w:id="655" w:name="pg5573_29043"/>
    </w:p>
    <w:p>
      <w:pPr>
        <w:pStyle w:val="Heading2"/>
        <w:numPr>
          <w:ilvl w:val="1"/>
          <w:numId w:val="1"/>
        </w:numPr>
        <w:rPr/>
      </w:pPr>
      <w:bookmarkStart w:id="656" w:name="__RefHeading___Toc2747561_581953129"/>
      <w:bookmarkStart w:id="657" w:name="_Toc252"/>
      <w:bookmarkEnd w:id="655"/>
      <w:bookmarkEnd w:id="656"/>
      <w:r>
        <w:rPr>
          <w:rtl w:val="true"/>
        </w:rPr>
        <w:t>نظام حسبه در تشکیلات اسلامی</w:t>
      </w:r>
      <w:bookmarkEnd w:id="657"/>
    </w:p>
    <w:p>
      <w:pPr>
        <w:pStyle w:val="Heading3"/>
        <w:numPr>
          <w:ilvl w:val="2"/>
          <w:numId w:val="1"/>
        </w:numPr>
        <w:rPr/>
      </w:pPr>
      <w:bookmarkStart w:id="658" w:name="__RefHeading___Toc2747563_581953129"/>
      <w:bookmarkStart w:id="659" w:name="_Toc253"/>
      <w:bookmarkEnd w:id="658"/>
      <w:r>
        <w:rPr>
          <w:rtl w:val="true"/>
        </w:rPr>
        <w:t>دایره وظایف محتسب و شرایط آن</w:t>
      </w:r>
      <w:bookmarkEnd w:id="659"/>
    </w:p>
    <w:p>
      <w:pPr>
        <w:pStyle w:val="Heading4"/>
        <w:numPr>
          <w:ilvl w:val="3"/>
          <w:numId w:val="1"/>
        </w:numPr>
        <w:rPr/>
      </w:pPr>
      <w:bookmarkStart w:id="660" w:name="__RefHeading___Toc2747565_581953129"/>
      <w:bookmarkStart w:id="661" w:name="_Toc254"/>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شمارش است</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حسبه بخشی از تشکیلات دینی و قضایی در مجموعه تشکیلات اسلامی است و جایگاه اداری آن بین دیوان مظالم و دیوان قضا است</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در تعریف تشکیلاتی،حسبه،شکل اجرایی امر به معروف و نهی از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 در تعریف حسبه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الامر بالمعروف و النهی عن المنکر إذا ظهر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وظایف نه گانه حسبه و شرایط اختصاصی محتسب را نیز آورده است که برخی از مهم‌ترین شروط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باید دارای حکم خاص از سوی خلیفه یا سلطان باشد؛عادل و آزاد و مسلمان و با تقوا و مجتهد و آگاه از شریعت اسلام باشد و بتواند علاوه بر اجتهاد در شریعت در امور روزمره و عرفی مردم صاحب‌نظر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در متون اسلامی،از وظایف دینی و جزو امر به معروف و نهی از منکر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بر همه مسلمانان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این امر است و با حکم ولایی خلیفه و یا امام در این مقام منصوب شده است</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ولایت حسبه نوعی سیاست دینی و شرعی است </w:t>
      </w:r>
      <w:r>
        <w:rPr>
          <w:rStyle w:val="FootnoteAnchor"/>
          <w:rtl w:val="true"/>
        </w:rPr>
        <w:footnoteReference w:id="959"/>
      </w:r>
      <w:r>
        <w:rPr>
          <w:rFonts w:ascii="IRNazanin" w:hAnsi="IRNazanin" w:eastAsia="IRNazanin"/>
          <w:color w:val="111111"/>
          <w:sz w:val="28"/>
          <w:sz w:val="28"/>
          <w:szCs w:val="28"/>
          <w:rtl w:val="true"/>
          <w:lang w:bidi="fa-IR"/>
        </w:rPr>
        <w:t>که دارای سازمان مشخص و ارکان مخصوص به خود است و جایگاه تشکیلاتی ویژه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احتساب،محتسب،محتسب‌علیه و محتسب‌فیه،از ارکان ولایت حسبه است</w:t>
      </w:r>
      <w:r>
        <w:rPr>
          <w:rFonts w:eastAsia="IRNazanin" w:cs="IRNazanin"/>
          <w:color w:val="111111"/>
          <w:sz w:val="28"/>
          <w:szCs w:val="28"/>
          <w:rtl w:val="true"/>
          <w:lang w:bidi="fa-IR"/>
        </w:rPr>
        <w:t xml:space="preserve">. </w:t>
      </w:r>
      <w:r>
        <w:rPr>
          <w:rStyle w:val="FootnoteAnchor"/>
          <w:rtl w:val="true"/>
        </w:rPr>
        <w:footnoteReference w:id="960"/>
      </w:r>
      <w:r>
        <w:rPr>
          <w:rFonts w:ascii="IRNazanin" w:hAnsi="IRNazanin" w:eastAsia="IRNazanin"/>
          <w:color w:val="111111"/>
          <w:sz w:val="28"/>
          <w:sz w:val="28"/>
          <w:szCs w:val="28"/>
          <w:rtl w:val="true"/>
          <w:lang w:bidi="fa-IR"/>
        </w:rPr>
        <w:t xml:space="preserve">دایره امور حسبه را به حقوق خداوند و حقوق بندگان و حقوق مشترک این دو تقسیم کرده‌اند؛ </w:t>
      </w:r>
      <w:r>
        <w:rPr>
          <w:rStyle w:val="FootnoteAnchor"/>
          <w:rtl w:val="true"/>
        </w:rPr>
        <w:footnoteReference w:id="961"/>
      </w:r>
      <w:r>
        <w:rPr>
          <w:rFonts w:ascii="IRNazanin" w:hAnsi="IRNazanin" w:eastAsia="IRNazanin"/>
          <w:color w:val="111111"/>
          <w:sz w:val="28"/>
          <w:sz w:val="28"/>
          <w:szCs w:val="28"/>
          <w:rtl w:val="true"/>
          <w:lang w:bidi="fa-IR"/>
        </w:rPr>
        <w:t>از جمله حقوق خاص بندگان،رسیدگی محتسب به قیمت‌ها و قیمت‌گذاری کالاها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ابن‌قیم جوزیه در باب تسعیر حرام،تسعیر عادلانه و جایز روایتی از پیامبر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السعر علی عهد النبی صلی الله علیه و آله،فقالوا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لوسعرت 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هو القابض الباسط المسعر وانی لارجو ان القی الله ولایطالبنی احد بمظلمة ظلمتها ایاه فی دم ولا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سرانجام فتوا به تسعیر می‌دهد،البته در صورتی که مصالح مردم اقتضا کند</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در جواز تسعیر به وسیله محتسب،اختلاف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فقهای شیعه و سنی،فتوا به منع اسعار و نرخ‌گذاری مگر در هنگام شدت داده‌اند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در نامه حضرت علی علیه السلام به مالک اشتر،به نرخ‌گذاری جهت حفظ حقوق خریدار و فروشنده توصیه شده است</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ماوردی در فصل مستقلی به حسبه پرداخته و آن‌را از دیدگاه مذهب شافعی بیان نموده و وجوه شباهت و تفاوت بین حسبه و مظالم</w:t>
      </w:r>
      <w:bookmarkStart w:id="662" w:name="pg5573_29047"/>
    </w:p>
    <w:p>
      <w:pPr>
        <w:pStyle w:val="BookText"/>
        <w:rPr/>
      </w:pPr>
      <w:bookmarkEnd w:id="662"/>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در بیان ماوردی،شأن و وظایف حسبه نظارت بر امور اجتماعیه و تنظیم و نظارت بر امر بازار و کنترل اوزان و مقادیر،کنترل حرف و مشاغل و وظایف شهرداری‌ها در مورد معابر و زباله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است؛محتسب با کمک گروهی کارمند و کاتب از جمله 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صنف در سازمان حسبه با محتسب همکاری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 اقدام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 معنای لغوی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احتساب،به معنای اجر و مزد و به مفهوم حسن تدبیر در امور در برابر 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اگر اسم از احتساب باشد،به مفهوم سبقت‌گرفتن در اعمال صالحه و اگر اسم از محاسبه باشد،به معنای مراقبت کردن از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احتساب،کاوش در امور جاری بین مردم شهر است تا معاملات آنها عادلانه و قانونی باشد؛ازاین‌رو کار محتسب را به کار طبیب تشبیه کرده‌اند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از این کار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الاحتساب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شرایط محتسب،قدرت بر انجام امر حسبه است؛چون با امور مربوط به امنیت عموم مردم و جنایات ارتباط دارد،باید دارای شدت و خشونت و همت و شتاب در کار باشد و مستلزم استقامت و سخت‌کوشی و از سویی حُسن تدبیر شخص محتسب است</w:t>
      </w:r>
      <w:r>
        <w:rPr>
          <w:rFonts w:eastAsia="IRNazanin" w:cs="IRNazanin"/>
          <w:color w:val="111111"/>
          <w:sz w:val="28"/>
          <w:szCs w:val="28"/>
          <w:rtl w:val="true"/>
          <w:lang w:bidi="fa-IR"/>
        </w:rPr>
        <w:t xml:space="preserve">. </w:t>
      </w:r>
      <w:r>
        <w:rPr>
          <w:rStyle w:val="FootnoteAnchor"/>
          <w:rtl w:val="true"/>
        </w:rPr>
        <w:footnoteReference w:id="967"/>
      </w:r>
    </w:p>
    <w:p>
      <w:pPr>
        <w:pStyle w:val="Heading4"/>
        <w:numPr>
          <w:ilvl w:val="3"/>
          <w:numId w:val="1"/>
        </w:numPr>
        <w:rPr/>
      </w:pPr>
      <w:bookmarkStart w:id="663" w:name="__RefHeading___Toc2747567_581953129"/>
      <w:bookmarkStart w:id="664" w:name="_Toc255"/>
      <w:bookmarkEnd w:id="663"/>
      <w:r>
        <w:rPr/>
        <w:t>1</w:t>
      </w:r>
      <w:r>
        <w:rPr>
          <w:rtl w:val="true"/>
        </w:rPr>
        <w:t>-</w:t>
      </w:r>
      <w:r>
        <w:rPr>
          <w:rtl w:val="true"/>
        </w:rPr>
        <w:t>حسبه در عصر پیامبر صلی الله علیه و آله و راشدین</w:t>
      </w:r>
      <w:bookmarkEnd w:id="66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چگونگی و آغاز تأسیس این وظیفه اداری در تشکیلات اداری دولت‌های اسلامی،اختلاف بسیاری وجود دارد،اما بنابر متون تحقیقی در تاریخ اداری</w:t>
      </w:r>
    </w:p>
    <w:p>
      <w:pPr>
        <w:pStyle w:val="BookText"/>
        <w:rPr/>
      </w:pPr>
      <w:r>
        <w:rPr>
          <w:rFonts w:ascii="IRNazanin" w:hAnsi="IRNazanin" w:eastAsia="IRNazanin"/>
          <w:color w:val="111111"/>
          <w:sz w:val="28"/>
          <w:sz w:val="28"/>
          <w:szCs w:val="28"/>
          <w:rtl w:val="true"/>
          <w:lang w:bidi="fa-IR"/>
        </w:rPr>
        <w:t>عرب،حسبه دارای ریشه‌های عربی عمیق و طولانی در جزیرة‌العرب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طلوع اسلام،پیامبر صلی الله علیه و آله که خود در آغاز جوانی به شغل تجارت مشغول بود و با اقشار مختلف مردم ارتباطات وسیعی داشت،این ارتباطات را در مقام نخستین حاکم اسلامی پس از ظهور اسلام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بازارها می‌گشت و با صاحبان حرف و اصناف مختلف ملاقات می‌کرد و در مورد مشاغل آنها گفت‌وگو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 فهرستی از این ملاقات‌ها را با ذکر منابع اصلی آنها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مورد معابر و خانه‌ها و سنت خانه‌ها به یکدیگر و نظم در خانه‌سازی،روایاتی در خصوص عنایت پیامبر صلی الله علیه و آله به این امور و توصیه‌های ایشان به مسلمانان هنگامی که خانه‌های مدینه را به اقطاع می‌داد،نقل شده است </w:t>
      </w:r>
      <w:r>
        <w:rPr>
          <w:rStyle w:val="FootnoteAnchor"/>
          <w:rtl w:val="true"/>
        </w:rPr>
        <w:footnoteReference w:id="968"/>
      </w:r>
      <w:r>
        <w:rPr>
          <w:rFonts w:ascii="IRNazanin" w:hAnsi="IRNazanin" w:eastAsia="IRNazanin"/>
          <w:color w:val="111111"/>
          <w:sz w:val="28"/>
          <w:sz w:val="28"/>
          <w:szCs w:val="28"/>
          <w:rtl w:val="true"/>
          <w:lang w:bidi="fa-IR"/>
        </w:rPr>
        <w:t>پیامبر صلی الله علیه و آله پس از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بازار مکه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 بن نهیک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دیدم که هنگام عبور از بازار،امر به معروف و نهی از منکر می‌کرد و تازیانه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آغاز ورود به مدینه،افرادی را برای حراست و بازرسی در مدینه گماشت و کسانی که برای حراست از ایشان آمده بودند را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حبس مجرمان نیز پیامبر نیز دستوراتی صادر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در خصوص دستورات و سیره پیامبر صلی الله علیه و آله در دخالت در امور اجتماعی و وظایف محتسب وجود دارد که برخی محققان آنها را دسته‌بندی کرده‌اند</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در عصر خلفای راشدین،توسعه و تکامل نهایی یافت که این اقدامات حاکی از استمرار جریان حسبه از عصر 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در روایتی از حضرت</w:t>
      </w:r>
      <w:bookmarkStart w:id="665" w:name="pg5573_29051"/>
    </w:p>
    <w:p>
      <w:pPr>
        <w:pStyle w:val="BookText"/>
        <w:rPr/>
      </w:pPr>
      <w:bookmarkEnd w:id="665"/>
      <w:r>
        <w:rPr>
          <w:rFonts w:ascii="IRNazanin" w:hAnsi="IRNazanin" w:eastAsia="IRNazanin"/>
          <w:color w:val="111111"/>
          <w:sz w:val="28"/>
          <w:sz w:val="28"/>
          <w:szCs w:val="28"/>
          <w:rtl w:val="true"/>
          <w:lang w:bidi="fa-IR"/>
        </w:rPr>
        <w:t>علی علیه السلام آمده است که آن حضرت صلی الله علیه و آله به بازرگان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 در تجارت بپرهیزید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بنابراین قول صحیح آن است که اول المحتسبین،پیامبر صلی الله علیه و آله است</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این موضوع از دیگر موارد نقض ادعای مورخانی است که کوشیده‌اند خلیفه دوم را پرچمدار اداره اسلامی معرفی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از حضور اداری پیامبر صلی الله علیه و آله در امور شهری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حدیثی در ابواب تجارت،معاملات،صید،ذباحه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است؛برای نمونه به یک حدیث اشاره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رسول‌الله بالمحتکرین فأمه بحکرتهم ان اتحزنه إلی بطون الاسواق و حیث تنظر الابصار إلیه</w:t>
      </w:r>
      <w:r>
        <w:rPr>
          <w:rFonts w:eastAsia="IRNazanin" w:cs="IRNazanin"/>
          <w:color w:val="111111"/>
          <w:sz w:val="28"/>
          <w:szCs w:val="28"/>
          <w:rtl w:val="true"/>
          <w:lang w:bidi="fa-IR"/>
        </w:rPr>
        <w:t xml:space="preserve">». </w:t>
      </w:r>
      <w:r>
        <w:rPr>
          <w:rStyle w:val="FootnoteAnchor"/>
          <w:rtl w:val="true"/>
        </w:rPr>
        <w:footnoteReference w:id="973"/>
      </w:r>
    </w:p>
    <w:p>
      <w:pPr>
        <w:pStyle w:val="Heading4"/>
        <w:numPr>
          <w:ilvl w:val="3"/>
          <w:numId w:val="1"/>
        </w:numPr>
        <w:rPr/>
      </w:pPr>
      <w:bookmarkStart w:id="666" w:name="__RefHeading___Toc2747569_581953129"/>
      <w:bookmarkStart w:id="667" w:name="_Toc256"/>
      <w:bookmarkEnd w:id="666"/>
      <w:r>
        <w:rPr/>
        <w:t>2</w:t>
      </w:r>
      <w:r>
        <w:rPr>
          <w:rtl w:val="true"/>
        </w:rPr>
        <w:t>-</w:t>
      </w:r>
      <w:r>
        <w:rPr>
          <w:rtl w:val="true"/>
        </w:rPr>
        <w:t>حسبه در عصر اموی و عباسی</w:t>
      </w:r>
      <w:bookmarkEnd w:id="66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در عهد اموی توسعه پیدا کرد؛زیرا شهرهای جدید تأسیس شد و حوایج روزمره مردم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از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زیرمجموعه حسبه نام برده‌اند؛البته همچنان گزارش‌هایی از حضور خلیفه اموی در بازارها و مناقشه با مردم بر سر قیمت وجود دارد که ولیدبن عبدالملک به بازار می‌رفت و با بقال‌ها مورد نرخ اجناس بحث می‌کرد</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در عصر عباسی حسبه توسعه فوق‌العاده‌ای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منصور،از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سلیمان بن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نخستین محتسب در امر پیمانه‌ها و اوزان کوفه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اخوه</w:t>
      </w:r>
      <w:bookmarkStart w:id="668" w:name="pg5573_29053"/>
    </w:p>
    <w:p>
      <w:pPr>
        <w:pStyle w:val="BookText"/>
        <w:rPr/>
      </w:pPr>
      <w:bookmarkEnd w:id="668"/>
      <w:r>
        <w:rPr>
          <w:rFonts w:ascii="IRNazanin" w:hAnsi="IRNazanin" w:eastAsia="IRNazanin"/>
          <w:color w:val="111111"/>
          <w:sz w:val="28"/>
          <w:sz w:val="28"/>
          <w:szCs w:val="28"/>
          <w:rtl w:val="true"/>
          <w:lang w:bidi="fa-IR"/>
        </w:rPr>
        <w:t>گزارش مفصلی از اصناف و آیین نظارت بر آنها آورده است و نمونه‌ای از عملکرد حسبه را تصویر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مهدی،افزایش تنش در مسائل فرقه‌ای باعث ایجاد منصبی در زیر مجموعه حسبه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یکی از دلایل پیشرفت حسبه در عصر عباسی و توسعه اداری آن،تهیه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متن رسمی حکم حسبه است که شرح وظایف محتسب در آن قید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هارون،رؤسای اصناف که گویا عریف در هر صنف بودند،مورد آزمایش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 نیز که اصلاحات گسترده‌ای در ادارات مرکزی انجام داد،در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هجری،ثابت بن سنان را مأمور آزمایش پزشکان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دستور،</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به بغداد فرا خوانده شدند و ثابت با آزمایش‌هایی شایستگی آنها را ارزیابی می‌کرد و محتسب بنا به رأی سنان بن ثابت در مورد آنها دستور ابقاء و یا عزل صادر می‌نمود؛سنان،چشم‌پزشک‌ها را با کتاب ده مقاله حسین بن اسحاق امتحان کرد</w:t>
      </w:r>
      <w:r>
        <w:rPr>
          <w:rFonts w:eastAsia="IRNazanin" w:cs="IRNazanin"/>
          <w:color w:val="111111"/>
          <w:sz w:val="28"/>
          <w:szCs w:val="28"/>
          <w:rtl w:val="true"/>
          <w:lang w:bidi="fa-IR"/>
        </w:rPr>
        <w:t xml:space="preserve">. </w:t>
      </w:r>
      <w:r>
        <w:rPr>
          <w:rStyle w:val="FootnoteAnchor"/>
          <w:rtl w:val="true"/>
        </w:rPr>
        <w:footnoteReference w:id="976"/>
      </w:r>
    </w:p>
    <w:p>
      <w:pPr>
        <w:pStyle w:val="Heading4"/>
        <w:numPr>
          <w:ilvl w:val="3"/>
          <w:numId w:val="1"/>
        </w:numPr>
        <w:rPr/>
      </w:pPr>
      <w:bookmarkStart w:id="669" w:name="__RefHeading___Toc2747571_581953129"/>
      <w:bookmarkStart w:id="670" w:name="_Toc257"/>
      <w:bookmarkEnd w:id="669"/>
      <w:r>
        <w:rPr/>
        <w:t>3</w:t>
      </w:r>
      <w:r>
        <w:rPr>
          <w:rtl w:val="true"/>
        </w:rPr>
        <w:t>-</w:t>
      </w:r>
      <w:r>
        <w:rPr>
          <w:rtl w:val="true"/>
        </w:rPr>
        <w:t>حسبه در عصر دولت های وابسته به خلافت عباسی</w:t>
      </w:r>
      <w:bookmarkEnd w:id="67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در عصر سامانی و غزنوی و سلجوقی،قدرت فوق‌العاده‌ای یافت و تبدیل به یک سازمان گسترده انتظامی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سامانی و غزنوی و سلجوقی نیز مانند عصر عباسی،به متولی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در کوی و برزن و بازارها می‌گشت و کاسبان را از امور غیر شرعی و تقلب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خواجه نظام‌الملک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شهری باید محتسب گماشت تا ترازها و نرخ‌ها راست می‌دارد و در همه چیزها که از اطراف آرند و در بازارها فروشند احتیاط تمام کند تا غشی و خیانتی نکنند و سنگ‌ها راست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و گماشتگان</w:t>
      </w:r>
    </w:p>
    <w:p>
      <w:pPr>
        <w:pStyle w:val="BookText"/>
        <w:rPr/>
      </w:pPr>
      <w:r>
        <w:rPr>
          <w:rFonts w:ascii="IRNazanin" w:hAnsi="IRNazanin" w:eastAsia="IRNazanin"/>
          <w:color w:val="111111"/>
          <w:sz w:val="28"/>
          <w:sz w:val="28"/>
          <w:szCs w:val="28"/>
          <w:rtl w:val="true"/>
          <w:lang w:bidi="fa-IR"/>
        </w:rPr>
        <w:t xml:space="preserve">پادشاه باید که دست او قوی دارند که یکی از قاعده مملک و نسخه عدل این است و اگر جز این کند درویشان در رنج افتند و مردم بازارها چنان‌که خواهند خرند و چنان‌که خواهند فروشند،و فضله خورد مستولی شود و فسق آشکار شود و کار شریعت بی‌رونق گردد و همیشه این کار را به یکی از خواص فرمودندی یا خادمی را یا ترکی که هیچ محابا نکردی و خاص و عام از او بترسیدندی همه کارها بر انصاف بودی و قواعد اسلام محکم بودی </w:t>
      </w:r>
      <w:r>
        <w:rPr>
          <w:rStyle w:val="FootnoteAnchor"/>
          <w:rtl w:val="true"/>
        </w:rPr>
        <w:footnoteReference w:id="977"/>
      </w:r>
      <w:r>
        <w:rPr>
          <w:rFonts w:ascii="IRNazanin" w:hAnsi="IRNazanin" w:eastAsia="IRNazanin"/>
          <w:color w:val="111111"/>
          <w:sz w:val="28"/>
          <w:sz w:val="28"/>
          <w:szCs w:val="28"/>
          <w:rtl w:val="true"/>
          <w:lang w:bidi="fa-IR"/>
        </w:rPr>
        <w:t>کاتبان در اغلب اوقات،قدرت زیاد داشته‌اند؛از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نوشتگین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سالار محمود غزنوی که در شراب افراط کرده بود به وسیله محتسب در بازار گرفتند و خلع کردند،هیچ‌کس زهره نداشت که زبان بجنباند و آن محتسب،خادمی ترک بود پیرو محتشم خدمت داشت</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اداره حسبه در تشکیلات اسلامی از نخستین اداراتی است که در صدر اسلام کتاب‌های متعدد درباره آن به وسیله مسلمانان تدوین شد،از قرن دوم تا هفتم هجری،ده‌ها کتاب به‌ویژه در اندلس و غرب جهان اسلام و نیز در شرق جهان اسلام در خصوص حسبه و آیین شهرداری تدوین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حسبه در اندلس همواره به عهده قاضی بود؛علمای اندلس به صورت تخصصی به همه امور جزئی حسبه پرداختند؛تا آن‌جا که کتابی در مورد نرخ‌گذاری گوشت تدوین کردند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مهم‌ترین این کتاب‌ها احکام السوق است که در غرب اسلامی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قیروان عصر اغلبی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زیری،محتسب برای اداره امور از دستیاران و همکارانی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و ناظر 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بازار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عملکردهای حسبه در مغرب،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پزشکان است؛در عصر حفصی،فعالیت اطباء به وسیله حسبه کنترل می‌شد؛از جمله در عصر المستنصربالله او مجلس خاصی به سرپرستی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الفالس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کرد که در حضور خلیفه حفصی تشکیل می‌شد و اطباء را امتحان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در عصر حفصی،شغل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حسبه ایجاد شد که به امور بیمارستان‌ها و اوقاف آنها و فعالیت پزشکان نظارت می‌کرد</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در عصر فاطمی در مصر،حسبه تا حد زیادی امور جزئی زندگی مردم را مراقبت می‌کرد؛از جمله عدم شرکت در نماز جمعه و جماعات که مستوجب تعزیر بود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محتسب قاهره با شبکه‌ای از محتسبین و عمال و نواب آنها در شهرها در ارتباط بود </w:t>
      </w:r>
      <w:r>
        <w:rPr>
          <w:rStyle w:val="FootnoteAnchor"/>
          <w:rtl w:val="true"/>
        </w:rPr>
        <w:footnoteReference w:id="982"/>
      </w:r>
      <w:r>
        <w:rPr>
          <w:rFonts w:ascii="IRNazanin" w:hAnsi="IRNazanin" w:eastAsia="IRNazanin"/>
          <w:color w:val="111111"/>
          <w:sz w:val="28"/>
          <w:sz w:val="28"/>
          <w:szCs w:val="28"/>
          <w:rtl w:val="true"/>
          <w:lang w:bidi="fa-IR"/>
        </w:rPr>
        <w:t>و امور سیاسی و مذهبی از جمله جلوگیری از تحرکات تسنن را به عهده داشت</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با پیشرفت امر حسبه در مصر،منابع تخصصی در این دیار در امر حسبه تدوین شد،که معروف‌ترین کتاب در این زمینه معالم القربه فی معالم الحسبة،از ابن اخوه است که در قرن هفتم هجری تدوین شد؛این کتاب به جزئیات وظایف محتسب به طور مفصل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 در مصر عهد ایوبی و ممالیک،ولایتی مستقل گردید و تبدیل به قدرتمندترین منصب حکومتی شد؛به ویژه در عصر ممالیک،محتسب وارد مبارزه گسترده‌ای در موارد اخلاقی و ظواهر دینی از جمله خصوص حجاب و شراب‌خواری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متعددی در خصوص مجازات شرابخواری عصر مملوکی وجود دارد</w:t>
      </w:r>
      <w:r>
        <w:rPr>
          <w:rFonts w:eastAsia="IRNazanin" w:cs="IRNazanin"/>
          <w:color w:val="111111"/>
          <w:sz w:val="28"/>
          <w:szCs w:val="28"/>
          <w:rtl w:val="true"/>
          <w:lang w:bidi="fa-IR"/>
        </w:rPr>
        <w:t xml:space="preserve">. </w:t>
      </w:r>
      <w:r>
        <w:rPr>
          <w:rStyle w:val="FootnoteAnchor"/>
          <w:rtl w:val="true"/>
        </w:rPr>
        <w:footnoteReference w:id="984"/>
      </w:r>
      <w:bookmarkStart w:id="671" w:name="pg5573_29059"/>
    </w:p>
    <w:p>
      <w:pPr>
        <w:pStyle w:val="Heading4"/>
        <w:numPr>
          <w:ilvl w:val="3"/>
          <w:numId w:val="1"/>
        </w:numPr>
        <w:rPr/>
      </w:pPr>
      <w:bookmarkStart w:id="672" w:name="__RefHeading___Toc2747573_581953129"/>
      <w:bookmarkStart w:id="673" w:name="_Toc258"/>
      <w:bookmarkEnd w:id="671"/>
      <w:bookmarkEnd w:id="672"/>
      <w:r>
        <w:rPr/>
        <w:t>4</w:t>
      </w:r>
      <w:r>
        <w:rPr>
          <w:rtl w:val="true"/>
        </w:rPr>
        <w:t>-</w:t>
      </w:r>
      <w:r>
        <w:rPr>
          <w:rtl w:val="true"/>
        </w:rPr>
        <w:t>حسبه در عصر ایلخانی،صفوی و عثمانی</w:t>
      </w:r>
      <w:bookmarkEnd w:id="673"/>
    </w:p>
    <w:p>
      <w:pPr>
        <w:pStyle w:val="BookText"/>
        <w:rPr/>
      </w:pPr>
      <w:r>
        <w:rPr>
          <w:rFonts w:ascii="IRNazanin" w:hAnsi="IRNazanin" w:eastAsia="IRNazanin"/>
          <w:color w:val="111111"/>
          <w:sz w:val="28"/>
          <w:sz w:val="28"/>
          <w:szCs w:val="28"/>
          <w:rtl w:val="true"/>
          <w:lang w:bidi="fa-IR"/>
        </w:rPr>
        <w:t>در عصر ایلخانی،غازان خان</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پیمانه کشور را یکپارچه کرد و این کار را با نصب محتسب در هر استان انجام داد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در ایران عصر صفوی،حسبه اهمیت یافت و قدرت محتسب‌الممالک مقداری افزایش پیدا کرد،اما مستقل نشد و از ارکان ولایت قضا و زیر نظر قاضی بود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در هر شهر ایران عهد صفوی،یک محتسب با همکارانش مستقر بودند و وظایف سنتی احتساب را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فرمان‌نامه سازمان محتسب تبریز</w:t>
      </w:r>
      <w:r>
        <w:rPr>
          <w:rFonts w:eastAsia="IRNazanin" w:cs="IRNazanin"/>
          <w:color w:val="111111"/>
          <w:sz w:val="28"/>
          <w:szCs w:val="28"/>
          <w:rtl w:val="true"/>
          <w:lang w:bidi="fa-IR"/>
        </w:rPr>
        <w:t>(</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این مأمور رسمی مسئول نگهبانی از اخلاق عمومی در جلوگیری از میگساری،قماربازی و دیگر جرم‌های ضد شرع است</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او همچنین بازرسی سنگ‌ها را به عهده دارد و در خیابان هر گونه سد معبر را بردارد و بر اصناف مانند ملایان،اذان‌گویان و مرده‌شویان نظارت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کلانتران،داروغگان و کدخدایان،از دخالت در امور محتسب ممنوع شده‌اند</w:t>
      </w:r>
      <w:r>
        <w:rPr>
          <w:rFonts w:eastAsia="IRNazanin" w:cs="IRNazanin"/>
          <w:color w:val="111111"/>
          <w:sz w:val="28"/>
          <w:szCs w:val="28"/>
          <w:rtl w:val="true"/>
          <w:lang w:bidi="fa-IR"/>
        </w:rPr>
        <w:t xml:space="preserve">. </w:t>
      </w:r>
      <w:r>
        <w:rPr>
          <w:rStyle w:val="FootnoteAnchor"/>
          <w:rtl w:val="true"/>
        </w:rPr>
        <w:footnoteReference w:id="98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در عصر عثمانی ولایتی مستقل از قاضی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این عصر تغییرات اساسی در امر حسبه است؛از جمله این‌که مجلسی مرکب از امین‌التجار و ده تن از معاونین او تشکیل شد که وظیفه آن صدور حکم در اعمال محتسب بر اساس دیدگاه اهل خبره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از اسناد و فرامین و مدارک و سجلات حسبه از عصر عثمانی و صفوی در آرشیوها وجود دارد</w:t>
      </w:r>
      <w:r>
        <w:rPr>
          <w:rFonts w:eastAsia="IRNazanin" w:cs="IRNazanin"/>
          <w:color w:val="111111"/>
          <w:sz w:val="28"/>
          <w:szCs w:val="28"/>
          <w:rtl w:val="true"/>
          <w:lang w:bidi="fa-IR"/>
        </w:rPr>
        <w:t xml:space="preserve">. </w:t>
      </w:r>
      <w:r>
        <w:rPr>
          <w:rStyle w:val="FootnoteAnchor"/>
          <w:rtl w:val="true"/>
        </w:rPr>
        <w:footnoteReference w:id="989"/>
      </w:r>
      <w:bookmarkStart w:id="674" w:name="pg5573_29063"/>
    </w:p>
    <w:p>
      <w:pPr>
        <w:pStyle w:val="Heading2"/>
        <w:numPr>
          <w:ilvl w:val="1"/>
          <w:numId w:val="1"/>
        </w:numPr>
        <w:rPr/>
      </w:pPr>
      <w:bookmarkStart w:id="675" w:name="__RefHeading___Toc2747575_581953129"/>
      <w:bookmarkStart w:id="676" w:name="_Toc259"/>
      <w:bookmarkEnd w:id="674"/>
      <w:bookmarkEnd w:id="675"/>
      <w:r>
        <w:rPr>
          <w:rtl w:val="true"/>
        </w:rPr>
        <w:t>نظام شرطه در تشکیلات اسلامی</w:t>
      </w:r>
      <w:bookmarkEnd w:id="676"/>
    </w:p>
    <w:p>
      <w:pPr>
        <w:pStyle w:val="Heading3"/>
        <w:numPr>
          <w:ilvl w:val="2"/>
          <w:numId w:val="1"/>
        </w:numPr>
        <w:rPr/>
      </w:pPr>
      <w:bookmarkStart w:id="677" w:name="__RefHeading___Toc2747577_581953129"/>
      <w:bookmarkStart w:id="678" w:name="_Toc260"/>
      <w:bookmarkEnd w:id="677"/>
      <w:r>
        <w:rPr>
          <w:rtl w:val="true"/>
        </w:rPr>
        <w:t>تعریف شرطه در سازمان اداری مسلمانان و محدوده وظایف آن</w:t>
      </w:r>
      <w:bookmarkEnd w:id="678"/>
    </w:p>
    <w:p>
      <w:pPr>
        <w:pStyle w:val="Heading4"/>
        <w:numPr>
          <w:ilvl w:val="3"/>
          <w:numId w:val="1"/>
        </w:numPr>
        <w:rPr/>
      </w:pPr>
      <w:bookmarkStart w:id="679" w:name="__RefHeading___Toc2747579_581953129"/>
      <w:bookmarkStart w:id="680" w:name="_Toc261"/>
      <w:bookmarkEnd w:id="679"/>
      <w:r>
        <w:rPr>
          <w:rtl w:val="true"/>
        </w:rPr>
        <w:t>اشاره</w:t>
      </w:r>
      <w:bookmarkEnd w:id="68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دستگاه خلافت بود که ترکیبی از قدرت نظامی و قضایی و اداری داشت،این منصب همواره به عالی‌ترین فرماندهان و سرداران نظامی تعلق می‌گرفت که علاوه بر سابقه نظامی‌گری و سطوت و هیئت،دارای شخصیت و شأن اداری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برجسته رئیس شرطه در اوج شکوه خلافت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مسئولیت شُرطه بغداد را بر عهده گرفت و همین مقام،گام اول برای تشکیل دولت نیمه‌مستقل در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شرطه در شرق و غرب با نام‌های مختلف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دولت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این منصب ریشه در مقامات عهد راشدین داشت که در عهد اموی توسعه یافت،در عهد عباسیان شکل نهایی گرفت و در اندلس عهد امویان به اوج توسعه و پیچیدگی و کارآیی رسید؛ازاین‌رو این منصب حاصل توسعه و پیشرفت</w:t>
      </w:r>
      <w:bookmarkStart w:id="681" w:name="pg5573_29065"/>
    </w:p>
    <w:p>
      <w:pPr>
        <w:pStyle w:val="BookText"/>
        <w:rPr/>
      </w:pPr>
      <w:bookmarkEnd w:id="681"/>
      <w:r>
        <w:rPr>
          <w:rFonts w:ascii="IRNazanin" w:hAnsi="IRNazanin" w:eastAsia="IRNazanin"/>
          <w:color w:val="111111"/>
          <w:sz w:val="28"/>
          <w:sz w:val="28"/>
          <w:szCs w:val="28"/>
          <w:rtl w:val="true"/>
          <w:lang w:bidi="fa-IR"/>
        </w:rPr>
        <w:t>تشکیلات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ابن‌خلدون تعریف دقیقی از وظیفه خاص صاحب شرطه ارائه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شرطه می‌نامیدند که جنایات را در مرحله ابتدایی رسیدگی می‌کرد؛آن‌گاه کیفرهای شرعی را وقتی قاضی دخالتی در آن نداشت،به اجرا می‌گذاشت</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صاحب این منصب رابطه تنگاتنگ با قاضی،محتسب و شَحنه داشت؛اما در اصل جایگاه صاحب شرطه،زیردست وزیر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992"/>
      </w:r>
      <w:r>
        <w:rPr>
          <w:rFonts w:ascii="IRNazanin" w:hAnsi="IRNazanin" w:eastAsia="IRNazanin"/>
          <w:color w:val="111111"/>
          <w:sz w:val="28"/>
          <w:sz w:val="28"/>
          <w:szCs w:val="28"/>
          <w:rtl w:val="true"/>
          <w:lang w:bidi="fa-IR"/>
        </w:rPr>
        <w:t>بنابراین وظیفه اصلی شرطه،اجرای احکام قضات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زیدان به رسته شرطه،عنوان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است؛ </w:t>
      </w:r>
      <w:r>
        <w:rPr>
          <w:rStyle w:val="FootnoteAnchor"/>
          <w:rtl w:val="true"/>
        </w:rPr>
        <w:footnoteReference w:id="993"/>
      </w:r>
      <w:r>
        <w:rPr>
          <w:rFonts w:ascii="IRNazanin" w:hAnsi="IRNazanin" w:eastAsia="IRNazanin"/>
          <w:color w:val="111111"/>
          <w:sz w:val="28"/>
          <w:sz w:val="28"/>
          <w:szCs w:val="28"/>
          <w:rtl w:val="true"/>
          <w:lang w:bidi="fa-IR"/>
        </w:rPr>
        <w:t>شرطه به یک معنا نگهبانی عالی از حریم قانون را بر عهده داشت و عالی‌ترین نیروی تأمین امنیت شهرها و پایتخت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او در دربار و کاخ خلافت بود و به طور مستقیم از خلیفه و سلطان و و الیان و عاملان شهرها دستور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اسلامی در کنار حَسَبه،گروهی نگهبان به فرماندهی سالار نگهبانی،مراقب نظم و امنیت شهر بودند و حکم قاضی و محتسب را اجرا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سالارنگهبان در حد قدرت و 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سالارنگهبان ابتدا زیر نظر قاضی بود،ولی به تدریج مستقل شد و به وسیله خلیفه تعیین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نامیدند؛زیرا مأموران آن علامت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Style w:val="FootnoteAnchor"/>
          <w:rtl w:val="true"/>
        </w:rPr>
        <w:footnoteReference w:id="994"/>
      </w:r>
    </w:p>
    <w:p>
      <w:pPr>
        <w:pStyle w:val="Heading4"/>
        <w:numPr>
          <w:ilvl w:val="3"/>
          <w:numId w:val="1"/>
        </w:numPr>
        <w:rPr/>
      </w:pPr>
      <w:bookmarkStart w:id="682" w:name="__RefHeading___Toc2747581_581953129"/>
      <w:bookmarkStart w:id="683" w:name="_Toc262"/>
      <w:bookmarkEnd w:id="682"/>
      <w:r>
        <w:rPr/>
        <w:t>1</w:t>
      </w:r>
      <w:r>
        <w:rPr>
          <w:rtl w:val="true"/>
        </w:rPr>
        <w:t>-</w:t>
      </w:r>
      <w:r>
        <w:rPr>
          <w:rtl w:val="true"/>
        </w:rPr>
        <w:t>شرطه در صدر اسلام</w:t>
      </w:r>
      <w:bookmarkEnd w:id="68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نگهبانی و تجسس و تأمین امنیت راه‌ها و قبایل در نقاط تجمع،در منابع عربی</w:t>
      </w:r>
    </w:p>
    <w:p>
      <w:pPr>
        <w:pStyle w:val="BookText"/>
        <w:rPr/>
      </w:pPr>
      <w:r>
        <w:rPr>
          <w:rFonts w:ascii="IRNazanin" w:hAnsi="IRNazanin" w:eastAsia="IRNazanin"/>
          <w:color w:val="111111"/>
          <w:sz w:val="28"/>
          <w:sz w:val="28"/>
          <w:szCs w:val="28"/>
          <w:rtl w:val="true"/>
          <w:lang w:bidi="fa-IR"/>
        </w:rPr>
        <w:t>پیش از اسلام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استخدام افرادی به عنوان نگهبان و حارس،استقبال نمود؛ازاین‌رو تأسیس این سازمان به صدر اسلام و عصر پیامبر صلی الله علیه و آله باز می‌گردد که در عصر راشدین توسعه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برخی محققان،سازمان نگهبانی پاسداران شب و شرطه به دوران خلافت حضرت امیرالمؤمنین علی علیه السلام منظم شد و متصدی آن صاحب شرطه بود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حبیب یربوعی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صاحب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نام برده‌اند؛ </w:t>
      </w:r>
      <w:r>
        <w:rPr>
          <w:rStyle w:val="FootnoteAnchor"/>
          <w:rtl w:val="true"/>
        </w:rPr>
        <w:footnoteReference w:id="996"/>
      </w:r>
      <w:r>
        <w:rPr>
          <w:rFonts w:ascii="IRNazanin" w:hAnsi="IRNazanin" w:eastAsia="IRNazanin"/>
          <w:color w:val="111111"/>
          <w:sz w:val="28"/>
          <w:sz w:val="28"/>
          <w:szCs w:val="28"/>
          <w:rtl w:val="true"/>
          <w:lang w:bidi="fa-IR"/>
        </w:rPr>
        <w:t>اما مهم‌ترین وظیفه شرطه که مقابله با کج‌روی سران و ولات و قضات و کارگزاران دولت بود را حضرت علی علیه السلام خود انجام می‌داد و در مقام خلیفه وظایف شرطه را نیز اجراء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اقدامات اجرایی شرطه،اجرای حد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کوفه بود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گویا سنت شرطه و قوانین آن به شکلی که در زمان حضرت علی علیه السلام بوده است در عصر کوتاه مختار نیز اجرا شده است؛مختار در امان‌نامه‌ای برای عمر بن سعد،به نگهبانان و مأموران تأمین امنیت شهر دستور داده است که او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مأمورین حفظ امنیت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است،ذکر این دو واژه در کنار یکدیگر می‌تواند حاکی از استمرار سنت شیعی در تأمین امنیت شهر باشد؛مختار نیروهای نظامی ویژه خود را در موارد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و لشکر نیروهای 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شرطه در ابتدا تابع قضاوت بود و احکام قضایی و حدود را اجرا</w:t>
      </w:r>
    </w:p>
    <w:p>
      <w:pPr>
        <w:pStyle w:val="BookText"/>
        <w:rPr/>
      </w:pPr>
      <w:r>
        <w:rPr>
          <w:rFonts w:ascii="IRNazanin" w:hAnsi="IRNazanin" w:eastAsia="IRNazanin"/>
          <w:color w:val="111111"/>
          <w:sz w:val="28"/>
          <w:sz w:val="28"/>
          <w:szCs w:val="28"/>
          <w:rtl w:val="true"/>
          <w:lang w:bidi="fa-IR"/>
        </w:rPr>
        <w:t>می‌کرد و در عصر اموی این سازمان اداری تا حدودی استقلال پیدا کرد و وظایفی جدید به حوزه مسئولیت او اضافه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حوزه عقوبات،برخی از جرایم را تعیین می‌کرد و فوراً حکم را اجرا می‌کرد تا از وقوع جرم جلوگیری شود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صاحب شرطه در انجام مأموریت‌های سیاسی شهری،نقش به سزایی در تاریخ اسلام داشته است؛از جمله آنها عبیدالله‌بن زیاد است که در برقراری حکومت نظامی در کوفه و پراکنده ساختن مردم از اطراف مسلم بن عقیل نقش اساسی ایفا نمود</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همچنین برای کمک به شرطه،افرادی از بندگان و موالی خاص را انتخاب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عبدالملک از ابهت و خشونت شرطه و سلطه او بر عام و خاص یاد کرده است؛او به هنگام حادتر شدن بیماری‌اش،جهت گرفتن بیعت برای پسرش از صاحب شرطه کمک گرفت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عموها،عموزاده‌ها،برادران و اهل‌بیت من،بزرگان سپاه شام و هر که در این ورقه نام او آمده است را جمع کن و از آنها بیعت بگیر و اگر بیعت نکردند،آنها را گردن بزن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اداره تحت پوشش سازمان شرطه کار می‌کردند که مسئول تأمین امنیت شهر و امنیت امیر و خلیفه و و الی و کارگزاران و حفظ سلامت جان آنها بودند؛از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مسئول تأمین امنیت شبانه شهر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اداره‌های شرطه بود که در کار بازرسی متهمان و اعتراف گرفتن از آنها پیش از رفتن به محاکم قضایی فعالیت می‌کرد؛ </w:t>
      </w:r>
      <w:r>
        <w:rPr>
          <w:rStyle w:val="FootnoteAnchor"/>
          <w:rtl w:val="true"/>
        </w:rPr>
        <w:footnoteReference w:id="1001"/>
      </w:r>
      <w:r>
        <w:rPr>
          <w:rFonts w:ascii="IRNazanin" w:hAnsi="IRNazanin" w:eastAsia="IRNazanin"/>
          <w:color w:val="111111"/>
          <w:sz w:val="28"/>
          <w:sz w:val="28"/>
          <w:szCs w:val="28"/>
          <w:rtl w:val="true"/>
          <w:lang w:bidi="fa-IR"/>
        </w:rPr>
        <w:t>از دیگر اداره‌های تحت پوشش سازمان شرطه،منصب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الاستخراج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از دیگر</w:t>
      </w:r>
    </w:p>
    <w:p>
      <w:pPr>
        <w:pStyle w:val="BookText"/>
        <w:rPr/>
      </w:pPr>
      <w:r>
        <w:rPr>
          <w:rFonts w:ascii="IRNazanin" w:hAnsi="IRNazanin" w:eastAsia="IRNazanin"/>
          <w:color w:val="111111"/>
          <w:sz w:val="28"/>
          <w:sz w:val="28"/>
          <w:szCs w:val="28"/>
          <w:rtl w:val="true"/>
          <w:lang w:bidi="fa-IR"/>
        </w:rPr>
        <w:t>ادارات این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مسئول اداره زندان بود و در عصر اموی گسترش فوق‌العاده‌ای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این اداره از هزینه‌های هنگفت بیت‌المال اموی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هشام بن عبدالملک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عطفی در گسترش شرطه و استفاده از قدرت آن در سرکوب مخالفان اموی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سازمانی انتظامی از شرطه درست کرد که واسطه قدرت میان شرطه امنیت و شرطه سپاه بود و 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عمربن عبدالعزیز هم دیوانی تأسیس کرد که بر زندان‌ها نظارت کند و خود شخصاً به امر نظارت بر زندان‌ها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زندانیان دینی را از زندانیان مربوط به جرم و جنایات مختلف جدا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شرطه،اساس نظام اداری امویان شرق و نیز امویان اندلس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اندلس سازمان شرطه را بیش از امویان شرق توسعه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در اندلس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 سه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رجال دولت و کارگزاران عالی‌رتبه آن بود؛ </w:t>
      </w:r>
      <w:r>
        <w:rPr>
          <w:rStyle w:val="FootnoteAnchor"/>
          <w:rtl w:val="true"/>
        </w:rPr>
        <w:footnoteReference w:id="10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وسطی،مخصوص رسیدگی به طبقه متوسط،بازرگانان،صنعت‌گران،پیشه‌وران و مشاغل معتبری چون پزشکان و اطبا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کبری به امور عموم مردم رسیدگی می‌کرد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بغداد عصر عباسی،سازمان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افراد آن به نه هزار نیروی نظامی در اواخر قرن چهارم هجری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فعال‌ترین و کارآمدترین اداره سیاسی،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و امنیتی در تشکیلات اسلامی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الجباربن عبدالرحمن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 عرب بود که رئیس شرطه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هم‌زمان با تأسیس شهر بغداد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شد، </w:t>
      </w:r>
      <w:r>
        <w:rPr>
          <w:rStyle w:val="FootnoteAnchor"/>
          <w:rtl w:val="true"/>
        </w:rPr>
        <w:footnoteReference w:id="1006"/>
      </w:r>
      <w:r>
        <w:rPr>
          <w:rFonts w:ascii="IRNazanin" w:hAnsi="IRNazanin" w:eastAsia="IRNazanin"/>
          <w:color w:val="111111"/>
          <w:sz w:val="28"/>
          <w:sz w:val="28"/>
          <w:szCs w:val="28"/>
          <w:rtl w:val="true"/>
          <w:lang w:bidi="fa-IR"/>
        </w:rPr>
        <w:t>افراد عالی‌رتبه سازمان شرطه و خانواده‌های ایشان،در محله خاصی از بغداد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الشُرطه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دروازه بصره </w:t>
      </w:r>
      <w:r>
        <w:rPr>
          <w:rStyle w:val="FootnoteAnchor"/>
          <w:rtl w:val="true"/>
        </w:rPr>
        <w:footnoteReference w:id="1007"/>
      </w:r>
      <w:r>
        <w:rPr>
          <w:rFonts w:ascii="IRNazanin" w:hAnsi="IRNazanin" w:eastAsia="IRNazanin"/>
          <w:color w:val="111111"/>
          <w:sz w:val="28"/>
          <w:sz w:val="28"/>
          <w:szCs w:val="28"/>
          <w:rtl w:val="true"/>
          <w:lang w:bidi="fa-IR"/>
        </w:rPr>
        <w:t>اسکان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شرطه بغداد با چند هزار نیرو،برای عملیات برون‌مرزی نیز مورد استفاده قرار می‌گرفت؛از جمله در سرکوب شورش بابک خرم‌دین </w:t>
      </w:r>
      <w:r>
        <w:rPr>
          <w:rStyle w:val="FootnoteAnchor"/>
          <w:rtl w:val="true"/>
        </w:rPr>
        <w:footnoteReference w:id="1008"/>
      </w:r>
      <w:r>
        <w:rPr>
          <w:rFonts w:ascii="IRNazanin" w:hAnsi="IRNazanin" w:eastAsia="IRNazanin"/>
          <w:color w:val="111111"/>
          <w:sz w:val="28"/>
          <w:sz w:val="28"/>
          <w:szCs w:val="28"/>
          <w:rtl w:val="true"/>
          <w:lang w:bidi="fa-IR"/>
        </w:rPr>
        <w:t>بود که با موفقیت عمل کرد</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رؤسای شرطه همواره سرداران نظامی چون طاهریان و صفاریان و از معروف‌ترین خانواده‌های ایرانی بودند که ریاست شرطه بغداد را به مدتی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داشتند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صاحب شرطه از نزدیکان خلیفه بود و در امور مختلفی از مسائل سیاسی و نظامی دخالت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 شرطه در پایتخت با خلیفه و در ولایات با حاکمان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را یکی از مهم‌ترین ارکان چهارگانه حکومت می‌دانست؛این سیاست را دیگر خلفای عباسی نیز ادامه دادند؛به طوری که مأمون در اجرای این سیاست،سرانجام ولایت خراسان را به صاحب شرطه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سلسله طاهریان داد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طاهر قبل از دریافت این منصب،والی جزیره و حومه‌های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بن عبدالله بن طاهر،در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هجری،به دستور معتضد</w:t>
      </w:r>
      <w:bookmarkStart w:id="684" w:name="pg5573_29073"/>
    </w:p>
    <w:p>
      <w:pPr>
        <w:pStyle w:val="BookText"/>
        <w:rPr/>
      </w:pPr>
      <w:bookmarkEnd w:id="684"/>
      <w:r>
        <w:rPr>
          <w:rFonts w:ascii="IRNazanin" w:hAnsi="IRNazanin" w:eastAsia="IRNazanin"/>
          <w:color w:val="111111"/>
          <w:sz w:val="28"/>
          <w:sz w:val="28"/>
          <w:szCs w:val="28"/>
          <w:rtl w:val="true"/>
          <w:lang w:bidi="fa-IR"/>
        </w:rPr>
        <w:t xml:space="preserve">صاحب شرطه بغداد شد؛ </w:t>
      </w:r>
      <w:r>
        <w:rPr>
          <w:rStyle w:val="FootnoteAnchor"/>
          <w:rtl w:val="true"/>
        </w:rPr>
        <w:footnoteReference w:id="1012"/>
      </w:r>
      <w:r>
        <w:rPr>
          <w:rFonts w:ascii="IRNazanin" w:hAnsi="IRNazanin" w:eastAsia="IRNazanin"/>
          <w:color w:val="111111"/>
          <w:sz w:val="28"/>
          <w:sz w:val="28"/>
          <w:szCs w:val="28"/>
          <w:rtl w:val="true"/>
          <w:lang w:bidi="fa-IR"/>
        </w:rPr>
        <w:t>اما خلیفه دو معاون او را از فرماندهان ترک قرار داد تا این ایرانی را کنترل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صاحب شرطه را خلیفه شرطه </w:t>
      </w:r>
      <w:r>
        <w:rPr>
          <w:rStyle w:val="FootnoteAnchor"/>
          <w:rtl w:val="true"/>
        </w:rPr>
        <w:footnoteReference w:id="1013"/>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شرطه بغداد دارای مجالس متعدد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هجری،امیرالامرا و صاحب شرطه بغداد بود</w:t>
      </w:r>
      <w:r>
        <w:rPr>
          <w:rFonts w:eastAsia="IRNazanin" w:cs="IRNazanin"/>
          <w:color w:val="111111"/>
          <w:sz w:val="28"/>
          <w:szCs w:val="28"/>
          <w:rtl w:val="true"/>
          <w:lang w:bidi="fa-IR"/>
        </w:rPr>
        <w:t>.</w:t>
      </w:r>
    </w:p>
    <w:p>
      <w:pPr>
        <w:pStyle w:val="Heading4"/>
        <w:numPr>
          <w:ilvl w:val="3"/>
          <w:numId w:val="1"/>
        </w:numPr>
        <w:rPr/>
      </w:pPr>
      <w:bookmarkStart w:id="685" w:name="__RefHeading___Toc2747583_581953129"/>
      <w:bookmarkStart w:id="686" w:name="_Toc263"/>
      <w:bookmarkEnd w:id="685"/>
      <w:r>
        <w:rPr/>
        <w:t>2</w:t>
      </w:r>
      <w:r>
        <w:rPr>
          <w:rtl w:val="true"/>
        </w:rPr>
        <w:t>-</w:t>
      </w:r>
      <w:r>
        <w:rPr>
          <w:rtl w:val="true"/>
        </w:rPr>
        <w:t>شرطه در عصر غزنوی،بویهی،فاطمی و سلجوقی</w:t>
      </w:r>
      <w:bookmarkEnd w:id="68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شرطه در دولت‌های معاصر عباسیان،با همان وظایف و گستردگی دوره اموی و عباسی بود؛امّا از آن با عنوان،شحنه،خلیفه،حرس و امیرحرس یاد شده است که مانند سازمان انتظامی کنونی به حفظ نظام داخلی شهرها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سازمان شرطه یا رئیس زندان بوده است؛این شغل پس از حاجب بزرگ،بالاترین شغل بود امیرحرس نزدیک‌تر از هر کس دیگری به شاه و امیر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و چادری بود که زندانیان را به طور موقت در آن نگه‌داری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سواران که از یاران سلطان بودند و برای حفظ شهر می‌کوشیدند،در عهد فاطمی وزیریان،از این منصب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المحرس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صاحب المحرس با گروهی نگهبان و گشت شبانه و سگ امنیت شهر را تأمین می‌کردند</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یکی از ابتکارات عصر فاطمی،تأسیس شرطه تأمین امنیت سواحل است که از آن با عنوان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خفرالسواحل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که بخشی از ناوگان نظامی فاطمی بود و در سواحل از کشتی‌های تجاری</w:t>
      </w:r>
    </w:p>
    <w:p>
      <w:pPr>
        <w:pStyle w:val="BookText"/>
        <w:rPr/>
      </w:pPr>
      <w:r>
        <w:rPr>
          <w:rFonts w:ascii="IRNazanin" w:hAnsi="IRNazanin" w:eastAsia="IRNazanin"/>
          <w:color w:val="111111"/>
          <w:sz w:val="28"/>
          <w:sz w:val="28"/>
          <w:szCs w:val="28"/>
          <w:rtl w:val="true"/>
          <w:lang w:bidi="fa-IR"/>
        </w:rPr>
        <w:t>حمایت و محافظت می‌کرد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در حوزه مغرب و اندلس،در دولت مرابطین،از شرطه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عریف یاد شده است عریف معاون حاکم بود</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در دولت موحدان نیز شرطه از بین فرزندان خانواده موحدین انتخاب می‌شد و موقعیت و نفوذ بسیاری داشت؛اما در دولت بنی‌مرین،شرطه از میان موالی سرسپرده انتخاب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موحدین،صاحب شرطه هم‌زمان شغل وزارت را نیز به عهده داشت و ابن خلدون به این مطلب اشاره کرده است که مقام شرطه در حقیقت نامزد مقام وزارت و حاجب بود</w:t>
      </w:r>
      <w:r>
        <w:rPr>
          <w:rFonts w:eastAsia="IRNazanin" w:cs="IRNazanin"/>
          <w:color w:val="111111"/>
          <w:sz w:val="28"/>
          <w:szCs w:val="28"/>
          <w:rtl w:val="true"/>
          <w:lang w:bidi="fa-IR"/>
        </w:rPr>
        <w:t xml:space="preserve">. </w:t>
      </w:r>
      <w:r>
        <w:rPr>
          <w:rStyle w:val="FootnoteAnchor"/>
          <w:rtl w:val="true"/>
        </w:rPr>
        <w:footnoteReference w:id="101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شرطه در مصر متفاوت از مقام شرطه در سایر نقاط بود؛و از آن با عنوان الولایه یاد شده است</w:t>
      </w:r>
      <w:r>
        <w:rPr>
          <w:rFonts w:eastAsia="IRNazanin" w:cs="IRNazanin"/>
          <w:color w:val="111111"/>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این مقام شکل نهایی خود را در عصر فاطمی به دست آورد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قاهره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فسطاط و سایر نقاط تقسیم شد؛ممالیک نیز همین شکل فاطمی دستگاه شرطه را توسعه و استمرار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نقاط دیگر مصر نیز دستگاه شرطه را برقرار ساختند</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گروهی از کارمندان،شرطه مصر در اختیار و الی شرطه قرار داشت؛از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اعوان،خفراء،عسس،سجانون و مشاعیلیه که کار آنها حفظ امنیت در شب و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از شحنه مانند شحنه بغداد،شحنه واسط،شحنة العراق،شحنکیة بغداد،شحنه موصل و شحنه نیل </w:t>
      </w:r>
      <w:r>
        <w:rPr>
          <w:rStyle w:val="FootnoteAnchor"/>
          <w:rtl w:val="true"/>
        </w:rPr>
        <w:footnoteReference w:id="1021"/>
      </w:r>
      <w:r>
        <w:rPr>
          <w:rFonts w:ascii="IRNazanin" w:hAnsi="IRNazanin" w:eastAsia="IRNazanin"/>
          <w:color w:val="111111"/>
          <w:sz w:val="28"/>
          <w:sz w:val="28"/>
          <w:szCs w:val="28"/>
          <w:rtl w:val="true"/>
          <w:lang w:bidi="fa-IR"/>
        </w:rPr>
        <w:t>در اختیار شرطه بغداد بود</w:t>
      </w:r>
      <w:r>
        <w:rPr>
          <w:rFonts w:eastAsia="IRNazanin" w:cs="IRNazanin"/>
          <w:color w:val="111111"/>
          <w:sz w:val="28"/>
          <w:szCs w:val="28"/>
          <w:rtl w:val="true"/>
          <w:lang w:bidi="fa-IR"/>
        </w:rPr>
        <w:t>.</w:t>
      </w:r>
      <w:bookmarkStart w:id="687" w:name="pg5573_29075"/>
    </w:p>
    <w:p>
      <w:pPr>
        <w:pStyle w:val="Heading4"/>
        <w:numPr>
          <w:ilvl w:val="3"/>
          <w:numId w:val="1"/>
        </w:numPr>
        <w:rPr/>
      </w:pPr>
      <w:bookmarkStart w:id="688" w:name="__RefHeading___Toc2747585_581953129"/>
      <w:bookmarkStart w:id="689" w:name="_Toc264"/>
      <w:bookmarkEnd w:id="687"/>
      <w:bookmarkEnd w:id="688"/>
      <w:r>
        <w:rPr/>
        <w:t>3</w:t>
      </w:r>
      <w:r>
        <w:rPr>
          <w:rtl w:val="true"/>
        </w:rPr>
        <w:t>-</w:t>
      </w:r>
      <w:r>
        <w:rPr>
          <w:rtl w:val="true"/>
        </w:rPr>
        <w:t>شرطه در عصر ایلخانی و صفوی و عثمانی</w:t>
      </w:r>
      <w:bookmarkEnd w:id="68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ایلخانی و قراقویونلو،شرطه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کوتووال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 xml:space="preserve">در دوره صفوی نیز از صاحب این شغل با عنوان داروغه یاد شده است؛ </w:t>
      </w:r>
      <w:r>
        <w:rPr>
          <w:rStyle w:val="FootnoteAnchor"/>
          <w:rtl w:val="true"/>
        </w:rPr>
        <w:footnoteReference w:id="1023"/>
      </w:r>
      <w:r>
        <w:rPr>
          <w:rFonts w:ascii="IRNazanin" w:hAnsi="IRNazanin" w:eastAsia="IRNazanin"/>
          <w:color w:val="111111"/>
          <w:sz w:val="28"/>
          <w:sz w:val="28"/>
          <w:szCs w:val="28"/>
          <w:rtl w:val="true"/>
          <w:lang w:bidi="fa-IR"/>
        </w:rPr>
        <w:t>داروغه،مسئول و فرمانده انتظامی شهربانی بود و در همه شهرهای ایران این منصب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وظایف این مقام در ادوار مختلف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صفوی از مناصبی با عنوان احداث،عسس،میرشب،و نایب پادشاه شب نیز یاد شده است </w:t>
      </w:r>
      <w:r>
        <w:rPr>
          <w:rStyle w:val="FootnoteAnchor"/>
          <w:rtl w:val="true"/>
        </w:rPr>
        <w:footnoteReference w:id="1024"/>
      </w:r>
      <w:r>
        <w:rPr>
          <w:rFonts w:ascii="IRNazanin" w:hAnsi="IRNazanin" w:eastAsia="IRNazanin"/>
          <w:color w:val="111111"/>
          <w:sz w:val="28"/>
          <w:sz w:val="28"/>
          <w:szCs w:val="28"/>
          <w:rtl w:val="true"/>
          <w:lang w:bidi="fa-IR"/>
        </w:rPr>
        <w:t>که در خدمت داروغه یا وزیر شهر بودند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در دولت عثمانی شرطه از استقلال برخوردار بود و از او با عنوان و الی یاد شده است</w:t>
      </w:r>
      <w:r>
        <w:rPr>
          <w:rFonts w:eastAsia="IRNazanin" w:cs="IRNazanin"/>
          <w:color w:val="111111"/>
          <w:sz w:val="28"/>
          <w:szCs w:val="28"/>
          <w:rtl w:val="true"/>
          <w:lang w:bidi="fa-IR"/>
        </w:rPr>
        <w:t>.</w:t>
      </w:r>
      <w:bookmarkStart w:id="690" w:name="pg5573_29077"/>
    </w:p>
    <w:p>
      <w:pPr>
        <w:pStyle w:val="Heading2"/>
        <w:numPr>
          <w:ilvl w:val="1"/>
          <w:numId w:val="1"/>
        </w:numPr>
        <w:rPr/>
      </w:pPr>
      <w:bookmarkStart w:id="691" w:name="__RefHeading___Toc2747587_581953129"/>
      <w:bookmarkStart w:id="692" w:name="_Toc265"/>
      <w:bookmarkEnd w:id="690"/>
      <w:bookmarkEnd w:id="691"/>
      <w:r>
        <w:rPr>
          <w:rtl w:val="true"/>
        </w:rPr>
        <w:t>وظایف دینی</w:t>
      </w:r>
      <w:r>
        <w:rPr>
          <w:rtl w:val="true"/>
        </w:rPr>
        <w:t>(</w:t>
      </w:r>
      <w:r>
        <w:rPr>
          <w:rtl w:val="true"/>
        </w:rPr>
        <w:t>نماز،حج،اوقاف،فُتیا و</w:t>
      </w:r>
      <w:r>
        <w:rPr>
          <w:rtl w:val="true"/>
        </w:rPr>
        <w:t>...)</w:t>
      </w:r>
      <w:bookmarkEnd w:id="692"/>
    </w:p>
    <w:p>
      <w:pPr>
        <w:pStyle w:val="Heading3"/>
        <w:numPr>
          <w:ilvl w:val="2"/>
          <w:numId w:val="1"/>
        </w:numPr>
        <w:rPr/>
      </w:pPr>
      <w:bookmarkStart w:id="693" w:name="__RefHeading___Toc2747589_581953129"/>
      <w:bookmarkStart w:id="694" w:name="_Toc266"/>
      <w:bookmarkEnd w:id="693"/>
      <w:r>
        <w:rPr/>
        <w:t>1</w:t>
      </w:r>
      <w:r>
        <w:rPr>
          <w:rtl w:val="true"/>
        </w:rPr>
        <w:t>-</w:t>
      </w:r>
      <w:r>
        <w:rPr>
          <w:rtl w:val="true"/>
        </w:rPr>
        <w:t>ولایت نماز</w:t>
      </w:r>
      <w:bookmarkEnd w:id="69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عصر پیامبر صلی الله علیه و آله هنگام اعزام و الی،تفکیک وظایف بین مأموران حکومتی عامل خراج و عامل صلات و عامل زکات برقرار بود که در متون اسلامی دوره ولات اموی و عباسی به آنها اشاره شده است؛حضرت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مصر فرستاد و ولایت صلاة و خراج را به او داد؛ </w:t>
      </w:r>
      <w:r>
        <w:rPr>
          <w:rStyle w:val="FootnoteAnchor"/>
          <w:rtl w:val="true"/>
        </w:rPr>
        <w:footnoteReference w:id="1026"/>
      </w:r>
      <w:r>
        <w:rPr>
          <w:rFonts w:ascii="IRNazanin" w:hAnsi="IRNazanin" w:eastAsia="IRNazanin"/>
          <w:color w:val="111111"/>
          <w:sz w:val="28"/>
          <w:sz w:val="28"/>
          <w:szCs w:val="28"/>
          <w:rtl w:val="true"/>
          <w:lang w:bidi="fa-IR"/>
        </w:rPr>
        <w:t>صاحب الصلاة،صاحب حج و زکات از جمله وظایف دینی است،ماوردی براساس مذهب شافعی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علی امامة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صلوات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نمازهای روزانه پنجگانه،امامت در نماز جمعه و امامت در نمازهای مستحبی</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امامت در مساجد سلطانی و مساجد عمومی نیز از تقسیمات ماوردی در امامت نماز است که مسئول این ولایت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صاحب‌الصلاة به زودی به عنوان منصبی اداری،جایگاه ثابتی در تشکیلات اسلامی پیدا کرد</w:t>
      </w:r>
      <w:r>
        <w:rPr>
          <w:rFonts w:eastAsia="IRNazanin" w:cs="IRNazanin"/>
          <w:color w:val="111111"/>
          <w:sz w:val="28"/>
          <w:szCs w:val="28"/>
          <w:rtl w:val="true"/>
          <w:lang w:bidi="fa-IR"/>
        </w:rPr>
        <w:t xml:space="preserve">. </w:t>
      </w:r>
      <w:r>
        <w:rPr>
          <w:rStyle w:val="FootnoteAnchor"/>
          <w:rtl w:val="true"/>
        </w:rPr>
        <w:footnoteReference w:id="1028"/>
      </w:r>
      <w:bookmarkStart w:id="695" w:name="pg5573_29078"/>
    </w:p>
    <w:p>
      <w:pPr>
        <w:pStyle w:val="Heading3"/>
        <w:numPr>
          <w:ilvl w:val="2"/>
          <w:numId w:val="1"/>
        </w:numPr>
        <w:rPr/>
      </w:pPr>
      <w:bookmarkStart w:id="696" w:name="__RefHeading___Toc2747591_581953129"/>
      <w:bookmarkStart w:id="697" w:name="_Toc267"/>
      <w:bookmarkEnd w:id="695"/>
      <w:bookmarkEnd w:id="696"/>
      <w:r>
        <w:rPr/>
        <w:t>2</w:t>
      </w:r>
      <w:r>
        <w:rPr>
          <w:rtl w:val="true"/>
        </w:rPr>
        <w:t>-</w:t>
      </w:r>
      <w:r>
        <w:rPr>
          <w:rtl w:val="true"/>
        </w:rPr>
        <w:t>اوقاف،احباس</w:t>
      </w:r>
      <w:bookmarkEnd w:id="69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وظایف دینی است که ریشه در تمدن عربی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فقهی وقف که به مفهوم حبس عین و استفاده از منفعت است،در غرب اسلامی،نام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از پیامبر خدا صلی الله علیه و آله به عنوان اولین واقف یاد کرده‌اند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پس از پیامبر صلی الله علیه و آله،امام علی علیه السلام چهره شاخص واقفین در صدر اسلام است و قدیمی‌ترین نسخه وقف‌نامه منسوب به ایشان است</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در عهد پیامبر صلی الله علیه و آله،وقف وظیفه‌ای دینی و فردی بود و اداره خاصی برای آن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اداره برای انجام اوقاف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در عهد هشام بن عبدالملک نوشته است که بر اوقاف مصر نظارت می‌کرد؛ </w:t>
      </w:r>
      <w:r>
        <w:rPr>
          <w:rStyle w:val="FootnoteAnchor"/>
          <w:rtl w:val="true"/>
        </w:rPr>
        <w:footnoteReference w:id="1031"/>
      </w:r>
      <w:r>
        <w:rPr>
          <w:rFonts w:ascii="IRNazanin" w:hAnsi="IRNazanin" w:eastAsia="IRNazanin"/>
          <w:color w:val="111111"/>
          <w:sz w:val="28"/>
          <w:sz w:val="28"/>
          <w:szCs w:val="28"/>
          <w:rtl w:val="true"/>
          <w:lang w:bidi="fa-IR"/>
        </w:rPr>
        <w:t>بنابراین از همان ابتدا نظارت بر اوقاف از جمله وظایف دینی قضات بود،از وظایف قاضی‌القضاة بغداد در عصر عباسی،تعیین ناظر بر اوقاف بود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در عصر عباسی متأخر،از متصدی و ناظر و مشرف بر اوقاف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دیوان‌های عصر دوم عباسی است که اوقاف و صدقات را نظارت و اداره می‌کرد و درآمد آن‌را صرف مرابطین در ثغور و موقوفات در مکه و مدینه می‌کرد</w:t>
      </w:r>
      <w:r>
        <w:rPr>
          <w:rFonts w:eastAsia="IRNazanin" w:cs="IRNazanin"/>
          <w:color w:val="111111"/>
          <w:sz w:val="28"/>
          <w:szCs w:val="28"/>
          <w:rtl w:val="true"/>
          <w:lang w:bidi="fa-IR"/>
        </w:rPr>
        <w:t xml:space="preserve">. </w:t>
      </w:r>
      <w:r>
        <w:rPr>
          <w:rStyle w:val="FootnoteAnchor"/>
          <w:rtl w:val="true"/>
        </w:rPr>
        <w:footnoteReference w:id="1034"/>
      </w:r>
      <w:r>
        <w:rPr>
          <w:rFonts w:ascii="IRNazanin" w:hAnsi="IRNazanin" w:eastAsia="IRNazanin"/>
          <w:color w:val="111111"/>
          <w:sz w:val="28"/>
          <w:sz w:val="28"/>
          <w:szCs w:val="28"/>
          <w:rtl w:val="true"/>
          <w:lang w:bidi="fa-IR"/>
        </w:rPr>
        <w:t>سامانیان نیز دیوان مستقلی در اوقاف داشتند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در عصر غزنوی و سلجوقی،وقف گسترش فوق‌العاده‌ای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غزنوی اوقاف رونق بسیار بالایی یافت و شغل و منصب اشراف بر اوقاف بخشی از دیوان اشراف بود و منصب اشراف بر اوقاف غزنین عالی‌ترین مقام در آن دیوان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سنه تسع و اربعین و اربعمائه درپیچیدندش تا اشراف اوقاف غزنین بستاند</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فاطمی مصر</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اوقاف،دیوان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الاحباس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در عصر ایوبی استمرار پیدا کرد</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در عصر ممالیک،اوقاف مصر به سه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اراضی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اهلیه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 و ناظر خاصی بر اوقاف نظارت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اموی اندلس،ناظر بر اوقاف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Style w:val="FootnoteAnchor"/>
          <w:rtl w:val="true"/>
        </w:rPr>
        <w:footnoteReference w:id="1038"/>
      </w:r>
      <w:r>
        <w:rPr>
          <w:rFonts w:ascii="IRNazanin" w:hAnsi="IRNazanin" w:eastAsia="IRNazanin"/>
          <w:color w:val="111111"/>
          <w:sz w:val="28"/>
          <w:sz w:val="28"/>
          <w:szCs w:val="28"/>
          <w:rtl w:val="true"/>
          <w:lang w:bidi="fa-IR"/>
        </w:rPr>
        <w:t>در مورد خطراتی که اوقاف را تهدید می‌کرد و فساد دیوان‌های اداره اوقاف گزارش‌های مفصلی در منابع آمده است</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برای اوقاف،انواع مختلفی در جهان اسلام قابل ذکر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تعبدی،وقف اجتماعی،وقف آموزشی،و وقف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سلجوقی و ایلخانی و صفوی،وقف آموزشی در ایران رشد فزاینده‌ای یافت و از ناحیه این اوقاف،مدارس نظامیه در عصر سلجوقی و مؤسسه آموزشی ربع رشیدی در عصر ایلخانی و رصدخانه مراغه بنا شد</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در غرب اسلامی در عصر حفصیان،وقف تعبدی و آموزشی و به‌ویژه وقف نظامی توسعه پیدا کرد که نمونه آن وقف کردن اموال برای ساخت توپ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 در رأس اوقاف،وزیر اوقاف یا وزیر سرکار فیض یا وزیر موقوفات قرار داشت</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همه محاسبات و</w:t>
      </w:r>
      <w:bookmarkStart w:id="698" w:name="pg5573_29080"/>
    </w:p>
    <w:p>
      <w:pPr>
        <w:pStyle w:val="BookText"/>
        <w:rPr/>
      </w:pPr>
      <w:bookmarkEnd w:id="698"/>
      <w:r>
        <w:rPr>
          <w:rFonts w:ascii="IRNazanin" w:hAnsi="IRNazanin" w:eastAsia="IRNazanin"/>
          <w:color w:val="111111"/>
          <w:sz w:val="28"/>
          <w:sz w:val="28"/>
          <w:szCs w:val="28"/>
          <w:rtl w:val="true"/>
          <w:lang w:bidi="fa-IR"/>
        </w:rPr>
        <w:t xml:space="preserve">عملیات مربوط به اوقاف ممالک محروسه صفوی،به دفتر مستوفی موقوفات می‌رسید و ثبت می‌شد؛ </w:t>
      </w:r>
      <w:r>
        <w:rPr>
          <w:rStyle w:val="FootnoteAnchor"/>
          <w:rtl w:val="true"/>
        </w:rPr>
        <w:footnoteReference w:id="1042"/>
      </w:r>
      <w:r>
        <w:rPr>
          <w:rFonts w:ascii="IRNazanin" w:hAnsi="IRNazanin" w:eastAsia="IRNazanin"/>
          <w:color w:val="111111"/>
          <w:sz w:val="28"/>
          <w:sz w:val="28"/>
          <w:szCs w:val="28"/>
          <w:rtl w:val="true"/>
          <w:lang w:bidi="fa-IR"/>
        </w:rPr>
        <w:t xml:space="preserve">اوقاف در عصر صفوی،نقش مهمی در ابعاد گوناگون این حکومت داشت؛یکی از مهم‌ترین کارکردهای اوقاف توسعه مکان‌های مذهبی شیعه به ویژه حرم امام رضا علیه السلام است که فهرست موقوفات و املاک و ضیاع وقف آن </w:t>
      </w:r>
      <w:r>
        <w:rPr>
          <w:rStyle w:val="FootnoteAnchor"/>
          <w:rtl w:val="true"/>
        </w:rPr>
        <w:footnoteReference w:id="1043"/>
      </w:r>
      <w:r>
        <w:rPr>
          <w:rFonts w:ascii="IRNazanin" w:hAnsi="IRNazanin" w:eastAsia="IRNazanin"/>
          <w:color w:val="111111"/>
          <w:sz w:val="28"/>
          <w:sz w:val="28"/>
          <w:szCs w:val="28"/>
          <w:rtl w:val="true"/>
          <w:lang w:bidi="fa-IR"/>
        </w:rPr>
        <w:t>آمده است؛همچنین مشاغلی که در حرم امام رضا علیه السلام زیر نظر وزیر اوقاف و متولی وقف حرم بودند و نظم و نسق آنها با متولی بود</w:t>
      </w:r>
      <w:r>
        <w:rPr>
          <w:rFonts w:eastAsia="IRNazanin" w:cs="IRNazanin"/>
          <w:color w:val="111111"/>
          <w:sz w:val="28"/>
          <w:szCs w:val="28"/>
          <w:rtl w:val="true"/>
          <w:lang w:bidi="fa-IR"/>
        </w:rPr>
        <w:t xml:space="preserve">. </w:t>
      </w:r>
      <w:r>
        <w:rPr>
          <w:rStyle w:val="FootnoteAnchor"/>
          <w:rtl w:val="true"/>
        </w:rPr>
        <w:footnoteReference w:id="1044"/>
      </w:r>
    </w:p>
    <w:p>
      <w:pPr>
        <w:pStyle w:val="Heading3"/>
        <w:numPr>
          <w:ilvl w:val="2"/>
          <w:numId w:val="1"/>
        </w:numPr>
        <w:rPr/>
      </w:pPr>
      <w:bookmarkStart w:id="699" w:name="__RefHeading___Toc2747593_581953129"/>
      <w:bookmarkStart w:id="700" w:name="_Toc268"/>
      <w:bookmarkEnd w:id="699"/>
      <w:r>
        <w:rPr/>
        <w:t>3</w:t>
      </w:r>
      <w:r>
        <w:rPr>
          <w:rtl w:val="true"/>
        </w:rPr>
        <w:t>-</w:t>
      </w:r>
      <w:r>
        <w:rPr>
          <w:rtl w:val="true"/>
        </w:rPr>
        <w:t>ولایت حج،امیرالحاج</w:t>
      </w:r>
      <w:bookmarkEnd w:id="700"/>
    </w:p>
    <w:p>
      <w:pPr>
        <w:pStyle w:val="BookText"/>
        <w:rPr/>
      </w:pPr>
      <w:r>
        <w:rPr>
          <w:rFonts w:ascii="IRNazanin" w:hAnsi="IRNazanin" w:eastAsia="IRNazanin"/>
          <w:color w:val="111111"/>
          <w:sz w:val="28"/>
          <w:sz w:val="28"/>
          <w:szCs w:val="28"/>
          <w:rtl w:val="true"/>
          <w:lang w:bidi="fa-IR"/>
        </w:rPr>
        <w:t>ولایت در حج به دو بخش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انتقال حاجیان که ولایتی سیاسی و جایگاه اداری خاصی در تشکیلات اسلامی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اجرای فریضه حج؛ماوردی جزئیات وظایف اداری امیرالحاج را بر شمرده است</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در منابع تاریخی،به امیرالحاج هر خلیفه اشاره شده است</w:t>
      </w:r>
      <w:r>
        <w:rPr>
          <w:rFonts w:eastAsia="IRNazanin" w:cs="IRNazanin"/>
          <w:color w:val="111111"/>
          <w:sz w:val="28"/>
          <w:szCs w:val="28"/>
          <w:rtl w:val="true"/>
          <w:lang w:bidi="fa-IR"/>
        </w:rPr>
        <w:t>.</w:t>
      </w:r>
    </w:p>
    <w:p>
      <w:pPr>
        <w:pStyle w:val="Heading3"/>
        <w:numPr>
          <w:ilvl w:val="2"/>
          <w:numId w:val="1"/>
        </w:numPr>
        <w:rPr/>
      </w:pPr>
      <w:bookmarkStart w:id="701" w:name="__RefHeading___Toc2747595_581953129"/>
      <w:bookmarkStart w:id="702" w:name="_Toc269"/>
      <w:bookmarkEnd w:id="701"/>
      <w:r>
        <w:rPr/>
        <w:t>4</w:t>
      </w:r>
      <w:r>
        <w:rPr>
          <w:rtl w:val="true"/>
        </w:rPr>
        <w:t>-</w:t>
      </w:r>
      <w:r>
        <w:rPr>
          <w:rtl w:val="true"/>
        </w:rPr>
        <w:t>ولایت در فتوا</w:t>
      </w:r>
      <w:r>
        <w:rPr>
          <w:rtl w:val="true"/>
        </w:rPr>
        <w:t>(</w:t>
      </w:r>
      <w:r>
        <w:rPr>
          <w:rtl w:val="true"/>
        </w:rPr>
        <w:t>صاحب الفتوا</w:t>
      </w:r>
      <w:r>
        <w:rPr>
          <w:rtl w:val="true"/>
        </w:rPr>
        <w:t>)</w:t>
      </w:r>
      <w:bookmarkEnd w:id="70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تشکیلات از جمله ابن‌خلدون از مقام دینی صاحب فتوا در دربار خلافت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مساجد بزرگ و جامع،در روزهای خاص و در مکانی خاص،مجالس عمومی داشته‌اند؛اما در سال</w:t>
      </w:r>
      <w:bookmarkStart w:id="703" w:name="pg5573_29081"/>
    </w:p>
    <w:p>
      <w:pPr>
        <w:pStyle w:val="BookText"/>
        <w:rPr/>
      </w:pPr>
      <w:bookmarkEnd w:id="703"/>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هجری،معتضد عباسی،اهل فتیا را از حضور در جوامع منع کرد</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این مقام با نام‌های دیگر،در عصر غزنوی و سلجوقی استمرار یافت</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به تدریج وظایف دینی دیگری نیز در سازمان اداری مسلمانان ایجاد شد؛از جمله در عصر ایلخانی،از مؤذن،امامت صلاة،عامل زکاة، </w:t>
      </w:r>
      <w:r>
        <w:rPr>
          <w:rStyle w:val="FootnoteAnchor"/>
          <w:rtl w:val="true"/>
        </w:rPr>
        <w:footnoteReference w:id="1048"/>
      </w:r>
      <w:r>
        <w:rPr>
          <w:rFonts w:ascii="IRNazanin" w:hAnsi="IRNazanin" w:eastAsia="IRNazanin"/>
          <w:color w:val="111111"/>
          <w:sz w:val="28"/>
          <w:sz w:val="28"/>
          <w:szCs w:val="28"/>
          <w:rtl w:val="true"/>
          <w:lang w:bidi="fa-IR"/>
        </w:rPr>
        <w:t>تولیت اوقاف و نقیب السادات،فقاهت و خطابت،مدرسی و معیدی،به عنوان برخی مناصب شرعی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بر صوفیان در عصر ایوبی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منصبی دولتی و دینی بود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 خانقاه‌ها را متحد کرد و زیر نظر دولت درآورد و رؤسای آنها را از مقامات دولتی قرار داد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در عصر صفوی از تأسیس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تجمع صوفیان در محوطه قصر در اصفهان بود،زیر نظر امرای دولتی یاد شده است</w:t>
      </w:r>
      <w:r>
        <w:rPr>
          <w:rFonts w:eastAsia="IRNazanin" w:cs="IRNazanin"/>
          <w:color w:val="111111"/>
          <w:sz w:val="28"/>
          <w:szCs w:val="28"/>
          <w:rtl w:val="true"/>
          <w:lang w:bidi="fa-IR"/>
        </w:rPr>
        <w:t xml:space="preserve">. </w:t>
      </w:r>
      <w:r>
        <w:rPr>
          <w:rStyle w:val="FootnoteAnchor"/>
          <w:rtl w:val="true"/>
        </w:rPr>
        <w:footnoteReference w:id="1050"/>
      </w:r>
    </w:p>
    <w:p>
      <w:pPr>
        <w:pStyle w:val="Heading3"/>
        <w:numPr>
          <w:ilvl w:val="2"/>
          <w:numId w:val="1"/>
        </w:numPr>
        <w:rPr/>
      </w:pPr>
      <w:bookmarkStart w:id="704" w:name="__RefHeading___Toc2747597_581953129"/>
      <w:bookmarkStart w:id="705" w:name="_Toc270"/>
      <w:bookmarkEnd w:id="704"/>
      <w:r>
        <w:rPr/>
        <w:t>5</w:t>
      </w:r>
      <w:r>
        <w:rPr>
          <w:rtl w:val="true"/>
        </w:rPr>
        <w:t>-</w:t>
      </w:r>
      <w:r>
        <w:rPr>
          <w:rtl w:val="true"/>
        </w:rPr>
        <w:t>وظایف دینی عصر عثمانی و صفوی</w:t>
      </w:r>
      <w:bookmarkEnd w:id="7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استمرار وظایف دینی سنتی مانند نماز و حج و زکات،وظایف دینی در عصر صفوی و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دولت‌های برخاسته از نیروی دینی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فوق‌العاده‌ای یافت و مناصب دینی جدیدی در دربار این دو دولت تأسیس شد؛رکن مناصب دینی صفوی،نماز جمعه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از عصر صفوی در ایران اهمیت فراوانی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منصب ابتدا در عصر شاه صفی دایر شد و سپس در عهد</w:t>
      </w:r>
    </w:p>
    <w:p>
      <w:pPr>
        <w:pStyle w:val="BookText"/>
        <w:rPr/>
      </w:pPr>
      <w:r>
        <w:rPr>
          <w:rFonts w:ascii="IRNazanin" w:hAnsi="IRNazanin" w:eastAsia="IRNazanin"/>
          <w:color w:val="111111"/>
          <w:sz w:val="28"/>
          <w:sz w:val="28"/>
          <w:szCs w:val="28"/>
          <w:rtl w:val="true"/>
          <w:lang w:bidi="fa-IR"/>
        </w:rPr>
        <w:t>طهماسب</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جدی‌تر شد؛علامه مجلسی،آماری از ائمه جمعه سراسر ایران ارائه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 نهضتی از رساله‌نویسی در خصوص نماز جمعه به‌راه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عصر،وظایف دینی جدیدی برای روحانیت تأسیس شد که در رأس آنها مقام ملاباشی،صدر،شیخ الاسلام،قاضی و قاضی‌عسگر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شیخ‌الاسلام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است؛نگارنده در مقاله مقام صدر و شیخ الاسلام،اهمیت شیخ بهایی در مقام شیخ الاسلام را بررسی نموده است؛شیخ الاسلام محل رجوع دعاوی حقوقی و فقهی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آستانه مقدسه حضرت معصومه علیها السلام و آستان مقدس امام رضا علیه السلام،از دیگر مشاغل مهم عصر صفوی است؛ </w:t>
      </w:r>
      <w:r>
        <w:rPr>
          <w:rStyle w:val="FootnoteAnchor"/>
          <w:rtl w:val="true"/>
        </w:rPr>
        <w:footnoteReference w:id="1051"/>
      </w:r>
      <w:r>
        <w:rPr>
          <w:rFonts w:ascii="IRNazanin" w:hAnsi="IRNazanin" w:eastAsia="IRNazanin"/>
          <w:color w:val="111111"/>
          <w:sz w:val="28"/>
          <w:sz w:val="28"/>
          <w:szCs w:val="28"/>
          <w:rtl w:val="true"/>
          <w:lang w:bidi="fa-IR"/>
        </w:rPr>
        <w:t>صدر خراسان و شیخ الاسلام هرات،اصفهان،قاضی‌القضاة در شهرها یک شیخ الاسلام مناصب دینی را بر عهده داشتند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بزرگ‌ترین مرجع روحانی بغداد در عصر طهماسب اول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می‌شد؛صدر،نمونه‌ای از مقامات عالی‌رتبه ایرانی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عثمانی نظام دینی پیشرفته‌ای احداث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داشت،معنای این نظام این بود که هر گروه دینی تابع ضوابط خاص میان خود بود؛عثمانی‌ها تقسیم‌بندی دینی را مبنای نوعی تقسیم‌بندی اداری کرده بودند و هر گروه دینی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می‌نامیدند؛عثمانی‌ها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صوفیه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سامان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یک منصب دینی،موقعیت بالایی در دربار عثمانی داشتند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در رأس نظام ملل،شیخ الاسلام قرار داشت که تالی‌تِلو سلطان بود</w:t>
      </w:r>
      <w:bookmarkStart w:id="706" w:name="pg5573_29083"/>
    </w:p>
    <w:p>
      <w:pPr>
        <w:pStyle w:val="BookText"/>
        <w:rPr/>
      </w:pPr>
      <w:bookmarkEnd w:id="706"/>
      <w:r>
        <w:rPr>
          <w:rFonts w:ascii="IRNazanin" w:hAnsi="IRNazanin" w:eastAsia="IRNazanin"/>
          <w:color w:val="111111"/>
          <w:sz w:val="28"/>
          <w:sz w:val="28"/>
          <w:szCs w:val="28"/>
          <w:rtl w:val="true"/>
          <w:lang w:bidi="fa-IR"/>
        </w:rPr>
        <w:t xml:space="preserve">و کار قانون و محکمه،مدارس پیوسته به مساجد و موقوفات گسترده همه در دست او بود </w:t>
      </w:r>
      <w:r>
        <w:rPr>
          <w:rStyle w:val="FootnoteAnchor"/>
          <w:rtl w:val="true"/>
        </w:rPr>
        <w:footnoteReference w:id="1054"/>
      </w:r>
      <w:r>
        <w:rPr>
          <w:rFonts w:ascii="IRNazanin" w:hAnsi="IRNazanin" w:eastAsia="IRNazanin"/>
          <w:color w:val="111111"/>
          <w:sz w:val="28"/>
          <w:sz w:val="28"/>
          <w:szCs w:val="28"/>
          <w:rtl w:val="true"/>
          <w:lang w:bidi="fa-IR"/>
        </w:rPr>
        <w:t>و پس از او،مفتی رئیس علما و فقها تعیین شد؛اهمیت این منصب به قدری بود که دولت بدون فتوای شیخ الاسلام جنگی را آغاز نمی‌کرد</w:t>
      </w:r>
      <w:r>
        <w:rPr>
          <w:rFonts w:eastAsia="IRNazanin" w:cs="IRNazanin"/>
          <w:color w:val="111111"/>
          <w:sz w:val="28"/>
          <w:szCs w:val="28"/>
          <w:rtl w:val="true"/>
          <w:lang w:bidi="fa-IR"/>
        </w:rPr>
        <w:t>.</w:t>
      </w:r>
    </w:p>
    <w:p>
      <w:pPr>
        <w:pStyle w:val="Heading3"/>
        <w:numPr>
          <w:ilvl w:val="2"/>
          <w:numId w:val="1"/>
        </w:numPr>
        <w:rPr/>
      </w:pPr>
      <w:bookmarkStart w:id="707" w:name="__RefHeading___Toc2747599_581953129"/>
      <w:bookmarkStart w:id="708" w:name="_Toc271"/>
      <w:bookmarkEnd w:id="707"/>
      <w:r>
        <w:rPr/>
        <w:t>6</w:t>
      </w:r>
      <w:r>
        <w:rPr>
          <w:rtl w:val="true"/>
        </w:rPr>
        <w:t>-</w:t>
      </w:r>
      <w:r>
        <w:rPr>
          <w:rtl w:val="true"/>
        </w:rPr>
        <w:t>سازمان نقابت،نقیب الاشراف</w:t>
      </w:r>
      <w:bookmarkEnd w:id="70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نقابت از جمله سازمان‌های دینی تشکیلات اسلامی است که از مناصب خاص حوزه خلافتی بوده و اداره آن نزدیک دارالاماره خلیفه و سلطان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از سوی سلطان انتخاب می‌شد و نقابت بر مردم دارای نسب شریف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ماوردی،این ولایت از سه راه تفویض می‌شد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خلیفه،یا از سوی وزیر تفویض و امیر اقلیم؛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نقیب عام که نقیب خاص تعیین می‌کرد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در هر شهر نقیبی بود که مجموعه آنها زیر نقیب‌النقباء الاشراف کار می‌کردند</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نقابت به دو قسم عام و خاص تقسیم می‌شد؛که کار نقابت خاص فقط محدود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نقیب عام دوازده مسئولیت بر عهده او است که علاوه بر حفظ نسب،مأمور تفحص از احوال آنها و نصیحت و هدایت و جلوگیری از گمراهی و سوء رفتار آنها نیز می‌باشد</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خلفای عصر عباسی گاهی فرمان دیوان مظالم و آبیاری را به نقیب‌الاشراف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و منصب نقابة الاشراف الطالبیین </w:t>
      </w:r>
      <w:r>
        <w:rPr>
          <w:rStyle w:val="FootnoteAnchor"/>
          <w:rtl w:val="true"/>
        </w:rPr>
        <w:footnoteReference w:id="1058"/>
      </w:r>
      <w:r>
        <w:rPr>
          <w:rFonts w:ascii="IRNazanin" w:hAnsi="IRNazanin" w:eastAsia="IRNazanin"/>
          <w:color w:val="111111"/>
          <w:sz w:val="28"/>
          <w:sz w:val="28"/>
          <w:szCs w:val="28"/>
          <w:rtl w:val="true"/>
          <w:lang w:bidi="fa-IR"/>
        </w:rPr>
        <w:t>و نقابه الزیدین،</w:t>
      </w:r>
    </w:p>
    <w:p>
      <w:pPr>
        <w:pStyle w:val="BookText"/>
        <w:rPr/>
      </w:pPr>
      <w:r>
        <w:rPr>
          <w:rFonts w:ascii="IRNazanin" w:hAnsi="IRNazanin" w:eastAsia="IRNazanin"/>
          <w:color w:val="111111"/>
          <w:sz w:val="28"/>
          <w:sz w:val="28"/>
          <w:szCs w:val="28"/>
          <w:rtl w:val="true"/>
          <w:lang w:bidi="fa-IR"/>
        </w:rPr>
        <w:t>در عصر فاطمی و پس از آن تا دوره ممالیک و عثمانی در مصر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بامرالله در سال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القاسم علی بن احمد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نقابت زیدیین و طالبیین برگزید؛در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هجری،خلیفه ظاهر،امام رسمی را به عنوان نقیب نقبا طالبیین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الاشراف عصر فاطمی،دوازده نقیب در اختیار داشت و مقام او مانند امراء دربار بود و دیوان خاص همراه با عامل و مشارف داشت و در هر ماه بیست دینار حقوق می‌گرفت و مشارف دیوان او در ماه ده دینار و نایب او هشت دینار و عامل او پنج دینار می‌گرفت</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 عام در حکم قیم وکیل عام افراد خاندان بود که علاوه بر موارد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ماوردی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پنج چیز در بین صاحبان نسب شریف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حکم و قضاوت در نزاع آنها،ولایت بر ایتام آنها،اقامه حدود بر مجرمین آنها،تزویج زنان بیوه آنها و اجرای حجر در مورد سفیهان و محجوران آنها،که قوام نقابت عامه بر این پنج چیز است</w:t>
      </w:r>
      <w:r>
        <w:rPr>
          <w:rFonts w:eastAsia="IRNazanin" w:cs="IRNazanin"/>
          <w:color w:val="111111"/>
          <w:sz w:val="28"/>
          <w:szCs w:val="28"/>
          <w:rtl w:val="true"/>
          <w:lang w:bidi="fa-IR"/>
        </w:rPr>
        <w:t xml:space="preserve">. </w:t>
      </w:r>
      <w:r>
        <w:rPr>
          <w:rStyle w:val="FootnoteAnchor"/>
          <w:rtl w:val="true"/>
        </w:rPr>
        <w:footnoteReference w:id="1060"/>
      </w:r>
      <w:r>
        <w:rPr>
          <w:rFonts w:ascii="IRNazanin" w:hAnsi="IRNazanin" w:eastAsia="IRNazanin"/>
          <w:color w:val="111111"/>
          <w:sz w:val="28"/>
          <w:sz w:val="28"/>
          <w:szCs w:val="28"/>
          <w:rtl w:val="true"/>
          <w:lang w:bidi="fa-IR"/>
        </w:rPr>
        <w:t xml:space="preserve">ابن فوطی از چند اصطلاح اداری پیرامون نقابت یاد کرده است که حاکی از مشاغل و مناصب زیرمجموعه سازمان نقابت در حوزه خلافت بغداد تا قرن هفتم هجری است؛او از مناصبی همچون نقیب النقابء،نقیب موصل،نقیب العباسیین،نقیب الفتوه،نقابة الطالبیین،نقابه مشهد موسی بن جعفر علیه السلام </w:t>
      </w:r>
      <w:r>
        <w:rPr>
          <w:rStyle w:val="FootnoteAnchor"/>
          <w:rtl w:val="true"/>
        </w:rPr>
        <w:footnoteReference w:id="1061"/>
      </w:r>
      <w:r>
        <w:rPr>
          <w:rFonts w:ascii="IRNazanin" w:hAnsi="IRNazanin" w:eastAsia="IRNazanin"/>
          <w:color w:val="111111"/>
          <w:sz w:val="28"/>
          <w:sz w:val="28"/>
          <w:szCs w:val="28"/>
          <w:rtl w:val="true"/>
          <w:lang w:bidi="fa-IR"/>
        </w:rPr>
        <w:t>گزارش‌هایی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نقیب در ایران از قرن دوم هجری وارد تشکیلات اسلامی شد و در ایران میانه استمرار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به عنوان منصب رسمی وابسته به ادارات حوزه خلافت،در نیمه دوم خلافت عباسی از جایگاه مشخصی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منصب نقیب،منابع از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نیمه قرن دوم هجری در کنار منصب نقابت،سازمانی شیعی در درون تشکیلات اداری خلافت عباسی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شیعه سازمانی را ایجاد کردند که تا حد زیادی به صورت سری عملیات مالی و اعتقادی و سیاسی و فرهنگی ائمه شیعه را در عصر ظهور آنها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سازمان ویژه شیعی،بنابر مقتضیات نظامی خلافت عباسی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نخستین بار شبکه‌ای از وکلای خود را در نقاط مختلف جهان اسلام به ویژه در ایران و شهرهای شیعی اعزام کرد و با آنها در ارتباط بود؛این کار به وسیله ائمه شیعه علیهما السلام تا عصر غیبت کبری استمرار پیدا کرد و وکالت،سازمان ارتباطی شیعیان با ائمه علیهما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رجالی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وکیل مالی امام رضا علیه السلام در قم نام برده‌اند</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نقیب الاشراف که از ارباب اقلام است،در عصر ایوبی و مملوک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النقابة علی ذوی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و عهده‌دار مشاغل از باب سیوف است و از القاب امیران بر او اطلاق می‌شده است</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او مسئول نسب خاندان عباسی و علوی و طالبین و خاندان‌های صاحب‌نسب مانند آنها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صفوی واژه نقیب و نقیب‌الاشراف با رئیس سادات هر شهر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همچون گذشته،شاه انتخاب می‌کرد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در این عصر حوزه کارهای اجرایی نقیب گسترده‌تر شد</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وظیفه اصلی</w:t>
      </w:r>
      <w:bookmarkStart w:id="709" w:name="pg5573_29086"/>
    </w:p>
    <w:p>
      <w:pPr>
        <w:pStyle w:val="BookText"/>
        <w:rPr/>
      </w:pPr>
      <w:bookmarkEnd w:id="709"/>
      <w:r>
        <w:rPr>
          <w:rFonts w:ascii="IRNazanin" w:hAnsi="IRNazanin" w:eastAsia="IRNazanin"/>
          <w:color w:val="111111"/>
          <w:sz w:val="28"/>
          <w:sz w:val="28"/>
          <w:szCs w:val="28"/>
          <w:rtl w:val="true"/>
          <w:lang w:bidi="fa-IR"/>
        </w:rPr>
        <w:t>نقیب در دوره صفوی بررسی ادعای سیادت بود و بنابه دیدگاهی در اواخر دولت صفوی،وظیفه اداری تعیین عوارض مالیاتی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بنیچه و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صنف را به عهده گرفت؛ </w:t>
      </w:r>
      <w:r>
        <w:rPr>
          <w:rStyle w:val="FootnoteAnchor"/>
          <w:rtl w:val="true"/>
        </w:rPr>
        <w:footnoteReference w:id="1066"/>
      </w:r>
      <w:r>
        <w:rPr>
          <w:rFonts w:ascii="IRNazanin" w:hAnsi="IRNazanin" w:eastAsia="IRNazanin"/>
          <w:color w:val="111111"/>
          <w:sz w:val="28"/>
          <w:sz w:val="28"/>
          <w:szCs w:val="28"/>
          <w:rtl w:val="true"/>
          <w:lang w:bidi="fa-IR"/>
        </w:rPr>
        <w:t xml:space="preserve">وجه اهمیت منصب نقیب‌الاشراف در عصر صفوی از آن جهت است که شاهان صفوی خود ادعای سیادت کردند و برای مشروعیت بخشیدن به آن تلاش وافر داشتند </w:t>
      </w:r>
      <w:r>
        <w:rPr>
          <w:rStyle w:val="FootnoteAnchor"/>
          <w:rtl w:val="true"/>
        </w:rPr>
        <w:footnoteReference w:id="1067"/>
      </w:r>
      <w:r>
        <w:rPr>
          <w:rFonts w:ascii="IRNazanin" w:hAnsi="IRNazanin" w:eastAsia="IRNazanin"/>
          <w:color w:val="111111"/>
          <w:sz w:val="28"/>
          <w:sz w:val="28"/>
          <w:szCs w:val="28"/>
          <w:rtl w:val="true"/>
          <w:lang w:bidi="fa-IR"/>
        </w:rPr>
        <w:t>به گزارش ابن‌خلدون،نقابت از وظایف حوزه خلافت است و در عصر او رسوم آن از بین رفته است</w:t>
      </w:r>
      <w:r>
        <w:rPr>
          <w:rFonts w:eastAsia="IRNazanin" w:cs="IRNazanin"/>
          <w:color w:val="111111"/>
          <w:sz w:val="28"/>
          <w:szCs w:val="28"/>
          <w:rtl w:val="true"/>
          <w:lang w:bidi="fa-IR"/>
        </w:rPr>
        <w:t xml:space="preserve">. </w:t>
      </w:r>
      <w:r>
        <w:rPr>
          <w:rStyle w:val="FootnoteAnchor"/>
          <w:rtl w:val="true"/>
        </w:rPr>
        <w:footnoteReference w:id="1068"/>
      </w:r>
    </w:p>
    <w:p>
      <w:pPr>
        <w:pStyle w:val="Heading3"/>
        <w:numPr>
          <w:ilvl w:val="2"/>
          <w:numId w:val="1"/>
        </w:numPr>
        <w:rPr/>
      </w:pPr>
      <w:bookmarkStart w:id="710" w:name="__RefHeading___Toc2747601_581953129"/>
      <w:bookmarkStart w:id="711" w:name="_Toc272"/>
      <w:bookmarkEnd w:id="710"/>
      <w:r>
        <w:rPr>
          <w:rtl w:val="true"/>
        </w:rPr>
        <w:t>خلاصه فصل و نتایج و منابع بیشتر برای مطالعه</w:t>
      </w:r>
      <w:bookmarkEnd w:id="711"/>
    </w:p>
    <w:p>
      <w:pPr>
        <w:pStyle w:val="BookText"/>
        <w:rPr/>
      </w:pPr>
      <w:r>
        <w:rPr>
          <w:rFonts w:ascii="IRNazanin" w:hAnsi="IRNazanin" w:eastAsia="IRNazanin"/>
          <w:color w:val="111111"/>
          <w:sz w:val="28"/>
          <w:sz w:val="28"/>
          <w:szCs w:val="28"/>
          <w:rtl w:val="true"/>
          <w:lang w:bidi="fa-IR"/>
        </w:rPr>
        <w:t>دولت‌های اسلامی برای اداره بهتر مناسک و عبادات جمعی و امور دینی مناصب دینی ویژه‌ای ایجاد کردند که بسیاری از آنها تأسیسی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مناصب،دفاتر و اداراتی به وجود آوردند که امور دینی،مانند حج،نماز،اذان،مساجد،نماز جمعه و جماعت را اداره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فتوا و استمرار و توسعه آموزش‌های دینی در مدارس را نیز همین کاگزاران دینی دولت‌ها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صاحب‌الصلاة از مهم‌ترین مناصب دینی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خلافت عثمانی و صفوی،ولایت‌های دینی اهمیت فوق‌العاده‌ای یافت و تشکیلات دینی در کنار تشکیلات نظامی و اقتصادی جایگاه اداری خاص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منصب،صدر و شیخ‌الاسلام از مهم‌ترین وظایف عالی اداری در عصر صفوی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اصلاحات جامع در عصر صفوی از سوی شیخ‌الاسلام صفوی،شیخ بهایی صورت گرفت</w:t>
      </w:r>
      <w:r>
        <w:rPr>
          <w:rFonts w:eastAsia="IRNazanin" w:cs="IRNazanin"/>
          <w:color w:val="111111"/>
          <w:sz w:val="28"/>
          <w:szCs w:val="28"/>
          <w:rtl w:val="true"/>
          <w:lang w:bidi="fa-IR"/>
        </w:rPr>
        <w:t>.</w:t>
      </w:r>
      <w:bookmarkStart w:id="712" w:name="pg5573_29087"/>
    </w:p>
    <w:p>
      <w:pPr>
        <w:pStyle w:val="Heading2"/>
        <w:numPr>
          <w:ilvl w:val="1"/>
          <w:numId w:val="1"/>
        </w:numPr>
        <w:rPr/>
      </w:pPr>
      <w:bookmarkStart w:id="713" w:name="__RefHeading___Toc2747603_581953129"/>
      <w:bookmarkStart w:id="714" w:name="_Toc273"/>
      <w:bookmarkEnd w:id="712"/>
      <w:bookmarkEnd w:id="713"/>
      <w:r>
        <w:rPr>
          <w:rtl w:val="true"/>
        </w:rPr>
        <w:t>دیوان های آب،دیوان آب قم و مرو</w:t>
      </w:r>
      <w:bookmarkEnd w:id="714"/>
    </w:p>
    <w:p>
      <w:pPr>
        <w:pStyle w:val="Heading3"/>
        <w:numPr>
          <w:ilvl w:val="2"/>
          <w:numId w:val="1"/>
        </w:numPr>
        <w:rPr/>
      </w:pPr>
      <w:bookmarkStart w:id="715" w:name="__RefHeading___Toc2747605_581953129"/>
      <w:bookmarkStart w:id="716" w:name="_Toc274"/>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جهان اسلام در مناطقی از جهان قرار دارد که نیاز به آبیاری مصنوعی و اداره در تقسیم آب و عدالت در اجرای آن،همواره مسئله‌ساز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جهت تاریخی و جغرافیایی به حدی گسترده است که موضوع پژوهش بسیاری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ابعاد مختلفی،از جمله رابطه بین ادارات آب و تأسیس حکومت و شیوه استبدادی و قانونی آن بحث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محققان ادارات آب را وسیله اعمال حاکمیت استبداد معرفی کرده‌اند و دولت‌های شرقی را دولت‌های آبی و دولت‌های استبدادی نامیده‌اند و رابطه‌ای میان دیوان‌های آب و سیاست و دولت در شرق جهان،از جمله در بین دول و ملل مسلمان برقرار کرده‌اند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اسلامی به این جهت در فهرست اقدامات عمرانی و اجتماعی و خدمات خود،کارهای تأسیسات آبی،از جمله قنات و انواع سدها و مخازن،صهریج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دارند،و برای اداره و تقسیم آب،شیوه‌های خاص و اداراتی تأسیس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ادارات آب که از قرون نخستین در جوامع اسلامی از آنها یاد شده،دیوان آب قم و مرو است</w:t>
      </w:r>
      <w:r>
        <w:rPr>
          <w:rFonts w:eastAsia="IRNazanin" w:cs="IRNazanin"/>
          <w:color w:val="111111"/>
          <w:sz w:val="28"/>
          <w:szCs w:val="28"/>
          <w:rtl w:val="true"/>
          <w:lang w:bidi="fa-IR"/>
        </w:rPr>
        <w:t>.</w:t>
      </w:r>
      <w:bookmarkStart w:id="717" w:name="pg5573_29088"/>
    </w:p>
    <w:p>
      <w:pPr>
        <w:pStyle w:val="Heading3"/>
        <w:numPr>
          <w:ilvl w:val="2"/>
          <w:numId w:val="1"/>
        </w:numPr>
        <w:rPr/>
      </w:pPr>
      <w:bookmarkStart w:id="718" w:name="__RefHeading___Toc2747607_581953129"/>
      <w:bookmarkStart w:id="719" w:name="_Toc275"/>
      <w:bookmarkEnd w:id="717"/>
      <w:bookmarkEnd w:id="718"/>
      <w:r>
        <w:rPr/>
        <w:t>1</w:t>
      </w:r>
      <w:r>
        <w:rPr>
          <w:rtl w:val="true"/>
        </w:rPr>
        <w:t>-</w:t>
      </w:r>
      <w:r>
        <w:rPr>
          <w:rtl w:val="true"/>
        </w:rPr>
        <w:t>دیوان آب قم</w:t>
      </w:r>
      <w:bookmarkEnd w:id="719"/>
    </w:p>
    <w:p>
      <w:pPr>
        <w:pStyle w:val="BookText"/>
        <w:rPr/>
      </w:pPr>
      <w:r>
        <w:rPr>
          <w:rFonts w:ascii="IRNazanin" w:hAnsi="IRNazanin" w:eastAsia="IRNazanin"/>
          <w:color w:val="111111"/>
          <w:sz w:val="28"/>
          <w:sz w:val="28"/>
          <w:szCs w:val="28"/>
          <w:rtl w:val="true"/>
          <w:lang w:bidi="fa-IR"/>
        </w:rPr>
        <w:t>دیوان آب قم قدیمی‌ترین اداره در تشکیلات اسلامی است که تأسیس آن به دوره ساسانی در قم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اداره تا اواسط ایام غلبه عرب بر قم دایر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اصطلاحات که در این اداره به عنوان واژه‌های دیوانی و اداری به کار می‌رفته را خوارزمی در کتاب اداری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واژه‌های مربوط به این دیوان که مربوط به مکان‌هایی در شهر قم عصر ساسانی است،از این قرار است</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مستقه،ناوقه،کسریشت،گوشیه،اَکره،اوغرات،سروَز،وَزْ،قومش،قورج،کاست افزود،هفته 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تاریخ قم که گزارش مفصلی از وضعیت آب قم پیش و پس از اسلام و اقدامات آبی دولت آل‌بویه را آورده است،آب قم دارای دیوان‌های متعدد آب‌بوده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دیوان از عملیات آبی و نظارت بر آن،مالیاتی از صاحبان املاک دریافت می‌کرده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تاریخ قم با غلبه جیل و دیلم،دیوان آب قم باطل شد</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گزارش تاریخ قم حاکی از نزاع طولانی آب،بین قم و اصفهان بر سر آب تیمره و جریان این آب در کُب‌رود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با توطئه‌های بسیاری همواره سعی در تخریب کشاورزی قم و از بین بردن رودخانه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به چند شیوه تقسیم آب و خاتمه آن در خصوص تیمره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تقسیمات در مورد آب رودخانه به‌وسیله تشکیلات دولتی و نهادهای اداری در ادوار مختلف گزارش‌هایی وجود دارد که آخرین آنها مربوط به تقسیم و اداره آب قم در عصر قاجار است،که اصل اسناد و مدارک آن موجود است</w:t>
      </w:r>
      <w:r>
        <w:rPr>
          <w:rFonts w:eastAsia="IRNazanin" w:cs="IRNazanin"/>
          <w:color w:val="111111"/>
          <w:sz w:val="28"/>
          <w:szCs w:val="28"/>
          <w:rtl w:val="true"/>
          <w:lang w:bidi="fa-IR"/>
        </w:rPr>
        <w:t>.</w:t>
      </w:r>
      <w:bookmarkStart w:id="720" w:name="pg5573_29089"/>
    </w:p>
    <w:p>
      <w:pPr>
        <w:pStyle w:val="Heading3"/>
        <w:numPr>
          <w:ilvl w:val="2"/>
          <w:numId w:val="1"/>
        </w:numPr>
        <w:rPr/>
      </w:pPr>
      <w:bookmarkStart w:id="721" w:name="__RefHeading___Toc2747609_581953129"/>
      <w:bookmarkStart w:id="722" w:name="_Toc276"/>
      <w:bookmarkEnd w:id="720"/>
      <w:bookmarkEnd w:id="721"/>
      <w:r>
        <w:rPr/>
        <w:t>2</w:t>
      </w:r>
      <w:r>
        <w:rPr>
          <w:rtl w:val="true"/>
        </w:rPr>
        <w:t>-</w:t>
      </w:r>
      <w:r>
        <w:rPr>
          <w:rtl w:val="true"/>
        </w:rPr>
        <w:t>دیوان آب مرو</w:t>
      </w:r>
      <w:bookmarkEnd w:id="722"/>
    </w:p>
    <w:p>
      <w:pPr>
        <w:pStyle w:val="BookText"/>
        <w:rPr/>
      </w:pPr>
      <w:r>
        <w:rPr>
          <w:rFonts w:ascii="IRNazanin" w:hAnsi="IRNazanin" w:eastAsia="IRNazanin"/>
          <w:color w:val="111111"/>
          <w:sz w:val="28"/>
          <w:sz w:val="28"/>
          <w:szCs w:val="28"/>
          <w:rtl w:val="true"/>
          <w:lang w:bidi="fa-IR"/>
        </w:rPr>
        <w:t>از دیوان آب مرو در منابع قرن چهارم گزارش‌هایی در دست است،از جمله مَقدسی گزارش مفصلی از این دیوان‌الماء دارد و خوارزمی نیز اشاره مختصری کرده است</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به گفته خوارزمی در شهر مرو رسم بود که در این دفتر،مقدار آب هر مالکی ثبت شود و قیمت خرید و فروش هر آب تعیین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تاریخ قم نیز در تعریف دیوان‌الماء و نیز در کتاب تاریخ تقسیم آب هرات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به برخی عملیات اداری این دیوان در مرو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دیوان آب مرو،امیری قوی با ده‌هزار کارمند قرار دارد</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گروهی نگهبان در خدمت او هستند و بر شعب مختلف رود مرو نگهبانان و برید خاصی وجود دارد که در ساعات مختلف،اخبار آب را برای او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چهارصد غواص با وسایل مخصوصی عملیات تقسیم آب را در انهار انجام می‌دهند؛آنها بدن خود را با موم نوعی شمع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دیوان‌الماء در جهان اسلام بنا به گزارش خوارزمی،عبارت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أنقله،دیوان گستبزود از کاست‌افزود،دیوانی که خراج همه مالکان آب در آن ضبط می‌شد،دیوان‌الماء،بَست،فنکال،کوالجه،مُفرِغه،ملاّح،مَرار،طِراز،دَرَقات و مَزرَقات،مَسَنّاة،بَزَند،شادروان،مَاصِر،اَزَلَه،سَیح،سَقی،بخسی بخس،غَیل،کظائم،عِذْی،سوانِی،غَرْب تواضح</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دیوان‌ها و ادارات آب در غرب جهان اسلام،به ویژه در اندلس بخشی مهم از تنظیم در جامعه اسلامی را بر عهده داشت؛از جمله از دادگاه آب بَلنسیه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Valensia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گزارش‌هایی از مدیریت و قضاوت در مورد خصومات آب از آن</w:t>
      </w:r>
      <w:bookmarkStart w:id="723" w:name="pg5573_29090"/>
    </w:p>
    <w:p>
      <w:pPr>
        <w:pStyle w:val="BookText"/>
        <w:rPr/>
      </w:pPr>
      <w:bookmarkEnd w:id="723"/>
      <w:r>
        <w:rPr>
          <w:rFonts w:ascii="IRNazanin" w:hAnsi="IRNazanin" w:eastAsia="IRNazanin"/>
          <w:color w:val="111111"/>
          <w:sz w:val="28"/>
          <w:sz w:val="28"/>
          <w:szCs w:val="28"/>
          <w:rtl w:val="true"/>
          <w:lang w:bidi="fa-IR"/>
        </w:rPr>
        <w:t>در دست است که عملکردی مانند دیوان‌های آب داشته است؛به‌طوری که تا دوره معاصر همچنان شیوه آن در جامعه مسیحی این شهر معمول بوده است</w:t>
      </w:r>
      <w:r>
        <w:rPr>
          <w:rFonts w:eastAsia="IRNazanin" w:cs="IRNazanin"/>
          <w:color w:val="111111"/>
          <w:sz w:val="28"/>
          <w:szCs w:val="28"/>
          <w:rtl w:val="true"/>
          <w:lang w:bidi="fa-IR"/>
        </w:rPr>
        <w:t>.</w:t>
      </w:r>
    </w:p>
    <w:p>
      <w:pPr>
        <w:pStyle w:val="Heading2"/>
        <w:numPr>
          <w:ilvl w:val="1"/>
          <w:numId w:val="1"/>
        </w:numPr>
        <w:rPr/>
      </w:pPr>
      <w:bookmarkStart w:id="724" w:name="__RefHeading___Toc2747611_581953129"/>
      <w:bookmarkStart w:id="725" w:name="_Toc277"/>
      <w:bookmarkEnd w:id="724"/>
      <w:r>
        <w:rPr>
          <w:rtl w:val="true"/>
        </w:rPr>
        <w:t>تشکیلات اصناف و تجارت در دوره اسلامی</w:t>
      </w:r>
      <w:bookmarkEnd w:id="72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اصناف در جوامع اسلامی،به صورت تشکیلات اداری اقتصادی در نظام اجتماعی،در کنار دولت مرکزی از عملکرد ممتازی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گزارش‌ها در تاریخ اجتماعی مدینه،از ملاقات پیامبر صلی الله علیه و آله با اصناف مدینه سخن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اسلام،اصناف همواره مبدء تحولات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اصناف و حِرَف و بازرگانی داخلی و خارجی در جوامع اسلامی از پدیده‌هایی است که حاکی از پیشرفت تشکیلات در این جوامع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 شرق‌شناس فرانسوی</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مد نظر قرار داده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پیش از اروپا،تعاونی‌هایی را برای سازمان دادن به اصناف و مشاغل و بازرگانی تأسیس کرده است</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تنظیم اصناف اگرچه ریشه در تمدن ساسانی و بیزانسی دارد،اما در گزارش جغرافی‌دانان مسلمان از شهرهای اسلامی می‌بینیم که سازمان‌دهی و اداره بازارها و بازرگانی و اصناف و حِرَف به‌وسیله دولت و نیروهای محلی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این گزارش‌ها از لیون افریقی در مورد شهر فاس و تونس است و بازرگانی و بازار و اداره آن کاملاً تحت سلطه سازمان‌دهی دولت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خاورشناسان تلاش کرده‌اند ارتباطی بین تشکیلات مستقل تجارت و اصناف و حرف،با فرقه‌های سیاسی برقرار کنند و به نمونه عیاران و فتوه اشاره کرده‌اند</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کوهن با کتاب آیا اصنافی در جهان اسلام وجود</w:t>
      </w:r>
    </w:p>
    <w:p>
      <w:pPr>
        <w:pStyle w:val="BookText"/>
        <w:rPr/>
      </w:pPr>
      <w:r>
        <w:rPr>
          <w:rFonts w:ascii="IRNazanin" w:hAnsi="IRNazanin" w:eastAsia="IRNazanin"/>
          <w:color w:val="111111"/>
          <w:sz w:val="28"/>
          <w:sz w:val="28"/>
          <w:szCs w:val="28"/>
          <w:rtl w:val="true"/>
          <w:lang w:bidi="fa-IR"/>
        </w:rPr>
        <w:t>داشته است به تشکیلات رسمی حسبه به عنوان سازمانی برای نظم اصناف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مدخل بازاریان و اصناف و فتوت از هالم و پیمان شرافت صنعتگران و انجمن غیر صنفی فتوه را ذکر کرده است </w:t>
      </w:r>
      <w:r>
        <w:rPr>
          <w:rStyle w:val="FootnoteAnchor"/>
          <w:rtl w:val="true"/>
        </w:rPr>
        <w:footnoteReference w:id="1076"/>
      </w:r>
      <w:r>
        <w:rPr>
          <w:rFonts w:ascii="IRNazanin" w:hAnsi="IRNazanin" w:eastAsia="IRNazanin"/>
          <w:color w:val="111111"/>
          <w:sz w:val="28"/>
          <w:sz w:val="28"/>
          <w:szCs w:val="28"/>
          <w:rtl w:val="true"/>
          <w:lang w:bidi="fa-IR"/>
        </w:rPr>
        <w:t>و کار باسورث با عنوان سازمان‌های مخفی و سری در جامعه اسلامی در این راستا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بویهی و فاطمی و ممالیک،از ادوار فعال ارتباط دولت و اصناف و تجارت است که در عصر ممالیک به اوج خود رسید و سیاست اقتصادی ممالیک،از اداره فعال اصناف و تجارت داخلی و خارجی،تبدیل به ورود مستقیم به عرصه اقتصاد شد و دولت ممالیک مؤسسه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شد که به‌وسیله خانات و قیصاریه‌ها و بازارهای مخصوص با نظام گذرنامه،اقدام به تنظیم امور مالی نمود؛حتی در هر مهمانخانه،ناظری از سوی دولت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فندقی</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در عصر عثمانی همین سیاست ممالیک در تجارت به شکل گسترده‌تری استمرار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سلطنت صفوی در سامان‌دهی اصناف،منجر به انحصار دولتی بازرگانی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کار را برای متمرکز ساختن تشکیلات دولتی انجام 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تجارت بین‌المللی تحت نظارت شاه عباس بود و با سقوط پول رایج ایران و نابسامانی وضع پول در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م پول اصفهان به‌قدری کم‌ارزش شد که چیزی با آن خرید و فروش نمی‌شد و بازارها هم بسته بودند و اقتصاد ایران به‌هم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نتیجه فقدان ابزار تشکیلاتی در کنترل و مهار اقدامات نامطلوب در اقتصاد بود</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با این وصف،ارتباط تشکیلاتی و اداری دولت‌های اسلامی،در</w:t>
      </w:r>
      <w:bookmarkStart w:id="726" w:name="pg5573_29092"/>
    </w:p>
    <w:p>
      <w:pPr>
        <w:pStyle w:val="BookText"/>
        <w:rPr/>
      </w:pPr>
      <w:bookmarkEnd w:id="726"/>
      <w:r>
        <w:rPr>
          <w:rFonts w:ascii="IRNazanin" w:hAnsi="IRNazanin" w:eastAsia="IRNazanin"/>
          <w:color w:val="111111"/>
          <w:sz w:val="28"/>
          <w:sz w:val="28"/>
          <w:szCs w:val="28"/>
          <w:rtl w:val="true"/>
          <w:lang w:bidi="fa-IR"/>
        </w:rPr>
        <w:t>عصر ممالیک و عثمانی و صفوی،با توجه به رشد تجارت و سیاست جهانی اروپا در امر بازرگانی،از دایره نظم سنتی و کلاسیک گذشته خود که امر سکه و پول و بازار و تجارت به‌واسطه قاضی القضاة و محتسب و امضای سوق کنترل می‌شد،خارج شد و تشکیلات اسلامی در امر اداره و تنظیم اصناف و بازرگانی داخلی و خارجی شکست خورد و از توسعه در این زمینه عقب ماند</w:t>
      </w:r>
      <w:r>
        <w:rPr>
          <w:rFonts w:eastAsia="IRNazanin" w:cs="IRNazanin"/>
          <w:color w:val="111111"/>
          <w:sz w:val="28"/>
          <w:szCs w:val="28"/>
          <w:rtl w:val="true"/>
          <w:lang w:bidi="fa-IR"/>
        </w:rPr>
        <w:t>.</w:t>
      </w:r>
    </w:p>
    <w:p>
      <w:pPr>
        <w:pStyle w:val="Heading2"/>
        <w:numPr>
          <w:ilvl w:val="1"/>
          <w:numId w:val="1"/>
        </w:numPr>
        <w:rPr/>
      </w:pPr>
      <w:bookmarkStart w:id="727" w:name="__RefHeading___Toc2747613_581953129"/>
      <w:bookmarkStart w:id="728" w:name="_Toc278"/>
      <w:bookmarkEnd w:id="727"/>
      <w:r>
        <w:rPr>
          <w:rtl w:val="true"/>
        </w:rPr>
        <w:t>تشکیلات اسلامی در شبه قاره هند</w:t>
      </w:r>
      <w:bookmarkEnd w:id="72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هندوستان،در عصر دولت‌های وابسته به ایران،به‌ویژه در عصر صفوی اصطلاحات تشکیلاتی و دیوانی متأثر از نظام تشکیلات صفوی در عصر سلاطین بهمنیان دکن،عادلشاهیان،قطب‌شاهیان،بابرشاهیان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تواچیان،سیاولان،بارداران،چاشنی‌گیر و مطبخیان،پاتر،پاتران،پانصدی،پرده‌داران،تمغاچی،تنبول‌دار،ایلچی،ایشیک آقا،امیر جملگی،امیرالامراء،افتخار الملک،اسلحه‌دار،اعظم السلاطین،باورچی،بیل‌دار،جاگیردار،جاندار،حاکم،حاجب،حواله‌دار،خان اعظم،خبرگیر،خزانچی،خوانسالار،خواجه،داروغه،دبیران،دروازه‌بان،دستور الملک،درصدی،دو هزاری،ذوالقدر،دیگ‌شوی،دلال،راجه،رانا،سپهسالار،سرتیز،سرلشکر،سرنوبت،سلاحدار،سنگ‌تراش،سیصدی شاطران،شحنه بازار،صاحبقران،صدر،صدرالشریعت،صدر جهان،صرّافی،صیادان،طبقچی،طرفدار،خاصه خیل،ظریف الملک،ظهیرالملک،عالم الملک،فراش قاضی،قراول،کوتوال،کوتوالان،منجم،مطبخی،مهردار،میرآخور،مخدومه جهان،ملک التجار،والی،نایب مناب وکیل،وکیل سلطنت،هزار دو صدی،هزار پانصدی،صرافی،صرافان،ترکیبی از واژه‌های بومی و اداری هندوستان و ایران عصر غزنوی و سلجوقی و صفوی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آغاز سلطنت،</w:t>
      </w:r>
      <w:bookmarkStart w:id="729" w:name="pg5573_29093"/>
    </w:p>
    <w:p>
      <w:pPr>
        <w:pStyle w:val="BookText"/>
        <w:rPr/>
      </w:pPr>
      <w:bookmarkEnd w:id="729"/>
      <w:r>
        <w:rPr>
          <w:rFonts w:ascii="IRNazanin" w:hAnsi="IRNazanin" w:eastAsia="IRNazanin"/>
          <w:color w:val="111111"/>
          <w:sz w:val="28"/>
          <w:sz w:val="28"/>
          <w:szCs w:val="28"/>
          <w:rtl w:val="true"/>
          <w:lang w:bidi="fa-IR"/>
        </w:rPr>
        <w:t>محمدشاه بهمنی که اصلاحاتی جدید در تشکیلات دولت انجام داد و مناصب جدید از بین تواچیان خود برگزید،می‌نویسد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کثرت تواچیان و یساولان سعی نمود و جهت منصب‌داران چهار نوبت قرار داد و به هر کدام خدمتی رجوع کرده،نام‌ها داد؛چنان‌که تواچیان را چون احضار لشکر و باردادن خلایق به ایشان رجوع بود را بارداران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سپر و شمشیر و انواع سلاح‌ها و علم حواله یکه‌جوانان خاصه بود،ایشان را اسلحه‌داران خواندند و عدد آنها که چهارهزار بود را خاصه خیل خواندند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سپهسالار جمیع ممالک محروسه را امیرالامراء قرار داد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تاریخ فرشته در بخش‌های ویژه‌ای از کتاب به ذکر تشکیلات و اصلاحات در آنها پرداخته و منبع غنی اصطلاحات تشکیلات دولت‌های اسلامی هندوستان است</w:t>
      </w:r>
      <w:r>
        <w:rPr>
          <w:rFonts w:eastAsia="IRNazanin" w:cs="IRNazanin"/>
          <w:color w:val="111111"/>
          <w:sz w:val="28"/>
          <w:szCs w:val="28"/>
          <w:rtl w:val="true"/>
          <w:lang w:bidi="fa-IR"/>
        </w:rPr>
        <w:t>.</w:t>
      </w:r>
    </w:p>
    <w:p>
      <w:pPr>
        <w:pStyle w:val="Heading2"/>
        <w:numPr>
          <w:ilvl w:val="1"/>
          <w:numId w:val="1"/>
        </w:numPr>
        <w:rPr/>
      </w:pPr>
      <w:bookmarkStart w:id="730" w:name="__RefHeading___Toc2747615_581953129"/>
      <w:bookmarkStart w:id="731" w:name="_Toc279"/>
      <w:bookmarkEnd w:id="730"/>
      <w:r>
        <w:rPr>
          <w:rtl w:val="true"/>
        </w:rPr>
        <w:t>تشکیلات و اداره امور علمی و آموزشی در جهان اسلام</w:t>
      </w:r>
      <w:bookmarkEnd w:id="73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تشکیلات آموزش در جهان اسلام،بخشی از تاریخ نهادهاست؛از جمله مهم‌ترین این نهادها که در واقع کارکرد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داشت و مسیر تاریخ اجتماعی ایران را دچار تغییرات بنیادی ساخت،نهاد آموزش در عصر سلجوقی،یعنی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 سازمان آموزشی عصر سلجوقی است که شعباتی در سراسر ایران داشت</w:t>
      </w:r>
      <w:r>
        <w:rPr>
          <w:rFonts w:eastAsia="IRNazanin" w:cs="IRNazanin"/>
          <w:color w:val="111111"/>
          <w:sz w:val="28"/>
          <w:szCs w:val="28"/>
          <w:rtl w:val="true"/>
          <w:lang w:bidi="fa-IR"/>
        </w:rPr>
        <w:t>.</w:t>
      </w:r>
      <w:bookmarkStart w:id="732" w:name="pg5573_29095"/>
    </w:p>
    <w:p>
      <w:pPr>
        <w:pStyle w:val="Heading2"/>
        <w:numPr>
          <w:ilvl w:val="1"/>
          <w:numId w:val="1"/>
        </w:numPr>
        <w:rPr/>
      </w:pPr>
      <w:bookmarkStart w:id="733" w:name="__RefHeading___Toc2747617_581953129"/>
      <w:bookmarkStart w:id="734" w:name="_Toc280"/>
      <w:bookmarkEnd w:id="732"/>
      <w:bookmarkEnd w:id="733"/>
      <w:r>
        <w:rPr>
          <w:rtl w:val="true"/>
        </w:rPr>
        <w:t>پایان تشکیلات اسلامی</w:t>
      </w:r>
      <w:bookmarkEnd w:id="734"/>
    </w:p>
    <w:p>
      <w:pPr>
        <w:pStyle w:val="Heading3"/>
        <w:numPr>
          <w:ilvl w:val="2"/>
          <w:numId w:val="1"/>
        </w:numPr>
        <w:rPr/>
      </w:pPr>
      <w:bookmarkStart w:id="735" w:name="__RefHeading___Toc2747619_581953129"/>
      <w:bookmarkStart w:id="736" w:name="_Toc281"/>
      <w:bookmarkEnd w:id="735"/>
      <w:r>
        <w:rPr>
          <w:rtl w:val="true"/>
        </w:rPr>
        <w:t>تغییرات و برخورد سنت و مدرنیته در تشکیلات اسلامی</w:t>
      </w:r>
      <w:bookmarkEnd w:id="736"/>
    </w:p>
    <w:p>
      <w:pPr>
        <w:pStyle w:val="BookText"/>
        <w:rPr/>
      </w:pPr>
      <w:r>
        <w:rPr>
          <w:rFonts w:ascii="IRNazanin" w:hAnsi="IRNazanin" w:eastAsia="IRNazanin"/>
          <w:color w:val="111111"/>
          <w:sz w:val="28"/>
          <w:sz w:val="28"/>
          <w:szCs w:val="28"/>
          <w:rtl w:val="true"/>
          <w:lang w:bidi="fa-IR"/>
        </w:rPr>
        <w:t>پس از سقوط صفویان،دولت‌های سلاطین بیکاره روی کار آمدند و دوره‌ای از فروپاشی قدرت در عصر ملوک‌الطوایف شکل گرفت و ادارات و سازمان‌های این دولت‌ها که حکومت‌های نظامی بودند،نمونه کوچکی از سازمان اداری صفوی است که با اصلاحات و تغییرات جزئی استمرار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فروپاشی قدرت،توسعه تشکیلات اسلامی پس از سلطنت صفوی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سازمان در زمان شاه عباس اول با اصلاحات او،باعث توسعه تشکیلات اسلامی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با دولت صفوی،انقلاب فرانسه در قرن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م،زمینه تشکیل نهادهای جدید اداری در چارچوب جمهوری را فراهم ساخت که در تاریخ نهادها،مهم‌ترین نقطه عطف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صفوی و دولت عثمانی که دو قطب اصلی تشکیلات در جهان اسلام بودند و سازمان‌ها و ادارات را در چارچوب رقابت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و مذهبی با یکدیگر تعیین می‌کردند،از تحولات اروپا در تشکیلات به دور ماندند؛زیرا این تحولات اساس و ارکان تشکیلات این دو دولت،یعنی نظام خلافت و</w:t>
      </w:r>
    </w:p>
    <w:p>
      <w:pPr>
        <w:pStyle w:val="BookText"/>
        <w:rPr/>
      </w:pPr>
      <w:r>
        <w:rPr>
          <w:rFonts w:ascii="IRNazanin" w:hAnsi="IRNazanin" w:eastAsia="IRNazanin"/>
          <w:color w:val="111111"/>
          <w:sz w:val="28"/>
          <w:sz w:val="28"/>
          <w:szCs w:val="28"/>
          <w:rtl w:val="true"/>
          <w:lang w:bidi="fa-IR"/>
        </w:rPr>
        <w:t>سلطنت را منهدم می‌ساخت و تشکیلاتی در قالب جمهوری عرضه می‌کرد؛تشکیلات دول پس از صفوی که از پیشرفت اجتماعی نهادها و ادارات به دور بودند،در عصر افشار</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اصلاحاتی،ادارات به همان شکل عصر صفوی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مناصب این حکومت نظامی،ملاباشی،صدارت خاصه و عامه،شیخ‌الاسلام و طبقه قاضیان،قاضی عسگر و الیان،خوانین سلطان‌ها،ایشیک آغاسی،یساولان و جماعتی از مقرب‌الحضرت‌ها و مستوفی‌الممالک و وکیل مالیات و داروغه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نادر،ملوک الطوایفی در ایران توسعه یافت و در هر نقطه از ایران پرچم تأسیس دولت مستقل برافراشته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 نیز در دولت کوچک خود،با وجود آن‌که تا حدودی ملوک الطوایفی را از بین برد،اما به گفته محققان تغییراتی نیز در سیستم حکومتی ایران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وکالتی 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در رأس تشکیلات او که اقتباسی بسیار کوچک از ادارات صفوی است،هفت عنصر عالی اداری،مانند نمونه پایتخت،در شهرها 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مستوفی،وکیل‌الرعایا،محصص،کلانتر،نقیب و محتسب،در فهرست کارگزاران پایین‌دست و حشم همان مناصب عصر صفوی،به حد نیاز کریم‌خان وجود داشت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قدرت مرکزی و سلطنت و خلافت که رکن تشکیلات صفوی است،موضع کریم‌خان که خود را وکیل‌الرعایا و نایب سلطنت نامید،جزو نخستین گام‌ها در فروپاشی بنیان تشکیلات و توقف توسعه آن است؛زیرا پس از فروپاشی دولت زند،دولت قاجار با ادعای اصلاح اساس تشکیلات،یعنی قدرت سلطنت روی کار آمد و نخستین بنیان‌گذار دولت قاجار،خود را شاهنشاه واقعی</w:t>
      </w:r>
    </w:p>
    <w:p>
      <w:pPr>
        <w:pStyle w:val="BookText"/>
        <w:rPr/>
      </w:pPr>
      <w:r>
        <w:rPr>
          <w:rFonts w:ascii="IRNazanin" w:hAnsi="IRNazanin" w:eastAsia="IRNazanin"/>
          <w:color w:val="111111"/>
          <w:sz w:val="28"/>
          <w:sz w:val="28"/>
          <w:szCs w:val="28"/>
          <w:rtl w:val="true"/>
          <w:lang w:bidi="fa-IR"/>
        </w:rPr>
        <w:t>ایران و جانشین صفویه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دولت قاجار که خود را جانشین صفویه در نهاد حکومت می‌دانست،استمرار سازمان اداری آنهاست؛اما دولت قاجار نتوانست تشکیلات اسلامی را به طور طبیعی در جهت استمرار و توسعه آن متناسب با تحولات جهانی روی کار بیاورد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قاجار با هجوم مدرنیته غرب در عرصه نظام اداری مواجه شد،که از عوامل اصلی انقلاب مشروطه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بار،به فرمان ناصرالدین شاه،اقدامات تشکیلاتی مؤثری با الگوی اروپا در سازمان اداری ایران از جمله گمرک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حسن‌خان سپهسالار کوشید وزارت خانه و درباری با آیین اروپایی تأسیس کند و وزارت داخله،وزارت خارجه،وزارت جنگ،وزارت مالیات،وزارت عدلیه،وزارت علوم،وزارت فواید،وزارت تجارت و زراعت و وزارت دربار با اداره صدر اعظم و کارهای بزرگ در مجلس وزراء با حضور او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سلاطین و امرای قاجار که خود در عصر صفوی بیشتر در مقام قورچی و سایر مشاغل نظامی بودند، </w:t>
      </w:r>
      <w:r>
        <w:rPr>
          <w:rStyle w:val="FootnoteAnchor"/>
          <w:rtl w:val="true"/>
        </w:rPr>
        <w:footnoteReference w:id="1082"/>
      </w:r>
      <w:r>
        <w:rPr>
          <w:rFonts w:ascii="IRNazanin" w:hAnsi="IRNazanin" w:eastAsia="IRNazanin"/>
          <w:color w:val="111111"/>
          <w:sz w:val="28"/>
          <w:sz w:val="28"/>
          <w:szCs w:val="28"/>
          <w:rtl w:val="true"/>
          <w:lang w:bidi="fa-IR"/>
        </w:rPr>
        <w:t>تا پایان کار تشکیلات صفوی را با اصلاحات ظاهری پیش بردند و نزاع سنت و مدرنیته در تشکیلات که حوادث جهان اسلام را تحت نفوذ خود داشت،تا عصر پهلوی نیز نتوانست اساس تشکیلات اداری را منهدم سازد و سرانجام با تأسیس نخستین جمهوری در ایران،اولین تجربه نهادها و تشکیلات که ریشه در نظام جمهوری دارند،انجام گرفت</w:t>
      </w:r>
      <w:r>
        <w:rPr>
          <w:rFonts w:eastAsia="IRNazanin" w:cs="IRNazanin"/>
          <w:color w:val="111111"/>
          <w:sz w:val="28"/>
          <w:szCs w:val="28"/>
          <w:rtl w:val="true"/>
          <w:lang w:bidi="fa-IR"/>
        </w:rPr>
        <w:t>.</w:t>
      </w:r>
      <w:bookmarkStart w:id="737" w:name="pg5573_29099"/>
    </w:p>
    <w:p>
      <w:pPr>
        <w:pStyle w:val="Heading2"/>
        <w:numPr>
          <w:ilvl w:val="1"/>
          <w:numId w:val="1"/>
        </w:numPr>
        <w:rPr/>
      </w:pPr>
      <w:bookmarkStart w:id="738" w:name="__RefHeading___Toc2747621_581953129"/>
      <w:bookmarkStart w:id="739" w:name="_Toc282"/>
      <w:bookmarkEnd w:id="737"/>
      <w:bookmarkEnd w:id="738"/>
      <w:r>
        <w:rPr/>
        <w:t>ABSTRACT</w:t>
      </w:r>
      <w:bookmarkEnd w:id="739"/>
    </w:p>
    <w:p>
      <w:pPr>
        <w:pStyle w:val="BookText"/>
        <w:rPr/>
      </w:pPr>
      <w:r>
        <w:rPr>
          <w:rFonts w:ascii="Amiri" w:hAnsi="Amiri" w:eastAsia="Amiri" w:cs="Amiri"/>
          <w:color w:val="111111"/>
          <w:sz w:val="28"/>
          <w:sz w:val="28"/>
          <w:szCs w:val="28"/>
          <w:rtl w:val="true"/>
          <w:lang w:bidi="ar-SA"/>
        </w:rPr>
        <w:t>ن وَ الْقَلَمِ وَ ما یَسْطُرُونَ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 n.By the Pen and what they write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 و نظم امرکم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 advise you to fear God, to be pious and to arrange your affairs in a right order</w:t>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history of organizations and administration is the main part of the social and political history and the most important sign ofsocial changes and social and political life and progress of human beings.The advent of Islam, besides establishing a new religion in the world, caused substantial and fundamental changes in the administrative systems and governmental institutes and organizations throughout the world.Bureaucracy and government in Islamic countries have domestic originality and Islamic foundation.Recommendations for governmental organization of the affairs and the importance of central government arose from the formation of the first nation-state in Arabian Peninsula, so that subsequently until nine century AC, about 1500 cities were created with the attributes and model of such nation-state which was the core of Islamic government.The classic form of Islamic bureaucracy has been experienced for about more than thousand years in several points of Islamic world.Such successful experience, which had basis in the Caliphate, Imamate and sultanate and in one case in republic state, originates in the bureaucracy experiences of the world in middle age and caused surprise among the European researchers, such as Fransis beyken(1636)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establish about three hundred independent or semi-independent states with some branches and different categories by the Muslims in Arabian Peninsula, Iran, India, Anatoly, Transoxiana, Islamic West in Islamic era from the state formed by the Prophet(s)(11 1 AH)to the latest period of classic Islamic Caliphate states formed by the Turkish Ottomans(680 1342 AH)produced a huge amount of administrative knowledge.This knowledge suggests the Muslims capability in managing the economic, military, political, social and religious events and was applied in dozen organizations, offices and foundations, that such foundations are called</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Islamic formations " .In this respect, about the organizations that the Muslims established for administering the societies, there are many evidences and documents which have high cultural and civilizational importance; this heritage includes wise ordinances and guidelines on the way to arrange the affairs, that expresses the way of statesmanship in brief; the head of these ordinances is the decree issued by the Forth Caliph of Muslims, the administer of the first Islamic governments, who wrote it to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lik al-Ashtar, his ruler; in which the basic guidelines applicable in administration of every society are surprisingly stated in a way that observing them implies(1)welfare,(2)justice,(3)feeling of responsibility and(4)obligation for all rulers and their agents in all societies; these four issues have been the final political and moral end for all the states from the time of Aristotle to now.Therefore to study the history of Islamic formations has been designed among the main syllabuses in the course of the Islamic nations history and civilization.A large number of cultural foundations and international researchers marked this phenomenon in Islamic civilization and analyzed it, as Max.Weber 1864-1920, German researcher, and CLaude Cahen 1906-1991, the French researcher in Sorbonne University in Paris made some remarks on Islamic formation and its originality, also Cahen directs attention to the importance of corporative organizations. Islamic culture and civilization has a great capacity to change Islamic institutions though history and has provided a great research atmosphere in this respect.The present work as a syllabus book is compiled to be taught for four semesters in postgraduate levelaccording to the topics authorized by the Ministry of Science, research and technology.In this book, the most important state foundations and government offices, the Caliphate and Sultanates bureaus in their sovereign territory and bureaus in economy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military, religion, registry, post, ministry and secretary sectors are introduced to the extent possible and their mechanisms are suggested according to the available original documents in the cases of powerful states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present research starts with studying the formation of the first Islamic state(i.e.the state of the Prophet(s)and follows by explaining the continuation of Islamic power and formation of the basic foundations of the administrative bureaus and foundations in the period of the Rashidun Caliphs and the development of these bureaus in the Umayyad Caliphs period according chronological order.The most significant Islamic institutions are developed in the great Caliphates of the Umayyad in Andalusia, the Fatimid in Cairo and the Abbasids in Baghdad.In this book, the essential parts of governemnt(Dar al-Khilapha)in the most extended Islamic Caliphate i.e.the Abbasids and their dependent states such as the Samanids, the Buyyids, the Ghaznavids, and the saljuqs has been studied, thereafter some administrative institutions in the great states following to the Abbasids such as the Ilkhanates, the Rulers of Egypt, the Ottoman Caliphate and the Safavid Sultanate which competitively organized traditional administrative institutions in a new and revolved form are introduced.Also, the formation of some contemporary minor governments of the great states is referred too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the Ottoman Caliphate extinction when the central government in Iran lost its power by the overthrow of Safavid state, the administrative system of the Safavids with some differences was followed up by the local governments and the Afsharid, the Zand and the Qajar states and the western administrative achievements established on republic regime did not find opportunity to be applied in practice in Iran and other Islamic countries, which had had Sultanate regimes until the era of second Pahlavi when this system still was organized in the framework of Sultanate power.Whereas this formation of new administrative system has been applied in many governments in international area through the power of sovereign republic that is one of the achievements of the Great French Revolution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Dr.MohammadReza Shahidi paak</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05/12/2010</w:t>
      </w:r>
      <w:bookmarkStart w:id="740" w:name="pg5573_29103"/>
    </w:p>
    <w:p>
      <w:pPr>
        <w:pStyle w:val="Heading2"/>
        <w:numPr>
          <w:ilvl w:val="1"/>
          <w:numId w:val="1"/>
        </w:numPr>
        <w:rPr/>
      </w:pPr>
      <w:bookmarkStart w:id="741" w:name="__RefHeading___Toc2747623_581953129"/>
      <w:bookmarkStart w:id="742" w:name="_Toc283"/>
      <w:bookmarkEnd w:id="740"/>
      <w:bookmarkEnd w:id="741"/>
      <w:r>
        <w:rPr>
          <w:rtl w:val="true"/>
        </w:rPr>
        <w:t>منابع</w:t>
      </w:r>
      <w:bookmarkEnd w:id="742"/>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حسن،ابراهیم،تاریخ سیاسی اسلام،انتشارات جاویدان،تهران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ابّار،ابوعبدالله،الدولتین،تونس،</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اثیر،علی،اُسد الغابة،دارالفکر،بیروت،</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اثیر،محمد،الکامل فی التاریخ،دارالکتب العلمیة،بیروت،</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الاخوه،محمد،معالم القربة فی احکام 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شهرداری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جعفر شعار،تهران،</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الفراء،محمد،الاحکام السلطانیه؛دارالکتب العلمیة،بیروت،</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المبرد،جمال‌الدین،الشجرة النبویة فی نسب خیرالبریة،دارالکتب‌العلمیة،بیروت،</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بادیس،عبدالمجید،تفسیر،المکتبة‌الصریه،بیروت،</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جوزی،عبد الرحمن،المنتظم،دارالکتب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عسقلانی،احمد،الاصابة،دارالفکر،بیروت،</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خطیب،لسان الدین،اللمحة البدریة فی الدولة النصیریه،دارالافاق الجدیده،بیروت،</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الاعلام،دارالکتب العلمیة،بیروت،</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خلدون،عبدالرحمن،مقدمه،دارالکتب المصری،بیروت،</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بابن خلدون ورحلته،دارالسویدی،ابوظبی،</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،العبر،دارالکتب اللبنانی،دارالکتب المصری،بیروت،</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رسته،احمد،الاعلاق النفیسة،دار صادر،بیروت،بریل،</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سعد،محمد،الطبقات الکبری،دار احیاء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،طبقات،دار صادر،بیروت،</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سینا،ابوعلی،شفاء،ناشر ذوی القربی،قم،</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صیرفی،قانون دیوان الرسائل،مصر،</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طقطقی،محمد،تاریخ فخری،بنگاه ترجمه و نشر کتاب،تهران،</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عبدالبر،یوسف،الاستیعاب،دارالکتب العلمیة،بیروت،</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عذاری مراکشی،البیان المغرب،دارالثقافة،بیروت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عساکر،علی،ترجمه الامام زین العابدین،ارشاد،تهران،</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فوطی،عبدالرزاق،کتاب الحوادث الجامعة و التجارب النافعة،منشورات الرشید،قم،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دینوری،ابی‌محمد،ادب الکاتب،مکتبة العصریة،بیروت،</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قطان،حسن،نظم الجمان،دارالغرب الاسلامی،بیروت،</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مسکویه،ابوعلی،تجارب الامم،سروش،تهران،ش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مقفع،عبدالله،آثار ابن مقفع،دارالکتب العلمیة،بیروت،</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مماتی،قوانین الدواوین،عزیز سوریان عطیه،قاهره،</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منظور،لسان العرب،نشر ادب حوزه،قم،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ندیم،محمد،الفهرست،ابن‌سینا،تهران،</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الرجاء،نجم‌الدین،آثار الوزراء،مطالعات فرهنگی،تهران،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الفداء،اسماعیل،المختصر فی أخبار البشر،دارالکتب العلمیة،بیروت،</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یوسف،یعقوب،کتاب الخراج،سلفیه،قاهره،</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نصر کاشانی،انوشروان،تاریخ دول آل سلجوق،دارالرائه،قاهره،</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اجتهادی،ابوالقاسم،بررسی وضع مالی و مالیه مسلمین،سروش،تهران،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یاغی،اسماعیل،دولت عثمانی از اقتدار تا انحلال،ترجمه رسول جعفریان،حوزه و دانشگاه،قم،</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 عجائب الامصار،عراق،</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اشپولر،برتولد،تاریخ ایران در قرن نخستین اسلامی،انتشارات علمی و فرهنگی،ترجمه مریم احمدی،تهران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اصطخری،ابراهیم،مسالک و ممالک،علمی و فرهنگی،تهران،</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اقبال،عباس،تاریخ مغول،امیرکبیر،تهران،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 عهد سلاطین بزرگ سلجوقی،دانش‌پژوه،تهران،</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الانباری،عبدالرزاق،النظام القضائی فی بغداد،مطبعة نعمان،نجف،</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انوری،حسن،اصطلاحات دیوانی دوره غزنوی و سلجوقی،طهوری،تهران،</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جی،تاریخ ایران کمبریج از آمدن سلجوقیان تا فروپاشی ایلخانیان،ترجمه انوشه امیرکبیر،تهران،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باسورث،ادموند،سلسله‌های اسلامی،ترجمه بدره‌ای،انتشارات باز،تهران،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باسورث،کلیفورد،تاریخ غزنویان،امیرکبیر،تهران،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بورن،رُهر،نظام ایالات در دوره صفویه،ترجمه جهانداری،بنگاه ترجمه و نشر،تهران،</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بروکلمان،کارل،تاریخ ملل و دول اسلامی،ترجمه جزایری،انتشارات علمی و فرهنگی،تهران،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برهاوی،محمود،خدمات الاوقاف،مطبعة المجمع العلمی،بغداد،</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بغدادی،محمد،التوسل إلی الترسل،تهران،شرکت سهامی چاپ،</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البغوی،ابن الفراء،حسین،رسل الملوک،ترجمه پروین اتابکی،انتشارات انقلاب اسلامی،تهران،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بلاذری،ابن الحسن،فتوح‌البلدان،انتشارات ارومیه،قم،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بلک،آنتونی،تاریخ اندیشه سیاسی در اسلام،اطلاعات،تهران،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بنداری،فتح،مختصر تواریخ آل سلجوق،لیدن،</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بیهقی،ابوالفضل،تاریخ بیهقی،چوگان،تهران،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بیهقی،ناشر مهتاب،چاپ هشتم،تهران،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نفیسی،انتشارات کتابخانه سنایی،تهران،</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کمبریج،تاریخ اسلام،ترجمه احمد آرام،امیرکبیر،تهران،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در دوره صفویان،ترجمه آژند،نشر جامی،چاپ سوم،تهران،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التادلی،یوسف،التشوف،مطبوعات افریقیة الشمالیة،رباط،</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در قرون نخستین اسلامی،انتشارات علمی و فرهنگی،تهران،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در قرون نخستین اسلامی،ترجمه میراحمدی،شرکت انتشارات علمی و فرهنگی،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ثعالبی،یتیمة الدهر فی محاسن اهل العصر،دارالکتب العلمیه،بیروت،</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جابری،محمد عابد،العصبیة و الدولة؛دارالشؤون الثقافیة عراق،بغداد،دارالنشر المغربیة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العقل العربی،مرکز الدراسات،بیروت،</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جاحظ،ابی عثمان،التاج،توس،تهران،</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الجاحظ،دارالمکتبة الهلال،بیروت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بحر،الرسائل السیاسیه،دارالمکتبة الهلال،بیروت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جعفریان،رسول،صفویه در عرصه دین و فرهنگ و سیاست،پژوهشکده حوزه و دانشگاه،قم،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جوینی،محمد،تاریخ جهان‌گشای جوینی،دنیای کتاب،تهران،</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جهشیاری،محمد،کتاب الوزراء و الکتاب،مطبعة حنفی،مصر،</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چارشلی،اسماعیل،تاریخ عثمانی،پژوهشگاه علوم انسانی،تهران،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حدیدی،جواد،اسلام از دیدگاه ولتر،نشر دانشگاهی،تهران،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قمی،عبدالملک،تاریخ قم،تحقیق تهرانی،تهران،</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حسن،هادی،دریانوردی ایرانیان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حلاّق،حسّان،تعریب النقود و الدواوین فی الفقه الاموی،دارالنهضة الوبیة،بیروت،</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حلبی،احمد،عمدة الحفاظ،دارالکتب العلمیه،بیروت،</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حمیدالله،محمد،سلوک بین‌المللی دولت اسلامی،ترجمه محقق،تهران،نشر علوم اسلامی،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پیمان‌های سیاسی حضرت محمد صلی الله علیه و آله،ترجمه حسینی،سروش،تهران،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خشنی،محمد،طبقات علماء افریقیه،درالغرب الاسلامی،</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بغدادی،احمد،تاریخ بغداد،دارالغرب الإسلامی،بیروت،</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الخطیب،عبدالله مهدی،ایران در روزگار امویان،ترجمه افتخارزاده،رسالت قلم،تهران،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بن خیاط،ابی عمرو،تاریخ خلیفة بن الخیاط،دارالکتب العلمیه،بیروت،</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الطبقات،دارالکتب العلمیة،بیروت،</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خنجی،فضل بن روزبهان،سلوک الملوک،ترجمه محمد علی موحد،خوارزمی،تهران،</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خنجی،فضل‌الله،مهمان‌نامه بخارا،انتشارات علمی و فرهنگی،تهران،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خوارزمی،ابوبکر،رسایل،نشر آثار و مفاخر فرهنگی،تهران،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خوارزمی،محمدبن احمد،مفاتیح العلوم،ترجمه خدیوجم،مرکز انتشارات علمی و فرهنگی،تهران،</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خویی،ابوالقاسم،معجم رجال الحدیث،بیروت،</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دهخدا،لغت‌نامه،مؤسسه دهخدا،تهران،مجلدات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راوندی،محمد،راحة الصدور،اقبال،تهران،</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رزنتال،فرانتز،میراث کلاسیک اسلام،ترجمه پلاسید،طهوری،تهران،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رضوان،عبدالحسیب،دراسات فی الحسبه من الناحیتین التاریخیه و الفقهیه،طبعة الاولی،</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کوب،عبدالحسین،کارنامه اسلام،امیر کبیر،تهران،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زیدان،جرجی،تاریخ تمدن اسلامی،امیرکبیر،تهران،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سالم،عبدالعزیز،تاریخ البحریة الإسلامیة،دارالنهضة العربیة،بیروت،</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سامر،فیصل،دولت حمدانیان،ترجمه ذکاوتی،دفتر همکاری 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سلاوی،احمد،الاستفصاء،وزارة الثقافة،دارالبیضاء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سیوطی،عبدالرحمن،تاریخ الخلفاء،انتشارات رضی،قم،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المحاظره فی اخبار المصر و القاهره،دارالکتب العلمیه،بیروت،</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شبارو،عصام،محمد،دولت ممالیک،ترجمه بختیاری،قم،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شبارو،عصام،محمد،السلاطین فی المشرق العربی،معالم دورهم السیاسی و الحضاری،الممالیک،النهضة‌العربیة للطباعة،بیروت،</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شهابی،علی اکبر،ادوار فقه،وزارت ارشاد،تهران،</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پاک،فرهنگ و تمدن قم در قرن سوم هجری،وزارت ارشاد و نشر کوثر،تهران،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شیبانی،محمد،کتاب السیر و الخراج و العشر،ادارة القرآن و العلوم الاسلامیه،ریاض،</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صابی،هلال،تحفة الامراء فی تاریخ الوزراء،بیروت،</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صالح،النظم الاسلامیة،منشورات الرضی،قم،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صدرالمتألهین،محمد،رساله سه اصل،بنیاد صدرا،تهران،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صدوق،ابی‌جعفر محمدبن علی‌بن حسین‌بن بابویه،عیون اخبار الرضا،انتشارات شریف رضی،قم،</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الصیرفی،علی،نزهة النفوس والابدان،الهیئة المصریه العامة للکتب مصر،قاهره،</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طباطبایی،محمد حسین،اصول فلسفه و روش رئالیسم،صدرا،قم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عالم،عبدالرحمن،بنیادهای علم سیاست،نی،تهران،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العباسی،حسن،آثار الاول فی ترتیب الاول،دار جیل،بیروت،</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عسقلانی،احمد،الاصابة فی تمییز الصحابة،دارالفکر،بیروت،</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العلی،احمد،الدولة فی عهد الرسول،مطبعة المجمع العلمی العراقی،</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علی،جواد،المفصل فی تاریخ العرب قبل الاسلام،منشورات شریف الرضی،قم،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غزالی،محمد،نصیحة الملوک،تهران،</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فلور،ویلم،نظام قضایی عصر صفوی،ترجمه زندیه،انتشارات حوزه و دانشگاه،قم،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فرشته،تاریخ فرشته،چاپ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جعفر،کتاب الخراج،لیدن،</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قطب،ابراهیم محمد،السیاسة المالیة،النهضة المصریة للکتاب،قاهره،</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قلقشندی،مآثر الاناقة فی معالم الخلافة،عالم الکتاب،بیروت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کتانی،عبدالحی،نظام اداری مسلمانان صدر اسلام،ترجمه قراگزلو،</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کلوزنر،کارلا،دیوان‌سالاری در عهد سلجوقی،ترجمه آژند،امیرکبیر،تهران،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کندرمان،هانس،مصطلح السفینة عندالعرب،ترجمه نجم عبدالله مصطفی،المجمع الثقافی،ابوظبی،</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کندی،محمد،الولاة کتاب القضاة،مطبعة الیسوعیین،بیروت،</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گرجی،ابوالقاسم؛آیتی،تاریخ پیامبر اسلام،دانشگاه تهران،تهران،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گردیزی،عبدالحی،زین الأخبار،انتشارات بنیاد فرهنگ،تهران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گیبون،ادوارد،انحطاط و سقوط امپراتور روم،ترجمه شادمان،علمی و فرهنگی،تهران،</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لسترنج،کی،بلدان‌الخلافه الشرقیه،مکتبة الحیدریه،قم،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لمبتون،آن کاترین،تداوم و تحول در تاریخ میانه ایران،ترجمه آژند،نشر نی،تهران،</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زارع در ایران،ترجمه امیری،تهران،</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ماجد،عبدالمنعم،نظم دولة سلاطین ممالیک و رسومهم فی مصر،مکتبة الانجلو،قاهره،</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مادلونگ،آلفرد،جانشینی محمد،ترجمه گروهی از نویسندگان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ماوردی،ابوالحسن،الأحکام السلطانیة،دارالکتب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متز،آدام،تمدن اسلامی در قرن چهارم هجری،امیرکبیر،تهران،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متی،رودلف پ،اقتصاد و سیاست خارجی عصر صفوی،ترجمه زندیه،دفتر همکاری حوزه و دانشگاه،قم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نهمین کنگره همایش داخلی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در حکمت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پاک،تهران،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المحامی،نظام الحکم فی عهد الراشدین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محمدی،محمد،تاریخ و فرهنگ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ایران،طوس،تهران،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ایران پیش از اسلام،طوس،تهران،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مراکشی،عبدالواحد،المعجب،دارالکتب العلمیة،بیروت،</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مسبحی،اخبار مصر فی سنتین،</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ق،به کوشش میلورد،</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مسعودی،ابوالحسن،التنبیه والاشراف،دارالعبادی للنشر،قاهره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،مروج‌الذهب،انتشارات علمی و فرهنگی،ترجمه پاینده،تهران،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مشایخی،قدرت‌الله،حسبه یا نظارت بر سلامت اجرای قانون،انتشارات انصاریان،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مصاحب،غلامحسین،دائرة المعارف فارسی،تهران،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المعاضیدی،الدولة العربیة الاسلامیة فی العصر الاموی،وزارء التعلیم،بغداد،</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مقدسی،محمدبن احمدبن ابوبکر،احسن‌التقاسیم فی معرفة الاقالیم،لیدن،</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مقری،احمد،نفح الطیب من غصن اندلس الرطیب،دار صادر،بیروت،</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مقریزی،احمدبن علی‌بن عبدالقادر،اتعاظ الحنفاء باخبار الائمه الفاطمیین الخلفاء،دارالکتب العلمیه،بیروت،</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المقریزیه،مکتبة مدبولی،قاهره،</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لمعرفة دول الملوک،دارالکتب العلمیه،بیروت،</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والاعتبار فی ذکر الخطط والاثار المعروف بالخطط المقریزیه،مکتبة مدبولی،قاهره،</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الاسلامیة،منشورات رضی،چاپ اول،قم،</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المنوفی،محمد،کتاب لطائف اخبار الاول،مکتبة الایمان،منصورف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،ورقات عن حضارة المرینیین،کلیة الآداب،مغرب،</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مونس،حسین،اطلس جهان اسلام،ترجمه دکتر آذر نوش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مجهول،الحلل الموشیة،الدرالبیضاء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سیستان،تصحیح ملک الشعرا بهار،انتشارات معین،تهران،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رفیعا،دستورالملوک،مارچینکوفسکی،ترجمه‌کردآبادی،تهران،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میکل،آندره،اسلام و تمدن اسلامی،سمت،تهران،ش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نخجوانی،محمد هندوشاه،تجارب السلف،اقبال،تهران،</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،دستورالکاتب و تعیین المراتب،آکادمی علوم شوروی،انتشارات دانش،مسکو،</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همایش آرمان شهر اسلامی،دانشگاه اصفهان،اصفهان،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نرشخی،محمدبن جعفر،تاریخ بخارا،تصحیح محمدتقی مدرس رضوی،نشر سنایی،تهران،</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نسوی،محمد،سیرت جلال‌الدین منیرنی،ترجمه مجتبی مینویی،تهران،علمی و فرهنگی،</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النشمی،عجیل جاسم،المستشرقون و مصادر التشریع الاسلامی،کویت،</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نظام‌الملک،حسن،سیاست‌نامه،زوار،تهران،</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نفیسی،سعید،تاریخ سیاسی اجتماعی ایران،اهورا،تهران،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نوذری،عزت‌الله،تاریخ اجتماعی ایران،نشر خجسته،</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وات،مونتگمری،محمد فی المدینة،المطبعة العصریة،بیروت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واقدی،عمر،المغازی،مرکز النشر الإسلامی،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هازارد،هاروی،اطلس جهان اسلام،انتشارات فرانکلین آمریکا،ترجمه محمود عرفان،ابن‌سینا،تهران،</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هروی،جواد،تاریخ سامانیان،امیرکبیر،تهران،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هینتس،والتر،تشکیل نخستین دولت ملی در ایران،ترجمه جهانداری،انتشارات خوارزمی،تهران،</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یعقوبی،احمد،البلدان،دار صادر،بیروت،افست بریل،ج</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Dozi/; Rinhart; supple'ment aux Dictionnaires arabes, Leiden,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Lahbib,MAAMRI monnaies ine'dites des Idrissides,Editions post modernite; paris; 2006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Lambton; Anna; Landlord and peasant in persia; London; 1952</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M.Weber(1864-1920)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CLaude.Cohen(1906-1991)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حاجی خلیفه،صفحات متعدد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المقفع،ص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المقفع،ص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پاک،حفصیان،ص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؛جواد علی،ج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؛معاضیدی،ص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؛مسعودی،مروج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؛حاج حسن،ص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محمدی،تاریخ،ص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ابن‌طقطقی،ص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کریستین‌سن،ص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جاحظ،التاج،ص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جاحظ،التاج،صفحات متعدد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،مقریزی،خطط،ج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مسعودی،التنبیه؛ص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؛رجبی،ج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؛کریستین‌سن،ص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محمدی،تاریخ،ص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حمزه،ص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مسعودی،التنبیه،ص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مسعودی،التنبیه،ص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؛مروج‌الذهب،ج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قم،صفحات متعدد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جهشیاری،صفحات متعدد؛خوارزمی،ص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؛ماوردی،ادب‌الکاتب،صفحات متعدد؛زیدان،ص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ابن‌ندیم،ص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ندیم،ص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؛دینوری،ص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 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،صفحات متعدد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حدیدی،اسلام از دیدگاه ولتر،ص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النشمی،ص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مسعودی،التنبیه والاشراف،</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پاک،مقایسه فلسفه سیاسی ملاصدرا با فارابی و ابن‌باجه و ابن طفیل و ابن رشد،ص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سینا،ص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جابری،ص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ابن‌سینا،ص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صدرالمتألهین،ص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العلی،ص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 الله،ص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حزم،حجة الوداع،ص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؛ابن ابی الحدید،ج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نخستین همایش آرمان‌شهر اسلامی،پارادایم شهرسازی اسلامی،ص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تلمسانی،تخریج،ص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؛کتانی،تراتیب،ص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تلمسانی،</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تلمسانی،ص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تلمسانی،ص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تلمسانی،ص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تلمسانی،ص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خلیفه،طبقات،</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،صفحات متعدد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حمیدالله،همان،ص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حمیدالله،همان،ص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حمیدالله،همان،ص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مسعودی،التنبیه والاشراف،ص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سعد،ج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؛آیتی،ص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المحامی،ص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المحامی،ص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جاحظ،المحاسن و الاضداد،ص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خلیفه بن خیاط،</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اخمس،خمیس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جیش،جواد،</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سلام،ص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مقدمه،ابن خلدون،ص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سلاوی،الاستقصاء،ج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مسعودی،مروج‌الذهب،ج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سینا،الهیات،ص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طباطبایی،اصول فلسفه،ج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قلقشندی،مآثر الاناقة فی معالم الخلافة،ج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ابن‌خلدون،ص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قلقشندی،مآثر،ج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قلقشندی،مآثر،ج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قلقشندی،مآثر،ج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؛راوندی،ص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؛حسینی،ص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پاک،حفصیان،ص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خوارزمی،خجندی،صفحات متعدد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باسورث،دولت،ص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رفیعا،ص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قلقشندی،مآثر،ج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کریستین سن،ص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،زرین‌کوب،ص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ماوردی،ص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گیبون،ص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قلقشندی،مآثر،ص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جوینی،ص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انوری،ص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؛سبکی،ص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؛مقدمه ابن خلدون،ص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مقریزی،ص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مقریزی،مقدمه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مقریزی،ص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مصاحب،ص</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؛دهخدا ص</w:t>
      </w:r>
      <w:r>
        <w:rPr>
          <w:rFonts w:eastAsia="IRNazanin" w:cs="IRNazanin"/>
          <w:b w:val="false"/>
          <w:bCs w:val="false"/>
          <w:i w:val="false"/>
          <w:iCs w:val="false"/>
          <w:color w:val="333333"/>
          <w:sz w:val="20"/>
          <w:szCs w:val="20"/>
        </w:rPr>
        <w:t>15401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قلقشندی،مآثر،ج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عبدربه،ج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الملک،ص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الاستبصار،ص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،صفحات متعدد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مسکویه،صفحات متعدد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رفیعا،ص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مقریزی،اتعاظ الحنفاء،ص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المنونی،ص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المأمون،ص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؛قلقشندی،صبح‌الاعشی،ج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الصیرفی،ص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خلدون،التعریف،ص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؛شهیدی پاک،حفصیان،ص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القطان،ص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کریستین سن،ص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Bartold</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ابن خلدون،ص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نهج‌البلاغه،نامه به مالک اشتر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معاضیدی،ص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؛ابن الفراء،ص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سامر،ص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متز،ج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مقریزی،اتعاظ،ج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عقیلی،صفحات متعدد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کلورنز،ص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نصر کاشانی،ص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ابوالرجاء،آثار الوزراء،صفحات متعدد؛ابن طقطقی،صفحات متعدد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ابن‌طقطقی،ص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؛ابن عذاری مراکشی،ج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مخلوف،ج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موسی،ص،ابن سعید مغربی،اختصار،ص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قطان،ص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المنونی،ص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خطیب،ص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نسوی،ص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بغدادی،ص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نسوی،ص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نخجوانی،جوینی،صفحات متعدد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نخجوانی،ج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چارشلی،ج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چارشلی،ج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چارشلی،ج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المنونی،ص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رفیعا،صفحات متعدد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هروی،</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C.f.von Grunebam p.l.o8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تلمسانی،ص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؛محمدی،پیوست‌ها،ص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؛ابن الفرا،ص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ابن‌الفراء،ج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ابوعبید،ص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؛مسعودی،ج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؛ابویوسف،ص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محمدی،پیوست‌ها،ص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عساکر،ج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المعاضیدی،ص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محمدی،پیوست‌ها،ص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؛ابوهلال عسگری،الصناعتین،ص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؛ابن‌طباطبا،ص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المعاضیدی،ص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؛جاحظ،البغال،ص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؛اصفهانی،ج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خلیفة بن خیاط،ج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بیهقی،المحاسن و المساوی،ص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؛جاحظ،المحاسن والاضداد،ص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النابوده،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جوزی،ج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قدامة بن جعفر،ص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یوسف،ص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ثقفی،الغارات،صفحات متعدد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ثققی،الاموال،ص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؛قدامة،ص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صابی،ص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؛بیهقی،المحاسن و المساوی،ج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؛ابن خلدون،تاریخ،ج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ابن‌فوطی،صفحات متعدد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صولی،ص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اشپولر،ج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قمی،ص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صابی،وزرا،ص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،ابن صیرافی،ص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،صابی،وزرا،ص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مسعودی،التنبیه،ص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مراکشی،ص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مقریزی،اتعاظ،ج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؛ابن‌جوزی،ج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؛ابن‌اثیر،ج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جوزی،ج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جوزی،ج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النابوده،ص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رزنتال؛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مرزها،هر موضعی که نزدیک خاک دشمن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دیوان ثغور در بندر اسکندریه یاد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قلشقندی،ج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اتغاظ،ج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النابوده،ص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النابوده،ص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،ابن الفراء،صلاح‌الدین المنجد،المخابرات فی الدولة الاسلامیة،ص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ادریس،ج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؛اَسکُدار؛اسگذار؛برید و پیکی که منزل به منزل فرود آید و اسب خود را عوض کند؛کیسه حاوی نامه‌های پیک،ر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؛به روایت خوارزمی اسکدار فهرستی است اسامی صاحبان نامه و تعداد خریطه‌ها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بسته‌های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نامه‌های صادره و وارده ثبت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فارسی اسکدار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کودازی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کجا داری؟را به عربی،برید خوانند؛خوارزمی،ص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پاک،مهار انرژی فرقه به وسیله تشکیلات سامانی،و انقلاب اداری سامانیان،ص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ثعالبی،ص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مخزونی،ص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خلف،ص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کلوزنر،ص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نصر کاشانی،ص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نصر کاشانی،ص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چارشلی،ج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هینتس،ص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حسن‌زاده،ص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رفیعا،صفحات متعدد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KLausner, carLa</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Gibb</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تشکیلات در مغرب به عنوان دیوان الاشغال یاد شده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اجتهادی،ص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سیوطی،تاریخ الخلفا،ص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رسته،ص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؛مقدسی،ص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؛اصطخری،ص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ابویوسف،ص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؛ابوعبید،ص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شهابی،ص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ابوعبید،ص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ابوعبید،ص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فیض،وافی،باب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؛طوسی،خلاف،ص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ابوعبید،ص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ابوعبید،ص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حمیدالله،ص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اجتهادی،ص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شیبانی،ص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شیبانی،ص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؛یحیی بن آدم،ج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شیبانی،ص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طبری،بلاذری،ص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شیبانی،ص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یحیی بن آدم،ص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قم،صفحات متعدد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؛احکام اهل الذمه،ص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طرطوشی،ص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مؤمنون،آیه</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 نامه‌ها،ص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قمی،ص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مقریزی،همان،ص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جهشیاری،ص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خوارزمی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؛بلاذری،ص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لمبتون،مالک زارع،ص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قلقشندی،صبح‌الاعشی،ج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بیهقی،صفحات متعدد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طبیب،صفحات متعدد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مقریزی،سلوک،ج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؛مقریزی خطط،ج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،صفحات متعدد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الخطیب،ص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الخطیب،ص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قمی،ص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قمی،صفحات متعدد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خلدون،مقدمه،</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کمبریج،عصر تیموری،ص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هینتس،ص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ابن‌خردادبه؛ابن خلدون،مقدمه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بیهقی،ج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مختلف</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؛واقدی،ج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،صفحات متعدد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؛الاستیعاب،ج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؛الفروسیه،ابن قیم،جوزیه،ص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هشام،ج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بادیس،ص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؛ابویوسف،ص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؛ابوعبید،ص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العلی،ص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؛ابن منظور،ابن سعد،ج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المعاضیدی،ص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صابی،ص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جاحظ،ص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الصابی،ص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جوزی،ص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جوینی،ص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نصر کاشانی،ص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العبادی،ص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؛نویری،الالمام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ابی‌نصر کاشانی،ص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مسعودی،مروج‌الذهب،ج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؛حمزه اصفهانی،ص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؛قدامه،ج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لسان‌العرب،ماده ترس،درع،غفر،بیض؛بلاذری،ص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مسعودی،مروج الذهب،ج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پاک،تاریخ تحلیلی مغرب،ص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؛فخر مدبر،ص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قلقشندی،صبح‌الاعشی،ج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پاک،حفصیان،ص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فرخی،ص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میدانی،ص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جوینی،ص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مسعودی،مروج‌الذهب،ج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ثعالبی،ج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گردیزی،ص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؛مقاله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لانگورث در دایرة‌المعارف اسلامی در مورد غزنویان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انوری،ص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صابی،وزرا،ص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باسورث،ص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گردیزی،ص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انوری،ص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شاهنامه،ج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پاک،حفصیان،ص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؛شباور،ص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مسالک الابصار،السفر الرابع،ص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الادلة،ص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پاک،رساله دکترا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چارشلی،ج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یاقی،ص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یاقی،ص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چارشلی،ج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هینتس،ص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؛امینی،ص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؛عالم آرای عباسی،ص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رفیعا،ص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رفیعا،ص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رفیعا،ص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هادی حسن،صفحات متعدد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؛مقدسی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کندرمان،ص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کندرمان،ص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؛الروضتین،ج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المنونی،ص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تغری بردی،ج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مقریزی،السلوک،ج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؛سلاوی،ج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سلاوی،ج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پاک،رساله،ص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پاک،فرهنگ اسلامی در راه دریایی ابریشم،ص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؛علی،ص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مادوردی،ص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؛ابن‌فرحون،الدیباج،ص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؛اخبار القضاة،ج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؛اخبارالقضاة،ج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؛طبقات ابن سعد،ج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العلی،ص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؛وکیع،ج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؛ابن سعد،ج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ماوردی،ادب القاضی،ج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مسکویه،ج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ابن‌المقفع،ص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؛ابن‌خطیب،ج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 الاعشی،ج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؛المنتظم،ج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؛قلقشندی،صبح‌الاعشی،ج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؛معین‌الحکام،ص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؛ادب‌القاضی،ج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؛ادب‌القاضی،ج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الانباری،ص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انوری،ص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؛رشیدالدین وطواط،التوسل إلی الترسل،ص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قابوسنامه،ص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مقدسی،ص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ابن‌الفراء،ص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المنتظم،ج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حسن،ج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رفیعا،صفحات متعدد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فلور،ص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؛برن،ص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فلور،ص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فلور،ص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فلور،ص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فلور،ص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المنوفی،ص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نخجوانی،ص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لمبتون،ص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نخجوانی،صفحات متعدد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؛سراج،ج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عذاری،ج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عبدالواحد مراکشی،المعجب،ص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ابی‌زرع،ص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مشایخی،ص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خنجی،ص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اخوه،ص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؛طبقات ابن سعد،ج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کتانی،ص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التجاره،حدیث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طقطقی،ص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اخوه،ص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نظام‌الملک،ص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پاک،طب تونسی،ص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مقریزی،اتعاظ،ص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؛رضوان،ص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مشایخی،ص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قلقشندی،صبح‌الاعشی،ج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منظور،لسان العرب،شرط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؛حسن ابراهیم حسن،ج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عبدربه،ج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؛سیوطی،ص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عیون‌الاخبار،ج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؛ابن عبدربه،ج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المعاضیدی،ص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جاحظ البیان و التبیین،ج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صبحی صالح،ص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اخشنی،ص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عبدالوهاب،بساط العقیق،ص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صالح،ج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التادلی،ص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خلدون،ص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مقریزی،خطط،ج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فلور،ص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کندی،ص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الفراء،ص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برهاوی،ص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المبرد،الکامل،ج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برهاوی،ص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برهاوی،ص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مقریزی،سلوک،ج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؛برهاوی،ص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پاک،آموزش و پرورش عصر سلجوقی،ص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ابن‌مسکویه،ج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نخجوانی،ص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زیدان،ص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یاغی،ص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اتعاظ،ج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مقریزی،اتعاظ،ص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ماوردی،ص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فوطی،ص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شهیدی پاک،فرهنگ و تمدن قم در قرن سوم هجری،ص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قلقشندی،ج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فلور،ص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رفیعا،ص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ابن خلدون،ص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تاریخ قم،از دیوان قم در مجموعه دیوان‌های عصر عباسی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قمی،ص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مقدسی،ص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خوارزمی،ص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کوهن،ص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کوهن،ص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کوهن،ص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ondaci</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شب‌رو،ص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فرشته،ج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نوذری،ص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نفیسی،ص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58074</Words>
  <Characters>276236</Characters>
  <CharactersWithSpaces>333101</CharactersWithSpaces>
  <Paragraphs>1210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2026-08-19T02:51:12Z</dcterms:created>
  <dc:creator>ghaemiyeh.com</dc:creator>
  <dc:description/>
  <dc:language>en-US</dc:language>
  <cp:lastModifiedBy/>
  <dcterms:modified xsi:type="dcterms:W3CDTF">2026-08-19T06:21:26Z</dcterms:modified>
  <cp:revision>1</cp:revision>
  <dc:subject/>
  <dc:title>تاریخ تشکیلات در اسلام</dc:title>
</cp:coreProperties>
</file>

<file path=docProps/custom.xml><?xml version="1.0" encoding="utf-8"?>
<Properties xmlns="http://schemas.openxmlformats.org/officeDocument/2006/custom-properties" xmlns:vt="http://schemas.openxmlformats.org/officeDocument/2006/docPropsVTypes"/>
</file>