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numbering.xml" ContentType="application/vnd.openxmlformats-officedocument.wordprocessingml.numbering+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رهنمای </w:t>
      </w:r>
      <w:r>
        <w:rPr/>
        <w:t>43</w:t>
      </w:r>
      <w:r>
        <w:rPr>
          <w:rtl w:val="true"/>
        </w:rPr>
        <w:t xml:space="preserve"> </w:t>
      </w:r>
      <w:r>
        <w:rPr>
          <w:rtl w:val="true"/>
        </w:rPr>
        <w:t>انقلابی که نمونه بود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6238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66240_774463916">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66242_774463916">
            <w:r>
              <w:rPr>
                <w:webHidden/>
                <w:rStyle w:val="IndexLink"/>
                <w:rtl w:val="true"/>
              </w:rPr>
              <w:t>انقلابی که نمونه بود</w:t>
            </w:r>
            <w:r>
              <w:rPr>
                <w:rStyle w:val="IndexLink"/>
                <w:rtl w:val="true"/>
              </w:rPr>
              <w:tab/>
            </w:r>
            <w:r>
              <w:rPr>
                <w:rStyle w:val="IndexLink"/>
              </w:rPr>
              <w:t>6</w:t>
            </w:r>
          </w:hyperlink>
        </w:p>
        <w:p>
          <w:pPr>
            <w:pStyle w:val="Contents2"/>
            <w:tabs>
              <w:tab w:val="clear" w:pos="8743"/>
              <w:tab w:val="right" w:pos="9026" w:leader="dot"/>
            </w:tabs>
            <w:rPr/>
          </w:pPr>
          <w:hyperlink w:anchor="__RefHeading___Toc466244_774463916">
            <w:r>
              <w:rPr>
                <w:webHidden/>
                <w:rStyle w:val="IndexLink"/>
                <w:rtl w:val="true"/>
              </w:rPr>
              <w:t>درآمد</w:t>
            </w:r>
            <w:r>
              <w:rPr>
                <w:rStyle w:val="IndexLink"/>
                <w:rtl w:val="true"/>
              </w:rPr>
              <w:tab/>
            </w:r>
            <w:r>
              <w:rPr>
                <w:rStyle w:val="IndexLink"/>
              </w:rPr>
              <w:t>9</w:t>
            </w:r>
          </w:hyperlink>
        </w:p>
        <w:p>
          <w:pPr>
            <w:pStyle w:val="Contents2"/>
            <w:tabs>
              <w:tab w:val="clear" w:pos="8743"/>
              <w:tab w:val="right" w:pos="9026" w:leader="dot"/>
            </w:tabs>
            <w:rPr/>
          </w:pPr>
          <w:hyperlink w:anchor="__RefHeading___Toc466246_774463916">
            <w:r>
              <w:rPr>
                <w:webHidden/>
                <w:rStyle w:val="IndexLink"/>
              </w:rPr>
              <w:t>۱</w:t>
            </w:r>
            <w:r>
              <w:rPr>
                <w:rStyle w:val="IndexLink"/>
                <w:rtl w:val="true"/>
              </w:rPr>
              <w:t xml:space="preserve">. </w:t>
            </w:r>
            <w:r>
              <w:rPr>
                <w:rStyle w:val="IndexLink"/>
                <w:rtl w:val="true"/>
              </w:rPr>
              <w:t>ایرانِ پیش از انقلاب</w:t>
            </w:r>
            <w:r>
              <w:rPr>
                <w:rStyle w:val="IndexLink"/>
                <w:rtl w:val="true"/>
              </w:rPr>
              <w:tab/>
            </w:r>
            <w:r>
              <w:rPr>
                <w:rStyle w:val="IndexLink"/>
              </w:rPr>
              <w:t>11</w:t>
            </w:r>
          </w:hyperlink>
        </w:p>
        <w:p>
          <w:pPr>
            <w:pStyle w:val="Contents3"/>
            <w:tabs>
              <w:tab w:val="clear" w:pos="8459"/>
              <w:tab w:val="right" w:pos="9026" w:leader="dot"/>
            </w:tabs>
            <w:rPr/>
          </w:pPr>
          <w:hyperlink w:anchor="__RefHeading___Toc466248_774463916">
            <w:r>
              <w:rPr>
                <w:webHidden/>
                <w:rStyle w:val="IndexLink"/>
                <w:rtl w:val="true"/>
              </w:rPr>
              <w:t>مقدمه</w:t>
            </w:r>
            <w:r>
              <w:rPr>
                <w:rStyle w:val="IndexLink"/>
                <w:rtl w:val="true"/>
              </w:rPr>
              <w:tab/>
            </w:r>
            <w:r>
              <w:rPr>
                <w:rStyle w:val="IndexLink"/>
              </w:rPr>
              <w:t>11</w:t>
            </w:r>
          </w:hyperlink>
        </w:p>
        <w:p>
          <w:pPr>
            <w:pStyle w:val="Contents3"/>
            <w:tabs>
              <w:tab w:val="clear" w:pos="8459"/>
              <w:tab w:val="right" w:pos="9026" w:leader="dot"/>
            </w:tabs>
            <w:rPr/>
          </w:pPr>
          <w:hyperlink w:anchor="__RefHeading___Toc466250_774463916">
            <w:r>
              <w:rPr>
                <w:webHidden/>
                <w:rStyle w:val="IndexLink"/>
              </w:rPr>
              <w:t>1.1</w:t>
            </w:r>
            <w:r>
              <w:rPr>
                <w:rStyle w:val="IndexLink"/>
                <w:rtl w:val="true"/>
              </w:rPr>
              <w:t xml:space="preserve"> </w:t>
            </w:r>
            <w:r>
              <w:rPr>
                <w:rStyle w:val="IndexLink"/>
                <w:rtl w:val="true"/>
              </w:rPr>
              <w:t>تکبّر دربرابر ملت</w:t>
            </w:r>
            <w:r>
              <w:rPr>
                <w:rStyle w:val="IndexLink"/>
                <w:rtl w:val="true"/>
              </w:rPr>
              <w:tab/>
            </w:r>
            <w:r>
              <w:rPr>
                <w:rStyle w:val="IndexLink"/>
              </w:rPr>
              <w:t>14</w:t>
            </w:r>
          </w:hyperlink>
        </w:p>
        <w:p>
          <w:pPr>
            <w:pStyle w:val="Contents3"/>
            <w:tabs>
              <w:tab w:val="clear" w:pos="8459"/>
              <w:tab w:val="right" w:pos="9026" w:leader="dot"/>
            </w:tabs>
            <w:rPr/>
          </w:pPr>
          <w:hyperlink w:anchor="__RefHeading___Toc466252_774463916">
            <w:r>
              <w:rPr>
                <w:webHidden/>
                <w:rStyle w:val="IndexLink"/>
              </w:rPr>
              <w:t>1.2</w:t>
            </w:r>
            <w:r>
              <w:rPr>
                <w:rStyle w:val="IndexLink"/>
                <w:rtl w:val="true"/>
              </w:rPr>
              <w:t xml:space="preserve"> </w:t>
            </w:r>
            <w:r>
              <w:rPr>
                <w:rStyle w:val="IndexLink"/>
                <w:rtl w:val="true"/>
              </w:rPr>
              <w:t>حیاط‌خلوت برای امریکا و صهیونیسم</w:t>
            </w:r>
            <w:r>
              <w:rPr>
                <w:rStyle w:val="IndexLink"/>
                <w:rtl w:val="true"/>
              </w:rPr>
              <w:tab/>
            </w:r>
            <w:r>
              <w:rPr>
                <w:rStyle w:val="IndexLink"/>
              </w:rPr>
              <w:t>15</w:t>
            </w:r>
          </w:hyperlink>
        </w:p>
        <w:p>
          <w:pPr>
            <w:pStyle w:val="Contents3"/>
            <w:tabs>
              <w:tab w:val="clear" w:pos="8459"/>
              <w:tab w:val="right" w:pos="9026" w:leader="dot"/>
            </w:tabs>
            <w:rPr/>
          </w:pPr>
          <w:hyperlink w:anchor="__RefHeading___Toc466254_774463916">
            <w:r>
              <w:rPr>
                <w:webHidden/>
                <w:rStyle w:val="IndexLink"/>
              </w:rPr>
              <w:t>1.3</w:t>
            </w:r>
            <w:r>
              <w:rPr>
                <w:rStyle w:val="IndexLink"/>
                <w:rtl w:val="true"/>
              </w:rPr>
              <w:t xml:space="preserve"> </w:t>
            </w:r>
            <w:r>
              <w:rPr>
                <w:rStyle w:val="IndexLink"/>
                <w:rtl w:val="true"/>
              </w:rPr>
              <w:t>ضدّیت با باورهای مذهبی اصیل</w:t>
            </w:r>
            <w:r>
              <w:rPr>
                <w:rStyle w:val="IndexLink"/>
                <w:rtl w:val="true"/>
              </w:rPr>
              <w:tab/>
            </w:r>
            <w:r>
              <w:rPr>
                <w:rStyle w:val="IndexLink"/>
              </w:rPr>
              <w:t>16</w:t>
            </w:r>
          </w:hyperlink>
        </w:p>
        <w:p>
          <w:pPr>
            <w:pStyle w:val="Contents3"/>
            <w:tabs>
              <w:tab w:val="clear" w:pos="8459"/>
              <w:tab w:val="right" w:pos="9026" w:leader="dot"/>
            </w:tabs>
            <w:rPr/>
          </w:pPr>
          <w:hyperlink w:anchor="__RefHeading___Toc466256_774463916">
            <w:r>
              <w:rPr>
                <w:webHidden/>
                <w:rStyle w:val="IndexLink"/>
              </w:rPr>
              <w:t>1.4</w:t>
            </w:r>
            <w:r>
              <w:rPr>
                <w:rStyle w:val="IndexLink"/>
                <w:rtl w:val="true"/>
              </w:rPr>
              <w:t xml:space="preserve"> </w:t>
            </w:r>
            <w:r>
              <w:rPr>
                <w:rStyle w:val="IndexLink"/>
                <w:rtl w:val="true"/>
              </w:rPr>
              <w:t>ترویج فساد و بی بندوباری</w:t>
            </w:r>
            <w:r>
              <w:rPr>
                <w:rStyle w:val="IndexLink"/>
                <w:rtl w:val="true"/>
              </w:rPr>
              <w:tab/>
            </w:r>
            <w:r>
              <w:rPr>
                <w:rStyle w:val="IndexLink"/>
              </w:rPr>
              <w:t>17</w:t>
            </w:r>
          </w:hyperlink>
        </w:p>
        <w:p>
          <w:pPr>
            <w:pStyle w:val="Contents3"/>
            <w:tabs>
              <w:tab w:val="clear" w:pos="8459"/>
              <w:tab w:val="right" w:pos="9026" w:leader="dot"/>
            </w:tabs>
            <w:rPr/>
          </w:pPr>
          <w:hyperlink w:anchor="__RefHeading___Toc466258_774463916">
            <w:r>
              <w:rPr>
                <w:webHidden/>
                <w:rStyle w:val="IndexLink"/>
              </w:rPr>
              <w:t>1.5</w:t>
            </w:r>
            <w:r>
              <w:rPr>
                <w:rStyle w:val="IndexLink"/>
                <w:rtl w:val="true"/>
              </w:rPr>
              <w:t xml:space="preserve"> </w:t>
            </w:r>
            <w:r>
              <w:rPr>
                <w:rStyle w:val="IndexLink"/>
                <w:rtl w:val="true"/>
              </w:rPr>
              <w:t>افول جایگاه بین‌المللی</w:t>
            </w:r>
            <w:r>
              <w:rPr>
                <w:rStyle w:val="IndexLink"/>
                <w:rtl w:val="true"/>
              </w:rPr>
              <w:tab/>
            </w:r>
            <w:r>
              <w:rPr>
                <w:rStyle w:val="IndexLink"/>
              </w:rPr>
              <w:t>18</w:t>
            </w:r>
          </w:hyperlink>
        </w:p>
        <w:p>
          <w:pPr>
            <w:pStyle w:val="Contents3"/>
            <w:tabs>
              <w:tab w:val="clear" w:pos="8459"/>
              <w:tab w:val="right" w:pos="9026" w:leader="dot"/>
            </w:tabs>
            <w:rPr/>
          </w:pPr>
          <w:hyperlink w:anchor="__RefHeading___Toc466260_774463916">
            <w:r>
              <w:rPr>
                <w:webHidden/>
                <w:rStyle w:val="IndexLink"/>
              </w:rPr>
              <w:t>1.6</w:t>
            </w:r>
            <w:r>
              <w:rPr>
                <w:rStyle w:val="IndexLink"/>
                <w:rtl w:val="true"/>
              </w:rPr>
              <w:t xml:space="preserve"> </w:t>
            </w:r>
            <w:r>
              <w:rPr>
                <w:rStyle w:val="IndexLink"/>
                <w:rtl w:val="true"/>
              </w:rPr>
              <w:t>عقب ماندگی علمی</w:t>
            </w:r>
            <w:r>
              <w:rPr>
                <w:rStyle w:val="IndexLink"/>
                <w:rtl w:val="true"/>
              </w:rPr>
              <w:tab/>
            </w:r>
            <w:r>
              <w:rPr>
                <w:rStyle w:val="IndexLink"/>
              </w:rPr>
              <w:t>18</w:t>
            </w:r>
          </w:hyperlink>
        </w:p>
        <w:p>
          <w:pPr>
            <w:pStyle w:val="Contents3"/>
            <w:tabs>
              <w:tab w:val="clear" w:pos="8459"/>
              <w:tab w:val="right" w:pos="9026" w:leader="dot"/>
            </w:tabs>
            <w:rPr/>
          </w:pPr>
          <w:hyperlink w:anchor="__RefHeading___Toc466262_774463916">
            <w:r>
              <w:rPr>
                <w:webHidden/>
                <w:rStyle w:val="IndexLink"/>
              </w:rPr>
              <w:t>1.7</w:t>
            </w:r>
            <w:r>
              <w:rPr>
                <w:rStyle w:val="IndexLink"/>
                <w:rtl w:val="true"/>
              </w:rPr>
              <w:t xml:space="preserve"> </w:t>
            </w:r>
            <w:r>
              <w:rPr>
                <w:rStyle w:val="IndexLink"/>
                <w:rtl w:val="true"/>
              </w:rPr>
              <w:t>تبعیض و بی‌عدالتی</w:t>
            </w:r>
            <w:r>
              <w:rPr>
                <w:rStyle w:val="IndexLink"/>
                <w:rtl w:val="true"/>
              </w:rPr>
              <w:tab/>
            </w:r>
            <w:r>
              <w:rPr>
                <w:rStyle w:val="IndexLink"/>
              </w:rPr>
              <w:t>18</w:t>
            </w:r>
          </w:hyperlink>
        </w:p>
        <w:p>
          <w:pPr>
            <w:pStyle w:val="Contents2"/>
            <w:tabs>
              <w:tab w:val="clear" w:pos="8743"/>
              <w:tab w:val="right" w:pos="9026" w:leader="dot"/>
            </w:tabs>
            <w:rPr/>
          </w:pPr>
          <w:hyperlink w:anchor="__RefHeading___Toc466264_774463916">
            <w:r>
              <w:rPr>
                <w:webHidden/>
                <w:rStyle w:val="IndexLink"/>
              </w:rPr>
              <w:t>۲</w:t>
            </w:r>
            <w:r>
              <w:rPr>
                <w:rStyle w:val="IndexLink"/>
                <w:rtl w:val="true"/>
              </w:rPr>
              <w:t xml:space="preserve">. </w:t>
            </w:r>
            <w:r>
              <w:rPr>
                <w:rStyle w:val="IndexLink"/>
                <w:rtl w:val="true"/>
              </w:rPr>
              <w:t>ایران پس از پیروزی انقلاب</w:t>
            </w:r>
            <w:r>
              <w:rPr>
                <w:rStyle w:val="IndexLink"/>
                <w:rtl w:val="true"/>
              </w:rPr>
              <w:tab/>
            </w:r>
            <w:r>
              <w:rPr>
                <w:rStyle w:val="IndexLink"/>
              </w:rPr>
              <w:t>20</w:t>
            </w:r>
          </w:hyperlink>
        </w:p>
        <w:p>
          <w:pPr>
            <w:pStyle w:val="Contents3"/>
            <w:tabs>
              <w:tab w:val="clear" w:pos="8459"/>
              <w:tab w:val="right" w:pos="9026" w:leader="dot"/>
            </w:tabs>
            <w:rPr/>
          </w:pPr>
          <w:hyperlink w:anchor="__RefHeading___Toc466266_774463916">
            <w:r>
              <w:rPr>
                <w:webHidden/>
                <w:rStyle w:val="IndexLink"/>
                <w:rtl w:val="true"/>
              </w:rPr>
              <w:t>مقدمه</w:t>
            </w:r>
            <w:r>
              <w:rPr>
                <w:rStyle w:val="IndexLink"/>
                <w:rtl w:val="true"/>
              </w:rPr>
              <w:tab/>
            </w:r>
            <w:r>
              <w:rPr>
                <w:rStyle w:val="IndexLink"/>
              </w:rPr>
              <w:t>20</w:t>
            </w:r>
          </w:hyperlink>
        </w:p>
        <w:p>
          <w:pPr>
            <w:pStyle w:val="Contents3"/>
            <w:tabs>
              <w:tab w:val="clear" w:pos="8459"/>
              <w:tab w:val="right" w:pos="9026" w:leader="dot"/>
            </w:tabs>
            <w:rPr/>
          </w:pPr>
          <w:hyperlink w:anchor="__RefHeading___Toc466268_774463916">
            <w:r>
              <w:rPr>
                <w:webHidden/>
                <w:rStyle w:val="IndexLink"/>
              </w:rPr>
              <w:t>1.2</w:t>
            </w:r>
            <w:r>
              <w:rPr>
                <w:rStyle w:val="IndexLink"/>
                <w:rtl w:val="true"/>
              </w:rPr>
              <w:t xml:space="preserve"> </w:t>
            </w:r>
            <w:r>
              <w:rPr>
                <w:rStyle w:val="IndexLink"/>
                <w:rtl w:val="true"/>
              </w:rPr>
              <w:t>احیای تشیّع و بیداری اسلامی</w:t>
            </w:r>
            <w:r>
              <w:rPr>
                <w:rStyle w:val="IndexLink"/>
                <w:rtl w:val="true"/>
              </w:rPr>
              <w:tab/>
            </w:r>
            <w:r>
              <w:rPr>
                <w:rStyle w:val="IndexLink"/>
              </w:rPr>
              <w:t>22</w:t>
            </w:r>
          </w:hyperlink>
        </w:p>
        <w:p>
          <w:pPr>
            <w:pStyle w:val="Contents3"/>
            <w:tabs>
              <w:tab w:val="clear" w:pos="8459"/>
              <w:tab w:val="right" w:pos="9026" w:leader="dot"/>
            </w:tabs>
            <w:rPr/>
          </w:pPr>
          <w:hyperlink w:anchor="__RefHeading___Toc466270_774463916">
            <w:r>
              <w:rPr>
                <w:webHidden/>
                <w:rStyle w:val="IndexLink"/>
              </w:rPr>
              <w:t>۲</w:t>
            </w:r>
            <w:r>
              <w:rPr>
                <w:rStyle w:val="IndexLink"/>
              </w:rPr>
              <w:t>.</w:t>
            </w:r>
            <w:r>
              <w:rPr>
                <w:rStyle w:val="IndexLink"/>
              </w:rPr>
              <w:t>۲</w:t>
            </w:r>
            <w:r>
              <w:rPr>
                <w:rStyle w:val="IndexLink"/>
                <w:rtl w:val="true"/>
              </w:rPr>
              <w:t xml:space="preserve"> پیوند سیاست با دیانت</w:t>
            </w:r>
            <w:r>
              <w:rPr>
                <w:rStyle w:val="IndexLink"/>
                <w:rtl w:val="true"/>
              </w:rPr>
              <w:tab/>
            </w:r>
            <w:r>
              <w:rPr>
                <w:rStyle w:val="IndexLink"/>
              </w:rPr>
              <w:t>24</w:t>
            </w:r>
          </w:hyperlink>
        </w:p>
        <w:p>
          <w:pPr>
            <w:pStyle w:val="Contents3"/>
            <w:tabs>
              <w:tab w:val="clear" w:pos="8459"/>
              <w:tab w:val="right" w:pos="9026" w:leader="dot"/>
            </w:tabs>
            <w:rPr/>
          </w:pPr>
          <w:hyperlink w:anchor="__RefHeading___Toc466272_774463916">
            <w:r>
              <w:rPr>
                <w:webHidden/>
                <w:rStyle w:val="IndexLink"/>
              </w:rPr>
              <w:t>2.3</w:t>
            </w:r>
            <w:r>
              <w:rPr>
                <w:rStyle w:val="IndexLink"/>
                <w:rtl w:val="true"/>
              </w:rPr>
              <w:t xml:space="preserve"> </w:t>
            </w:r>
            <w:r>
              <w:rPr>
                <w:rStyle w:val="IndexLink"/>
                <w:rtl w:val="true"/>
              </w:rPr>
              <w:t>ایران اسلامی؛ ابَرقدرت نوین</w:t>
            </w:r>
            <w:r>
              <w:rPr>
                <w:rStyle w:val="IndexLink"/>
                <w:rtl w:val="true"/>
              </w:rPr>
              <w:tab/>
            </w:r>
            <w:r>
              <w:rPr>
                <w:rStyle w:val="IndexLink"/>
              </w:rPr>
              <w:t>26</w:t>
            </w:r>
          </w:hyperlink>
        </w:p>
        <w:p>
          <w:pPr>
            <w:pStyle w:val="Contents3"/>
            <w:tabs>
              <w:tab w:val="clear" w:pos="8459"/>
              <w:tab w:val="right" w:pos="9026" w:leader="dot"/>
            </w:tabs>
            <w:rPr/>
          </w:pPr>
          <w:hyperlink w:anchor="__RefHeading___Toc466274_774463916">
            <w:r>
              <w:rPr>
                <w:webHidden/>
                <w:rStyle w:val="IndexLink"/>
              </w:rPr>
              <w:t>2.4</w:t>
            </w:r>
            <w:r>
              <w:rPr>
                <w:rStyle w:val="IndexLink"/>
                <w:rtl w:val="true"/>
              </w:rPr>
              <w:t xml:space="preserve"> </w:t>
            </w:r>
            <w:r>
              <w:rPr>
                <w:rStyle w:val="IndexLink"/>
                <w:rtl w:val="true"/>
              </w:rPr>
              <w:t>شکوفایی علمی</w:t>
            </w:r>
            <w:r>
              <w:rPr>
                <w:rStyle w:val="IndexLink"/>
                <w:rtl w:val="true"/>
              </w:rPr>
              <w:tab/>
            </w:r>
            <w:r>
              <w:rPr>
                <w:rStyle w:val="IndexLink"/>
              </w:rPr>
              <w:t>28</w:t>
            </w:r>
          </w:hyperlink>
        </w:p>
        <w:p>
          <w:pPr>
            <w:pStyle w:val="Contents3"/>
            <w:tabs>
              <w:tab w:val="clear" w:pos="8459"/>
              <w:tab w:val="right" w:pos="9026" w:leader="dot"/>
            </w:tabs>
            <w:rPr/>
          </w:pPr>
          <w:hyperlink w:anchor="__RefHeading___Toc466276_774463916">
            <w:r>
              <w:rPr>
                <w:webHidden/>
                <w:rStyle w:val="IndexLink"/>
              </w:rPr>
              <w:t>2.5</w:t>
            </w:r>
            <w:r>
              <w:rPr>
                <w:rStyle w:val="IndexLink"/>
                <w:rtl w:val="true"/>
              </w:rPr>
              <w:t xml:space="preserve"> </w:t>
            </w:r>
            <w:r>
              <w:rPr>
                <w:rStyle w:val="IndexLink"/>
                <w:rtl w:val="true"/>
              </w:rPr>
              <w:t>تحول معنوی</w:t>
            </w:r>
            <w:r>
              <w:rPr>
                <w:rStyle w:val="IndexLink"/>
                <w:rtl w:val="true"/>
              </w:rPr>
              <w:tab/>
            </w:r>
            <w:r>
              <w:rPr>
                <w:rStyle w:val="IndexLink"/>
              </w:rPr>
              <w:t>29</w:t>
            </w:r>
          </w:hyperlink>
        </w:p>
        <w:p>
          <w:pPr>
            <w:pStyle w:val="Contents2"/>
            <w:tabs>
              <w:tab w:val="clear" w:pos="8743"/>
              <w:tab w:val="right" w:pos="9026" w:leader="dot"/>
            </w:tabs>
            <w:rPr/>
          </w:pPr>
          <w:hyperlink w:anchor="__RefHeading___Toc466278_774463916">
            <w:r>
              <w:rPr>
                <w:webHidden/>
                <w:rStyle w:val="IndexLink"/>
              </w:rPr>
              <w:t>۳</w:t>
            </w:r>
            <w:r>
              <w:rPr>
                <w:rStyle w:val="IndexLink"/>
                <w:rtl w:val="true"/>
              </w:rPr>
              <w:t xml:space="preserve">. </w:t>
            </w:r>
            <w:r>
              <w:rPr>
                <w:rStyle w:val="IndexLink"/>
                <w:rtl w:val="true"/>
              </w:rPr>
              <w:t>ایران اسلامی و تمدن بشری</w:t>
            </w:r>
            <w:r>
              <w:rPr>
                <w:rStyle w:val="IndexLink"/>
                <w:rtl w:val="true"/>
              </w:rPr>
              <w:tab/>
            </w:r>
            <w:r>
              <w:rPr>
                <w:rStyle w:val="IndexLink"/>
              </w:rPr>
              <w:t>32</w:t>
            </w:r>
          </w:hyperlink>
        </w:p>
        <w:p>
          <w:pPr>
            <w:pStyle w:val="Contents2"/>
            <w:tabs>
              <w:tab w:val="clear" w:pos="8743"/>
              <w:tab w:val="right" w:pos="9026" w:leader="dot"/>
            </w:tabs>
            <w:rPr/>
          </w:pPr>
          <w:hyperlink w:anchor="__RefHeading___Toc466280_774463916">
            <w:r>
              <w:rPr>
                <w:webHidden/>
                <w:rStyle w:val="IndexLink"/>
                <w:rtl w:val="true"/>
              </w:rPr>
              <w:t>برای مطالعه بیشتر</w:t>
            </w:r>
            <w:r>
              <w:rPr>
                <w:rStyle w:val="IndexLink"/>
                <w:rtl w:val="true"/>
              </w:rPr>
              <w:tab/>
            </w:r>
            <w:r>
              <w:rPr>
                <w:rStyle w:val="IndexLink"/>
              </w:rPr>
              <w:t>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06_46520"/>
      <w:bookmarkStart w:id="1" w:name="pg5006_46520"/>
      <w:bookmarkEnd w:id="1"/>
    </w:p>
    <w:p>
      <w:pPr>
        <w:pStyle w:val="Heading2"/>
        <w:numPr>
          <w:ilvl w:val="1"/>
          <w:numId w:val="1"/>
        </w:numPr>
        <w:rPr/>
      </w:pPr>
      <w:bookmarkStart w:id="2" w:name="pg5006_46520"/>
      <w:bookmarkStart w:id="3" w:name="__RefHeading___Toc466238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نمونه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معاونت تبلیغات و ارتباطات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۱۵۵۵</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۲۸۶۶۹۱۳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6240_77446391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bookmarkStart w:id="7" w:name="pg5006_46522"/>
    </w:p>
    <w:p>
      <w:pPr>
        <w:pStyle w:val="BookText"/>
        <w:rPr/>
      </w:pPr>
      <w:bookmarkEnd w:id="7"/>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466242_774463916"/>
      <w:bookmarkStart w:id="9" w:name="_Toc3"/>
      <w:bookmarkEnd w:id="8"/>
      <w:r>
        <w:rPr>
          <w:rtl w:val="true"/>
        </w:rPr>
        <w:t>انقلابی که نمونه بود</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پاسخ به سه پرسش زیر، محتوای نوشتار حاضر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انقلاب کردیم؟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انقلاب، چه چیزهایی تغییر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ما را به‌کجا می برد؟</w:t>
      </w:r>
      <w:bookmarkStart w:id="10" w:name="pg5006_46525"/>
    </w:p>
    <w:p>
      <w:pPr>
        <w:pStyle w:val="BookText"/>
        <w:rPr/>
      </w:pPr>
      <w:bookmarkEnd w:id="10"/>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8" o:detectmouseclick="t"/>
                <v:stroke color="#3465a4" joinstyle="round" endcap="flat"/>
                <w10:wrap type="none"/>
              </v:shape>
            </w:pict>
          </mc:Fallback>
        </mc:AlternateConten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466244_774463916"/>
      <w:bookmarkStart w:id="12" w:name="_Toc4"/>
      <w:bookmarkEnd w:id="11"/>
      <w:r>
        <w:rPr>
          <w:rtl w:val="true"/>
        </w:rPr>
        <w:t>درآمد</w:t>
      </w:r>
      <w:bookmarkEnd w:id="12"/>
    </w:p>
    <w:p>
      <w:pPr>
        <w:pStyle w:val="BookText"/>
        <w:rPr/>
      </w:pPr>
      <w:r>
        <w:rPr>
          <w:rFonts w:ascii="IRNazanin" w:hAnsi="IRNazanin" w:eastAsia="IRNazanin"/>
          <w:color w:val="111111"/>
          <w:sz w:val="28"/>
          <w:sz w:val="28"/>
          <w:szCs w:val="28"/>
          <w:rtl w:val="true"/>
          <w:lang w:bidi="fa-IR"/>
        </w:rPr>
        <w:t xml:space="preserve">پاسخ‌گویی به پرسش‌های نسل سوم انقلاب، نیازمند نیم‌نگاهی به وضعیت ایرانِ قبل و بعد از انقلاب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پرسش، همان نگاه کلانی باشد که هر جوان را در فضایی بزرگ، به‌بزرگی این انقلاب، قرار می‌دهد که درخورِ شأن جوان فهیم ایرانی باشد 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در قبل از انقلاب، در جغرافیای سیاسی و معادلات بین‌المللی و در بین اذهان عمومی جهان، در چه جایگاهی قرار داشت؟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جوانِ امروز ایرانی در پِی دستیابی به این پاسخ، در لابه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لای کتب و گفته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های چه دوستان انقلاب و چه دشمنان مُنصف انقلاب، بگردد به پاسخی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آن‌را این‌گونه می‌توان فهرست و توصیف کرد</w:t>
      </w:r>
      <w:r>
        <w:rPr>
          <w:rFonts w:eastAsia="IRNazanin" w:cs="IRNazanin"/>
          <w:color w:val="111111"/>
          <w:sz w:val="28"/>
          <w:szCs w:val="28"/>
          <w:rtl w:val="true"/>
          <w:lang w:bidi="fa-IR"/>
        </w:rPr>
        <w:t>:</w:t>
      </w:r>
      <w:bookmarkStart w:id="13" w:name="pg5006_46527"/>
    </w:p>
    <w:p>
      <w:pPr>
        <w:pStyle w:val="BookText"/>
        <w:rPr/>
      </w:pPr>
      <w:bookmarkEnd w:id="13"/>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2" o:detectmouseclick="t"/>
                <v:stroke color="#3465a4" joinstyle="round" endcap="flat"/>
                <w10:wrap type="none"/>
              </v:shape>
            </w:pict>
          </mc:Fallback>
        </mc:AlternateContent>
      </w:r>
    </w:p>
    <w:p>
      <w:pPr>
        <w:pStyle w:val="Heading2"/>
        <w:numPr>
          <w:ilvl w:val="1"/>
          <w:numId w:val="1"/>
        </w:numPr>
        <w:rPr/>
      </w:pPr>
      <w:bookmarkStart w:id="14" w:name="__RefHeading___Toc466246_774463916"/>
      <w:bookmarkStart w:id="15" w:name="_Toc5"/>
      <w:bookmarkEnd w:id="14"/>
      <w:r>
        <w:rPr/>
        <w:t>۱</w:t>
      </w:r>
      <w:r>
        <w:rPr>
          <w:rtl w:val="true"/>
        </w:rPr>
        <w:t xml:space="preserve">. </w:t>
      </w:r>
      <w:r>
        <w:rPr>
          <w:rtl w:val="true"/>
        </w:rPr>
        <w:t>ایرانِ پیش از انقلاب</w:t>
      </w:r>
      <w:bookmarkEnd w:id="1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466248_774463916"/>
      <w:bookmarkStart w:id="17" w:name="_Toc6"/>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تصویر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4"/>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ایران در سیطرۀ کاملِ امریکا قرار داشت و مسئولانِ رده‌بالا و حتی میانیِ آن‌را، یا مستقیم یا غیرمستقیم، سفارت امریکا بر کُرسیِ قدرت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مُنکر این مسئله نیست که شاه ایران، هیچ اختیاری از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خاطرات سُفرای وقتِ امریکا و حتی خانوادۀ شاه، گویای این واقعیت تلخ و ذلت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درحالی‌که در همۀ جهان، رده های بالا با هم گفت و گو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رئیس‌جمهور با رئیس‌جمهور، وزیر امورخارجه با وزیر امورخارجه و سفیر با سفیر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کمال وقاحت و ذلّت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سفیر امریکا در جایگاه رئیس‌جمهور امریکا با شاه به گفت وگو می نشست و</w:t>
      </w:r>
      <w:bookmarkStart w:id="18" w:name="pg5006_46530"/>
    </w:p>
    <w:p>
      <w:pPr>
        <w:pStyle w:val="BookText"/>
        <w:rPr/>
      </w:pPr>
      <w:bookmarkEnd w:id="18"/>
      <w:r>
        <w:rPr>
          <w:rFonts w:ascii="IRNazanin" w:hAnsi="IRNazanin" w:eastAsia="IRNazanin"/>
          <w:color w:val="111111"/>
          <w:sz w:val="28"/>
          <w:sz w:val="28"/>
          <w:szCs w:val="28"/>
          <w:rtl w:val="true"/>
          <w:lang w:bidi="fa-IR"/>
        </w:rPr>
        <w:t>دستورات کاخ سفید را به او دیکته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مستشار نظامی، نبض ارتش را به‌دست گرفته بودند و به‌سبب حضورشان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توحّش</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تیمساران ایرانی درمقابل گروهبانانِ امریکایی ادای احترام می کردند</w:t>
      </w:r>
      <w:r>
        <w:rPr>
          <w:rFonts w:eastAsia="IRNazanin" w:cs="IRNazanin"/>
          <w:color w:val="111111"/>
          <w:sz w:val="28"/>
          <w:szCs w:val="28"/>
          <w:rtl w:val="true"/>
          <w:lang w:bidi="fa-IR"/>
        </w:rPr>
        <w:t>.</w:t>
      </w:r>
    </w:p>
    <w:p>
      <w:pPr>
        <w:pStyle w:val="Heading3"/>
        <w:numPr>
          <w:ilvl w:val="2"/>
          <w:numId w:val="1"/>
        </w:numPr>
        <w:rPr/>
      </w:pPr>
      <w:bookmarkStart w:id="19" w:name="__RefHeading___Toc466250_774463916"/>
      <w:bookmarkStart w:id="20" w:name="_Toc7"/>
      <w:bookmarkEnd w:id="19"/>
      <w:r>
        <w:rPr/>
        <w:t>1.1</w:t>
      </w:r>
      <w:r>
        <w:rPr>
          <w:rtl w:val="true"/>
        </w:rPr>
        <w:t xml:space="preserve"> </w:t>
      </w:r>
      <w:r>
        <w:rPr>
          <w:rtl w:val="true"/>
        </w:rPr>
        <w:t>تکبّر دربرابر ملت</w:t>
      </w:r>
      <w:bookmarkEnd w:id="2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این برخوردهای ذلیلانۀ حکومت با بیگانگان، شاه با حالتی متکبّرانه، مردم و ارتش را بنده و خود را سایۀ خدا و خدایگان خطاب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کرد و در گفت وگوهایش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به‌دنبالِ خوش‌گذرانیِ خود بود و با فرستادن هواپیماهای اختصاصی، به‌دنبال هنرپیشه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 هالیوود و رقاصه های اروپا، بیت‌المال را</w:t>
      </w:r>
      <w:bookmarkStart w:id="21" w:name="pg5006_46531"/>
    </w:p>
    <w:p>
      <w:pPr>
        <w:pStyle w:val="BookText"/>
        <w:rPr/>
      </w:pPr>
      <w:bookmarkEnd w:id="21"/>
      <w:r>
        <w:rPr>
          <w:rFonts w:ascii="IRNazanin" w:hAnsi="IRNazanin" w:eastAsia="IRNazanin"/>
          <w:color w:val="111111"/>
          <w:sz w:val="28"/>
          <w:sz w:val="28"/>
          <w:szCs w:val="28"/>
          <w:rtl w:val="true"/>
          <w:lang w:bidi="fa-IR"/>
        </w:rPr>
        <w:t>خرجِ شب نشینی های خود می‌کرد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2" w:name="__RefHeading___Toc466252_774463916"/>
      <w:bookmarkStart w:id="23" w:name="_Toc8"/>
      <w:bookmarkEnd w:id="22"/>
      <w:r>
        <w:rPr/>
        <w:t>1.2</w:t>
      </w:r>
      <w:r>
        <w:rPr>
          <w:rtl w:val="true"/>
        </w:rPr>
        <w:t xml:space="preserve"> </w:t>
      </w:r>
      <w:r>
        <w:rPr>
          <w:rtl w:val="true"/>
        </w:rPr>
        <w:t>حیاط‌خلوت برای امریکا و صهیونیسم</w:t>
      </w:r>
      <w:bookmarkEnd w:id="2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کمربند امنیتی امریکا به‌شمار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امریکا از ارتفاعات البرز، برای برپاکردنِ رادارهای خود دربرابر شوروی سابق و نیز از پایگاه های زمینی و هوایی، برای استقرارِ به‌موقعِ نیروهایش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ایران را نه برای دفاع از مرزها، بلکه برای ژاندارمریِ منطقه مسلّح کرده و برای سرکوبِ انقلاب ها در</w:t>
      </w:r>
      <w:bookmarkStart w:id="24" w:name="pg5006_46532"/>
    </w:p>
    <w:p>
      <w:pPr>
        <w:pStyle w:val="BookText"/>
        <w:rPr/>
      </w:pPr>
      <w:bookmarkEnd w:id="24"/>
      <w:r>
        <w:rPr>
          <w:rFonts w:ascii="IRNazanin" w:hAnsi="IRNazanin" w:eastAsia="IRNazanin"/>
          <w:color w:val="111111"/>
          <w:sz w:val="28"/>
          <w:sz w:val="28"/>
          <w:szCs w:val="28"/>
          <w:rtl w:val="true"/>
          <w:lang w:bidi="fa-IR"/>
        </w:rPr>
        <w:t>منطقه، آموزش داده بودند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همچنین، ایران تأمین کنندۀ سوخت اسرائیل دربرابر اعراب و مسلمانان به‌شمار می رفت و بازار ایران، مصرف کنندۀ کالاهای شرکت های امریکایی بود</w:t>
      </w:r>
      <w:r>
        <w:rPr>
          <w:rFonts w:eastAsia="IRNazanin" w:cs="IRNazanin"/>
          <w:color w:val="111111"/>
          <w:sz w:val="28"/>
          <w:szCs w:val="28"/>
          <w:rtl w:val="true"/>
          <w:lang w:bidi="fa-IR"/>
        </w:rPr>
        <w:t>.</w:t>
      </w:r>
    </w:p>
    <w:p>
      <w:pPr>
        <w:pStyle w:val="Heading3"/>
        <w:numPr>
          <w:ilvl w:val="2"/>
          <w:numId w:val="1"/>
        </w:numPr>
        <w:rPr/>
      </w:pPr>
      <w:bookmarkStart w:id="25" w:name="__RefHeading___Toc466254_774463916"/>
      <w:bookmarkStart w:id="26" w:name="_Toc9"/>
      <w:bookmarkEnd w:id="25"/>
      <w:r>
        <w:rPr/>
        <w:t>1.3</w:t>
      </w:r>
      <w:r>
        <w:rPr>
          <w:rtl w:val="true"/>
        </w:rPr>
        <w:t xml:space="preserve"> </w:t>
      </w:r>
      <w:r>
        <w:rPr>
          <w:rtl w:val="true"/>
        </w:rPr>
        <w:t>ضدّیت با باورهای مذهبی اصیل</w:t>
      </w:r>
      <w:bookmarkEnd w:id="2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تشیّع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ستیزی و دین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زدایی هدف اصلی امریکا و دستگاه سلطنتی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رژیم، به‌ظاهر، ادعای پایبندی به تشیّع را داشت، دست بهائیان در عرصۀ سیاست و اقتصاد و فرهنگ به‌کلّی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پرویز ثابتی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محوری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بهائیت به‌شدت فعالیت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کرد و این درحالی بود که برخی</w:t>
      </w:r>
      <w:bookmarkStart w:id="27" w:name="pg5006_46533"/>
    </w:p>
    <w:p>
      <w:pPr>
        <w:pStyle w:val="BookText"/>
        <w:rPr/>
      </w:pPr>
      <w:bookmarkEnd w:id="27"/>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 واپَس‌گرا، چون انجمن حجتیّه، با تأیید حاکمیت پهلوی، به‌جای مبارزه علیه هویدا و ثابتی، با پپسی‌کولا مبارزه می‌کردند</w:t>
      </w:r>
      <w:r>
        <w:rPr>
          <w:rFonts w:eastAsia="IRNazanin" w:cs="IRNazanin"/>
          <w:color w:val="111111"/>
          <w:sz w:val="28"/>
          <w:szCs w:val="28"/>
          <w:rtl w:val="true"/>
          <w:lang w:bidi="fa-IR"/>
        </w:rPr>
        <w:t>!</w:t>
      </w:r>
    </w:p>
    <w:p>
      <w:pPr>
        <w:pStyle w:val="Heading3"/>
        <w:numPr>
          <w:ilvl w:val="2"/>
          <w:numId w:val="1"/>
        </w:numPr>
        <w:rPr/>
      </w:pPr>
      <w:bookmarkStart w:id="28" w:name="__RefHeading___Toc466256_774463916"/>
      <w:bookmarkStart w:id="29" w:name="_Toc10"/>
      <w:bookmarkEnd w:id="28"/>
      <w:r>
        <w:rPr/>
        <w:t>1.4</w:t>
      </w:r>
      <w:r>
        <w:rPr>
          <w:rtl w:val="true"/>
        </w:rPr>
        <w:t xml:space="preserve"> </w:t>
      </w:r>
      <w:r>
        <w:rPr>
          <w:rtl w:val="true"/>
        </w:rPr>
        <w:t>ترویج فساد و بی بندوباری</w:t>
      </w:r>
      <w:bookmarkEnd w:id="2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برای بی دین‌کردن مردم و جوانان از ایجاد هیچ مرکز فساد و فحشایی ابا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هزاران مجلۀ مبتذل و رنگین نامه و پخش فیلم های مبتذل در سینما و تلویزیون کافی نبود؛ تاآن‌جاکه وقاحت رژیم به‌جایی رسید که در جشن‌های شاهنشاهی شیراز، نمایشنامۀ خوک را اجرا کرد که در آن، بازیگرانِ برهنه درمقابل مردم، در خیابان، عمل منافی عفت انجام می‌دادند</w:t>
      </w:r>
      <w:r>
        <w:rPr>
          <w:rFonts w:eastAsia="IRNazanin" w:cs="IRNazanin"/>
          <w:color w:val="111111"/>
          <w:sz w:val="28"/>
          <w:szCs w:val="28"/>
          <w:rtl w:val="true"/>
          <w:lang w:bidi="fa-IR"/>
        </w:rPr>
        <w:t>.</w:t>
      </w:r>
      <w:bookmarkStart w:id="30" w:name="pg5006_46534"/>
    </w:p>
    <w:p>
      <w:pPr>
        <w:pStyle w:val="Heading3"/>
        <w:numPr>
          <w:ilvl w:val="2"/>
          <w:numId w:val="1"/>
        </w:numPr>
        <w:rPr/>
      </w:pPr>
      <w:bookmarkStart w:id="31" w:name="__RefHeading___Toc466258_774463916"/>
      <w:bookmarkStart w:id="32" w:name="_Toc11"/>
      <w:bookmarkEnd w:id="30"/>
      <w:bookmarkEnd w:id="31"/>
      <w:r>
        <w:rPr/>
        <w:t>1.5</w:t>
      </w:r>
      <w:r>
        <w:rPr>
          <w:rtl w:val="true"/>
        </w:rPr>
        <w:t xml:space="preserve"> </w:t>
      </w:r>
      <w:r>
        <w:rPr>
          <w:rtl w:val="true"/>
        </w:rPr>
        <w:t>افول جایگاه بین‌المللی</w:t>
      </w:r>
      <w:bookmarkEnd w:id="32"/>
    </w:p>
    <w:p>
      <w:pPr>
        <w:pStyle w:val="BookText"/>
        <w:rPr/>
      </w:pPr>
      <w:r>
        <w:rPr>
          <w:rFonts w:ascii="IRNazanin" w:hAnsi="IRNazanin" w:eastAsia="IRNazanin"/>
          <w:color w:val="111111"/>
          <w:sz w:val="28"/>
          <w:sz w:val="28"/>
          <w:szCs w:val="28"/>
          <w:rtl w:val="true"/>
          <w:lang w:bidi="fa-IR"/>
        </w:rPr>
        <w:t>ایران نه در معادلات بین‌المللی و نه در بین دولت ها و نه در بین ملت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 خصوصاً در بین ملت های مسلمان، هیچ جایگاهی نداشت؛ تا چه رسد به اینکه بتواند نقش آفرینی کند</w:t>
      </w:r>
      <w:r>
        <w:rPr>
          <w:rFonts w:eastAsia="IRNazanin" w:cs="IRNazanin"/>
          <w:color w:val="111111"/>
          <w:sz w:val="28"/>
          <w:szCs w:val="28"/>
          <w:rtl w:val="true"/>
          <w:lang w:bidi="fa-IR"/>
        </w:rPr>
        <w:t>.</w:t>
      </w:r>
    </w:p>
    <w:p>
      <w:pPr>
        <w:pStyle w:val="Heading3"/>
        <w:numPr>
          <w:ilvl w:val="2"/>
          <w:numId w:val="1"/>
        </w:numPr>
        <w:rPr/>
      </w:pPr>
      <w:bookmarkStart w:id="33" w:name="__RefHeading___Toc466260_774463916"/>
      <w:bookmarkStart w:id="34" w:name="_Toc12"/>
      <w:bookmarkEnd w:id="33"/>
      <w:r>
        <w:rPr/>
        <w:t>1.6</w:t>
      </w:r>
      <w:r>
        <w:rPr>
          <w:rtl w:val="true"/>
        </w:rPr>
        <w:t xml:space="preserve"> </w:t>
      </w:r>
      <w:r>
        <w:rPr>
          <w:rtl w:val="true"/>
        </w:rPr>
        <w:t>عقب ماندگی علمی</w:t>
      </w:r>
      <w:bookmarkEnd w:id="34"/>
    </w:p>
    <w:p>
      <w:pPr>
        <w:pStyle w:val="BookText"/>
        <w:rPr/>
      </w:pPr>
      <w:r>
        <w:rPr>
          <w:rFonts w:ascii="IRNazanin" w:hAnsi="IRNazanin" w:eastAsia="IRNazanin"/>
          <w:color w:val="111111"/>
          <w:sz w:val="28"/>
          <w:sz w:val="28"/>
          <w:szCs w:val="28"/>
          <w:rtl w:val="true"/>
          <w:lang w:bidi="fa-IR"/>
        </w:rPr>
        <w:t>به‌دلیل سیاستِ باقی‌ماندن ایران به‌عنوان جامعه ا ی مصرف گرا و دنباله رو، مقوله ا ی به‌نام تحول و تولید علم در دانشگاه ها وجود نداشت و اگر دانشجویی به مدارج بلند علمی دست می یافت، تنها به‌لطف کوشش های فردیِ خودش بود، نه نظام آموزشی</w:t>
      </w:r>
      <w:r>
        <w:rPr>
          <w:rFonts w:eastAsia="IRNazanin" w:cs="IRNazanin"/>
          <w:color w:val="111111"/>
          <w:sz w:val="28"/>
          <w:szCs w:val="28"/>
          <w:rtl w:val="true"/>
          <w:lang w:bidi="fa-IR"/>
        </w:rPr>
        <w:t>.</w:t>
      </w:r>
    </w:p>
    <w:p>
      <w:pPr>
        <w:pStyle w:val="Heading3"/>
        <w:numPr>
          <w:ilvl w:val="2"/>
          <w:numId w:val="1"/>
        </w:numPr>
        <w:rPr/>
      </w:pPr>
      <w:bookmarkStart w:id="35" w:name="__RefHeading___Toc466262_774463916"/>
      <w:bookmarkStart w:id="36" w:name="_Toc13"/>
      <w:bookmarkEnd w:id="35"/>
      <w:r>
        <w:rPr/>
        <w:t>1.7</w:t>
      </w:r>
      <w:r>
        <w:rPr>
          <w:rtl w:val="true"/>
        </w:rPr>
        <w:t xml:space="preserve"> </w:t>
      </w:r>
      <w:r>
        <w:rPr>
          <w:rtl w:val="true"/>
        </w:rPr>
        <w:t>تبعیض و بی‌عدالتی</w:t>
      </w:r>
      <w:bookmarkEnd w:id="3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شکاف طبقاتی، به‌وضوح، در فاصلۀ امکانات روستاها و شهرها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سیاست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رژیم در این بود که اکثریت مردمِ روستانشین و عشایری، در فقر کامل به‌سر برند و این، درحالی بود که اشرف پهلوی گاه در قمارهای شبانۀ خود، در کاخ های رؤیایی، به قماربازانِ حرف هایِ خارجی، شبی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می باخت</w:t>
      </w:r>
      <w:r>
        <w:rPr>
          <w:rFonts w:eastAsia="IRNazanin" w:cs="IRNazanin"/>
          <w:color w:val="111111"/>
          <w:sz w:val="28"/>
          <w:szCs w:val="28"/>
          <w:rtl w:val="true"/>
          <w:lang w:bidi="fa-IR"/>
        </w:rPr>
        <w:t>.</w:t>
      </w:r>
      <w:bookmarkStart w:id="37" w:name="pg5006_46536"/>
    </w:p>
    <w:p>
      <w:pPr>
        <w:pStyle w:val="Heading2"/>
        <w:numPr>
          <w:ilvl w:val="1"/>
          <w:numId w:val="1"/>
        </w:numPr>
        <w:rPr/>
      </w:pPr>
      <w:bookmarkStart w:id="38" w:name="__RefHeading___Toc466264_774463916"/>
      <w:bookmarkStart w:id="39" w:name="_Toc14"/>
      <w:bookmarkEnd w:id="37"/>
      <w:bookmarkEnd w:id="38"/>
      <w:r>
        <w:rPr/>
        <w:t>۲</w:t>
      </w:r>
      <w:r>
        <w:rPr>
          <w:rtl w:val="true"/>
        </w:rPr>
        <w:t xml:space="preserve">. </w:t>
      </w:r>
      <w:r>
        <w:rPr>
          <w:rtl w:val="true"/>
        </w:rPr>
        <w:t>ایران پس از پیروزی انقلاب</w:t>
      </w:r>
      <w:bookmarkEnd w:id="39"/>
    </w:p>
    <w:p>
      <w:pPr>
        <w:pStyle w:val="Heading3"/>
        <w:numPr>
          <w:ilvl w:val="2"/>
          <w:numId w:val="1"/>
        </w:numPr>
        <w:rPr/>
      </w:pPr>
      <w:bookmarkStart w:id="40" w:name="__RefHeading___Toc466266_774463916"/>
      <w:bookmarkStart w:id="41" w:name="_Toc15"/>
      <w:bookmarkEnd w:id="40"/>
      <w:r>
        <w:rPr>
          <w:rtl w:val="true"/>
        </w:rPr>
        <w:t>مقدمه</w:t>
      </w:r>
      <w:bookmarkEnd w:id="41"/>
    </w:p>
    <w:p>
      <w:pPr>
        <w:pStyle w:val="BookText"/>
        <w:rPr/>
      </w:pPr>
      <w:r>
        <w:rPr>
          <w:rFonts w:ascii="IRNazanin" w:hAnsi="IRNazanin" w:eastAsia="IRNazanin"/>
          <w:color w:val="111111"/>
          <w:sz w:val="28"/>
          <w:sz w:val="28"/>
          <w:szCs w:val="28"/>
          <w:rtl w:val="true"/>
          <w:lang w:bidi="fa-IR"/>
        </w:rPr>
        <w:t>تصویر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4"/>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8" o:detectmouseclick="t"/>
                <v:stroke color="#3465a4" joinstyle="round" endcap="flat"/>
                <w10:wrap type="none"/>
              </v:shape>
            </w:pict>
          </mc:Fallback>
        </mc:AlternateContent>
      </w:r>
      <w:bookmarkStart w:id="42" w:name="pg5006_46538"/>
    </w:p>
    <w:p>
      <w:pPr>
        <w:pStyle w:val="BookText"/>
        <w:rPr/>
      </w:pPr>
      <w:bookmarkEnd w:id="42"/>
      <w:r>
        <w:rPr>
          <w:rFonts w:ascii="IRNazanin" w:hAnsi="IRNazanin" w:eastAsia="IRNazanin"/>
          <w:color w:val="111111"/>
          <w:sz w:val="28"/>
          <w:sz w:val="28"/>
          <w:szCs w:val="28"/>
          <w:rtl w:val="true"/>
          <w:lang w:bidi="fa-IR"/>
        </w:rPr>
        <w:t>کشوری که تا قبل از پیروزی انقلاب، هیچ جایگاهی در معادلات سیاسی‌اجتماعی جهان، در بین ملل مسلمان و غیرمسلمان نداشت، با پیروزی انقلاب نه‌تنها به استقلال سیاسی، فرهنگی، اقتصادی و نظامی دست یافت، بلکه معادلات بین‌المللی را با تولّد ایدئولوژی جدیدی بر هم زد و تأثیر ژرفی بر جهان برجای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نمونه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آن، اشاره می‌کنیم</w:t>
      </w:r>
      <w:r>
        <w:rPr>
          <w:rFonts w:eastAsia="IRNazanin" w:cs="IRNazanin"/>
          <w:color w:val="111111"/>
          <w:sz w:val="28"/>
          <w:szCs w:val="28"/>
          <w:rtl w:val="true"/>
          <w:lang w:bidi="fa-IR"/>
        </w:rPr>
        <w:t>:</w:t>
      </w:r>
    </w:p>
    <w:p>
      <w:pPr>
        <w:pStyle w:val="Heading3"/>
        <w:numPr>
          <w:ilvl w:val="2"/>
          <w:numId w:val="1"/>
        </w:numPr>
        <w:rPr/>
      </w:pPr>
      <w:bookmarkStart w:id="43" w:name="__RefHeading___Toc466268_774463916"/>
      <w:bookmarkStart w:id="44" w:name="_Toc16"/>
      <w:bookmarkEnd w:id="43"/>
      <w:r>
        <w:rPr/>
        <w:t>1.2</w:t>
      </w:r>
      <w:r>
        <w:rPr>
          <w:rtl w:val="true"/>
        </w:rPr>
        <w:t xml:space="preserve"> </w:t>
      </w:r>
      <w:r>
        <w:rPr>
          <w:rtl w:val="true"/>
        </w:rPr>
        <w:t>احیای تشیّع و بیداری اسلامی</w:t>
      </w:r>
      <w:bookmarkEnd w:id="4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احیای دوبارۀ مکتب تشیّع را موجب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پیروزی انقلاب، وقتی به سرهنگ قذافی به‌هنگام مفقودشدنِ امام‌موسی‌صدر، در لیبی، گفتند امکان دارد شیعیان مخالفت کنند، او با تکبّر و تبختر فراوان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عددی نیست و جز قبیله ا ی کم تعداد، شیعه ا 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شیعه، پس از انقلاب چنان شد که امروزه، همین قذافی ادعای انتساب به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پیروزی انقلاب و محوریت‌یافتنِ ایران به‌عنوان قطب اقتدار سیاسی شیعه، شیعیان از حمایت معنویِ ایران بهره‌مند شدند و توانستند شجاعانه، به برگزاری مراسم مذهبیِ خود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دوبارۀ شعائر اسلامی، چون نمازجمعه و جماعات و برگزاری مراسم دعای کمیل و ندبه و اعتکاف، فرهنگ تشیّع را به خاستگاه اصلی خود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ده ها حوزۀعلمیه در اقصی‌نقاط دنیا ازیک‌سو و موضع گیری های شجاعانۀ مسئولان نظام درمقابل استکبار جهانی، گرایش میلیون ها مسلمان و غیرمسلمان را خصوصاً در امریکای لاتین، افریقا و جنوب‌شرقی آسیا موجب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مرحوم آیت‌الله فاضل‌لنکرانی، بزرگترین دستاورد حرکت امام‌خمینی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شناساندنِ مکتب تشیّع به جهانیان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دستاورد دیگری در بین ملل اسلامی داشت و آن بیداری اسلامی و آغاز جنبش</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 اسلامی و خیزش دوبارۀ مردم فلسطین بود</w:t>
      </w:r>
      <w:r>
        <w:rPr>
          <w:rFonts w:eastAsia="IRNazanin" w:cs="IRNazanin"/>
          <w:color w:val="111111"/>
          <w:sz w:val="28"/>
          <w:szCs w:val="28"/>
          <w:rtl w:val="true"/>
          <w:lang w:bidi="fa-IR"/>
        </w:rPr>
        <w:t>.</w:t>
      </w:r>
      <w:bookmarkStart w:id="45" w:name="pg5006_46540"/>
    </w:p>
    <w:p>
      <w:pPr>
        <w:pStyle w:val="Heading3"/>
        <w:numPr>
          <w:ilvl w:val="2"/>
          <w:numId w:val="1"/>
        </w:numPr>
        <w:rPr/>
      </w:pPr>
      <w:bookmarkStart w:id="46" w:name="__RefHeading___Toc466270_774463916"/>
      <w:bookmarkStart w:id="47" w:name="_Toc17"/>
      <w:bookmarkEnd w:id="45"/>
      <w:bookmarkEnd w:id="46"/>
      <w:r>
        <w:rPr/>
        <w:t>۲</w:t>
      </w:r>
      <w:r>
        <w:rPr/>
        <w:t>.</w:t>
      </w:r>
      <w:r>
        <w:rPr/>
        <w:t>۲</w:t>
      </w:r>
      <w:r>
        <w:rPr>
          <w:rtl w:val="true"/>
        </w:rPr>
        <w:t xml:space="preserve"> پیوند سیاست با دیانت</w:t>
      </w:r>
      <w:bookmarkEnd w:id="4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دین با سیاست و ارائۀ نظریۀ ولایت‌فقیه و عینیت‌یافتن این نظریه در جامعه، نه‌تنها بیانگرِ پویایی و به‌روزبودنِ مکتب تشیّع شد، بلکه به رقیبی جدّی برای دو تفکرِ انسان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مدارِ غرب و حکومت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مدارِ شرق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ازهمین‌رو، انقلاب ایران به‌عنوان انقلابی مادر در کنار دو انقلاب مادرِ دیگر، یعنی انقلاب کبیر فرانسه </w:t>
      </w:r>
      <w:r>
        <w:rPr>
          <w:rFonts w:eastAsia="IRNazanin" w:cs="IRNazanin"/>
          <w:color w:val="111111"/>
          <w:sz w:val="28"/>
          <w:szCs w:val="28"/>
          <w:rtl w:val="true"/>
          <w:lang w:bidi="fa-IR"/>
        </w:rPr>
        <w:t>(</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انقلاب اکتبر روسیه </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گرفت؛ با این تفاوت که انقلاب اسلامی تفکر خدامحورانه را وارد عرصۀ بین‌الملل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با ویژگی هایی چون عدالت خواهی و استکبارستیزی، آن دو انقلابِ بزرگ سوسیالیستی و لیبرالیستی را با چالش جدّی روبه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 ساخت و به‌همین‌سبب، برای اولین‌بار، هم بلوک غرب و هم بلوک شرق برای به‌زانودرآوردنِ یک انقلاب، به تفاهم رسیدند و توطئه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w:t>
      </w:r>
    </w:p>
    <w:p>
      <w:pPr>
        <w:pStyle w:val="BookText"/>
        <w:rPr/>
      </w:pPr>
      <w:r>
        <w:rPr>
          <w:rFonts w:ascii="IRNazanin" w:hAnsi="IRNazanin" w:eastAsia="IRNazanin"/>
          <w:color w:val="111111"/>
          <w:sz w:val="28"/>
          <w:sz w:val="28"/>
          <w:szCs w:val="28"/>
          <w:rtl w:val="true"/>
          <w:lang w:bidi="fa-IR"/>
        </w:rPr>
        <w:t>آغاز کردند؛</w:t>
      </w:r>
      <w:r>
        <w:rPr>
          <w:rStyle w:val="FootnoteAnchor"/>
          <w:rtl w:val="true"/>
        </w:rPr>
        <w:footnoteReference w:id="6"/>
      </w:r>
      <w:r>
        <w:rPr>
          <w:rFonts w:ascii="IRNazanin" w:hAnsi="IRNazanin" w:eastAsia="IRNazanin"/>
          <w:color w:val="111111"/>
          <w:sz w:val="28"/>
          <w:sz w:val="28"/>
          <w:szCs w:val="28"/>
          <w:rtl w:val="true"/>
          <w:lang w:bidi="fa-IR"/>
        </w:rPr>
        <w:t>چراکه هر انقلابی در دنیا شکل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گرفت، یا ریشه در تفکر مارکسیستی داشت یا لیبرالیستی؛ و این، اولین انقلابی بود که بدون تکیه بر ابَرقدرتی، نه‌تنها پیروز شد، بلکه انقلاب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ها و خیزش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دامان او زاده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ایران منادی توحید و عدالت، یعنی رسالت همۀ پیامبران الهی، است و از زاویه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انسان‌های خسته از ایسم‌ها و ایست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 دست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سازِ بشر، سخن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گوید که هم با فطرت انسان و هم با آیندۀ تاریخ، همخوانی دارد</w:t>
      </w:r>
      <w:r>
        <w:rPr>
          <w:rFonts w:eastAsia="IRNazanin" w:cs="IRNazanin"/>
          <w:color w:val="111111"/>
          <w:sz w:val="28"/>
          <w:szCs w:val="28"/>
          <w:rtl w:val="true"/>
          <w:lang w:bidi="fa-IR"/>
        </w:rPr>
        <w:t>.</w:t>
      </w:r>
      <w:bookmarkStart w:id="48" w:name="pg5006_46542"/>
    </w:p>
    <w:p>
      <w:pPr>
        <w:pStyle w:val="Heading3"/>
        <w:numPr>
          <w:ilvl w:val="2"/>
          <w:numId w:val="1"/>
        </w:numPr>
        <w:rPr/>
      </w:pPr>
      <w:bookmarkStart w:id="49" w:name="__RefHeading___Toc466272_774463916"/>
      <w:bookmarkStart w:id="50" w:name="_Toc18"/>
      <w:bookmarkEnd w:id="48"/>
      <w:bookmarkEnd w:id="49"/>
      <w:r>
        <w:rPr/>
        <w:t>2.3</w:t>
      </w:r>
      <w:r>
        <w:rPr>
          <w:rtl w:val="true"/>
        </w:rPr>
        <w:t xml:space="preserve"> </w:t>
      </w:r>
      <w:r>
        <w:rPr>
          <w:rtl w:val="true"/>
        </w:rPr>
        <w:t>ایران اسلامی؛ ابَرقدرت نوین</w:t>
      </w:r>
      <w:bookmarkEnd w:id="50"/>
    </w:p>
    <w:p>
      <w:pPr>
        <w:pStyle w:val="BookText"/>
        <w:rPr/>
      </w:pPr>
      <w:r>
        <w:rPr>
          <w:rFonts w:ascii="IRNazanin" w:hAnsi="IRNazanin" w:eastAsia="IRNazanin"/>
          <w:color w:val="111111"/>
          <w:sz w:val="28"/>
          <w:sz w:val="28"/>
          <w:szCs w:val="28"/>
          <w:rtl w:val="true"/>
          <w:lang w:bidi="fa-IR"/>
        </w:rPr>
        <w:t>به‌جرأت می توان گفت، نفوذ سیاسی و معنوی فراوانی که انقلاب اسلامی ایران، امروز، در دل ملت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ها دارد و نیز نقشی که در تصمیم گیری های بین‌المللی ایفا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تاریخ ایران زمین،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ایران اسلامی معادله ا ی محوری در تحولات جهانی رقم زده است و در محافل سیاسی، از آن به‌عنوان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ابرقدرتی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یاد می‌کنند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انقلاب اسلامی به نقطۀ امیدی برای مسلمانان و حتی مظلومان و پابرهنگانِ سراسر عالم تبدیل شده است</w:t>
      </w:r>
      <w:r>
        <w:rPr>
          <w:rStyle w:val="FootnoteAnchor"/>
          <w:rtl w:val="true"/>
        </w:rPr>
        <w:footnoteReference w:id="7"/>
      </w:r>
      <w:r>
        <w:rPr>
          <w:rFonts w:ascii="IRNazanin" w:hAnsi="IRNazanin" w:eastAsia="IRNazanin"/>
          <w:color w:val="111111"/>
          <w:sz w:val="28"/>
          <w:sz w:val="28"/>
          <w:szCs w:val="28"/>
          <w:rtl w:val="true"/>
          <w:lang w:bidi="fa-IR"/>
        </w:rPr>
        <w:t xml:space="preserve">و با پشت‌سرنهادنِ گذرگاه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دشواری که هر کدام از آن ها، می توانست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انقلابی را از پای درآورَد، سربلندانه حضور خود را به‌عنوان نظامی مقتدر و منادیِ فرهنگ، تثبیت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فرهنگ تنها نسخۀ نجات بشریت از 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 موجودِ جهان امروز به‌شمار می رود؛ فرهنگی که ریشه در عاشورای سرخ و انتظار پویا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به‌همین‌سبب است که کارشناسان جهانی بر این باورند که در سال</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م، جهان دو سر پیدا خواهد کرد و نبرد اصلی میان این دو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اسلام، با محوریت ایران و دیگری، لیبرال‌دمکراسی با محوریت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موجودیت یکی از این دو فرهنگ، بستگی به نفیِ دیگری دارد، حرکت به‌سمتی می ر ود که باید سرِ یکی از این دو،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کارشناسان تمام لشکرکشی های غرب به خاورمیانه و اِشغال عراق و افغانستان و فشارهای بین‌المللی به ایران، به بهانه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های واهی نظیر مسئلۀ انرژی هسته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 ی، را شکستِ تاکنونیِ لیبرال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دمکراسی دربرابر ایدئولوژی</w:t>
      </w:r>
      <w:bookmarkStart w:id="51" w:name="pg5006_46544"/>
    </w:p>
    <w:p>
      <w:pPr>
        <w:pStyle w:val="BookText"/>
        <w:rPr/>
      </w:pPr>
      <w:bookmarkEnd w:id="51"/>
      <w:r>
        <w:rPr>
          <w:rFonts w:ascii="IRNazanin" w:hAnsi="IRNazanin" w:eastAsia="IRNazanin"/>
          <w:color w:val="111111"/>
          <w:sz w:val="28"/>
          <w:sz w:val="28"/>
          <w:szCs w:val="28"/>
          <w:rtl w:val="true"/>
          <w:lang w:bidi="fa-IR"/>
        </w:rPr>
        <w:t>انقلاب اسلامی تحلیل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کنند تا شاید، پیروزِ این میدان در آن سال، لیبرال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دمکراسی باشد</w:t>
      </w:r>
      <w:r>
        <w:rPr>
          <w:rFonts w:eastAsia="IRNazanin" w:cs="IRNazanin"/>
          <w:color w:val="111111"/>
          <w:sz w:val="28"/>
          <w:szCs w:val="28"/>
          <w:rtl w:val="true"/>
          <w:lang w:bidi="fa-IR"/>
        </w:rPr>
        <w:t>.</w:t>
      </w:r>
    </w:p>
    <w:p>
      <w:pPr>
        <w:pStyle w:val="Heading3"/>
        <w:numPr>
          <w:ilvl w:val="2"/>
          <w:numId w:val="1"/>
        </w:numPr>
        <w:rPr/>
      </w:pPr>
      <w:bookmarkStart w:id="52" w:name="__RefHeading___Toc466274_774463916"/>
      <w:bookmarkStart w:id="53" w:name="_Toc19"/>
      <w:bookmarkEnd w:id="52"/>
      <w:r>
        <w:rPr/>
        <w:t>2.4</w:t>
      </w:r>
      <w:r>
        <w:rPr>
          <w:rtl w:val="true"/>
        </w:rPr>
        <w:t xml:space="preserve"> </w:t>
      </w:r>
      <w:r>
        <w:rPr>
          <w:rtl w:val="true"/>
        </w:rPr>
        <w:t>شکوفایی علمی</w:t>
      </w:r>
      <w:bookmarkEnd w:id="5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رویش های علمی و نشستن بر کرسی های نخستِ جهانی در المپیادهای علمی توسط جوانان، دستیابی به فنّاوریِ هسته ای، سلول های بنیادی و ثبت بسیاری از اختراعات و ابتکارات به‌نام جوانان این سرزمین، در کنارِ پرتاب ماهواره و اختراعات نوین در صنایع نظامی و هوافضا، برای کشوری که در آغاز جنگ تحمیلی توان تولید حتی سیم‌خاردار را هم نداشت، یکی از دستاوردهای بزرگ انقلاب اسلامی است</w:t>
      </w:r>
      <w:r>
        <w:rPr>
          <w:rFonts w:eastAsia="IRNazanin" w:cs="IRNazanin"/>
          <w:color w:val="111111"/>
          <w:sz w:val="28"/>
          <w:szCs w:val="28"/>
          <w:rtl w:val="true"/>
          <w:lang w:bidi="fa-IR"/>
        </w:rPr>
        <w:t>.</w:t>
      </w:r>
      <w:bookmarkStart w:id="54" w:name="pg5006_46545"/>
    </w:p>
    <w:p>
      <w:pPr>
        <w:pStyle w:val="Heading3"/>
        <w:numPr>
          <w:ilvl w:val="2"/>
          <w:numId w:val="1"/>
        </w:numPr>
        <w:rPr/>
      </w:pPr>
      <w:bookmarkStart w:id="55" w:name="__RefHeading___Toc466276_774463916"/>
      <w:bookmarkStart w:id="56" w:name="_Toc20"/>
      <w:bookmarkEnd w:id="54"/>
      <w:bookmarkEnd w:id="55"/>
      <w:r>
        <w:rPr/>
        <w:t>2.5</w:t>
      </w:r>
      <w:r>
        <w:rPr>
          <w:rtl w:val="true"/>
        </w:rPr>
        <w:t xml:space="preserve"> </w:t>
      </w:r>
      <w:r>
        <w:rPr>
          <w:rtl w:val="true"/>
        </w:rPr>
        <w:t>تحول معنوی</w:t>
      </w:r>
      <w:bookmarkEnd w:id="56"/>
    </w:p>
    <w:p>
      <w:pPr>
        <w:pStyle w:val="BookText"/>
        <w:rPr/>
      </w:pPr>
      <w:r>
        <w:rPr>
          <w:rFonts w:ascii="IRNazanin" w:hAnsi="IRNazanin" w:eastAsia="IRNazanin"/>
          <w:color w:val="111111"/>
          <w:sz w:val="28"/>
          <w:sz w:val="28"/>
          <w:szCs w:val="28"/>
          <w:rtl w:val="true"/>
          <w:lang w:bidi="fa-IR"/>
        </w:rPr>
        <w:t>به‌یقین، تحول درونی و معنویِ مردم ایران، در انقلاب اسلامی، بزرگترین دستاورد انقلاب بود؛ تحولی که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چنین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کراراً این مطلب را گفته ا م که این نهضت، تحولاتی را آورده است؛ این تحولاتِ روحی و انسانی، در نظر من اهمیتش بسیار بیشتر از این پیروزی درمقابل شاه سابق و قدرت 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مدت کوتاهی، ملت ما متحول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به‌حسَبِ نام، از یک‌حال به حالِ مقابل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را نمی شود هیچ اسمی رویش گذاشت؛ غیر از اینکه این تحول، تحولی بود که با دست خدا انجام گرفت؛ یعنی هیچ بشری قدرت این معنا را ندارد</w:t>
      </w:r>
      <w:r>
        <w:rPr>
          <w:rFonts w:eastAsia="IRNazanin" w:cs="IRNazanin"/>
          <w:color w:val="111111"/>
          <w:sz w:val="28"/>
          <w:szCs w:val="28"/>
          <w:rtl w:val="true"/>
          <w:lang w:bidi="fa-IR"/>
        </w:rPr>
        <w:t>.»</w:t>
      </w:r>
      <w:r>
        <w:rPr>
          <w:rStyle w:val="FootnoteAnchor"/>
          <w:rtl w:val="true"/>
        </w:rPr>
        <w:footnoteReference w:id="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معنوی و درونیِ جوانان را در دلِ آن‌همه مظاهر فساد و فحشا جزو</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الطاف خداوند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تحولی که در جوان های ما پیدا شد، این دست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نمی تواند در ارواح مردم این‌طور مؤثر باشد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تصویر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0" o:detectmouseclick="t"/>
                <v:stroke color="#3465a4" joinstyle="round" endcap="flat"/>
                <w10:wrap type="none"/>
              </v:shape>
            </w:pict>
          </mc:Fallback>
        </mc:AlternateContent>
      </w:r>
      <w:bookmarkStart w:id="57" w:name="pg5006_46548"/>
    </w:p>
    <w:p>
      <w:pPr>
        <w:pStyle w:val="Heading2"/>
        <w:numPr>
          <w:ilvl w:val="1"/>
          <w:numId w:val="1"/>
        </w:numPr>
        <w:rPr/>
      </w:pPr>
      <w:bookmarkStart w:id="58" w:name="__RefHeading___Toc466278_774463916"/>
      <w:bookmarkStart w:id="59" w:name="_Toc21"/>
      <w:bookmarkEnd w:id="57"/>
      <w:bookmarkEnd w:id="58"/>
      <w:r>
        <w:rPr/>
        <w:t>۳</w:t>
      </w:r>
      <w:r>
        <w:rPr>
          <w:rtl w:val="true"/>
        </w:rPr>
        <w:t xml:space="preserve">. </w:t>
      </w:r>
      <w:r>
        <w:rPr>
          <w:rtl w:val="true"/>
        </w:rPr>
        <w:t>ایران اسلامی و تمدن بشری</w:t>
      </w:r>
      <w:bookmarkEnd w:id="59"/>
    </w:p>
    <w:p>
      <w:pPr>
        <w:pStyle w:val="BookText"/>
        <w:rPr/>
      </w:pPr>
      <w:r>
        <w:rPr>
          <w:rFonts w:ascii="IRNazanin" w:hAnsi="IRNazanin" w:eastAsia="IRNazanin"/>
          <w:color w:val="111111"/>
          <w:sz w:val="28"/>
          <w:sz w:val="28"/>
          <w:szCs w:val="28"/>
          <w:rtl w:val="true"/>
          <w:lang w:bidi="fa-IR"/>
        </w:rPr>
        <w:t>تصویر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2"/>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امروزه، ایران اسلامی دیگر ایرانی منطقه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بلکه ایرانی است که به‌برکت انقلاب، در جای‌جایِ جهان نقش‌آفرینی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کند و مؤلفه های تبدیل به تمدنی بزرگ را داراست؛ مؤلفه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نظیر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سرمایۀ اجتماعی مهمی مانند جوان که می توان با نیروی آن، هر مانعی را در عرصه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 گوناگون برداشت؛</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دارابودنِ قدرت تولید علم در بین جوانان که می توان با آن، قله های بلند علم و دانش را فتح کرد؛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داشتنِ پیشینۀ بس کهنِ تمدنی که به جوان امروز، انگیزۀ روحی و نشاط در دفاع از میراث ماندگار خود را می‌دهد؛</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 تر، برخورداری از مکتبی پویا و پاسخگو که نیازهای مادی و معنویِ جهانیان را تأمین می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ایران اسلامی با همۀ فشارهای سخت نظامی و اقتصادی، بر بلندای قلّۀ عزت</w:t>
      </w:r>
    </w:p>
    <w:p>
      <w:pPr>
        <w:pStyle w:val="BookText"/>
        <w:rPr/>
      </w:pPr>
      <w:r>
        <w:rPr>
          <w:rFonts w:ascii="IRNazanin" w:hAnsi="IRNazanin" w:eastAsia="IRNazanin"/>
          <w:color w:val="111111"/>
          <w:sz w:val="28"/>
          <w:sz w:val="28"/>
          <w:szCs w:val="28"/>
          <w:rtl w:val="true"/>
          <w:lang w:bidi="fa-IR"/>
        </w:rPr>
        <w:t>ایستاده است و فریادگرِ پیام قرآن و عترت است و پایه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 تمدنی را بنیان نهاده است که پذیرای قدوم نورانی امام‌زمان</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مارگارِت‌تاچِر، نخست‌وزیر وقت انگلستان، از قدرت ایران چنین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غربی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 در دهۀ</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از وسایل نظامی و ابزار جنگیِ شوروی و اقمارش واهمه نداشتیم، زیرا اگر بلوک شرق و اعضای پیمانِ ورشو، به سلاح</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 نظامی مجهز بوده و به ادوات مخرّب و ویرانگر مسلّح هستند، ما نیز به سلاح</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 مدرن و پیشرفته‌ای مسلّح و مجهّزیم؛ اما از حضور فرهنگ اسلامیِ انقلاب ایران،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ترسیم</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بی‌شک، قدرت ایرانِ اسلامی، همان فرهنگ نابِ برخاسته از قرآن و عترت است و نسل جوان امروز، این ودیعۀ الهی را باید به نسلِ آینده منتقل کند</w:t>
      </w:r>
      <w:r>
        <w:rPr>
          <w:rFonts w:eastAsia="IRNazanin" w:cs="IRNazanin"/>
          <w:color w:val="111111"/>
          <w:sz w:val="28"/>
          <w:szCs w:val="28"/>
          <w:rtl w:val="true"/>
          <w:lang w:bidi="fa-IR"/>
        </w:rPr>
        <w:t>.</w:t>
      </w:r>
      <w:bookmarkStart w:id="60" w:name="pg5006_46551"/>
    </w:p>
    <w:p>
      <w:pPr>
        <w:pStyle w:val="Heading2"/>
        <w:numPr>
          <w:ilvl w:val="1"/>
          <w:numId w:val="1"/>
        </w:numPr>
        <w:rPr/>
      </w:pPr>
      <w:bookmarkStart w:id="61" w:name="__RefHeading___Toc466280_774463916"/>
      <w:bookmarkStart w:id="62" w:name="_Toc22"/>
      <w:bookmarkEnd w:id="60"/>
      <w:bookmarkEnd w:id="61"/>
      <w:r>
        <w:rPr>
          <w:rtl w:val="true"/>
        </w:rPr>
        <w:t>برای مطالعه بیشتر</w:t>
      </w:r>
      <w:bookmarkEnd w:id="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سیاسی معاصر ایران، جلال الدین مدنی، قم، دفتر انتشارات اسلامی،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0831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شفاهی انقلاب اسلامی، عبدالوهاب فراتی،تهران،مرکز اسناد انقلاب اسلامی،</w:t>
      </w:r>
      <w:r>
        <w:rPr>
          <w:rFonts w:eastAsia="IRNazanin" w:cs="IRNazanin"/>
          <w:color w:val="111111"/>
          <w:sz w:val="28"/>
          <w:szCs w:val="28"/>
          <w:lang w:bidi="fa-IR"/>
        </w:rPr>
        <w:t>0831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و سقوط سلطنت پهلوی، حسین فردوست، مؤسسه مطالعات و پژوهش های سیاسی، تهران،اطلاعات،</w:t>
      </w:r>
      <w:r>
        <w:rPr>
          <w:rFonts w:eastAsia="IRNazanin" w:cs="IRNazanin"/>
          <w:color w:val="111111"/>
          <w:sz w:val="28"/>
          <w:szCs w:val="28"/>
          <w:lang w:bidi="fa-IR"/>
        </w:rPr>
        <w:t>2831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پیمانه،حمید پارسانیا، قم، دفتر نشر معارف، </w:t>
      </w:r>
      <w:r>
        <w:rPr>
          <w:rFonts w:eastAsia="IRNazanin" w:cs="IRNazanin"/>
          <w:color w:val="111111"/>
          <w:sz w:val="28"/>
          <w:szCs w:val="28"/>
          <w:lang w:bidi="fa-IR"/>
        </w:rPr>
        <w:t>0831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جاودانه، محمد رضا حکیمی، قم، دلیل ما، </w:t>
      </w:r>
      <w:r>
        <w:rPr>
          <w:rFonts w:eastAsia="IRNazanin" w:cs="IRNazanin"/>
          <w:color w:val="111111"/>
          <w:sz w:val="28"/>
          <w:szCs w:val="28"/>
          <w:lang w:bidi="fa-IR"/>
        </w:rPr>
        <w:t>2831</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تاج‌الملوک، همسر رضاخان و مادر محمدرضا پهلوی، در خاطرات خود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یک‌روز، محمدرضا که خیلی ناراحت بود، به من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مادرجان، مرده‌شورِ این سلطنت را ببرد که من شاه و فرماندۀ کلّ قوا هستم؛ ولی بدون‌اطلاع من، هواپیماهای ما را برده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به ویتنام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آن‌موقع جنگ ویتنام بود و آمریکایی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که از قدیم، در ایران قوای نظامی داشتند، هروقت احتیاج پیدا می کردند، از پایگاه های ایران و امکانات ایران با صلاح‌دیدِ خود استفاده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ملکۀ پهلوی،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توحّش، اضافه‌ مبلغِ پرداختیِ دولت امریکا به نیروهایی بود که در مناطقی فعالیت می‌کردند که از نظر آنان، مردم آن سرزمین، وحشی و فاقدتمدن و اخلاق بودند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یکی از رقاصه های آلمانی چنین اعتراف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شاه، من و چند رقاصۀ دیگر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سال</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کاخ خود در تهران دعوت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تهران رفتیم و پس از گذراندن یک شب با وی، کیسه‌ای پُر از جواهرات به ما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جمهوری اسلامی، </w:t>
      </w:r>
      <w:r>
        <w:rPr>
          <w:rFonts w:eastAsia="IRNazanin" w:cs="IRNazanin"/>
          <w:b w:val="false"/>
          <w:bCs w:val="false"/>
          <w:i w:val="false"/>
          <w:iCs w:val="false"/>
          <w:color w:val="333333"/>
          <w:sz w:val="20"/>
          <w:szCs w:val="20"/>
        </w:rPr>
        <w:t>15/1/1384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حسین فردوست، در کتاب خاطرات خود، به سفرِ امریکا و آوردنِ یک هنرپیشۀ زنِ هالیوودی، با هواپیمای اختصاصی، برای شاه، اشاره می کند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آغاز جنگ تحمیلی، آشکار شد وسایلی که در اختیار ارتش ایران قرار دارد، تنها به‌دردِ سرکوب نهضت</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ها می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 ایران در زمان شاه، انقلاب ظفّار را که بر ضدّ دولت عمان شکل گرفت، سرکوب کرد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اولین‌بار، انقلابی شاهد انواعِ کودتای چپ</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 xml:space="preserve">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 توده و ناخدا افضلی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کودتاهای راست</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 xml:space="preserve">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کودتای نوژه و سلطنت</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طلبی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مخالفینی داشت که هیچ انقلاب دیگری روبه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روی خود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مخالفان اخلاقی و صاحبانِ مراکز فساد و فحشا، مافیای موادمخدر، مافیای تجارت انسان، گروه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تندرو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های منافقین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مخالفان درون‌حوزوی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مسلمان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وابستگی رئیس‌جمهور بنی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صدر و</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نلسون ماندلا، رهبر کنگرۀ ملی افریقا، پس از رهاییِ افریقا از آپارتاید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انقلاب اسلامی ایران، تحت رهبری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امیدهای فراوانی را برای قیام مردم افریقای جنوبی، در مبارزه با بی عدالتی، به‌همراه داشته است و بدون‌تردید، تاریخ هرگز نقش ایران اسلامی را فراموش نخواهد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جمهوری اسلامی، </w:t>
      </w:r>
      <w:r>
        <w:rPr>
          <w:rFonts w:eastAsia="IRNazanin" w:cs="IRNazanin"/>
          <w:b w:val="false"/>
          <w:bCs w:val="false"/>
          <w:i w:val="false"/>
          <w:iCs w:val="false"/>
          <w:color w:val="333333"/>
          <w:sz w:val="20"/>
          <w:szCs w:val="20"/>
        </w:rPr>
        <w:t>14/5/1371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ادبیات امام دربرابر نظام سلطه در جهان، به شعار همۀ پابرهنگان و مظلومان جهان تبدیل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نه‌تنها مسلمانان جهان، بلکه رؤسای جمهور جهان، نظیر رابرت‌موگابه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رئیس‌جمهور زیمبابوه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انقلابیون امریکای لاتین و حتی کشیش‌هایی که به‌ مخالفت علیه نظام سرمایه داری برخاسته اند، از امریکا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 کنند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جست وجوی راه از کلام امام، دفتر دهم،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امام،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اسلامی ایران در چشم‌انداز دیگران،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image" Target="media/image7.jpeg"/><Relationship Id="rId22" Type="http://schemas.openxmlformats.org/officeDocument/2006/relationships/image" Target="media/image7.jpeg"/><Relationship Id="rId23" Type="http://schemas.openxmlformats.org/officeDocument/2006/relationships/footer" Target="footer8.xml"/><Relationship Id="rId24" Type="http://schemas.openxmlformats.org/officeDocument/2006/relationships/image" Target="media/image8.jpeg"/><Relationship Id="rId25" Type="http://schemas.openxmlformats.org/officeDocument/2006/relationships/image" Target="media/image8.jpeg"/><Relationship Id="rId26" Type="http://schemas.openxmlformats.org/officeDocument/2006/relationships/footer" Target="footer9.xml"/><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image" Target="media/image9.jpeg"/><Relationship Id="rId35" Type="http://schemas.openxmlformats.org/officeDocument/2006/relationships/image" Target="media/image9.jpeg"/><Relationship Id="rId36" Type="http://schemas.openxmlformats.org/officeDocument/2006/relationships/footer" Target="footer17.xml"/><Relationship Id="rId37" Type="http://schemas.openxmlformats.org/officeDocument/2006/relationships/image" Target="media/image10.jpeg"/><Relationship Id="rId38" Type="http://schemas.openxmlformats.org/officeDocument/2006/relationships/image" Target="media/image10.jpeg"/><Relationship Id="rId39" Type="http://schemas.openxmlformats.org/officeDocument/2006/relationships/footer" Target="footer18.xml"/><Relationship Id="rId40" Type="http://schemas.openxmlformats.org/officeDocument/2006/relationships/footer" Target="footer19.xml"/><Relationship Id="rId41" Type="http://schemas.openxmlformats.org/officeDocument/2006/relationships/footer" Target="footer20.xml"/><Relationship Id="rId42" Type="http://schemas.openxmlformats.org/officeDocument/2006/relationships/footer" Target="footer21.xml"/><Relationship Id="rId43" Type="http://schemas.openxmlformats.org/officeDocument/2006/relationships/footer" Target="footer22.xml"/><Relationship Id="rId44" Type="http://schemas.openxmlformats.org/officeDocument/2006/relationships/footer" Target="footer23.xml"/><Relationship Id="rId45" Type="http://schemas.openxmlformats.org/officeDocument/2006/relationships/footer" Target="footer24.xml"/><Relationship Id="rId46" Type="http://schemas.openxmlformats.org/officeDocument/2006/relationships/footer" Target="footer25.xml"/><Relationship Id="rId47" Type="http://schemas.openxmlformats.org/officeDocument/2006/relationships/footer" Target="footer26.xml"/><Relationship Id="rId48" Type="http://schemas.openxmlformats.org/officeDocument/2006/relationships/footer" Target="footer27.xml"/><Relationship Id="rId49" Type="http://schemas.openxmlformats.org/officeDocument/2006/relationships/image" Target="media/image11.jpeg"/><Relationship Id="rId50" Type="http://schemas.openxmlformats.org/officeDocument/2006/relationships/image" Target="media/image11.jpeg"/><Relationship Id="rId51" Type="http://schemas.openxmlformats.org/officeDocument/2006/relationships/footer" Target="footer28.xml"/><Relationship Id="rId52" Type="http://schemas.openxmlformats.org/officeDocument/2006/relationships/image" Target="media/image12.jpeg"/><Relationship Id="rId53" Type="http://schemas.openxmlformats.org/officeDocument/2006/relationships/image" Target="media/image12.jpeg"/><Relationship Id="rId54" Type="http://schemas.openxmlformats.org/officeDocument/2006/relationships/footer" Target="footer29.xml"/><Relationship Id="rId55" Type="http://schemas.openxmlformats.org/officeDocument/2006/relationships/footer" Target="footer30.xml"/><Relationship Id="rId56" Type="http://schemas.openxmlformats.org/officeDocument/2006/relationships/footer" Target="footer31.xml"/><Relationship Id="rId57" Type="http://schemas.openxmlformats.org/officeDocument/2006/relationships/footer" Target="footer32.xml"/><Relationship Id="rId58" Type="http://schemas.openxmlformats.org/officeDocument/2006/relationships/image" Target="media/image2.jpeg"/><Relationship Id="rId59" Type="http://schemas.openxmlformats.org/officeDocument/2006/relationships/image" Target="media/image2.jpeg"/><Relationship Id="rId60" Type="http://schemas.openxmlformats.org/officeDocument/2006/relationships/footer" Target="footer33.xml"/><Relationship Id="rId61" Type="http://schemas.openxmlformats.org/officeDocument/2006/relationships/footnotes" Target="footnotes.xml"/><Relationship Id="rId62" Type="http://schemas.openxmlformats.org/officeDocument/2006/relationships/numbering" Target="numbering.xml"/><Relationship Id="rId63" Type="http://schemas.openxmlformats.org/officeDocument/2006/relationships/fontTable" Target="fontTable.xml"/><Relationship Id="rId64" Type="http://schemas.openxmlformats.org/officeDocument/2006/relationships/settings" Target="settings.xml"/><Relationship Id="rId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Pages>
  <Words>2743</Words>
  <Characters>11482</Characters>
  <CharactersWithSpaces>14021</CharactersWithSpaces>
  <Paragraphs>183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2026-08-18T22:28:29Z</dcterms:created>
  <dc:creator>ghaemiyeh.com</dc:creator>
  <dc:description/>
  <dc:language>en-US</dc:language>
  <cp:lastModifiedBy/>
  <dcterms:modified xsi:type="dcterms:W3CDTF">2026-08-19T01:58:31Z</dcterms:modified>
  <cp:revision>1</cp:revision>
  <dc:subject/>
  <dc:title>رهنمای 43 انقلابی که نمونه بود</dc:title>
</cp:coreProperties>
</file>

<file path=docProps/custom.xml><?xml version="1.0" encoding="utf-8"?>
<Properties xmlns="http://schemas.openxmlformats.org/officeDocument/2006/custom-properties" xmlns:vt="http://schemas.openxmlformats.org/officeDocument/2006/docPropsVTypes"/>
</file>