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40</w:t>
      </w:r>
      <w:r>
        <w:rPr>
          <w:rtl w:val="true"/>
        </w:rPr>
        <w:t xml:space="preserve"> </w:t>
      </w:r>
      <w:r>
        <w:rPr>
          <w:rtl w:val="true"/>
        </w:rPr>
        <w:t>نظر شما چیست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890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3892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3894_774463916">
            <w:r>
              <w:rPr>
                <w:webHidden/>
                <w:rStyle w:val="IndexLink"/>
                <w:rtl w:val="true"/>
              </w:rPr>
              <w:t>نظر شما چیست؟</w:t>
            </w:r>
            <w:r>
              <w:rPr>
                <w:rStyle w:val="IndexLink"/>
                <w:rtl w:val="true"/>
              </w:rPr>
              <w:tab/>
            </w:r>
            <w:r>
              <w:rPr>
                <w:rStyle w:val="IndexLink"/>
              </w:rPr>
              <w:t>8</w:t>
            </w:r>
          </w:hyperlink>
        </w:p>
        <w:p>
          <w:pPr>
            <w:pStyle w:val="Contents2"/>
            <w:tabs>
              <w:tab w:val="clear" w:pos="8743"/>
              <w:tab w:val="right" w:pos="9026" w:leader="dot"/>
            </w:tabs>
            <w:rPr/>
          </w:pPr>
          <w:hyperlink w:anchor="__RefHeading___Toc463896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463898_774463916">
            <w:r>
              <w:rPr>
                <w:webHidden/>
                <w:rStyle w:val="IndexLink"/>
              </w:rPr>
              <w:t>۱</w:t>
            </w:r>
            <w:r>
              <w:rPr>
                <w:rStyle w:val="IndexLink"/>
                <w:rtl w:val="true"/>
              </w:rPr>
              <w:t xml:space="preserve">. </w:t>
            </w:r>
            <w:r>
              <w:rPr>
                <w:rStyle w:val="IndexLink"/>
                <w:rtl w:val="true"/>
              </w:rPr>
              <w:t>خلافت پس از پیامبر</w:t>
            </w:r>
            <w:r>
              <w:rPr>
                <w:rStyle w:val="IndexLink"/>
                <w:rtl w:val="true"/>
              </w:rPr>
              <w:tab/>
            </w:r>
            <w:r>
              <w:rPr>
                <w:rStyle w:val="IndexLink"/>
              </w:rPr>
              <w:t>12</w:t>
            </w:r>
          </w:hyperlink>
        </w:p>
        <w:p>
          <w:pPr>
            <w:pStyle w:val="Contents2"/>
            <w:tabs>
              <w:tab w:val="clear" w:pos="8743"/>
              <w:tab w:val="right" w:pos="9026" w:leader="dot"/>
            </w:tabs>
            <w:rPr/>
          </w:pPr>
          <w:hyperlink w:anchor="__RefHeading___Toc463900_774463916">
            <w:r>
              <w:rPr>
                <w:webHidden/>
                <w:rStyle w:val="IndexLink"/>
              </w:rPr>
              <w:t>۲</w:t>
            </w:r>
            <w:r>
              <w:rPr>
                <w:rStyle w:val="IndexLink"/>
                <w:rtl w:val="true"/>
              </w:rPr>
              <w:t xml:space="preserve">. </w:t>
            </w:r>
            <w:r>
              <w:rPr>
                <w:rStyle w:val="IndexLink"/>
                <w:rtl w:val="true"/>
              </w:rPr>
              <w:t>اوقات نماز</w:t>
            </w:r>
            <w:r>
              <w:rPr>
                <w:rStyle w:val="IndexLink"/>
                <w:rtl w:val="true"/>
              </w:rPr>
              <w:tab/>
            </w:r>
            <w:r>
              <w:rPr>
                <w:rStyle w:val="IndexLink"/>
              </w:rPr>
              <w:t>24</w:t>
            </w:r>
          </w:hyperlink>
        </w:p>
        <w:p>
          <w:pPr>
            <w:pStyle w:val="Contents2"/>
            <w:tabs>
              <w:tab w:val="clear" w:pos="8743"/>
              <w:tab w:val="right" w:pos="9026" w:leader="dot"/>
            </w:tabs>
            <w:rPr/>
          </w:pPr>
          <w:hyperlink w:anchor="__RefHeading___Toc463902_774463916">
            <w:r>
              <w:rPr>
                <w:webHidden/>
                <w:rStyle w:val="IndexLink"/>
              </w:rPr>
              <w:t>3</w:t>
            </w:r>
            <w:r>
              <w:rPr>
                <w:rStyle w:val="IndexLink"/>
                <w:rtl w:val="true"/>
              </w:rPr>
              <w:t xml:space="preserve">. </w:t>
            </w:r>
            <w:r>
              <w:rPr>
                <w:rStyle w:val="IndexLink"/>
                <w:rtl w:val="true"/>
              </w:rPr>
              <w:t>حمد و سورۀ معیّن</w:t>
            </w:r>
            <w:r>
              <w:rPr>
                <w:rStyle w:val="IndexLink"/>
                <w:rtl w:val="true"/>
              </w:rPr>
              <w:tab/>
            </w:r>
            <w:r>
              <w:rPr>
                <w:rStyle w:val="IndexLink"/>
              </w:rPr>
              <w:t>30</w:t>
            </w:r>
          </w:hyperlink>
        </w:p>
        <w:p>
          <w:pPr>
            <w:pStyle w:val="Contents2"/>
            <w:tabs>
              <w:tab w:val="clear" w:pos="8743"/>
              <w:tab w:val="right" w:pos="9026" w:leader="dot"/>
            </w:tabs>
            <w:rPr/>
          </w:pPr>
          <w:hyperlink w:anchor="__RefHeading___Toc463904_774463916">
            <w:r>
              <w:rPr>
                <w:webHidden/>
                <w:rStyle w:val="IndexLink"/>
              </w:rPr>
              <w:t>4</w:t>
            </w:r>
            <w:r>
              <w:rPr>
                <w:rStyle w:val="IndexLink"/>
                <w:rtl w:val="true"/>
              </w:rPr>
              <w:t xml:space="preserve">. </w:t>
            </w:r>
            <w:r>
              <w:rPr>
                <w:rStyle w:val="IndexLink"/>
                <w:rtl w:val="true"/>
              </w:rPr>
              <w:t>مُهر و سجده</w:t>
            </w:r>
            <w:r>
              <w:rPr>
                <w:rStyle w:val="IndexLink"/>
                <w:rtl w:val="true"/>
              </w:rPr>
              <w:tab/>
            </w:r>
            <w:r>
              <w:rPr>
                <w:rStyle w:val="IndexLink"/>
              </w:rPr>
              <w:t>32</w:t>
            </w:r>
          </w:hyperlink>
        </w:p>
        <w:p>
          <w:pPr>
            <w:pStyle w:val="Contents2"/>
            <w:tabs>
              <w:tab w:val="clear" w:pos="8743"/>
              <w:tab w:val="right" w:pos="9026" w:leader="dot"/>
            </w:tabs>
            <w:rPr/>
          </w:pPr>
          <w:hyperlink w:anchor="__RefHeading___Toc463906_774463916">
            <w:r>
              <w:rPr>
                <w:webHidden/>
                <w:rStyle w:val="IndexLink"/>
              </w:rPr>
              <w:t>5</w:t>
            </w:r>
            <w:r>
              <w:rPr>
                <w:rStyle w:val="IndexLink"/>
                <w:rtl w:val="true"/>
              </w:rPr>
              <w:t xml:space="preserve">. </w:t>
            </w:r>
            <w:r>
              <w:rPr>
                <w:rStyle w:val="IndexLink"/>
                <w:rtl w:val="true"/>
              </w:rPr>
              <w:t>شکلِ قرارگرفتن دست‌ها در نماز</w:t>
            </w:r>
            <w:r>
              <w:rPr>
                <w:rStyle w:val="IndexLink"/>
                <w:rtl w:val="true"/>
              </w:rPr>
              <w:tab/>
            </w:r>
            <w:r>
              <w:rPr>
                <w:rStyle w:val="IndexLink"/>
              </w:rPr>
              <w:t>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03_32139"/>
      <w:bookmarkStart w:id="1" w:name="pg5003_32139"/>
      <w:bookmarkEnd w:id="1"/>
    </w:p>
    <w:p>
      <w:pPr>
        <w:pStyle w:val="Heading2"/>
        <w:numPr>
          <w:ilvl w:val="1"/>
          <w:numId w:val="1"/>
        </w:numPr>
        <w:rPr/>
      </w:pPr>
      <w:bookmarkStart w:id="2" w:name="pg5003_32139"/>
      <w:bookmarkStart w:id="3" w:name="__RefHeading___Toc46389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پاسخ به پرسش‌های دیروز، امروز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معاونت تبلیغات و ارتباطات اسلامی؛ ویراستار محمدمهدی 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۲۸۶۸۲۶۳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3892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5003_32143"/>
    </w:p>
    <w:p>
      <w:pPr>
        <w:pStyle w:val="Heading2"/>
        <w:numPr>
          <w:ilvl w:val="1"/>
          <w:numId w:val="1"/>
        </w:numPr>
        <w:rPr/>
      </w:pPr>
      <w:bookmarkStart w:id="8" w:name="__RefHeading___Toc463894_774463916"/>
      <w:bookmarkStart w:id="9" w:name="_Toc3"/>
      <w:bookmarkEnd w:id="7"/>
      <w:bookmarkEnd w:id="8"/>
      <w:r>
        <w:rPr>
          <w:rtl w:val="true"/>
        </w:rPr>
        <w:t>نظر شما چیست؟</w:t>
      </w:r>
      <w:bookmarkEnd w:id="9"/>
    </w:p>
    <w:p>
      <w:pPr>
        <w:pStyle w:val="BookText"/>
        <w:rPr/>
      </w:pP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پاسخ به پرسش های دیروز امروز و فردا</w:t>
      </w:r>
    </w:p>
    <w:p>
      <w:pPr>
        <w:pStyle w:val="BookText"/>
        <w:rPr/>
      </w:pPr>
      <w:r>
        <w:rPr>
          <w:rFonts w:ascii="IRNazanin" w:hAnsi="IRNazanin" w:eastAsia="IRNazanin"/>
          <w:color w:val="111111"/>
          <w:sz w:val="28"/>
          <w:sz w:val="28"/>
          <w:szCs w:val="28"/>
          <w:rtl w:val="true"/>
          <w:lang w:bidi="fa-IR"/>
        </w:rPr>
        <w:t>پرسش های زیر را، در این نوشتار، پاسخ می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انتصاب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را موروثی نکرده‌اند؟ همچنین، چرا مردم به‌سرعت ابوبکر را به‌جای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شیعیان پنج نماز را در سه وعده می‌خوانند؟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خواندنِ همیشگیِ سورۀ توحید، چهرۀ نماز را تکراری و ماشینی نمی‌کند؟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سجده‌کردن بر چند چیزِ معیّن، چه حکمتی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شیعیان در نماز، دست‌روی‌دست نمی‌گذارند؟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0" w:name="pg5003_32145"/>
    </w:p>
    <w:p>
      <w:pPr>
        <w:pStyle w:val="Heading2"/>
        <w:numPr>
          <w:ilvl w:val="1"/>
          <w:numId w:val="1"/>
        </w:numPr>
        <w:rPr/>
      </w:pPr>
      <w:bookmarkStart w:id="11" w:name="__RefHeading___Toc463896_774463916"/>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شخصیت جامعی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بود و به صفات مثبت بسیاری،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 علمی او سبب شد تا خانه‌اش همواره محل آمدوشدِ دانشمندان و چهره‌های علمی کشورهای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شیخ محمد فحّام، مفتیِ اعظم و رئیس دانشگاه الازهر، دکتر صبحی صالح، عالم لبنانی و شیخ‌احمد کفتارو، مفتیِ سوریه، برخی از افرادی هستند که به دیدارِ وی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شیخ‌احمد کفتارو برای دیدار با او، وارد جلسۀ درسِ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احترام میهمان، درس را به‌زبان عربی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درس، شیخ‌کفتارو پشت تریبون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کنّا شیعه، اذا کانَت الشیعة معناها حبّ آل‌بیت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لم یتَشیّع، فلیسَ بِمُسلِم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شیعه‌ایم؛ اگر شیعه همان دوستیِ آل‌بیت پیامبر باشد و هر کس شیعگی نکند، مسلمان نیست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سید‌هادی میلانی، متوفای</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حیات علمی خود را در خدمت پیشرفت مذهب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آثار قلمی متعدد، کتاب هشت‌جلدیِ قادَتُنا کیفَ نَعرفهم را با</w:t>
      </w:r>
    </w:p>
    <w:p>
      <w:pPr>
        <w:pStyle w:val="BookText"/>
        <w:rPr/>
      </w:pPr>
      <w:r>
        <w:rPr>
          <w:rFonts w:ascii="IRNazanin" w:hAnsi="IRNazanin" w:eastAsia="IRNazanin"/>
          <w:color w:val="111111"/>
          <w:sz w:val="28"/>
          <w:sz w:val="28"/>
          <w:szCs w:val="28"/>
          <w:rtl w:val="true"/>
          <w:lang w:bidi="fa-IR"/>
        </w:rPr>
        <w:t>بهره‌گیری از مدارک معتبر اهل‌سنّت، در شرح‌حال و اثبات حقانیت و امامت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 که یکی از متون قوی و مهمّ استناد در مباحث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پیراستن فضای علمی از ناسزا و بدگویی، در پاسخ‌گویی به پرسش‌های اعتقادی و کلامی، پیش‌قدم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زیر، پاسخ ایشان به یک نامه است</w:t>
      </w:r>
      <w:r>
        <w:rPr>
          <w:rStyle w:val="FootnoteAnchor"/>
          <w:rtl w:val="true"/>
        </w:rPr>
        <w:footnoteReference w:id="2"/>
      </w:r>
      <w:r>
        <w:rPr>
          <w:rFonts w:ascii="IRNazanin" w:hAnsi="IRNazanin" w:eastAsia="IRNazanin"/>
          <w:color w:val="111111"/>
          <w:sz w:val="28"/>
          <w:sz w:val="28"/>
          <w:szCs w:val="28"/>
          <w:rtl w:val="true"/>
          <w:lang w:bidi="fa-IR"/>
        </w:rPr>
        <w:t>که می‌تواند حاویِ پاسخ به پرسش‌های پیدا و پنهان شما نیز باشد</w:t>
      </w:r>
      <w:r>
        <w:rPr>
          <w:rFonts w:eastAsia="IRNazanin" w:cs="IRNazanin"/>
          <w:color w:val="111111"/>
          <w:sz w:val="28"/>
          <w:szCs w:val="28"/>
          <w:rtl w:val="true"/>
          <w:lang w:bidi="fa-IR"/>
        </w:rPr>
        <w:t>.</w:t>
      </w:r>
      <w:bookmarkStart w:id="13" w:name="pg5003_32147"/>
    </w:p>
    <w:p>
      <w:pPr>
        <w:pStyle w:val="Heading2"/>
        <w:numPr>
          <w:ilvl w:val="1"/>
          <w:numId w:val="1"/>
        </w:numPr>
        <w:rPr/>
      </w:pPr>
      <w:bookmarkStart w:id="14" w:name="__RefHeading___Toc463898_774463916"/>
      <w:bookmarkStart w:id="15" w:name="_Toc5"/>
      <w:bookmarkEnd w:id="13"/>
      <w:bookmarkEnd w:id="14"/>
      <w:r>
        <w:rPr/>
        <w:t>۱</w:t>
      </w:r>
      <w:r>
        <w:rPr>
          <w:rtl w:val="true"/>
        </w:rPr>
        <w:t xml:space="preserve">. </w:t>
      </w:r>
      <w:r>
        <w:rPr>
          <w:rtl w:val="true"/>
        </w:rPr>
        <w:t>خلافت پس از پیامبر</w:t>
      </w:r>
      <w:bookmarkEnd w:id="15"/>
    </w:p>
    <w:p>
      <w:pPr>
        <w:pStyle w:val="BookText"/>
        <w:rPr/>
      </w:pPr>
      <w:r>
        <w:rPr>
          <w:rFonts w:ascii="IRNazanin" w:hAnsi="IRNazanin" w:eastAsia="IRNazanin"/>
          <w:color w:val="111111"/>
          <w:sz w:val="28"/>
          <w:sz w:val="28"/>
          <w:szCs w:val="28"/>
          <w:rtl w:val="true"/>
          <w:lang w:bidi="fa-IR"/>
        </w:rPr>
        <w:t>تصویر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 ولی، آیا شما شیعیان سندی دارید که سه خلیفه، خلافِ آنچه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عمل کرده‌اند؟ همچنین، اگر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غدیر خُم به ولایت انتخاب کرده، پس،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موروثی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اگر چنین چیزی هم بوده باشد، چرا و چگونه مردم ابوبکر را قبول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دوست‌داشتن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کاشف از سلامت فطرت است؛ بر‌حسبِ روایات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به‌این‌دلیل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دانشمندی که آن‌حضرت را شناخت، همانا در وجدان خود وابسته و دل‌بسته به آن حضرت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 اینکه آیا سه خلیفه بر‌خلاف خواستۀ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انجام داده‌اند یا نه، اگر مقصود، جنبۀ تاریخی باشد، علماء تسنّن و راویان احادیث اهل‌سنّت در کتاب‌هایشان فراوان نقل کرده‌اند و مدارک و شواهد زنده و انکارناپذیری از دانشمندان اهل‌تسنّن موجود است که مقدار مهمی از آن‌را در کتاب‌های غایة المرام و النص و الاجتهاد و الغدیر و الاستغاثه و المراجعات و الفصول المهمة و الامامة الکبری و تشیید المطاعن و استقصاء الافحام، با تعیین سند و شماره و خصوصیات دیگر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جنبۀ خلافت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فرض آنکه این سه نفر هیچ کار خلافی انجام نداده باشند، دلیل بر خلافت آنان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صحابۀ بزرگ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افرادی مانند سلمان و ابوذر و غیر آنان داریم که خلاف خواستۀ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نکرده‌اند؛ ولی بااین‌حال، خلیفه نیستند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باید بحث شود، این است که شیعه، طبق مدارک علمی و اسناد قطعیِ انکارناپذیر که از راویان احادیث و علمای اهل تسنّن و دیگران در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بارها،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جانشینیِ خود تعیین کرد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متعال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نیز خودِ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خلافت، بستگی به دستور خدای متعال دارد؛ چنانچه در بعضی از کتب سیره، مذکور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مواقع بسیار،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خلیفۀ من است و زمامدار دین بعد از من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عبارت‌ها و مُرادف آن‌ها، در کتاب‌های اهل‌سنّت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موقعی‌که مجتمع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فرمودند و اعلام و اِعلان کردند و کتاب‌های بسیاری آن‌را نقل کرده‌اند؛ مخصوصاً، کتاب‌های مستقلی دربارۀ راویان حدیث غدیر نوشته‌اند و از صحابۀ رسول</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بوده‌اند و شنیده‌اند و روایت کرده‌اند، بسیاری از آنان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به صدوپنجاه طریق و بعضی به صدوبیست طریق و بعضی به هشتاد طریق، روایت‌ها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کتاب الغدیر علاّمه‌امینی مراجعه کنید که بعضی جلدهای آن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با در‌نظر‌گرفتن این مدارکِ روشن و این‌همه روایاتی که اهل‌سنّت نقل کرده‌اند، علاوه‌بر آنچه شیعه نقل کرده است، شک و تردیدی باقی نمی‌ماند که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قرار داده و او را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نوشته‌اید که در‌این‌صورت،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را موروثی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از منطق به‌دور است؛ زیرا که باید در نظر داشت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خداست و دربارۀ او، قرآن می‌فرماید که بر طبق هوای نفس سخن نمی‌گوید و آنچه می‌گوید، از جانب 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آورده، آن‌را بپذیرید و قبول</w:t>
      </w:r>
    </w:p>
    <w:p>
      <w:pPr>
        <w:pStyle w:val="BookText"/>
        <w:rPr/>
      </w:pPr>
      <w:r>
        <w:rPr>
          <w:rFonts w:ascii="IRNazanin" w:hAnsi="IRNazanin" w:eastAsia="IRNazanin"/>
          <w:color w:val="111111"/>
          <w:sz w:val="28"/>
          <w:sz w:val="28"/>
          <w:szCs w:val="28"/>
          <w:rtl w:val="true"/>
          <w:lang w:bidi="fa-IR"/>
        </w:rPr>
        <w:t>کنید و اطاعت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قرار داده است؛ این مضامین، در آیات قرآن،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به‌این‌دلیل، انتخاب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حساب حکومت موروثی،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شیث را به نبوت انتخاب کرد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سلیمان را و زکریا پسرش یحیی را و موسی برادرش هارون را و همۀ آن‌ها، دستور خداوندی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آیا جا دارد گفته شود که نبوّت، موروثی است؟ اگر شخصی به‌علتِ شایستگی و صفات برجسته، فردی از خویشاوندان خود را به‌جای خود انتخاب کرد، کاملاً مطابق موازین علم و عقل رفتار کرده؛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نوشته‌اید که اگر چنین چیزی بود، چرا و چگونه مردم ابوبکر را قبول کردند؟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قبول‌کردن یا نکردنِ مردم را نتوان دلیل علمی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چیزی را به‌میزان علمی ثابت کند و چنانچه دید مردم خلاف آن رفتار کردند، بداند که آن‌ها راه خطا را پیموده‌اند یا برخلاف حقیقت، سیاستی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عقل مراجعه می‌کند، می‌بیند اصولاً ممکن نیست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بیست‌و‌سه سال، با تحمّل شدیدترین مشکلات، یک حکومت جوان اسلامی به‌وجود آورَد و تمام جزئیاتِ مسائل مبتلابهِ جامعه را بیان کند؛ ولی، دربارۀ جانشین خود که سرنوشت حکومت اسلامی به آن بستگی دارد، یک‌باره سکوت کند و این موضوع مهمّ حیاتی را به انتخاب مردم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پیغمبری که در تمام مدت رسالت خود، ساده‌ترین مسائل را فروگذار نکرده و دربارۀ آن‌ها سخن گفته و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سرنوشت آیندۀ حکومت اسلامی و آیندۀ مسلمانان که چه کسی بعد از او، زمام امر را به‌دست بگیرد، یک‌بار هم فکر نکند و به‌کلّی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کند؟ آیا ممکن است چنین باشد؟ حاشا و کلاّ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به‌این‌حساب، وقتی که جویا می‌شویم، می‌بینیم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نکرده و کاملاً در فکر بوده و به‌دستور خداوندی، دستور داده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جهت،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اینکه چرا اکثریت مردم بعد از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دور او را نگرفتند، خوب است به کتاب‌های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خود،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معیّن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مدارکی قطعی بر این گفتار دارد که راویان احادیث، در کتاب‌های خودِ اهل‌سنّت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اینکه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صریح قرآن، برای مدت کوتاهی که به کوه طور می‌رود، خلیفه برای خود انتخاب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 لإخیه هارونَ اخْلُفنی فی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چگونه پذیرفتنی است که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رحلت کند و کاری را که پیغمبران دیگر انجام داده‌اند، انجام ندهد و به‌قول اهل‌سنّت، تعیین خلیفه را به انتخاب مردم وابگذارد؛ حاشا و کلاّ؛ سبحانک اللّهمَّ هذا بُهتانٌ عظیم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سعد‌بن‌عباده و قبیلۀ خزرج، با خلافت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آن‌هم مخالفتی که نزدیک بود سبب جنگ داخلی بشود و بالاخره، سعدبن‌عباده تا زنده بود،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w:t>
      </w:r>
    </w:p>
    <w:p>
      <w:pPr>
        <w:pStyle w:val="BookText"/>
        <w:rPr/>
      </w:pP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ابوذر و مقداد و عمّار یاسر و عبدالله‌بن‌عباس و جمعی از صحابۀ بزرگ، در ابتدای کار، با خلافت ابو‌بکر سخت مخالفت کردند؛ بعداً، چون دیدند ممکن است جنگ داخلی ظهور کند و دشمنان اسلام که شکست‌خوردۀ حکومت اسلامی هستند، سوءاستفاده کنند، ازاین‌نظر، دست از مخالفت برداشتند و در صورت ظاهر، تسلیم شدند؛ تا اینکه حکومت اسلامی که بسیار جوان است، هدف حملات دشمنان واقع نشود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یا عجیب‌تر از این، داستان مردم با هارون، خلیفۀ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با اینکه می‌دانستند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به‌سوی آن‌ها برمی‌گردد و با آنکه همه می‌دانستند که هارون را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به‌جانشینی انتخاب کرده است؛ بااین‌حال، بنی‌اسرائیل از هارون دست برداشتند و در اطرافِ دیگری، جمع شدند و نزدیک شد هارون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استَضعَفونی و کادُوا یقتُلونَنی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پس اگر جمع زیادی از مسلمانان،</w:t>
      </w:r>
    </w:p>
    <w:p>
      <w:pPr>
        <w:pStyle w:val="BookText"/>
        <w:rPr/>
      </w:pPr>
      <w:r>
        <w:rPr>
          <w:rFonts w:ascii="IRNazanin" w:hAnsi="IRNazanin" w:eastAsia="IRNazanin"/>
          <w:color w:val="111111"/>
          <w:sz w:val="28"/>
          <w:sz w:val="28"/>
          <w:szCs w:val="28"/>
          <w:rtl w:val="true"/>
          <w:lang w:bidi="fa-IR"/>
        </w:rPr>
        <w:t>آن‌هم بعد از رحلت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جانب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به‌سِمت خلافت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کنند و اطراف ابو‌بکر را بگیرند، جای تعجب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نبایستی به رفتار و کِردار مردم، عقیده پیدا کرد و ترتیب‌اثر داد؛ چه‌بسیار که اکثریت، راه انحراف و اشتباه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النّاس لا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 اَکثرهُم فَهُم لا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اکثَرهُم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کثیرُ منهُم سَاءَ ما یعمَلُون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 همچنین، آیات دیگر که به این مضمون در قرآن است و نیز چه‌بسیار است که اقلیت</w:t>
      </w:r>
    </w:p>
    <w:p>
      <w:pPr>
        <w:pStyle w:val="BookText"/>
        <w:rPr/>
      </w:pPr>
      <w:r>
        <w:rPr>
          <w:rFonts w:ascii="IRNazanin" w:hAnsi="IRNazanin" w:eastAsia="IRNazanin"/>
          <w:color w:val="111111"/>
          <w:sz w:val="28"/>
          <w:sz w:val="28"/>
          <w:szCs w:val="28"/>
          <w:rtl w:val="true"/>
          <w:lang w:bidi="fa-IR"/>
        </w:rPr>
        <w:t>به وظیفه عمل کرده و از عقل و دانش پیروی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دربارۀ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آمَنوا وَ عَمِلوا الصّالحات</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 همچنین،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مردمِ مسلمانِ آن روز، مانند مردم امروز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دستور صریح قرآن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آنکه می‌دانستند گفتار خدا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به‌کار نمی‌بستند و به‌این‌حساب، اگر مردمِ آن روز، ابوبکر را قبول کردند، جای تعجب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تذکردادن این نکته لازم است که دلیل و برهان و منطق شیعه در موضوع خلافت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آن‌قدر زیاد است که دربارۀ آن، کتاب‌ها نوشته‌اند و ما در اینجا، بسیار مختصر و کوتاه، به بعضی مطالب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6" o:detectmouseclick="t"/>
                <v:stroke color="#3465a4" joinstyle="round" endcap="flat"/>
                <w10:wrap type="none"/>
              </v:shape>
            </w:pict>
          </mc:Fallback>
        </mc:AlternateContent>
      </w:r>
      <w:bookmarkStart w:id="16" w:name="pg5003_32159"/>
    </w:p>
    <w:p>
      <w:pPr>
        <w:pStyle w:val="Heading2"/>
        <w:numPr>
          <w:ilvl w:val="1"/>
          <w:numId w:val="1"/>
        </w:numPr>
        <w:rPr/>
      </w:pPr>
      <w:bookmarkStart w:id="17" w:name="__RefHeading___Toc463900_774463916"/>
      <w:bookmarkStart w:id="18" w:name="_Toc6"/>
      <w:bookmarkEnd w:id="16"/>
      <w:bookmarkEnd w:id="17"/>
      <w:r>
        <w:rPr/>
        <w:t>۲</w:t>
      </w:r>
      <w:r>
        <w:rPr>
          <w:rtl w:val="true"/>
        </w:rPr>
        <w:t xml:space="preserve">. </w:t>
      </w:r>
      <w:r>
        <w:rPr>
          <w:rtl w:val="true"/>
        </w:rPr>
        <w:t>اوقات نماز</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خدا می‌خواست مؤمنین نماز را روزی سه‌بار بخوانند، آن‌طورکه شیعه می‌خوانَد، سه نماز تعیین می‌کرد؛ چرا پنج نماز تعیین کرده است؟</w:t>
      </w:r>
    </w:p>
    <w:p>
      <w:pPr>
        <w:pStyle w:val="BookText"/>
        <w:rPr/>
      </w:pPr>
      <w:r>
        <w:rPr>
          <w:rFonts w:ascii="IRNazanin" w:hAnsi="IRNazanin" w:eastAsia="IRNazanin"/>
          <w:color w:val="111111"/>
          <w:sz w:val="28"/>
          <w:sz w:val="28"/>
          <w:szCs w:val="28"/>
          <w:rtl w:val="true"/>
          <w:lang w:bidi="fa-IR"/>
        </w:rPr>
        <w:t>حقیقتاً، اگر کسی تقلید در عقیده را کنار بگذارد و به کتب حدیث و تاریخ مراجعه کند، ممکن نیست طریق تسنّن را اختیار کند و از قضاوت عقل و علم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وقت بودن برای نماز، لازم ندارد که سه نماز معیّن شود؛ بلکه سازش دارد با پنج نماز، به‌طرزی که شیعه می‌خوانَد و شاهد بر این مطلب، آن است که به‌اجماعِ همۀ مسلمین و به‌اتفاقِ شیعه و سنّی، در عرفات و در مشعر، به‌طرز شیعه نماز می‌خوانند و بین ظهر و عصر و مغرب و عشا، جمع می‌کنند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روایات بسیاری از اهل‌سنّت است که در موقع سفر و موقع باران و در حالِ مرض و بعضی عذرهای دیگر، جایز است جمع‌کردن بین دو نماز</w:t>
      </w:r>
    </w:p>
    <w:p>
      <w:pPr>
        <w:pStyle w:val="BookText"/>
        <w:rPr/>
      </w:pPr>
      <w:r>
        <w:rPr>
          <w:rFonts w:ascii="IRNazanin" w:hAnsi="IRNazanin" w:eastAsia="IRNazanin"/>
          <w:color w:val="111111"/>
          <w:sz w:val="28"/>
          <w:sz w:val="28"/>
          <w:szCs w:val="28"/>
          <w:rtl w:val="true"/>
          <w:lang w:bidi="fa-IR"/>
        </w:rPr>
        <w:t>و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دارد بگویند که در عرفات و مشعر و در مواقع دیگر در شبانه‌روز، می‌بایستی سه نماز معیّن شود؛ چون در سه وقت خوانده می‌شود؟</w:t>
      </w:r>
    </w:p>
    <w:p>
      <w:pPr>
        <w:pStyle w:val="BookText"/>
        <w:rPr/>
      </w:pPr>
      <w:r>
        <w:rPr>
          <w:rFonts w:ascii="IRNazanin" w:hAnsi="IRNazanin" w:eastAsia="IRNazanin"/>
          <w:color w:val="111111"/>
          <w:sz w:val="28"/>
          <w:sz w:val="28"/>
          <w:szCs w:val="28"/>
          <w:rtl w:val="true"/>
          <w:lang w:bidi="fa-IR"/>
        </w:rPr>
        <w:t>شیعه با‌هم‌خواندن دو نماز را واجب نمی‌داند؛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مُوَسّع و مشترک است؛ پس، جایز است انسان دو نماز را با هم جدا کند و فاصله 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برای نماز، سه وقت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موقع تمایل آفتاب از نصف‌النّهار؛ دوم، موقع تاریکی شب؛ سوم، موقع صبح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 الی غَسَقِ اللَّیلِ و قُرانَ الفَجر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نیز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دربارۀ این سه وقت، موَسّع و مشترک‌بودنِ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از قرآن و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علمای اهل‌سنّت، مانند فخر رازی در کتاب تفسیر کبیر خود، در تفسیر این آیۀ</w:t>
      </w:r>
    </w:p>
    <w:p>
      <w:pPr>
        <w:pStyle w:val="BookText"/>
        <w:rPr/>
      </w:pPr>
      <w:r>
        <w:rPr>
          <w:rFonts w:ascii="IRNazanin" w:hAnsi="IRNazanin" w:eastAsia="IRNazanin"/>
          <w:color w:val="111111"/>
          <w:sz w:val="28"/>
          <w:sz w:val="28"/>
          <w:szCs w:val="28"/>
          <w:rtl w:val="true"/>
          <w:lang w:bidi="fa-IR"/>
        </w:rPr>
        <w:t>مبارکه از سورۀ اسراء اعتراف کرده به اینکه قرآن مجید از برای نماز، سه وقت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و همچنین، مغرب و عشا، اشتراک در وقت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در کتب حدیث، مانند صحیح مُسلم و غیره، روایت‌های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سندهایی که آن‌ها را صحیح و معتبر می‌دانند، روایت کرده‌اند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عادی که نه خوف بود و نه باران و نه سفر، بلکه در مدینه بودند، جمع کردند بین نماز ظهر و عصر و همچنین، نماز مغرب و عشا؛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به امّت خود بفهمانم که در وسعت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از علمای اهل‌سنّت، بسیار جای تعجب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روایت‌ها عمل نکرده، آن‌ها را برخلاف آنچه ظاهر، بلکه صریح آن‌هاست،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هیچ‌گونه دلیلی وجود ندارد بر اینکه با‌فاصله نماز‌خواندن، واجب باشد و حقّ مطلب این است که مستحب است و تَرک مستحب، جایز بوده و اعتراضی بدان نیست؛ همچنان‌که غالب مردم، نماز شب و نافله‌های نمازها را نمی‌خوانند و کسی اعتراض به آن‌ها نمی‌کند؛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بسیاری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که مشغله و کار زیاد دارند و مشکل است که فراغت در دو وقت پیدا کنند، افضل آن است که در یک وقت، دو نماز را بخوانند؛ تا کاملاً محافظت بر نماز کرده و مطابق احتیاط رفتار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6" o:detectmouseclick="t"/>
                <v:stroke color="#3465a4" joinstyle="round" endcap="flat"/>
                <w10:wrap type="none"/>
              </v:shape>
            </w:pict>
          </mc:Fallback>
        </mc:AlternateContent>
      </w:r>
      <w:bookmarkStart w:id="19" w:name="pg5003_32165"/>
    </w:p>
    <w:p>
      <w:pPr>
        <w:pStyle w:val="Heading2"/>
        <w:numPr>
          <w:ilvl w:val="1"/>
          <w:numId w:val="1"/>
        </w:numPr>
        <w:rPr/>
      </w:pPr>
      <w:bookmarkStart w:id="20" w:name="__RefHeading___Toc463902_774463916"/>
      <w:bookmarkStart w:id="21" w:name="_Toc7"/>
      <w:bookmarkEnd w:id="19"/>
      <w:bookmarkEnd w:id="20"/>
      <w:r>
        <w:rPr/>
        <w:t>3</w:t>
      </w:r>
      <w:r>
        <w:rPr>
          <w:rtl w:val="true"/>
        </w:rPr>
        <w:t xml:space="preserve">. </w:t>
      </w:r>
      <w:r>
        <w:rPr>
          <w:rtl w:val="true"/>
        </w:rPr>
        <w:t>حمد و سورۀ معیّن</w:t>
      </w:r>
      <w:bookmarkEnd w:id="21"/>
    </w:p>
    <w:p>
      <w:pPr>
        <w:pStyle w:val="BookText"/>
        <w:rPr/>
      </w:pPr>
      <w:r>
        <w:rPr>
          <w:rFonts w:ascii="IRNazanin" w:hAnsi="IRNazanin" w:eastAsia="IRNazanin"/>
          <w:color w:val="111111"/>
          <w:sz w:val="28"/>
          <w:sz w:val="28"/>
          <w:szCs w:val="28"/>
          <w:rtl w:val="true"/>
          <w:lang w:bidi="fa-IR"/>
        </w:rPr>
        <w:t>تصویر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چرا شیعه حمد و سورۀ معیّنی می‌خوانَد که در‌نتیجه، چهرۀ نماز را ماشینی کرده و توجهی به اصل و معنا نمی‌کند؟</w:t>
      </w:r>
    </w:p>
    <w:p>
      <w:pPr>
        <w:pStyle w:val="BookText"/>
        <w:rPr/>
      </w:pPr>
      <w:r>
        <w:rPr>
          <w:rFonts w:ascii="IRNazanin" w:hAnsi="IRNazanin" w:eastAsia="IRNazanin"/>
          <w:color w:val="111111"/>
          <w:sz w:val="28"/>
          <w:sz w:val="28"/>
          <w:szCs w:val="28"/>
          <w:rtl w:val="true"/>
          <w:lang w:bidi="fa-IR"/>
        </w:rPr>
        <w:t>اولاً، سورۀ معیّن خواندن، سبب ماشینی‌شدن و توجه‌نداشتن نمی‌شود؛ و الاّ، این سخن دربارۀ حمد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شیعه جایز می‌داند خواندن هر سوره را بعد از حمد؛ مگر چهار سورۀ سجده را، به‌ملاحظۀ اینکه اگر انسان یکی از آن‌ها را در نماز بخواند، باید سجده کند و آن، سبب زیادتی در نماز می‌شود و کیفیت نماز را به‌هم می‌زند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غالباً شیعه سورۀ توحید را می‌خوانَد، چون سورۀ توحید است و اهمیت و فضیلت بسیار دارد و چنانچه انسان اهل توجه به اصل و معنا باشد، این سورۀ مبارک، معانی بسیار دقیق و جهات معارف توحیدی دارد که بسیار شایان‌توجه است</w:t>
      </w:r>
      <w:r>
        <w:rPr>
          <w:rFonts w:eastAsia="IRNazanin" w:cs="IRNazanin"/>
          <w:color w:val="111111"/>
          <w:sz w:val="28"/>
          <w:szCs w:val="28"/>
          <w:rtl w:val="true"/>
          <w:lang w:bidi="fa-IR"/>
        </w:rPr>
        <w:t>.</w:t>
      </w:r>
      <w:bookmarkStart w:id="22" w:name="pg5003_32167"/>
    </w:p>
    <w:p>
      <w:pPr>
        <w:pStyle w:val="Heading2"/>
        <w:numPr>
          <w:ilvl w:val="1"/>
          <w:numId w:val="1"/>
        </w:numPr>
        <w:rPr/>
      </w:pPr>
      <w:bookmarkStart w:id="23" w:name="__RefHeading___Toc463904_774463916"/>
      <w:bookmarkStart w:id="24" w:name="_Toc8"/>
      <w:bookmarkEnd w:id="22"/>
      <w:bookmarkEnd w:id="23"/>
      <w:r>
        <w:rPr/>
        <w:t>4</w:t>
      </w:r>
      <w:r>
        <w:rPr>
          <w:rtl w:val="true"/>
        </w:rPr>
        <w:t xml:space="preserve">. </w:t>
      </w:r>
      <w:r>
        <w:rPr>
          <w:rtl w:val="true"/>
        </w:rPr>
        <w:t>مُهر و سجده</w:t>
      </w:r>
      <w:bookmarkEnd w:id="24"/>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زمینۀ مُهر، اگر منظور جای تمیز است، می‌شود دستمال تمیزی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چیز مخصوصی را برای سجده تعیین کرده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از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به‌واسطۀ ائمۀ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رسیده است که باید در نماز، پیشانی را به زمین، مانند خاک و سنگ و بر آنچه از زمین می‌رویَد، مانند چوب و برگ درخت و امثال آن‌ها گذارد و جایز نیست سجده‌کردن بر چیزی که جزء حیوانی است؛ مانند پشم و پوست و غیرذلک و نیز جایز نیست بر چیزی که از زمین روییده، ولی خوردنی یا پوشیدنی است و بدین‌جهت، شیعه، بر فرش و لباس و مانند آن‌ها و بر مأکولات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نمی‌کند و مُهر را اختیار کرده، چون از خاک است و افضل است و انسان را به‌یاد می‌آورد که از خاک، خلق شده و به خاک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در مقام پرستش خداوندی، بیشتر می‌شود و</w:t>
      </w:r>
    </w:p>
    <w:p>
      <w:pPr>
        <w:pStyle w:val="BookText"/>
        <w:rPr/>
      </w:pPr>
      <w:r>
        <w:rPr>
          <w:rFonts w:ascii="IRNazanin" w:hAnsi="IRNazanin" w:eastAsia="IRNazanin"/>
          <w:color w:val="111111"/>
          <w:sz w:val="28"/>
          <w:sz w:val="28"/>
          <w:szCs w:val="28"/>
          <w:rtl w:val="true"/>
          <w:lang w:bidi="fa-IR"/>
        </w:rPr>
        <w:t>اگر مُهر از خاک کربلا باشد، بهتر است؛ چون، شرافت دارد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شیعه واجب نمی‌داند خصوصِ مُهرگذاردن را و جایز می‌داند سجده‌کردن بر سنگ و کلوخِ پاک و تمیز و همچنین، بر تخته و برگ درخت و ریگ بیابان و مانند آن‌ها را و در تمام کتب، مسائل شرعیۀ آنچه گفته شد،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8" o:detectmouseclick="t"/>
                <v:stroke color="#3465a4" joinstyle="round" endcap="flat"/>
                <w10:wrap type="none"/>
              </v:shape>
            </w:pict>
          </mc:Fallback>
        </mc:AlternateContent>
      </w:r>
      <w:bookmarkStart w:id="25" w:name="pg5003_32171"/>
    </w:p>
    <w:p>
      <w:pPr>
        <w:pStyle w:val="Heading2"/>
        <w:numPr>
          <w:ilvl w:val="1"/>
          <w:numId w:val="1"/>
        </w:numPr>
        <w:rPr/>
      </w:pPr>
      <w:bookmarkStart w:id="26" w:name="__RefHeading___Toc463906_774463916"/>
      <w:bookmarkStart w:id="27" w:name="_Toc9"/>
      <w:bookmarkEnd w:id="25"/>
      <w:bookmarkEnd w:id="26"/>
      <w:r>
        <w:rPr/>
        <w:t>5</w:t>
      </w:r>
      <w:r>
        <w:rPr>
          <w:rtl w:val="true"/>
        </w:rPr>
        <w:t xml:space="preserve">. </w:t>
      </w:r>
      <w:r>
        <w:rPr>
          <w:rtl w:val="true"/>
        </w:rPr>
        <w:t>شکلِ قرارگرفتن دست‌ها در نماز</w:t>
      </w:r>
      <w:bookmarkEnd w:id="27"/>
    </w:p>
    <w:p>
      <w:pPr>
        <w:pStyle w:val="BookText"/>
        <w:rPr/>
      </w:pPr>
      <w:r>
        <w:rPr>
          <w:rFonts w:ascii="IRNazanin" w:hAnsi="IRNazanin" w:eastAsia="IRNazanin"/>
          <w:color w:val="111111"/>
          <w:sz w:val="28"/>
          <w:sz w:val="28"/>
          <w:szCs w:val="28"/>
          <w:rtl w:val="true"/>
          <w:lang w:bidi="fa-IR"/>
        </w:rPr>
        <w:t>تصویر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دربارۀ شکلِ قرارگرفتن دست‌ها در نماز، شیعه می‌گوید که چون این‌طور راحت‌تر است، شیعه آن طرز را انتخاب کرده است؛ نظر شماچیست؟</w:t>
      </w:r>
    </w:p>
    <w:p>
      <w:pPr>
        <w:pStyle w:val="BookText"/>
        <w:rPr/>
      </w:pPr>
      <w:r>
        <w:rPr>
          <w:rFonts w:ascii="IRNazanin" w:hAnsi="IRNazanin" w:eastAsia="IRNazanin"/>
          <w:color w:val="111111"/>
          <w:sz w:val="28"/>
          <w:sz w:val="28"/>
          <w:szCs w:val="28"/>
          <w:rtl w:val="true"/>
          <w:lang w:bidi="fa-IR"/>
        </w:rPr>
        <w:t>اول، دست‌روی‌دست‌گذاردن در نماز را علمای اهل‌سنّت واجب نمی‌دانند؛ حتی مالکیه که یکی از مذاهب چهارگانه اهل‌سنّت است، آن‌را در نمازِ واجب، مکروه می‌داند؛ پس هر کس، به هر جهتی، آن‌را در نماز تَرک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روایات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که صفت و کیفیت نماز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کرده‌اند، در آن‌ها نیست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دست‌روی‌دست می‌گذارده‌اند؛ پس احتیاط، مقتضی است که نمازگزار، آن‌را تَرک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کرده‌اند از اینکه در نماز، دست‌روی‌دست گذارده شود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است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نماز قرار نداده و نمی‌توان آن‌را که موجب بطلان نماز</w:t>
      </w:r>
    </w:p>
    <w:p>
      <w:pPr>
        <w:pStyle w:val="BookText"/>
        <w:rPr/>
      </w:pPr>
      <w:r>
        <w:rPr>
          <w:rFonts w:ascii="IRNazanin" w:hAnsi="IRNazanin" w:eastAsia="IRNazanin"/>
          <w:color w:val="111111"/>
          <w:sz w:val="28"/>
          <w:sz w:val="28"/>
          <w:szCs w:val="28"/>
          <w:rtl w:val="true"/>
          <w:lang w:bidi="fa-IR"/>
        </w:rPr>
        <w:t>است،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حضرت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بعضی ملت‌های غیراسلامی، چنین احترام و خضوعی به بزرگان مادی خود نشان می‌دهند و مسلمان نباید طبق عادت آن‌ها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نماز دستور آسمانی است، شیعه نمی‌تواند برخلاف آنچه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به‌وسیلۀ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کند و بدین‌جهت، دست‌ها را روی هم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تعجب از کسی است که به‌خیال خود و بدون‌تحقیق، اعتراض می‌کند یا تهمت می‌زند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خاتمۀ 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و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بسیاری از آن‌ها در کتاب‌های اهل‌سنّت موجود است که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قرین یکدیگر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دومی اهل‌بیت خود؛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با هم هستند و از همدیگر جدا نمی‌شوند</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امت اسلامی از این دو تبعیت کنند و به هر دو تمسّک جویند، هیچ‌گاه به گمراهی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اهل‌بیت من،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آن پیوست، نجات یافت و هرکه جدا شد، به هلاکت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غالب کتاب‌های حدیث، از شیعه و سنّی، فضایل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شیعه در معارف دینی و مذهبی،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کرده و بدین‌وسیله، از قرآن و از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را به‌دست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 هُدی من رَبّهم و اُلئک هُمُ المفلِحون</w:t>
      </w:r>
      <w:r>
        <w:rPr>
          <w:rFonts w:eastAsia="IRNazanin" w:cs="IRNazanin"/>
          <w:color w:val="111111"/>
          <w:sz w:val="28"/>
          <w:szCs w:val="28"/>
          <w:rtl w:val="true"/>
          <w:lang w:bidi="fa-IR"/>
        </w:rPr>
        <w:t>.[</w:t>
      </w:r>
      <w:r>
        <w:rPr>
          <w:rStyle w:val="FootnoteAnchor"/>
          <w:rtl w:val="true"/>
        </w:rPr>
        <w:footnoteReference w:id="1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دعویهُم أنِ الحمدُ ِلله ربّ العالَمین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علمی آیت‌الله‌العظمی سیدهادی‌میلانی، به‌کوشش محمدرضا میلانی،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روایتی را از رسول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دارد و منافق از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بدش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ابوسعیدخدری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نَعرفُ المُنافقین بِبغضِهم علیّاً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منافقین را از بغضشان نسبت به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می‌شناختیم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که وارد شدم بر رسول خد</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دیدم گریه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کسی شما را ناراحت کرده است که چنین اشک می‌ریزید؟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 جبرئیل از نزد من رفت و به من گفت که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نزدیک شط فرات می‌کُشند؛ می‌خواهی تربت او را به شما نشان بدهم که ببویی؟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دست دراز کرد و مشتی از آن تربت آورد و به من داد که نتوانستم جلوی اشکم را بگیرم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محب‌الدین طبری، ذخائر‌العقبی،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نزد شیعه و سنّی،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و سند آن بیش از حدّ تواتر است و در کتاب‌های حدیث، تفسیر، تاریخ و لغت آن‌را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در صواعق،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إعلَم انّ لِحدیث التمسّک بِذلک طُرُقاً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عن نیف و عشرین صحابیاً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بحرانی در غایة المرام،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سی‌و‌نه حدیث از اهل‌سنّت و در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هشتاد‌و‌دو حدیث از شیعه دراین‌باب، نقل می‌کند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image" Target="media/image8.jpeg"/><Relationship Id="rId36" Type="http://schemas.openxmlformats.org/officeDocument/2006/relationships/image" Target="media/image8.jpeg"/><Relationship Id="rId37" Type="http://schemas.openxmlformats.org/officeDocument/2006/relationships/footer" Target="footer20.xml"/><Relationship Id="rId38" Type="http://schemas.openxmlformats.org/officeDocument/2006/relationships/image" Target="media/image9.jpeg"/><Relationship Id="rId39" Type="http://schemas.openxmlformats.org/officeDocument/2006/relationships/image" Target="media/image9.jpeg"/><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image" Target="media/image10.jpeg"/><Relationship Id="rId46" Type="http://schemas.openxmlformats.org/officeDocument/2006/relationships/image" Target="media/image10.jpeg"/><Relationship Id="rId47" Type="http://schemas.openxmlformats.org/officeDocument/2006/relationships/footer" Target="footer26.xml"/><Relationship Id="rId48" Type="http://schemas.openxmlformats.org/officeDocument/2006/relationships/image" Target="media/image11.jpeg"/><Relationship Id="rId49" Type="http://schemas.openxmlformats.org/officeDocument/2006/relationships/image" Target="media/image11.jpeg"/><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image" Target="media/image12.jpeg"/><Relationship Id="rId53" Type="http://schemas.openxmlformats.org/officeDocument/2006/relationships/image" Target="media/image12.jpeg"/><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image" Target="media/image13.jpeg"/><Relationship Id="rId58" Type="http://schemas.openxmlformats.org/officeDocument/2006/relationships/image" Target="media/image13.jpeg"/><Relationship Id="rId59" Type="http://schemas.openxmlformats.org/officeDocument/2006/relationships/footer" Target="footer32.xml"/><Relationship Id="rId60" Type="http://schemas.openxmlformats.org/officeDocument/2006/relationships/image" Target="media/image14.jpeg"/><Relationship Id="rId61" Type="http://schemas.openxmlformats.org/officeDocument/2006/relationships/image" Target="media/image14.jpeg"/><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37.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3320</Words>
  <Characters>13532</Characters>
  <CharactersWithSpaces>16684</CharactersWithSpaces>
  <Paragraphs>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2026-08-18T22:28:14Z</dcterms:created>
  <dc:creator>ghaemiyeh.com</dc:creator>
  <dc:description/>
  <dc:language>en-US</dc:language>
  <cp:lastModifiedBy/>
  <dcterms:modified xsi:type="dcterms:W3CDTF">2026-08-19T01:58:16Z</dcterms:modified>
  <cp:revision>1</cp:revision>
  <dc:subject/>
  <dc:title>رهنمای 40 نظر شما چیست</dc:title>
</cp:coreProperties>
</file>

<file path=docProps/custom.xml><?xml version="1.0" encoding="utf-8"?>
<Properties xmlns="http://schemas.openxmlformats.org/officeDocument/2006/custom-properties" xmlns:vt="http://schemas.openxmlformats.org/officeDocument/2006/docPropsVTypes"/>
</file>