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دادرسی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445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3445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34461_228174162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634463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1634465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34467_2281741623">
            <w:r>
              <w:rPr>
                <w:webHidden/>
                <w:rStyle w:val="IndexLink"/>
              </w:rPr>
              <w:t>1</w:t>
            </w:r>
            <w:r>
              <w:rPr>
                <w:rStyle w:val="IndexLink"/>
                <w:rtl w:val="true"/>
              </w:rPr>
              <w:t xml:space="preserve">. </w:t>
            </w:r>
            <w:r>
              <w:rPr>
                <w:rStyle w:val="IndexLink"/>
                <w:rtl w:val="true"/>
              </w:rPr>
              <w:t>ضرورت دادرسی به حکم عقل و عرف</w:t>
            </w:r>
            <w:r>
              <w:rPr>
                <w:rStyle w:val="IndexLink"/>
                <w:rtl w:val="true"/>
              </w:rPr>
              <w:tab/>
            </w:r>
            <w:r>
              <w:rPr>
                <w:rStyle w:val="IndexLink"/>
              </w:rPr>
              <w:t>10</w:t>
            </w:r>
          </w:hyperlink>
        </w:p>
        <w:p>
          <w:pPr>
            <w:pStyle w:val="Contents3"/>
            <w:tabs>
              <w:tab w:val="clear" w:pos="8459"/>
              <w:tab w:val="right" w:pos="9026" w:leader="dot"/>
            </w:tabs>
            <w:rPr/>
          </w:pPr>
          <w:hyperlink w:anchor="__RefHeading___Toc1634469_2281741623">
            <w:r>
              <w:rPr>
                <w:webHidden/>
                <w:rStyle w:val="IndexLink"/>
              </w:rPr>
              <w:t>2</w:t>
            </w:r>
            <w:r>
              <w:rPr>
                <w:rStyle w:val="IndexLink"/>
                <w:rtl w:val="true"/>
              </w:rPr>
              <w:t xml:space="preserve">. </w:t>
            </w:r>
            <w:r>
              <w:rPr>
                <w:rStyle w:val="IndexLink"/>
                <w:rtl w:val="true"/>
              </w:rPr>
              <w:t>آثار بررسی شیوه های دادرسی پیامبر اعظم صلی الله علیه و آله</w:t>
            </w:r>
            <w:r>
              <w:rPr>
                <w:rStyle w:val="IndexLink"/>
                <w:rtl w:val="true"/>
              </w:rPr>
              <w:tab/>
            </w:r>
            <w:r>
              <w:rPr>
                <w:rStyle w:val="IndexLink"/>
              </w:rPr>
              <w:t>10</w:t>
            </w:r>
          </w:hyperlink>
        </w:p>
        <w:p>
          <w:pPr>
            <w:pStyle w:val="Contents3"/>
            <w:tabs>
              <w:tab w:val="clear" w:pos="8459"/>
              <w:tab w:val="right" w:pos="9026" w:leader="dot"/>
            </w:tabs>
            <w:rPr/>
          </w:pPr>
          <w:hyperlink w:anchor="__RefHeading___Toc1634471_2281741623">
            <w:r>
              <w:rPr>
                <w:webHidden/>
                <w:rStyle w:val="IndexLink"/>
              </w:rPr>
              <w:t>3</w:t>
            </w:r>
            <w:r>
              <w:rPr>
                <w:rStyle w:val="IndexLink"/>
                <w:rtl w:val="true"/>
              </w:rPr>
              <w:t xml:space="preserve">. </w:t>
            </w:r>
            <w:r>
              <w:rPr>
                <w:rStyle w:val="IndexLink"/>
                <w:rtl w:val="true"/>
              </w:rPr>
              <w:t>روش پژوهش</w:t>
            </w:r>
            <w:r>
              <w:rPr>
                <w:rStyle w:val="IndexLink"/>
                <w:rtl w:val="true"/>
              </w:rPr>
              <w:tab/>
            </w:r>
            <w:r>
              <w:rPr>
                <w:rStyle w:val="IndexLink"/>
              </w:rPr>
              <w:t>12</w:t>
            </w:r>
          </w:hyperlink>
        </w:p>
        <w:p>
          <w:pPr>
            <w:pStyle w:val="Contents3"/>
            <w:tabs>
              <w:tab w:val="clear" w:pos="8459"/>
              <w:tab w:val="right" w:pos="9026" w:leader="dot"/>
            </w:tabs>
            <w:rPr/>
          </w:pPr>
          <w:hyperlink w:anchor="__RefHeading___Toc1634473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634475_2281741623">
            <w:r>
              <w:rPr>
                <w:webHidden/>
                <w:rStyle w:val="IndexLink"/>
              </w:rPr>
              <w:t>5</w:t>
            </w:r>
            <w:r>
              <w:rPr>
                <w:rStyle w:val="IndexLink"/>
                <w:rtl w:val="true"/>
              </w:rPr>
              <w:t xml:space="preserve">. </w:t>
            </w:r>
            <w:r>
              <w:rPr>
                <w:rStyle w:val="IndexLink"/>
                <w:rtl w:val="true"/>
              </w:rPr>
              <w:t>مفهوم شناسی</w:t>
            </w:r>
            <w:r>
              <w:rPr>
                <w:rStyle w:val="IndexLink"/>
                <w:rtl w:val="true"/>
              </w:rPr>
              <w:tab/>
            </w:r>
            <w:r>
              <w:rPr>
                <w:rStyle w:val="IndexLink"/>
              </w:rPr>
              <w:t>13</w:t>
            </w:r>
          </w:hyperlink>
        </w:p>
        <w:p>
          <w:pPr>
            <w:pStyle w:val="Contents4"/>
            <w:tabs>
              <w:tab w:val="clear" w:pos="8176"/>
              <w:tab w:val="right" w:pos="9026" w:leader="dot"/>
            </w:tabs>
            <w:rPr/>
          </w:pPr>
          <w:hyperlink w:anchor="__RefHeading___Toc1634477_2281741623">
            <w:r>
              <w:rPr>
                <w:webHidden/>
                <w:rStyle w:val="IndexLink"/>
                <w:rtl w:val="true"/>
              </w:rPr>
              <w:t>الف</w:t>
            </w:r>
            <w:r>
              <w:rPr>
                <w:rStyle w:val="IndexLink"/>
                <w:rtl w:val="true"/>
              </w:rPr>
              <w:t xml:space="preserve">) </w:t>
            </w:r>
            <w:r>
              <w:rPr>
                <w:rStyle w:val="IndexLink"/>
                <w:rtl w:val="true"/>
              </w:rPr>
              <w:t>قضا</w:t>
            </w:r>
            <w:r>
              <w:rPr>
                <w:rStyle w:val="IndexLink"/>
                <w:rtl w:val="true"/>
              </w:rPr>
              <w:tab/>
            </w:r>
            <w:r>
              <w:rPr>
                <w:rStyle w:val="IndexLink"/>
              </w:rPr>
              <w:t>13</w:t>
            </w:r>
          </w:hyperlink>
        </w:p>
        <w:p>
          <w:pPr>
            <w:pStyle w:val="Contents4"/>
            <w:tabs>
              <w:tab w:val="clear" w:pos="8176"/>
              <w:tab w:val="right" w:pos="9026" w:leader="dot"/>
            </w:tabs>
            <w:rPr/>
          </w:pPr>
          <w:hyperlink w:anchor="__RefHeading___Toc1634479_2281741623">
            <w:r>
              <w:rPr>
                <w:webHidden/>
                <w:rStyle w:val="IndexLink"/>
                <w:rtl w:val="true"/>
              </w:rPr>
              <w:t>ب</w:t>
            </w:r>
            <w:r>
              <w:rPr>
                <w:rStyle w:val="IndexLink"/>
                <w:rtl w:val="true"/>
              </w:rPr>
              <w:t xml:space="preserve">) </w:t>
            </w:r>
            <w:r>
              <w:rPr>
                <w:rStyle w:val="IndexLink"/>
                <w:rtl w:val="true"/>
              </w:rPr>
              <w:t>ولایت</w:t>
            </w:r>
            <w:r>
              <w:rPr>
                <w:rStyle w:val="IndexLink"/>
                <w:rtl w:val="true"/>
              </w:rPr>
              <w:tab/>
            </w:r>
            <w:r>
              <w:rPr>
                <w:rStyle w:val="IndexLink"/>
              </w:rPr>
              <w:t>15</w:t>
            </w:r>
          </w:hyperlink>
        </w:p>
        <w:p>
          <w:pPr>
            <w:pStyle w:val="Contents4"/>
            <w:tabs>
              <w:tab w:val="clear" w:pos="8176"/>
              <w:tab w:val="right" w:pos="9026" w:leader="dot"/>
            </w:tabs>
            <w:rPr/>
          </w:pPr>
          <w:hyperlink w:anchor="__RefHeading___Toc1634481_2281741623">
            <w:r>
              <w:rPr>
                <w:webHidden/>
                <w:rStyle w:val="IndexLink"/>
                <w:rtl w:val="true"/>
              </w:rPr>
              <w:t>ج</w:t>
            </w:r>
            <w:r>
              <w:rPr>
                <w:rStyle w:val="IndexLink"/>
                <w:rtl w:val="true"/>
              </w:rPr>
              <w:t xml:space="preserve">) </w:t>
            </w:r>
            <w:r>
              <w:rPr>
                <w:rStyle w:val="IndexLink"/>
                <w:rtl w:val="true"/>
              </w:rPr>
              <w:t>حق</w:t>
            </w:r>
            <w:r>
              <w:rPr>
                <w:rStyle w:val="IndexLink"/>
                <w:rtl w:val="true"/>
              </w:rPr>
              <w:tab/>
            </w:r>
            <w:r>
              <w:rPr>
                <w:rStyle w:val="IndexLink"/>
              </w:rPr>
              <w:t>15</w:t>
            </w:r>
          </w:hyperlink>
        </w:p>
        <w:p>
          <w:pPr>
            <w:pStyle w:val="Contents3"/>
            <w:tabs>
              <w:tab w:val="clear" w:pos="8459"/>
              <w:tab w:val="right" w:pos="9026" w:leader="dot"/>
            </w:tabs>
            <w:rPr/>
          </w:pPr>
          <w:hyperlink w:anchor="__RefHeading___Toc1634483_2281741623">
            <w:r>
              <w:rPr>
                <w:webHidden/>
                <w:rStyle w:val="IndexLink"/>
              </w:rPr>
              <w:t>6</w:t>
            </w:r>
            <w:r>
              <w:rPr>
                <w:rStyle w:val="IndexLink"/>
                <w:rtl w:val="true"/>
              </w:rPr>
              <w:t xml:space="preserve">. </w:t>
            </w:r>
            <w:r>
              <w:rPr>
                <w:rStyle w:val="IndexLink"/>
                <w:rtl w:val="true"/>
              </w:rPr>
              <w:t>دادرسی در قرآن</w:t>
            </w:r>
            <w:r>
              <w:rPr>
                <w:rStyle w:val="IndexLink"/>
                <w:rtl w:val="true"/>
              </w:rPr>
              <w:tab/>
            </w:r>
            <w:r>
              <w:rPr>
                <w:rStyle w:val="IndexLink"/>
              </w:rPr>
              <w:t>16</w:t>
            </w:r>
          </w:hyperlink>
        </w:p>
        <w:p>
          <w:pPr>
            <w:pStyle w:val="Contents4"/>
            <w:tabs>
              <w:tab w:val="clear" w:pos="8176"/>
              <w:tab w:val="right" w:pos="9026" w:leader="dot"/>
            </w:tabs>
            <w:rPr/>
          </w:pPr>
          <w:hyperlink w:anchor="__RefHeading___Toc1634485_2281741623">
            <w:r>
              <w:rPr>
                <w:webHidden/>
                <w:rStyle w:val="IndexLink"/>
                <w:rtl w:val="true"/>
              </w:rPr>
              <w:t>الف</w:t>
            </w:r>
            <w:r>
              <w:rPr>
                <w:rStyle w:val="IndexLink"/>
                <w:rtl w:val="true"/>
              </w:rPr>
              <w:t xml:space="preserve">) </w:t>
            </w:r>
            <w:r>
              <w:rPr>
                <w:rStyle w:val="IndexLink"/>
                <w:rtl w:val="true"/>
              </w:rPr>
              <w:t>تأکید بر اجرای عدالت</w:t>
            </w:r>
            <w:r>
              <w:rPr>
                <w:rStyle w:val="IndexLink"/>
                <w:rtl w:val="true"/>
              </w:rPr>
              <w:tab/>
            </w:r>
            <w:r>
              <w:rPr>
                <w:rStyle w:val="IndexLink"/>
              </w:rPr>
              <w:t>16</w:t>
            </w:r>
          </w:hyperlink>
        </w:p>
        <w:p>
          <w:pPr>
            <w:pStyle w:val="Contents4"/>
            <w:tabs>
              <w:tab w:val="clear" w:pos="8176"/>
              <w:tab w:val="right" w:pos="9026" w:leader="dot"/>
            </w:tabs>
            <w:rPr/>
          </w:pPr>
          <w:hyperlink w:anchor="__RefHeading___Toc1634487_2281741623">
            <w:r>
              <w:rPr>
                <w:webHidden/>
                <w:rStyle w:val="IndexLink"/>
                <w:rtl w:val="true"/>
              </w:rPr>
              <w:t>ب</w:t>
            </w:r>
            <w:r>
              <w:rPr>
                <w:rStyle w:val="IndexLink"/>
                <w:rtl w:val="true"/>
              </w:rPr>
              <w:t xml:space="preserve">) </w:t>
            </w:r>
            <w:r>
              <w:rPr>
                <w:rStyle w:val="IndexLink"/>
                <w:rtl w:val="true"/>
              </w:rPr>
              <w:t>ضرورت دادرسی</w:t>
            </w:r>
            <w:r>
              <w:rPr>
                <w:rStyle w:val="IndexLink"/>
                <w:rtl w:val="true"/>
              </w:rPr>
              <w:tab/>
            </w:r>
            <w:r>
              <w:rPr>
                <w:rStyle w:val="IndexLink"/>
              </w:rPr>
              <w:t>17</w:t>
            </w:r>
          </w:hyperlink>
        </w:p>
        <w:p>
          <w:pPr>
            <w:pStyle w:val="Contents4"/>
            <w:tabs>
              <w:tab w:val="clear" w:pos="8176"/>
              <w:tab w:val="right" w:pos="9026" w:leader="dot"/>
            </w:tabs>
            <w:rPr/>
          </w:pPr>
          <w:hyperlink w:anchor="__RefHeading___Toc1634489_2281741623">
            <w:r>
              <w:rPr>
                <w:webHidden/>
                <w:rStyle w:val="IndexLink"/>
                <w:rtl w:val="true"/>
              </w:rPr>
              <w:t>ج</w:t>
            </w:r>
            <w:r>
              <w:rPr>
                <w:rStyle w:val="IndexLink"/>
                <w:rtl w:val="true"/>
              </w:rPr>
              <w:t xml:space="preserve">) </w:t>
            </w:r>
            <w:r>
              <w:rPr>
                <w:rStyle w:val="IndexLink"/>
                <w:rtl w:val="true"/>
              </w:rPr>
              <w:t>عادلانه بودن دادرسی</w:t>
            </w:r>
            <w:r>
              <w:rPr>
                <w:rStyle w:val="IndexLink"/>
                <w:rtl w:val="true"/>
              </w:rPr>
              <w:tab/>
            </w:r>
            <w:r>
              <w:rPr>
                <w:rStyle w:val="IndexLink"/>
              </w:rPr>
              <w:t>17</w:t>
            </w:r>
          </w:hyperlink>
        </w:p>
        <w:p>
          <w:pPr>
            <w:pStyle w:val="Contents4"/>
            <w:tabs>
              <w:tab w:val="clear" w:pos="8176"/>
              <w:tab w:val="right" w:pos="9026" w:leader="dot"/>
            </w:tabs>
            <w:rPr/>
          </w:pPr>
          <w:hyperlink w:anchor="__RefHeading___Toc1634491_2281741623">
            <w:r>
              <w:rPr>
                <w:webHidden/>
                <w:rStyle w:val="IndexLink"/>
                <w:rtl w:val="true"/>
              </w:rPr>
              <w:t>د</w:t>
            </w:r>
            <w:r>
              <w:rPr>
                <w:rStyle w:val="IndexLink"/>
                <w:rtl w:val="true"/>
              </w:rPr>
              <w:t xml:space="preserve">) </w:t>
            </w:r>
            <w:r>
              <w:rPr>
                <w:rStyle w:val="IndexLink"/>
                <w:rtl w:val="true"/>
              </w:rPr>
              <w:t>ملاک عادلانه بودن دادرسی</w:t>
            </w:r>
            <w:r>
              <w:rPr>
                <w:rStyle w:val="IndexLink"/>
                <w:rtl w:val="true"/>
              </w:rPr>
              <w:tab/>
            </w:r>
            <w:r>
              <w:rPr>
                <w:rStyle w:val="IndexLink"/>
              </w:rPr>
              <w:t>18</w:t>
            </w:r>
          </w:hyperlink>
        </w:p>
        <w:p>
          <w:pPr>
            <w:pStyle w:val="Contents4"/>
            <w:tabs>
              <w:tab w:val="clear" w:pos="8176"/>
              <w:tab w:val="right" w:pos="9026" w:leader="dot"/>
            </w:tabs>
            <w:rPr/>
          </w:pPr>
          <w:hyperlink w:anchor="__RefHeading___Toc1634493_2281741623">
            <w:r>
              <w:rPr>
                <w:webHidden/>
                <w:rStyle w:val="IndexLink"/>
                <w:rtl w:val="true"/>
              </w:rPr>
              <w:t xml:space="preserve">هـ </w:t>
            </w:r>
            <w:r>
              <w:rPr>
                <w:rStyle w:val="IndexLink"/>
                <w:rtl w:val="true"/>
              </w:rPr>
              <w:t xml:space="preserve">) </w:t>
            </w:r>
            <w:r>
              <w:rPr>
                <w:rStyle w:val="IndexLink"/>
                <w:rtl w:val="true"/>
              </w:rPr>
              <w:t>ممنوع بودن دادستانی از حاکمان ستمگر</w:t>
            </w:r>
            <w:r>
              <w:rPr>
                <w:rStyle w:val="IndexLink"/>
                <w:rtl w:val="true"/>
              </w:rPr>
              <w:tab/>
            </w:r>
            <w:r>
              <w:rPr>
                <w:rStyle w:val="IndexLink"/>
              </w:rPr>
              <w:t>18</w:t>
            </w:r>
          </w:hyperlink>
        </w:p>
        <w:p>
          <w:pPr>
            <w:pStyle w:val="Contents4"/>
            <w:tabs>
              <w:tab w:val="clear" w:pos="8176"/>
              <w:tab w:val="right" w:pos="9026" w:leader="dot"/>
            </w:tabs>
            <w:rPr/>
          </w:pPr>
          <w:hyperlink w:anchor="__RefHeading___Toc1634495_2281741623">
            <w:r>
              <w:rPr>
                <w:webHidden/>
                <w:rStyle w:val="IndexLink"/>
                <w:rtl w:val="true"/>
              </w:rPr>
              <w:t>و</w:t>
            </w:r>
            <w:r>
              <w:rPr>
                <w:rStyle w:val="IndexLink"/>
                <w:rtl w:val="true"/>
              </w:rPr>
              <w:t xml:space="preserve">) </w:t>
            </w:r>
            <w:r>
              <w:rPr>
                <w:rStyle w:val="IndexLink"/>
                <w:rtl w:val="true"/>
              </w:rPr>
              <w:t>لزوم تسلیم شدن در برابر حکم قاضی</w:t>
            </w:r>
            <w:r>
              <w:rPr>
                <w:rStyle w:val="IndexLink"/>
                <w:rtl w:val="true"/>
              </w:rPr>
              <w:tab/>
            </w:r>
            <w:r>
              <w:rPr>
                <w:rStyle w:val="IndexLink"/>
              </w:rPr>
              <w:t>19</w:t>
            </w:r>
          </w:hyperlink>
        </w:p>
        <w:p>
          <w:pPr>
            <w:pStyle w:val="Contents3"/>
            <w:tabs>
              <w:tab w:val="clear" w:pos="8459"/>
              <w:tab w:val="right" w:pos="9026" w:leader="dot"/>
            </w:tabs>
            <w:rPr/>
          </w:pPr>
          <w:hyperlink w:anchor="__RefHeading___Toc1634497_2281741623">
            <w:r>
              <w:rPr>
                <w:webHidden/>
                <w:rStyle w:val="IndexLink"/>
              </w:rPr>
              <w:t>7</w:t>
            </w:r>
            <w:r>
              <w:rPr>
                <w:rStyle w:val="IndexLink"/>
                <w:rtl w:val="true"/>
              </w:rPr>
              <w:t xml:space="preserve">. </w:t>
            </w:r>
            <w:r>
              <w:rPr>
                <w:rStyle w:val="IndexLink"/>
                <w:rtl w:val="true"/>
              </w:rPr>
              <w:t>دادرسی در حدیث</w:t>
            </w:r>
            <w:r>
              <w:rPr>
                <w:rStyle w:val="IndexLink"/>
                <w:rtl w:val="true"/>
              </w:rPr>
              <w:tab/>
            </w:r>
            <w:r>
              <w:rPr>
                <w:rStyle w:val="IndexLink"/>
              </w:rPr>
              <w:t>19</w:t>
            </w:r>
          </w:hyperlink>
        </w:p>
        <w:p>
          <w:pPr>
            <w:pStyle w:val="Contents2"/>
            <w:tabs>
              <w:tab w:val="clear" w:pos="8743"/>
              <w:tab w:val="right" w:pos="9026" w:leader="dot"/>
            </w:tabs>
            <w:rPr/>
          </w:pPr>
          <w:hyperlink w:anchor="__RefHeading___Toc1634499_2281741623">
            <w:r>
              <w:rPr>
                <w:webHidden/>
                <w:rStyle w:val="IndexLink"/>
                <w:rtl w:val="true"/>
              </w:rPr>
              <w:t>فصل دوم</w:t>
            </w:r>
            <w:r>
              <w:rPr>
                <w:rStyle w:val="IndexLink"/>
                <w:rtl w:val="true"/>
              </w:rPr>
              <w:t xml:space="preserve">: </w:t>
            </w:r>
            <w:r>
              <w:rPr>
                <w:rStyle w:val="IndexLink"/>
                <w:rtl w:val="true"/>
              </w:rPr>
              <w:t>شیوه های دادرسی پیش از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1634501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34503_2281741623">
            <w:r>
              <w:rPr>
                <w:webHidden/>
                <w:rStyle w:val="IndexLink"/>
              </w:rPr>
              <w:t>1</w:t>
            </w:r>
            <w:r>
              <w:rPr>
                <w:rStyle w:val="IndexLink"/>
                <w:rtl w:val="true"/>
              </w:rPr>
              <w:t xml:space="preserve">. </w:t>
            </w:r>
            <w:r>
              <w:rPr>
                <w:rStyle w:val="IndexLink"/>
                <w:rtl w:val="true"/>
              </w:rPr>
              <w:t>دادرسی در عربستان</w:t>
            </w:r>
            <w:r>
              <w:rPr>
                <w:rStyle w:val="IndexLink"/>
                <w:rtl w:val="true"/>
              </w:rPr>
              <w:tab/>
            </w:r>
            <w:r>
              <w:rPr>
                <w:rStyle w:val="IndexLink"/>
              </w:rPr>
              <w:t>22</w:t>
            </w:r>
          </w:hyperlink>
        </w:p>
        <w:p>
          <w:pPr>
            <w:pStyle w:val="Contents3"/>
            <w:tabs>
              <w:tab w:val="clear" w:pos="8459"/>
              <w:tab w:val="right" w:pos="9026" w:leader="dot"/>
            </w:tabs>
            <w:rPr/>
          </w:pPr>
          <w:hyperlink w:anchor="__RefHeading___Toc1634505_2281741623">
            <w:r>
              <w:rPr>
                <w:webHidden/>
                <w:rStyle w:val="IndexLink"/>
              </w:rPr>
              <w:t>2</w:t>
            </w:r>
            <w:r>
              <w:rPr>
                <w:rStyle w:val="IndexLink"/>
                <w:rtl w:val="true"/>
              </w:rPr>
              <w:t xml:space="preserve">. </w:t>
            </w:r>
            <w:r>
              <w:rPr>
                <w:rStyle w:val="IndexLink"/>
                <w:rtl w:val="true"/>
              </w:rPr>
              <w:t>دادرسی در روم قدیم</w:t>
            </w:r>
            <w:r>
              <w:rPr>
                <w:rStyle w:val="IndexLink"/>
                <w:rtl w:val="true"/>
              </w:rPr>
              <w:tab/>
            </w:r>
            <w:r>
              <w:rPr>
                <w:rStyle w:val="IndexLink"/>
              </w:rPr>
              <w:t>24</w:t>
            </w:r>
          </w:hyperlink>
        </w:p>
        <w:p>
          <w:pPr>
            <w:pStyle w:val="Contents3"/>
            <w:tabs>
              <w:tab w:val="clear" w:pos="8459"/>
              <w:tab w:val="right" w:pos="9026" w:leader="dot"/>
            </w:tabs>
            <w:rPr/>
          </w:pPr>
          <w:hyperlink w:anchor="__RefHeading___Toc1634507_2281741623">
            <w:r>
              <w:rPr>
                <w:webHidden/>
                <w:rStyle w:val="IndexLink"/>
              </w:rPr>
              <w:t>3</w:t>
            </w:r>
            <w:r>
              <w:rPr>
                <w:rStyle w:val="IndexLink"/>
                <w:rtl w:val="true"/>
              </w:rPr>
              <w:t xml:space="preserve">. </w:t>
            </w:r>
            <w:r>
              <w:rPr>
                <w:rStyle w:val="IndexLink"/>
                <w:rtl w:val="true"/>
              </w:rPr>
              <w:t>دادرسی در ایران باستان</w:t>
            </w:r>
            <w:r>
              <w:rPr>
                <w:rStyle w:val="IndexLink"/>
                <w:rtl w:val="true"/>
              </w:rPr>
              <w:tab/>
            </w:r>
            <w:r>
              <w:rPr>
                <w:rStyle w:val="IndexLink"/>
              </w:rPr>
              <w:t>26</w:t>
            </w:r>
          </w:hyperlink>
        </w:p>
        <w:p>
          <w:pPr>
            <w:pStyle w:val="Contents2"/>
            <w:tabs>
              <w:tab w:val="clear" w:pos="8743"/>
              <w:tab w:val="right" w:pos="9026" w:leader="dot"/>
            </w:tabs>
            <w:rPr/>
          </w:pPr>
          <w:hyperlink w:anchor="__RefHeading___Toc1634509_2281741623">
            <w:r>
              <w:rPr>
                <w:webHidden/>
                <w:rStyle w:val="IndexLink"/>
                <w:rtl w:val="true"/>
              </w:rPr>
              <w:t>فصل سوم</w:t>
            </w:r>
            <w:r>
              <w:rPr>
                <w:rStyle w:val="IndexLink"/>
                <w:rtl w:val="true"/>
              </w:rPr>
              <w:t xml:space="preserve">: </w:t>
            </w:r>
            <w:r>
              <w:rPr>
                <w:rStyle w:val="IndexLink"/>
                <w:rtl w:val="true"/>
              </w:rPr>
              <w:t>ویژگی های نظام دادرسی پیامبر اعظم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1634511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34513_2281741623">
            <w:r>
              <w:rPr>
                <w:webHidden/>
                <w:rStyle w:val="IndexLink"/>
              </w:rPr>
              <w:t>1</w:t>
            </w:r>
            <w:r>
              <w:rPr>
                <w:rStyle w:val="IndexLink"/>
                <w:rtl w:val="true"/>
              </w:rPr>
              <w:t xml:space="preserve">. </w:t>
            </w:r>
            <w:r>
              <w:rPr>
                <w:rStyle w:val="IndexLink"/>
                <w:rtl w:val="true"/>
              </w:rPr>
              <w:t>انسجام و هماهنگی</w:t>
            </w:r>
            <w:r>
              <w:rPr>
                <w:rStyle w:val="IndexLink"/>
                <w:rtl w:val="true"/>
              </w:rPr>
              <w:tab/>
            </w:r>
            <w:r>
              <w:rPr>
                <w:rStyle w:val="IndexLink"/>
              </w:rPr>
              <w:t>28</w:t>
            </w:r>
          </w:hyperlink>
        </w:p>
        <w:p>
          <w:pPr>
            <w:pStyle w:val="Contents3"/>
            <w:tabs>
              <w:tab w:val="clear" w:pos="8459"/>
              <w:tab w:val="right" w:pos="9026" w:leader="dot"/>
            </w:tabs>
            <w:rPr/>
          </w:pPr>
          <w:hyperlink w:anchor="__RefHeading___Toc1634515_2281741623">
            <w:r>
              <w:rPr>
                <w:webHidden/>
                <w:rStyle w:val="IndexLink"/>
              </w:rPr>
              <w:t>2</w:t>
            </w:r>
            <w:r>
              <w:rPr>
                <w:rStyle w:val="IndexLink"/>
                <w:rtl w:val="true"/>
              </w:rPr>
              <w:t xml:space="preserve">. </w:t>
            </w:r>
            <w:r>
              <w:rPr>
                <w:rStyle w:val="IndexLink"/>
                <w:rtl w:val="true"/>
              </w:rPr>
              <w:t>الهی بودن</w:t>
            </w:r>
            <w:r>
              <w:rPr>
                <w:rStyle w:val="IndexLink"/>
                <w:rtl w:val="true"/>
              </w:rPr>
              <w:tab/>
            </w:r>
            <w:r>
              <w:rPr>
                <w:rStyle w:val="IndexLink"/>
              </w:rPr>
              <w:t>29</w:t>
            </w:r>
          </w:hyperlink>
        </w:p>
        <w:p>
          <w:pPr>
            <w:pStyle w:val="Contents3"/>
            <w:tabs>
              <w:tab w:val="clear" w:pos="8459"/>
              <w:tab w:val="right" w:pos="9026" w:leader="dot"/>
            </w:tabs>
            <w:rPr/>
          </w:pPr>
          <w:hyperlink w:anchor="__RefHeading___Toc1634517_2281741623">
            <w:r>
              <w:rPr>
                <w:webHidden/>
                <w:rStyle w:val="IndexLink"/>
              </w:rPr>
              <w:t>3</w:t>
            </w:r>
            <w:r>
              <w:rPr>
                <w:rStyle w:val="IndexLink"/>
                <w:rtl w:val="true"/>
              </w:rPr>
              <w:t xml:space="preserve">. </w:t>
            </w:r>
            <w:r>
              <w:rPr>
                <w:rStyle w:val="IndexLink"/>
                <w:rtl w:val="true"/>
              </w:rPr>
              <w:t>پویایی</w:t>
            </w:r>
            <w:r>
              <w:rPr>
                <w:rStyle w:val="IndexLink"/>
                <w:rtl w:val="true"/>
              </w:rPr>
              <w:tab/>
            </w:r>
            <w:r>
              <w:rPr>
                <w:rStyle w:val="IndexLink"/>
              </w:rPr>
              <w:t>30</w:t>
            </w:r>
          </w:hyperlink>
        </w:p>
        <w:p>
          <w:pPr>
            <w:pStyle w:val="Contents3"/>
            <w:tabs>
              <w:tab w:val="clear" w:pos="8459"/>
              <w:tab w:val="right" w:pos="9026" w:leader="dot"/>
            </w:tabs>
            <w:rPr/>
          </w:pPr>
          <w:hyperlink w:anchor="__RefHeading___Toc1634519_2281741623">
            <w:r>
              <w:rPr>
                <w:webHidden/>
                <w:rStyle w:val="IndexLink"/>
              </w:rPr>
              <w:t>4</w:t>
            </w:r>
            <w:r>
              <w:rPr>
                <w:rStyle w:val="IndexLink"/>
                <w:rtl w:val="true"/>
              </w:rPr>
              <w:t xml:space="preserve">. </w:t>
            </w:r>
            <w:r>
              <w:rPr>
                <w:rStyle w:val="IndexLink"/>
                <w:rtl w:val="true"/>
              </w:rPr>
              <w:t>اصالت و غیراقتباسی بودن</w:t>
            </w:r>
            <w:r>
              <w:rPr>
                <w:rStyle w:val="IndexLink"/>
                <w:rtl w:val="true"/>
              </w:rPr>
              <w:tab/>
            </w:r>
            <w:r>
              <w:rPr>
                <w:rStyle w:val="IndexLink"/>
              </w:rPr>
              <w:t>32</w:t>
            </w:r>
          </w:hyperlink>
        </w:p>
        <w:p>
          <w:pPr>
            <w:pStyle w:val="Contents3"/>
            <w:tabs>
              <w:tab w:val="clear" w:pos="8459"/>
              <w:tab w:val="right" w:pos="9026" w:leader="dot"/>
            </w:tabs>
            <w:rPr/>
          </w:pPr>
          <w:hyperlink w:anchor="__RefHeading___Toc1634521_2281741623">
            <w:r>
              <w:rPr>
                <w:webHidden/>
                <w:rStyle w:val="IndexLink"/>
              </w:rPr>
              <w:t>5</w:t>
            </w:r>
            <w:r>
              <w:rPr>
                <w:rStyle w:val="IndexLink"/>
                <w:rtl w:val="true"/>
              </w:rPr>
              <w:t xml:space="preserve">. </w:t>
            </w:r>
            <w:r>
              <w:rPr>
                <w:rStyle w:val="IndexLink"/>
                <w:rtl w:val="true"/>
              </w:rPr>
              <w:t>استقلال</w:t>
            </w:r>
            <w:r>
              <w:rPr>
                <w:rStyle w:val="IndexLink"/>
                <w:rtl w:val="true"/>
              </w:rPr>
              <w:tab/>
            </w:r>
            <w:r>
              <w:rPr>
                <w:rStyle w:val="IndexLink"/>
              </w:rPr>
              <w:t>33</w:t>
            </w:r>
          </w:hyperlink>
        </w:p>
        <w:p>
          <w:pPr>
            <w:pStyle w:val="Contents2"/>
            <w:tabs>
              <w:tab w:val="clear" w:pos="8743"/>
              <w:tab w:val="right" w:pos="9026" w:leader="dot"/>
            </w:tabs>
            <w:rPr/>
          </w:pPr>
          <w:hyperlink w:anchor="__RefHeading___Toc1634523_2281741623">
            <w:r>
              <w:rPr>
                <w:webHidden/>
                <w:rStyle w:val="IndexLink"/>
                <w:rtl w:val="true"/>
              </w:rPr>
              <w:t>فصل چهارم</w:t>
            </w:r>
            <w:r>
              <w:rPr>
                <w:rStyle w:val="IndexLink"/>
                <w:rtl w:val="true"/>
              </w:rPr>
              <w:t xml:space="preserve">: </w:t>
            </w:r>
            <w:r>
              <w:rPr>
                <w:rStyle w:val="IndexLink"/>
                <w:rtl w:val="true"/>
              </w:rPr>
              <w:t>دیدگاه خاورشناسان درباره دادرسی پیامبراعظم صلی الله علیه و آله</w:t>
            </w:r>
            <w:r>
              <w:rPr>
                <w:rStyle w:val="IndexLink"/>
                <w:rtl w:val="true"/>
              </w:rPr>
              <w:tab/>
            </w:r>
            <w:r>
              <w:rPr>
                <w:rStyle w:val="IndexLink"/>
              </w:rPr>
              <w:t>35</w:t>
            </w:r>
          </w:hyperlink>
        </w:p>
        <w:p>
          <w:pPr>
            <w:pStyle w:val="Contents2"/>
            <w:tabs>
              <w:tab w:val="clear" w:pos="8743"/>
              <w:tab w:val="right" w:pos="9026" w:leader="dot"/>
            </w:tabs>
            <w:rPr/>
          </w:pPr>
          <w:hyperlink w:anchor="__RefHeading___Toc1634525_2281741623">
            <w:r>
              <w:rPr>
                <w:webHidden/>
                <w:rStyle w:val="IndexLink"/>
                <w:rtl w:val="true"/>
              </w:rPr>
              <w:t>فصل پنجم</w:t>
            </w:r>
            <w:r>
              <w:rPr>
                <w:rStyle w:val="IndexLink"/>
                <w:rtl w:val="true"/>
              </w:rPr>
              <w:t xml:space="preserve">: </w:t>
            </w:r>
            <w:r>
              <w:rPr>
                <w:rStyle w:val="IndexLink"/>
                <w:rtl w:val="true"/>
              </w:rPr>
              <w:t>ویژگی های دادرس از نظر پیامبر اعظم صلی الله علیه و آله</w:t>
            </w:r>
            <w:r>
              <w:rPr>
                <w:rStyle w:val="IndexLink"/>
                <w:rtl w:val="true"/>
              </w:rPr>
              <w:tab/>
            </w:r>
            <w:r>
              <w:rPr>
                <w:rStyle w:val="IndexLink"/>
              </w:rPr>
              <w:t>39</w:t>
            </w:r>
          </w:hyperlink>
        </w:p>
        <w:p>
          <w:pPr>
            <w:pStyle w:val="Contents3"/>
            <w:tabs>
              <w:tab w:val="clear" w:pos="8459"/>
              <w:tab w:val="right" w:pos="9026" w:leader="dot"/>
            </w:tabs>
            <w:rPr/>
          </w:pPr>
          <w:hyperlink w:anchor="__RefHeading___Toc1634527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634529_2281741623">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39</w:t>
            </w:r>
          </w:hyperlink>
        </w:p>
        <w:p>
          <w:pPr>
            <w:pStyle w:val="Contents3"/>
            <w:tabs>
              <w:tab w:val="clear" w:pos="8459"/>
              <w:tab w:val="right" w:pos="9026" w:leader="dot"/>
            </w:tabs>
            <w:rPr/>
          </w:pPr>
          <w:hyperlink w:anchor="__RefHeading___Toc1634531_2281741623">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40</w:t>
            </w:r>
          </w:hyperlink>
        </w:p>
        <w:p>
          <w:pPr>
            <w:pStyle w:val="Contents3"/>
            <w:tabs>
              <w:tab w:val="clear" w:pos="8459"/>
              <w:tab w:val="right" w:pos="9026" w:leader="dot"/>
            </w:tabs>
            <w:rPr/>
          </w:pPr>
          <w:hyperlink w:anchor="__RefHeading___Toc1634533_2281741623">
            <w:r>
              <w:rPr>
                <w:webHidden/>
                <w:rStyle w:val="IndexLink"/>
              </w:rPr>
              <w:t>3</w:t>
            </w:r>
            <w:r>
              <w:rPr>
                <w:rStyle w:val="IndexLink"/>
                <w:rtl w:val="true"/>
              </w:rPr>
              <w:t xml:space="preserve">. </w:t>
            </w:r>
            <w:r>
              <w:rPr>
                <w:rStyle w:val="IndexLink"/>
                <w:rtl w:val="true"/>
              </w:rPr>
              <w:t>ایمان</w:t>
            </w:r>
            <w:r>
              <w:rPr>
                <w:rStyle w:val="IndexLink"/>
                <w:rtl w:val="true"/>
              </w:rPr>
              <w:tab/>
            </w:r>
            <w:r>
              <w:rPr>
                <w:rStyle w:val="IndexLink"/>
              </w:rPr>
              <w:t>40</w:t>
            </w:r>
          </w:hyperlink>
        </w:p>
        <w:p>
          <w:pPr>
            <w:pStyle w:val="Contents3"/>
            <w:tabs>
              <w:tab w:val="clear" w:pos="8459"/>
              <w:tab w:val="right" w:pos="9026" w:leader="dot"/>
            </w:tabs>
            <w:rPr/>
          </w:pPr>
          <w:hyperlink w:anchor="__RefHeading___Toc1634535_2281741623">
            <w:r>
              <w:rPr>
                <w:webHidden/>
                <w:rStyle w:val="IndexLink"/>
              </w:rPr>
              <w:t>4</w:t>
            </w:r>
            <w:r>
              <w:rPr>
                <w:rStyle w:val="IndexLink"/>
                <w:rtl w:val="true"/>
              </w:rPr>
              <w:t xml:space="preserve">. </w:t>
            </w:r>
            <w:r>
              <w:rPr>
                <w:rStyle w:val="IndexLink"/>
                <w:rtl w:val="true"/>
              </w:rPr>
              <w:t>عدالت</w:t>
            </w:r>
            <w:r>
              <w:rPr>
                <w:rStyle w:val="IndexLink"/>
                <w:rtl w:val="true"/>
              </w:rPr>
              <w:tab/>
            </w:r>
            <w:r>
              <w:rPr>
                <w:rStyle w:val="IndexLink"/>
              </w:rPr>
              <w:t>41</w:t>
            </w:r>
          </w:hyperlink>
        </w:p>
        <w:p>
          <w:pPr>
            <w:pStyle w:val="Contents3"/>
            <w:tabs>
              <w:tab w:val="clear" w:pos="8459"/>
              <w:tab w:val="right" w:pos="9026" w:leader="dot"/>
            </w:tabs>
            <w:rPr/>
          </w:pPr>
          <w:hyperlink w:anchor="__RefHeading___Toc1634537_2281741623">
            <w:r>
              <w:rPr>
                <w:webHidden/>
                <w:rStyle w:val="IndexLink"/>
              </w:rPr>
              <w:t>5</w:t>
            </w:r>
            <w:r>
              <w:rPr>
                <w:rStyle w:val="IndexLink"/>
                <w:rtl w:val="true"/>
              </w:rPr>
              <w:t xml:space="preserve">. </w:t>
            </w:r>
            <w:r>
              <w:rPr>
                <w:rStyle w:val="IndexLink"/>
                <w:rtl w:val="true"/>
              </w:rPr>
              <w:t xml:space="preserve">پاک زادی </w:t>
            </w:r>
            <w:r>
              <w:rPr>
                <w:rStyle w:val="IndexLink"/>
                <w:rtl w:val="true"/>
              </w:rPr>
              <w:t>(</w:t>
            </w:r>
            <w:r>
              <w:rPr>
                <w:rStyle w:val="IndexLink"/>
                <w:rtl w:val="true"/>
              </w:rPr>
              <w:t>حلال زاده</w:t>
            </w:r>
            <w:r>
              <w:rPr>
                <w:rStyle w:val="IndexLink"/>
                <w:rtl w:val="true"/>
              </w:rPr>
              <w:t>)</w:t>
              <w:tab/>
            </w:r>
            <w:r>
              <w:rPr>
                <w:rStyle w:val="IndexLink"/>
              </w:rPr>
              <w:t>42</w:t>
            </w:r>
          </w:hyperlink>
        </w:p>
        <w:p>
          <w:pPr>
            <w:pStyle w:val="Contents3"/>
            <w:tabs>
              <w:tab w:val="clear" w:pos="8459"/>
              <w:tab w:val="right" w:pos="9026" w:leader="dot"/>
            </w:tabs>
            <w:rPr/>
          </w:pPr>
          <w:hyperlink w:anchor="__RefHeading___Toc1634539_2281741623">
            <w:r>
              <w:rPr>
                <w:webHidden/>
                <w:rStyle w:val="IndexLink"/>
              </w:rPr>
              <w:t>6</w:t>
            </w:r>
            <w:r>
              <w:rPr>
                <w:rStyle w:val="IndexLink"/>
                <w:rtl w:val="true"/>
              </w:rPr>
              <w:t xml:space="preserve">. </w:t>
            </w:r>
            <w:r>
              <w:rPr>
                <w:rStyle w:val="IndexLink"/>
                <w:rtl w:val="true"/>
              </w:rPr>
              <w:t>علم و اجتهاد</w:t>
            </w:r>
            <w:r>
              <w:rPr>
                <w:rStyle w:val="IndexLink"/>
                <w:rtl w:val="true"/>
              </w:rPr>
              <w:tab/>
            </w:r>
            <w:r>
              <w:rPr>
                <w:rStyle w:val="IndexLink"/>
              </w:rPr>
              <w:t>42</w:t>
            </w:r>
          </w:hyperlink>
        </w:p>
        <w:p>
          <w:pPr>
            <w:pStyle w:val="Contents3"/>
            <w:tabs>
              <w:tab w:val="clear" w:pos="8459"/>
              <w:tab w:val="right" w:pos="9026" w:leader="dot"/>
            </w:tabs>
            <w:rPr/>
          </w:pPr>
          <w:hyperlink w:anchor="__RefHeading___Toc1634541_2281741623">
            <w:r>
              <w:rPr>
                <w:webHidden/>
                <w:rStyle w:val="IndexLink"/>
              </w:rPr>
              <w:t>7</w:t>
            </w:r>
            <w:r>
              <w:rPr>
                <w:rStyle w:val="IndexLink"/>
                <w:rtl w:val="true"/>
              </w:rPr>
              <w:t xml:space="preserve">. </w:t>
            </w:r>
            <w:r>
              <w:rPr>
                <w:rStyle w:val="IndexLink"/>
                <w:rtl w:val="true"/>
              </w:rPr>
              <w:t>مرد بودن</w:t>
            </w:r>
            <w:r>
              <w:rPr>
                <w:rStyle w:val="IndexLink"/>
                <w:rtl w:val="true"/>
              </w:rPr>
              <w:tab/>
            </w:r>
            <w:r>
              <w:rPr>
                <w:rStyle w:val="IndexLink"/>
              </w:rPr>
              <w:t>46</w:t>
            </w:r>
          </w:hyperlink>
        </w:p>
        <w:p>
          <w:pPr>
            <w:pStyle w:val="Contents2"/>
            <w:tabs>
              <w:tab w:val="clear" w:pos="8743"/>
              <w:tab w:val="right" w:pos="9026" w:leader="dot"/>
            </w:tabs>
            <w:rPr/>
          </w:pPr>
          <w:hyperlink w:anchor="__RefHeading___Toc1634543_2281741623">
            <w:r>
              <w:rPr>
                <w:webHidden/>
                <w:rStyle w:val="IndexLink"/>
                <w:rtl w:val="true"/>
              </w:rPr>
              <w:t>فصل ششم</w:t>
            </w:r>
            <w:r>
              <w:rPr>
                <w:rStyle w:val="IndexLink"/>
                <w:rtl w:val="true"/>
              </w:rPr>
              <w:t xml:space="preserve">: </w:t>
            </w:r>
            <w:r>
              <w:rPr>
                <w:rStyle w:val="IndexLink"/>
                <w:rtl w:val="true"/>
              </w:rPr>
              <w:t>شیوه های دادرسی پیامبر اعظم صلی الله علیه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1634545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634547_2281741623">
            <w:r>
              <w:rPr>
                <w:webHidden/>
                <w:rStyle w:val="IndexLink"/>
              </w:rPr>
              <w:t>1</w:t>
            </w:r>
            <w:r>
              <w:rPr>
                <w:rStyle w:val="IndexLink"/>
                <w:rtl w:val="true"/>
              </w:rPr>
              <w:t xml:space="preserve">. </w:t>
            </w:r>
            <w:r>
              <w:rPr>
                <w:rStyle w:val="IndexLink"/>
                <w:rtl w:val="true"/>
              </w:rPr>
              <w:t>توجه دادن به قیامت</w:t>
            </w:r>
            <w:r>
              <w:rPr>
                <w:rStyle w:val="IndexLink"/>
                <w:rtl w:val="true"/>
              </w:rPr>
              <w:tab/>
            </w:r>
            <w:r>
              <w:rPr>
                <w:rStyle w:val="IndexLink"/>
              </w:rPr>
              <w:t>56</w:t>
            </w:r>
          </w:hyperlink>
        </w:p>
        <w:p>
          <w:pPr>
            <w:pStyle w:val="Contents3"/>
            <w:tabs>
              <w:tab w:val="clear" w:pos="8459"/>
              <w:tab w:val="right" w:pos="9026" w:leader="dot"/>
            </w:tabs>
            <w:rPr/>
          </w:pPr>
          <w:hyperlink w:anchor="__RefHeading___Toc1634549_2281741623">
            <w:r>
              <w:rPr>
                <w:webHidden/>
                <w:rStyle w:val="IndexLink"/>
              </w:rPr>
              <w:t>2</w:t>
            </w:r>
            <w:r>
              <w:rPr>
                <w:rStyle w:val="IndexLink"/>
                <w:rtl w:val="true"/>
              </w:rPr>
              <w:t xml:space="preserve">. </w:t>
            </w:r>
            <w:r>
              <w:rPr>
                <w:rStyle w:val="IndexLink"/>
                <w:rtl w:val="true"/>
              </w:rPr>
              <w:t>رعایت برابری در مراحل دادرسی</w:t>
            </w:r>
            <w:r>
              <w:rPr>
                <w:rStyle w:val="IndexLink"/>
                <w:rtl w:val="true"/>
              </w:rPr>
              <w:tab/>
            </w:r>
            <w:r>
              <w:rPr>
                <w:rStyle w:val="IndexLink"/>
              </w:rPr>
              <w:t>57</w:t>
            </w:r>
          </w:hyperlink>
        </w:p>
        <w:p>
          <w:pPr>
            <w:pStyle w:val="Contents3"/>
            <w:tabs>
              <w:tab w:val="clear" w:pos="8459"/>
              <w:tab w:val="right" w:pos="9026" w:leader="dot"/>
            </w:tabs>
            <w:rPr/>
          </w:pPr>
          <w:hyperlink w:anchor="__RefHeading___Toc1634551_2281741623">
            <w:r>
              <w:rPr>
                <w:webHidden/>
                <w:rStyle w:val="IndexLink"/>
              </w:rPr>
              <w:t>3</w:t>
            </w:r>
            <w:r>
              <w:rPr>
                <w:rStyle w:val="IndexLink"/>
                <w:rtl w:val="true"/>
              </w:rPr>
              <w:t xml:space="preserve">. </w:t>
            </w:r>
            <w:r>
              <w:rPr>
                <w:rStyle w:val="IndexLink"/>
                <w:rtl w:val="true"/>
              </w:rPr>
              <w:t>شنیدن ادله دو طرف دعوا</w:t>
            </w:r>
            <w:r>
              <w:rPr>
                <w:rStyle w:val="IndexLink"/>
                <w:rtl w:val="true"/>
              </w:rPr>
              <w:tab/>
            </w:r>
            <w:r>
              <w:rPr>
                <w:rStyle w:val="IndexLink"/>
              </w:rPr>
              <w:t>59</w:t>
            </w:r>
          </w:hyperlink>
        </w:p>
        <w:p>
          <w:pPr>
            <w:pStyle w:val="Contents3"/>
            <w:tabs>
              <w:tab w:val="clear" w:pos="8459"/>
              <w:tab w:val="right" w:pos="9026" w:leader="dot"/>
            </w:tabs>
            <w:rPr/>
          </w:pPr>
          <w:hyperlink w:anchor="__RefHeading___Toc1634553_2281741623">
            <w:r>
              <w:rPr>
                <w:webHidden/>
                <w:rStyle w:val="IndexLink"/>
              </w:rPr>
              <w:t>4</w:t>
            </w:r>
            <w:r>
              <w:rPr>
                <w:rStyle w:val="IndexLink"/>
                <w:rtl w:val="true"/>
              </w:rPr>
              <w:t xml:space="preserve">. </w:t>
            </w:r>
            <w:r>
              <w:rPr>
                <w:rStyle w:val="IndexLink"/>
                <w:rtl w:val="true"/>
              </w:rPr>
              <w:t xml:space="preserve">قضاوت بر اساس </w:t>
            </w:r>
            <w:r>
              <w:rPr>
                <w:rStyle w:val="IndexLink"/>
                <w:rtl w:val="true"/>
              </w:rPr>
              <w:t>«</w:t>
            </w:r>
            <w:r>
              <w:rPr>
                <w:rStyle w:val="IndexLink"/>
                <w:rtl w:val="true"/>
              </w:rPr>
              <w:t>بینّه بر عهده مدّعی است و سوگند بر عهده منکر</w:t>
            </w:r>
            <w:r>
              <w:rPr>
                <w:rStyle w:val="IndexLink"/>
                <w:rtl w:val="true"/>
              </w:rPr>
              <w:t>»</w:t>
              <w:tab/>
            </w:r>
            <w:r>
              <w:rPr>
                <w:rStyle w:val="IndexLink"/>
              </w:rPr>
              <w:t>60</w:t>
            </w:r>
          </w:hyperlink>
        </w:p>
        <w:p>
          <w:pPr>
            <w:pStyle w:val="Contents3"/>
            <w:tabs>
              <w:tab w:val="clear" w:pos="8459"/>
              <w:tab w:val="right" w:pos="9026" w:leader="dot"/>
            </w:tabs>
            <w:rPr/>
          </w:pPr>
          <w:hyperlink w:anchor="__RefHeading___Toc1634555_2281741623">
            <w:r>
              <w:rPr>
                <w:webHidden/>
                <w:rStyle w:val="IndexLink"/>
              </w:rPr>
              <w:t>5</w:t>
            </w:r>
            <w:r>
              <w:rPr>
                <w:rStyle w:val="IndexLink"/>
                <w:rtl w:val="true"/>
              </w:rPr>
              <w:t xml:space="preserve">. </w:t>
            </w:r>
            <w:r>
              <w:rPr>
                <w:rStyle w:val="IndexLink"/>
                <w:rtl w:val="true"/>
              </w:rPr>
              <w:t>موعظه هنگام سوگند خوردن</w:t>
            </w:r>
            <w:r>
              <w:rPr>
                <w:rStyle w:val="IndexLink"/>
                <w:rtl w:val="true"/>
              </w:rPr>
              <w:tab/>
            </w:r>
            <w:r>
              <w:rPr>
                <w:rStyle w:val="IndexLink"/>
              </w:rPr>
              <w:t>63</w:t>
            </w:r>
          </w:hyperlink>
        </w:p>
        <w:p>
          <w:pPr>
            <w:pStyle w:val="Contents3"/>
            <w:tabs>
              <w:tab w:val="clear" w:pos="8459"/>
              <w:tab w:val="right" w:pos="9026" w:leader="dot"/>
            </w:tabs>
            <w:rPr/>
          </w:pPr>
          <w:hyperlink w:anchor="__RefHeading___Toc1634557_2281741623">
            <w:r>
              <w:rPr>
                <w:webHidden/>
                <w:rStyle w:val="IndexLink"/>
              </w:rPr>
              <w:t>6</w:t>
            </w:r>
            <w:r>
              <w:rPr>
                <w:rStyle w:val="IndexLink"/>
                <w:rtl w:val="true"/>
              </w:rPr>
              <w:t xml:space="preserve">. </w:t>
            </w:r>
            <w:r>
              <w:rPr>
                <w:rStyle w:val="IndexLink"/>
                <w:rtl w:val="true"/>
              </w:rPr>
              <w:t>قضاوت بر اساس ظاهر</w:t>
            </w:r>
            <w:r>
              <w:rPr>
                <w:rStyle w:val="IndexLink"/>
                <w:rtl w:val="true"/>
              </w:rPr>
              <w:tab/>
            </w:r>
            <w:r>
              <w:rPr>
                <w:rStyle w:val="IndexLink"/>
              </w:rPr>
              <w:t>64</w:t>
            </w:r>
          </w:hyperlink>
        </w:p>
        <w:p>
          <w:pPr>
            <w:pStyle w:val="Contents3"/>
            <w:tabs>
              <w:tab w:val="clear" w:pos="8459"/>
              <w:tab w:val="right" w:pos="9026" w:leader="dot"/>
            </w:tabs>
            <w:rPr/>
          </w:pPr>
          <w:hyperlink w:anchor="__RefHeading___Toc1634559_2281741623">
            <w:r>
              <w:rPr>
                <w:webHidden/>
                <w:rStyle w:val="IndexLink"/>
              </w:rPr>
              <w:t>7</w:t>
            </w:r>
            <w:r>
              <w:rPr>
                <w:rStyle w:val="IndexLink"/>
                <w:rtl w:val="true"/>
              </w:rPr>
              <w:t xml:space="preserve">. </w:t>
            </w:r>
            <w:r>
              <w:rPr>
                <w:rStyle w:val="IndexLink"/>
                <w:rtl w:val="true"/>
              </w:rPr>
              <w:t>اقرار گرفتن از مجرم</w:t>
            </w:r>
            <w:r>
              <w:rPr>
                <w:rStyle w:val="IndexLink"/>
                <w:rtl w:val="true"/>
              </w:rPr>
              <w:tab/>
            </w:r>
            <w:r>
              <w:rPr>
                <w:rStyle w:val="IndexLink"/>
              </w:rPr>
              <w:t>64</w:t>
            </w:r>
          </w:hyperlink>
        </w:p>
        <w:p>
          <w:pPr>
            <w:pStyle w:val="Contents3"/>
            <w:tabs>
              <w:tab w:val="clear" w:pos="8459"/>
              <w:tab w:val="right" w:pos="9026" w:leader="dot"/>
            </w:tabs>
            <w:rPr/>
          </w:pPr>
          <w:hyperlink w:anchor="__RefHeading___Toc1634561_2281741623">
            <w:r>
              <w:rPr>
                <w:webHidden/>
                <w:rStyle w:val="IndexLink"/>
              </w:rPr>
              <w:t>8</w:t>
            </w:r>
            <w:r>
              <w:rPr>
                <w:rStyle w:val="IndexLink"/>
                <w:rtl w:val="true"/>
              </w:rPr>
              <w:t xml:space="preserve">. </w:t>
            </w:r>
            <w:r>
              <w:rPr>
                <w:rStyle w:val="IndexLink"/>
                <w:rtl w:val="true"/>
              </w:rPr>
              <w:t>قَسامة</w:t>
            </w:r>
            <w:r>
              <w:rPr>
                <w:rStyle w:val="IndexLink"/>
                <w:rtl w:val="true"/>
              </w:rPr>
              <w:tab/>
            </w:r>
            <w:r>
              <w:rPr>
                <w:rStyle w:val="IndexLink"/>
              </w:rPr>
              <w:t>66</w:t>
            </w:r>
          </w:hyperlink>
        </w:p>
        <w:p>
          <w:pPr>
            <w:pStyle w:val="Contents3"/>
            <w:tabs>
              <w:tab w:val="clear" w:pos="8459"/>
              <w:tab w:val="right" w:pos="9026" w:leader="dot"/>
            </w:tabs>
            <w:rPr/>
          </w:pPr>
          <w:hyperlink w:anchor="__RefHeading___Toc1634563_2281741623">
            <w:r>
              <w:rPr>
                <w:webHidden/>
                <w:rStyle w:val="IndexLink"/>
              </w:rPr>
              <w:t>9</w:t>
            </w:r>
            <w:r>
              <w:rPr>
                <w:rStyle w:val="IndexLink"/>
                <w:rtl w:val="true"/>
              </w:rPr>
              <w:t xml:space="preserve">. </w:t>
            </w:r>
            <w:r>
              <w:rPr>
                <w:rStyle w:val="IndexLink"/>
                <w:rtl w:val="true"/>
              </w:rPr>
              <w:t>قرعه</w:t>
            </w:r>
            <w:r>
              <w:rPr>
                <w:rStyle w:val="IndexLink"/>
                <w:rtl w:val="true"/>
              </w:rPr>
              <w:tab/>
            </w:r>
            <w:r>
              <w:rPr>
                <w:rStyle w:val="IndexLink"/>
              </w:rPr>
              <w:t>68</w:t>
            </w:r>
          </w:hyperlink>
        </w:p>
        <w:p>
          <w:pPr>
            <w:pStyle w:val="Contents3"/>
            <w:tabs>
              <w:tab w:val="clear" w:pos="8459"/>
              <w:tab w:val="right" w:pos="9026" w:leader="dot"/>
            </w:tabs>
            <w:rPr/>
          </w:pPr>
          <w:hyperlink w:anchor="__RefHeading___Toc1634565_2281741623">
            <w:r>
              <w:rPr>
                <w:webHidden/>
                <w:rStyle w:val="IndexLink"/>
              </w:rPr>
              <w:t>10</w:t>
            </w:r>
            <w:r>
              <w:rPr>
                <w:rStyle w:val="IndexLink"/>
                <w:rtl w:val="true"/>
              </w:rPr>
              <w:t xml:space="preserve">. </w:t>
            </w:r>
            <w:r>
              <w:rPr>
                <w:rStyle w:val="IndexLink"/>
                <w:rtl w:val="true"/>
              </w:rPr>
              <w:t>قاعده تقسیم</w:t>
            </w:r>
            <w:r>
              <w:rPr>
                <w:rStyle w:val="IndexLink"/>
                <w:rtl w:val="true"/>
              </w:rPr>
              <w:tab/>
            </w:r>
            <w:r>
              <w:rPr>
                <w:rStyle w:val="IndexLink"/>
              </w:rPr>
              <w:t>70</w:t>
            </w:r>
          </w:hyperlink>
        </w:p>
        <w:p>
          <w:pPr>
            <w:pStyle w:val="Contents3"/>
            <w:tabs>
              <w:tab w:val="clear" w:pos="8459"/>
              <w:tab w:val="right" w:pos="9026" w:leader="dot"/>
            </w:tabs>
            <w:rPr/>
          </w:pPr>
          <w:hyperlink w:anchor="__RefHeading___Toc1634567_2281741623">
            <w:r>
              <w:rPr>
                <w:webHidden/>
                <w:rStyle w:val="IndexLink"/>
              </w:rPr>
              <w:t>11</w:t>
            </w:r>
            <w:r>
              <w:rPr>
                <w:rStyle w:val="IndexLink"/>
                <w:rtl w:val="true"/>
              </w:rPr>
              <w:t xml:space="preserve">. </w:t>
            </w:r>
            <w:r>
              <w:rPr>
                <w:rStyle w:val="IndexLink"/>
                <w:rtl w:val="true"/>
              </w:rPr>
              <w:t xml:space="preserve">قاعده </w:t>
            </w:r>
            <w:r>
              <w:rPr>
                <w:rStyle w:val="IndexLink"/>
                <w:rtl w:val="true"/>
              </w:rPr>
              <w:t>«</w:t>
            </w:r>
            <w:r>
              <w:rPr>
                <w:rStyle w:val="IndexLink"/>
                <w:rtl w:val="true"/>
              </w:rPr>
              <w:t>حدود با آنچه شبهه آمیز است، برداشته می شود</w:t>
            </w:r>
            <w:r>
              <w:rPr>
                <w:rStyle w:val="IndexLink"/>
                <w:rtl w:val="true"/>
              </w:rPr>
              <w:t>»</w:t>
              <w:tab/>
            </w:r>
            <w:r>
              <w:rPr>
                <w:rStyle w:val="IndexLink"/>
              </w:rPr>
              <w:t>70</w:t>
            </w:r>
          </w:hyperlink>
        </w:p>
        <w:p>
          <w:pPr>
            <w:pStyle w:val="Contents3"/>
            <w:tabs>
              <w:tab w:val="clear" w:pos="8459"/>
              <w:tab w:val="right" w:pos="9026" w:leader="dot"/>
            </w:tabs>
            <w:rPr/>
          </w:pPr>
          <w:hyperlink w:anchor="__RefHeading___Toc1634569_2281741623">
            <w:r>
              <w:rPr>
                <w:webHidden/>
                <w:rStyle w:val="IndexLink"/>
              </w:rPr>
              <w:t>12</w:t>
            </w:r>
            <w:r>
              <w:rPr>
                <w:rStyle w:val="IndexLink"/>
                <w:rtl w:val="true"/>
              </w:rPr>
              <w:t xml:space="preserve">. </w:t>
            </w:r>
            <w:r>
              <w:rPr>
                <w:rStyle w:val="IndexLink"/>
                <w:rtl w:val="true"/>
              </w:rPr>
              <w:t>زندانی کردن</w:t>
            </w:r>
            <w:r>
              <w:rPr>
                <w:rStyle w:val="IndexLink"/>
                <w:rtl w:val="true"/>
              </w:rPr>
              <w:tab/>
            </w:r>
            <w:r>
              <w:rPr>
                <w:rStyle w:val="IndexLink"/>
              </w:rPr>
              <w:t>72</w:t>
            </w:r>
          </w:hyperlink>
        </w:p>
        <w:p>
          <w:pPr>
            <w:pStyle w:val="Contents4"/>
            <w:tabs>
              <w:tab w:val="clear" w:pos="8176"/>
              <w:tab w:val="right" w:pos="9026" w:leader="dot"/>
            </w:tabs>
            <w:rPr/>
          </w:pPr>
          <w:hyperlink w:anchor="__RefHeading___Toc1634571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34573_2281741623">
            <w:r>
              <w:rPr>
                <w:webHidden/>
                <w:rStyle w:val="IndexLink"/>
                <w:rtl w:val="true"/>
              </w:rPr>
              <w:t>الف</w:t>
            </w:r>
            <w:r>
              <w:rPr>
                <w:rStyle w:val="IndexLink"/>
                <w:rtl w:val="true"/>
              </w:rPr>
              <w:t xml:space="preserve">) </w:t>
            </w:r>
            <w:r>
              <w:rPr>
                <w:rStyle w:val="IndexLink"/>
                <w:rtl w:val="true"/>
              </w:rPr>
              <w:t xml:space="preserve">بازداشت پیش از قضاوت </w:t>
            </w:r>
            <w:r>
              <w:rPr>
                <w:rStyle w:val="IndexLink"/>
                <w:rtl w:val="true"/>
              </w:rPr>
              <w:t>(</w:t>
            </w:r>
            <w:r>
              <w:rPr>
                <w:rStyle w:val="IndexLink"/>
                <w:rtl w:val="true"/>
              </w:rPr>
              <w:t>بازداشت موقت</w:t>
            </w:r>
            <w:r>
              <w:rPr>
                <w:rStyle w:val="IndexLink"/>
                <w:rtl w:val="true"/>
              </w:rPr>
              <w:t>)</w:t>
              <w:tab/>
            </w:r>
            <w:r>
              <w:rPr>
                <w:rStyle w:val="IndexLink"/>
              </w:rPr>
              <w:t>72</w:t>
            </w:r>
          </w:hyperlink>
        </w:p>
        <w:p>
          <w:pPr>
            <w:pStyle w:val="Contents4"/>
            <w:tabs>
              <w:tab w:val="clear" w:pos="8176"/>
              <w:tab w:val="right" w:pos="9026" w:leader="dot"/>
            </w:tabs>
            <w:rPr/>
          </w:pPr>
          <w:hyperlink w:anchor="__RefHeading___Toc1634575_2281741623">
            <w:r>
              <w:rPr>
                <w:webHidden/>
                <w:rStyle w:val="IndexLink"/>
                <w:rtl w:val="true"/>
              </w:rPr>
              <w:t>ب</w:t>
            </w:r>
            <w:r>
              <w:rPr>
                <w:rStyle w:val="IndexLink"/>
                <w:rtl w:val="true"/>
              </w:rPr>
              <w:t xml:space="preserve">) </w:t>
            </w:r>
            <w:r>
              <w:rPr>
                <w:rStyle w:val="IndexLink"/>
                <w:rtl w:val="true"/>
              </w:rPr>
              <w:t>بازداشت پس از صدور حکم</w:t>
            </w:r>
            <w:r>
              <w:rPr>
                <w:rStyle w:val="IndexLink"/>
                <w:rtl w:val="true"/>
              </w:rPr>
              <w:tab/>
            </w:r>
            <w:r>
              <w:rPr>
                <w:rStyle w:val="IndexLink"/>
              </w:rPr>
              <w:t>72</w:t>
            </w:r>
          </w:hyperlink>
        </w:p>
        <w:p>
          <w:pPr>
            <w:pStyle w:val="Contents4"/>
            <w:tabs>
              <w:tab w:val="clear" w:pos="8176"/>
              <w:tab w:val="right" w:pos="9026" w:leader="dot"/>
            </w:tabs>
            <w:rPr/>
          </w:pPr>
          <w:hyperlink w:anchor="__RefHeading___Toc1634577_2281741623">
            <w:r>
              <w:rPr>
                <w:webHidden/>
                <w:rStyle w:val="IndexLink"/>
                <w:rtl w:val="true"/>
              </w:rPr>
              <w:t>ج</w:t>
            </w:r>
            <w:r>
              <w:rPr>
                <w:rStyle w:val="IndexLink"/>
                <w:rtl w:val="true"/>
              </w:rPr>
              <w:t xml:space="preserve">) </w:t>
            </w:r>
            <w:r>
              <w:rPr>
                <w:rStyle w:val="IndexLink"/>
                <w:rtl w:val="true"/>
              </w:rPr>
              <w:t xml:space="preserve">بازداشت به عنوان مجازات و حدّ </w:t>
            </w:r>
            <w:r>
              <w:rPr>
                <w:rStyle w:val="IndexLink"/>
                <w:rtl w:val="true"/>
              </w:rPr>
              <w:t>(</w:t>
            </w:r>
            <w:r>
              <w:rPr>
                <w:rStyle w:val="IndexLink"/>
                <w:rtl w:val="true"/>
              </w:rPr>
              <w:t>بازداشت تنبیهی</w:t>
            </w:r>
            <w:r>
              <w:rPr>
                <w:rStyle w:val="IndexLink"/>
                <w:rtl w:val="true"/>
              </w:rPr>
              <w:t>)</w:t>
              <w:tab/>
            </w:r>
            <w:r>
              <w:rPr>
                <w:rStyle w:val="IndexLink"/>
              </w:rPr>
              <w:t>73</w:t>
            </w:r>
          </w:hyperlink>
        </w:p>
        <w:p>
          <w:pPr>
            <w:pStyle w:val="Contents2"/>
            <w:tabs>
              <w:tab w:val="clear" w:pos="8743"/>
              <w:tab w:val="right" w:pos="9026" w:leader="dot"/>
            </w:tabs>
            <w:rPr/>
          </w:pPr>
          <w:hyperlink w:anchor="__RefHeading___Toc1634579_2281741623">
            <w:r>
              <w:rPr>
                <w:webHidden/>
                <w:rStyle w:val="IndexLink"/>
                <w:rtl w:val="true"/>
              </w:rPr>
              <w:t>فصل هفتم</w:t>
            </w:r>
            <w:r>
              <w:rPr>
                <w:rStyle w:val="IndexLink"/>
                <w:rtl w:val="true"/>
              </w:rPr>
              <w:t xml:space="preserve">: </w:t>
            </w:r>
            <w:r>
              <w:rPr>
                <w:rStyle w:val="IndexLink"/>
                <w:rtl w:val="true"/>
              </w:rPr>
              <w:t>آسیب های دادرسی از نظر پیامبر اعظم صلی الله علیه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1634581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634583_2281741623">
            <w:r>
              <w:rPr>
                <w:webHidden/>
                <w:rStyle w:val="IndexLink"/>
              </w:rPr>
              <w:t>1</w:t>
            </w:r>
            <w:r>
              <w:rPr>
                <w:rStyle w:val="IndexLink"/>
                <w:rtl w:val="true"/>
              </w:rPr>
              <w:t xml:space="preserve">. </w:t>
            </w:r>
            <w:r>
              <w:rPr>
                <w:rStyle w:val="IndexLink"/>
                <w:rtl w:val="true"/>
              </w:rPr>
              <w:t>رشوه ستانی قاضی</w:t>
            </w:r>
            <w:r>
              <w:rPr>
                <w:rStyle w:val="IndexLink"/>
                <w:rtl w:val="true"/>
              </w:rPr>
              <w:tab/>
            </w:r>
            <w:r>
              <w:rPr>
                <w:rStyle w:val="IndexLink"/>
              </w:rPr>
              <w:t>74</w:t>
            </w:r>
          </w:hyperlink>
        </w:p>
        <w:p>
          <w:pPr>
            <w:pStyle w:val="Contents3"/>
            <w:tabs>
              <w:tab w:val="clear" w:pos="8459"/>
              <w:tab w:val="right" w:pos="9026" w:leader="dot"/>
            </w:tabs>
            <w:rPr/>
          </w:pPr>
          <w:hyperlink w:anchor="__RefHeading___Toc1634585_2281741623">
            <w:r>
              <w:rPr>
                <w:webHidden/>
                <w:rStyle w:val="IndexLink"/>
              </w:rPr>
              <w:t>2</w:t>
            </w:r>
            <w:r>
              <w:rPr>
                <w:rStyle w:val="IndexLink"/>
                <w:rtl w:val="true"/>
              </w:rPr>
              <w:t xml:space="preserve">. </w:t>
            </w:r>
            <w:r>
              <w:rPr>
                <w:rStyle w:val="IndexLink"/>
                <w:rtl w:val="true"/>
              </w:rPr>
              <w:t>هدیه گرفتن قاضی</w:t>
            </w:r>
            <w:r>
              <w:rPr>
                <w:rStyle w:val="IndexLink"/>
                <w:rtl w:val="true"/>
              </w:rPr>
              <w:tab/>
            </w:r>
            <w:r>
              <w:rPr>
                <w:rStyle w:val="IndexLink"/>
              </w:rPr>
              <w:t>75</w:t>
            </w:r>
          </w:hyperlink>
        </w:p>
        <w:p>
          <w:pPr>
            <w:pStyle w:val="Contents3"/>
            <w:tabs>
              <w:tab w:val="clear" w:pos="8459"/>
              <w:tab w:val="right" w:pos="9026" w:leader="dot"/>
            </w:tabs>
            <w:rPr/>
          </w:pPr>
          <w:hyperlink w:anchor="__RefHeading___Toc1634587_2281741623">
            <w:r>
              <w:rPr>
                <w:webHidden/>
                <w:rStyle w:val="IndexLink"/>
              </w:rPr>
              <w:t>3</w:t>
            </w:r>
            <w:r>
              <w:rPr>
                <w:rStyle w:val="IndexLink"/>
                <w:rtl w:val="true"/>
              </w:rPr>
              <w:t xml:space="preserve">. </w:t>
            </w:r>
            <w:r>
              <w:rPr>
                <w:rStyle w:val="IndexLink"/>
                <w:rtl w:val="true"/>
              </w:rPr>
              <w:t>شتاب زدگی در قضاوت</w:t>
            </w:r>
            <w:r>
              <w:rPr>
                <w:rStyle w:val="IndexLink"/>
                <w:rtl w:val="true"/>
              </w:rPr>
              <w:tab/>
            </w:r>
            <w:r>
              <w:rPr>
                <w:rStyle w:val="IndexLink"/>
              </w:rPr>
              <w:t>76</w:t>
            </w:r>
          </w:hyperlink>
        </w:p>
        <w:p>
          <w:pPr>
            <w:pStyle w:val="Contents3"/>
            <w:tabs>
              <w:tab w:val="clear" w:pos="8459"/>
              <w:tab w:val="right" w:pos="9026" w:leader="dot"/>
            </w:tabs>
            <w:rPr/>
          </w:pPr>
          <w:hyperlink w:anchor="__RefHeading___Toc1634589_2281741623">
            <w:r>
              <w:rPr>
                <w:webHidden/>
                <w:rStyle w:val="IndexLink"/>
              </w:rPr>
              <w:t>4</w:t>
            </w:r>
            <w:r>
              <w:rPr>
                <w:rStyle w:val="IndexLink"/>
                <w:rtl w:val="true"/>
              </w:rPr>
              <w:t xml:space="preserve">. </w:t>
            </w:r>
            <w:r>
              <w:rPr>
                <w:rStyle w:val="IndexLink"/>
                <w:rtl w:val="true"/>
              </w:rPr>
              <w:t>قضاوت در شرایط روحی نامناسب</w:t>
            </w:r>
            <w:r>
              <w:rPr>
                <w:rStyle w:val="IndexLink"/>
                <w:rtl w:val="true"/>
              </w:rPr>
              <w:tab/>
            </w:r>
            <w:r>
              <w:rPr>
                <w:rStyle w:val="IndexLink"/>
              </w:rPr>
              <w:t>78</w:t>
            </w:r>
          </w:hyperlink>
        </w:p>
        <w:p>
          <w:pPr>
            <w:pStyle w:val="Contents3"/>
            <w:tabs>
              <w:tab w:val="clear" w:pos="8459"/>
              <w:tab w:val="right" w:pos="9026" w:leader="dot"/>
            </w:tabs>
            <w:rPr/>
          </w:pPr>
          <w:hyperlink w:anchor="__RefHeading___Toc1634591_2281741623">
            <w:r>
              <w:rPr>
                <w:webHidden/>
                <w:rStyle w:val="IndexLink"/>
              </w:rPr>
              <w:t>5</w:t>
            </w:r>
            <w:r>
              <w:rPr>
                <w:rStyle w:val="IndexLink"/>
                <w:rtl w:val="true"/>
              </w:rPr>
              <w:t xml:space="preserve">. </w:t>
            </w:r>
            <w:r>
              <w:rPr>
                <w:rStyle w:val="IndexLink"/>
                <w:rtl w:val="true"/>
              </w:rPr>
              <w:t>تبعیض</w:t>
            </w:r>
            <w:r>
              <w:rPr>
                <w:rStyle w:val="IndexLink"/>
                <w:rtl w:val="true"/>
              </w:rPr>
              <w:tab/>
            </w:r>
            <w:r>
              <w:rPr>
                <w:rStyle w:val="IndexLink"/>
              </w:rPr>
              <w:t>78</w:t>
            </w:r>
          </w:hyperlink>
        </w:p>
        <w:p>
          <w:pPr>
            <w:pStyle w:val="Contents2"/>
            <w:tabs>
              <w:tab w:val="clear" w:pos="8743"/>
              <w:tab w:val="right" w:pos="9026" w:leader="dot"/>
            </w:tabs>
            <w:rPr/>
          </w:pPr>
          <w:hyperlink w:anchor="__RefHeading___Toc1634593_2281741623">
            <w:r>
              <w:rPr>
                <w:webHidden/>
                <w:rStyle w:val="IndexLink"/>
                <w:rtl w:val="true"/>
              </w:rPr>
              <w:t>کتاب نامه</w:t>
            </w:r>
            <w:r>
              <w:rPr>
                <w:rStyle w:val="IndexLink"/>
                <w:rtl w:val="true"/>
              </w:rPr>
              <w:tab/>
            </w:r>
            <w:r>
              <w:rPr>
                <w:rStyle w:val="IndexLink"/>
              </w:rPr>
              <w:t>81</w:t>
            </w:r>
          </w:hyperlink>
        </w:p>
        <w:p>
          <w:pPr>
            <w:pStyle w:val="Contents3"/>
            <w:tabs>
              <w:tab w:val="clear" w:pos="8459"/>
              <w:tab w:val="right" w:pos="9026" w:leader="dot"/>
            </w:tabs>
            <w:rPr/>
          </w:pPr>
          <w:hyperlink w:anchor="__RefHeading___Toc1634595_2281741623">
            <w:r>
              <w:rPr>
                <w:webHidden/>
                <w:rStyle w:val="IndexLink"/>
                <w:rtl w:val="true"/>
              </w:rPr>
              <w:t>کتاب</w:t>
            </w:r>
            <w:r>
              <w:rPr>
                <w:rStyle w:val="IndexLink"/>
                <w:rtl w:val="true"/>
              </w:rPr>
              <w:tab/>
            </w:r>
            <w:r>
              <w:rPr>
                <w:rStyle w:val="IndexLink"/>
              </w:rPr>
              <w:t>81</w:t>
            </w:r>
          </w:hyperlink>
        </w:p>
        <w:p>
          <w:pPr>
            <w:pStyle w:val="Contents3"/>
            <w:tabs>
              <w:tab w:val="clear" w:pos="8459"/>
              <w:tab w:val="right" w:pos="9026" w:leader="dot"/>
            </w:tabs>
            <w:rPr/>
          </w:pPr>
          <w:hyperlink w:anchor="__RefHeading___Toc1634597_2281741623">
            <w:r>
              <w:rPr>
                <w:webHidden/>
                <w:rStyle w:val="IndexLink"/>
                <w:rtl w:val="true"/>
              </w:rPr>
              <w:t>نشریه</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4_26328"/>
      <w:bookmarkStart w:id="1" w:name="pg3874_26328"/>
      <w:bookmarkEnd w:id="1"/>
    </w:p>
    <w:p>
      <w:pPr>
        <w:pStyle w:val="Heading2"/>
        <w:numPr>
          <w:ilvl w:val="1"/>
          <w:numId w:val="1"/>
        </w:numPr>
        <w:rPr/>
      </w:pPr>
      <w:bookmarkStart w:id="2" w:name="pg3874_26328"/>
      <w:bookmarkStart w:id="3" w:name="__RefHeading___Toc163445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درگاه‌زاده،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درگاه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۱۸۰۲۷۰۰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445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74_26330"/>
      <w:bookmarkStart w:id="8" w:name="pg3874_26330"/>
      <w:bookmarkEnd w:id="8"/>
    </w:p>
    <w:p>
      <w:pPr>
        <w:pStyle w:val="Heading2"/>
        <w:numPr>
          <w:ilvl w:val="1"/>
          <w:numId w:val="1"/>
        </w:numPr>
        <w:rPr/>
      </w:pPr>
      <w:bookmarkStart w:id="9" w:name="pg3874_26330"/>
      <w:bookmarkStart w:id="10" w:name="__RefHeading___Toc1634461_2281741623"/>
      <w:bookmarkStart w:id="11" w:name="_Toc3"/>
      <w:bookmarkEnd w:id="9"/>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نام 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پیامبر اعظم صلی الله علیه و آله یکی از الطاف و هدیه های الهی در این سال بود و بهانه ای شد برای مطرح شدن شخصیت آن سفیر الهی در سال های آغازین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هایی 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آن حضرت وارد شد و آهنگ تخریب شخصیت آن حضرت و نفرت از آیین ایشان را داشت، نتیجه عکس داد و موجب گردید تا شخصیت و آیین آن بزرگوار بیش از پیش در گستره رسانه ها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لِیُطْفِؤا نُورَ اللّهِ بِأَفْواهِهِمْ وَ اللّهُ مُتِمُّ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خواهند نور خدا را با دهان خود خاموش کنند و حال آنکه ـ گرچه کافران را ناخوش افتد ـ خدا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روشن این اهانت ها آن بود که اهانت کنندگان چون توان و قدرت استدلال در برابر احکام نورانی و منطقی اسلام را ندارند، به توهین و جسارت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سخنان پاپ در میانه های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دروغ های آشکاری به آن حضرت نسبت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باید دانست امروزه آن تصویر نادرستی که دشمنان دین در قرن نوزدهم از اسلام برای جهانیان ترسیم کرده بودند، رنگ باخته است و دیگر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خریداری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اصل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إِکْراهَ فِی الدِّینِ؛ اجباری برای پذیرش دین وجود ندارد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کاملاً شناخته شده است و تکرار این سخن که پیروان محمد صلی الله علیه و آله وظیفه دارند تمام ادیان را با شمشیر از میان بردارند، مبنایی جز جهل و تعصب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آیات قرآن نیز این موضوع را نفی می کند و بررسی تاریخ فتوحات مسلمانان و مدارای آنها با ملل دیگر به ویژه مسیحیان، گواهی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یاران او با قدرت اخلاقی و آموزه های الهی خود به این پیروزی ها دست یافتند و تنها به قدرت شمشیر متکی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دانید، این سخن به معنی انکار جهاد و پیکار با دشمنان، در آموزه های اسلامی نیست، بلکه مقصود این است که ایده اساسی حضرت محمد صلی الله علیه و آله، تهاجمی و جنگ طلبانه نبود، بلکه جنگ های او نیز در راستای حمایت از مستضعفان و دفاع از حریم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در میدان های جنگ نیز اخلاق و انسانیت را سرلوحه کار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پیروان خویش را از کشتن زنان و کودکان و پیران و بریدن و سوزاندن درختان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نیز با آنکه بی مهری های فراوانی از مردم آنجا دیده بود، همه آنها را بخشود و شعار اصلی مسلمانان در آن روز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 امروز روز بخشش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زنی های ناروای دشمنان نشان می دهد که دستانی در پشت پرده، این جریان را هدایت می کند؛ چون نفوذ و گسترش روزافزون اسلام تا قلب اروپا و امریکا، آنان را به هراس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و پا زدن ها نه تنها </w:t>
      </w:r>
    </w:p>
    <w:p>
      <w:pPr>
        <w:pStyle w:val="BookText"/>
        <w:rPr/>
      </w:pPr>
      <w:r>
        <w:rPr>
          <w:rFonts w:ascii="IRNazanin" w:hAnsi="IRNazanin" w:eastAsia="IRNazanin"/>
          <w:color w:val="111111"/>
          <w:sz w:val="28"/>
          <w:sz w:val="28"/>
          <w:szCs w:val="28"/>
          <w:rtl w:val="true"/>
          <w:lang w:bidi="fa-IR"/>
        </w:rPr>
        <w:t>آنها را به اهداف شوم شان نرسانده، بلکه فرصتی فراهم آورده است تا انسان های آزاداندیش بیش از پیش با شخصیت و آموزه های حضرت محمد صلی الله علیه و آله آشنا 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جستاری است هر چند نارسا درباره شیوه های دادرسی حضرت محمد صلی الله علیه و آله که در چندین فصل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اهمیت دادرسی، به ویژگی های دادرسی پیامبر نگاهی کلی می افکنیم و با شیوه های دادرسی موجود در آن زمان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شرایط دادرس از نظر پیامبراکرم صلی الله علیه و آله و اصول و قواعد دادرسی آن حضرت در کنار برشمردن آسیب های دادرسی، ما را به آیین دادرسی پیامبر بزرگ اسلام رهنمون می سازد</w:t>
      </w:r>
      <w:r>
        <w:rPr>
          <w:rFonts w:eastAsia="IRNazanin" w:cs="IRNazanin"/>
          <w:color w:val="111111"/>
          <w:sz w:val="28"/>
          <w:szCs w:val="28"/>
          <w:rtl w:val="true"/>
          <w:lang w:bidi="fa-IR"/>
        </w:rPr>
        <w:t xml:space="preserve">. </w:t>
      </w:r>
      <w:bookmarkStart w:id="12" w:name="pg3874_26333"/>
    </w:p>
    <w:p>
      <w:pPr>
        <w:pStyle w:val="Heading2"/>
        <w:numPr>
          <w:ilvl w:val="1"/>
          <w:numId w:val="1"/>
        </w:numPr>
        <w:rPr/>
      </w:pPr>
      <w:bookmarkStart w:id="13" w:name="__RefHeading___Toc1634463_2281741623"/>
      <w:bookmarkStart w:id="14" w:name="_Toc4"/>
      <w:bookmarkEnd w:id="12"/>
      <w:bookmarkEnd w:id="13"/>
      <w:r>
        <w:rPr>
          <w:rtl w:val="true"/>
        </w:rPr>
        <w:t>فصل اول</w:t>
      </w:r>
      <w:r>
        <w:rPr>
          <w:rtl w:val="true"/>
        </w:rPr>
        <w:t xml:space="preserve">: </w:t>
      </w:r>
      <w:r>
        <w:rPr>
          <w:rtl w:val="true"/>
        </w:rPr>
        <w:t>کلیات</w:t>
      </w:r>
      <w:bookmarkEnd w:id="14"/>
    </w:p>
    <w:p>
      <w:pPr>
        <w:pStyle w:val="Heading3"/>
        <w:numPr>
          <w:ilvl w:val="2"/>
          <w:numId w:val="1"/>
        </w:numPr>
        <w:rPr/>
      </w:pPr>
      <w:bookmarkStart w:id="15" w:name="__RefHeading___Toc1634465_228174162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دادرسی به حکم عقل و عرف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بررسی شیوه های دادرسی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حدیث</w:t>
      </w:r>
    </w:p>
    <w:p>
      <w:pPr>
        <w:pStyle w:val="Heading3"/>
        <w:numPr>
          <w:ilvl w:val="2"/>
          <w:numId w:val="1"/>
        </w:numPr>
        <w:rPr/>
      </w:pPr>
      <w:bookmarkStart w:id="17" w:name="__RefHeading___Toc1634467_2281741623"/>
      <w:bookmarkStart w:id="18" w:name="_Toc6"/>
      <w:bookmarkEnd w:id="17"/>
      <w:r>
        <w:rPr/>
        <w:t>1</w:t>
      </w:r>
      <w:r>
        <w:rPr>
          <w:rtl w:val="true"/>
        </w:rPr>
        <w:t xml:space="preserve">. </w:t>
      </w:r>
      <w:r>
        <w:rPr>
          <w:rtl w:val="true"/>
        </w:rPr>
        <w:t>ضرورت دادرسی به حکم عقل و عرف</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دادرسی به حکم عقل و عرف</w:t>
      </w:r>
    </w:p>
    <w:p>
      <w:pPr>
        <w:pStyle w:val="BookText"/>
        <w:rPr/>
      </w:pPr>
      <w:r>
        <w:rPr>
          <w:rFonts w:ascii="IRNazanin" w:hAnsi="IRNazanin" w:eastAsia="IRNazanin"/>
          <w:color w:val="111111"/>
          <w:sz w:val="28"/>
          <w:sz w:val="28"/>
          <w:szCs w:val="28"/>
          <w:rtl w:val="true"/>
          <w:lang w:bidi="fa-IR"/>
        </w:rPr>
        <w:t>انسان، موجودی است اجتماعی که رشد و تکامل او در پرتو اجتماع شکل می گیرد و به بسیاری از نیازهای او مانند خوراک، پوشاک، مسکن و محبت و بسیاری از کارهای جمعی دیگر در اجتماع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طبع انسان، خوددوست و زیاده خواه است و همه چیز را برای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پیدایش اختلاف و کشمکش در زندگی اجتماعی می انجامد که اگر به صورت عادلانه فیصله نیابد، زندگی برای انسان ها، سخت و تحمل ناپذیر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با حضور در اجتماع، نه تنها نمی تواند نیازهای خود را برآورده سازد، بلکه داشته های اولیه خود را نیز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افراد فرصت طلب و سودجو همیشه در هر جامعه ای حضور دارند و برای به دست آوردن خواسته های خود از روا داشتن هیچ ستمی پرهیز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نظام دادرسی عادلانه در زندگی انسان ها بسیار ضروری می نماید تا در پرتو آن، انسان ها طعم شیرین عدالت را بچشند و جان و مالشان از گزند ستم کاران و تبه کاران محفوظ بماند</w:t>
      </w:r>
      <w:r>
        <w:rPr>
          <w:rFonts w:eastAsia="IRNazanin" w:cs="IRNazanin"/>
          <w:color w:val="111111"/>
          <w:sz w:val="28"/>
          <w:szCs w:val="28"/>
          <w:rtl w:val="true"/>
          <w:lang w:bidi="fa-IR"/>
        </w:rPr>
        <w:t>.</w:t>
      </w:r>
    </w:p>
    <w:p>
      <w:pPr>
        <w:pStyle w:val="Heading3"/>
        <w:numPr>
          <w:ilvl w:val="2"/>
          <w:numId w:val="1"/>
        </w:numPr>
        <w:rPr/>
      </w:pPr>
      <w:bookmarkStart w:id="19" w:name="__RefHeading___Toc1634469_2281741623"/>
      <w:bookmarkStart w:id="20" w:name="_Toc7"/>
      <w:bookmarkEnd w:id="19"/>
      <w:r>
        <w:rPr/>
        <w:t>2</w:t>
      </w:r>
      <w:r>
        <w:rPr>
          <w:rtl w:val="true"/>
        </w:rPr>
        <w:t xml:space="preserve">. </w:t>
      </w:r>
      <w:r>
        <w:rPr>
          <w:rtl w:val="true"/>
        </w:rPr>
        <w:t>آثار بررسی شیوه های دادرسی پیامبر اعظم صلی الله علیه و آله</w:t>
      </w:r>
      <w:bookmarkEnd w:id="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بررسی شیوه های دادرسی پیامبر اعظم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دینی صرفا عبادی نیست، بلکه برای تمام جنبه های زندگی </w:t>
      </w:r>
    </w:p>
    <w:p>
      <w:pPr>
        <w:pStyle w:val="BookText"/>
        <w:rPr/>
      </w:pPr>
      <w:r>
        <w:rPr>
          <w:rFonts w:ascii="IRNazanin" w:hAnsi="IRNazanin" w:eastAsia="IRNazanin"/>
          <w:color w:val="111111"/>
          <w:sz w:val="28"/>
          <w:sz w:val="28"/>
          <w:szCs w:val="28"/>
          <w:rtl w:val="true"/>
          <w:lang w:bidi="fa-IR"/>
        </w:rPr>
        <w:t>انسان ها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حق و عدالت در جامعه، آرمان هر انسانی است و هدف پیامبران نیز کمک به انسان ها برای برپایی عدالت بوده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منابع قوانین اسلام، سنّت و روش پیامبر گرامی اسلام است و با بررسی شیوه های دادرسی آن حضرت می توان اساس و ارکان دادرسی را در اسلام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 های انسان، الگویابی و اسوه 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انسانی برای پذیرش یک فکر و عقیده به دنبال اسوه و الگو است و بدون یافتن الگوی مناسب، آن ایده را دست نایافتنی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مزیت های بررسی آیین دادرسی پیامبراعظم صلی الله علیه و آله، معرفی الگو و اسوه مناسب است که سبب می شود مخاطب، آیین دادرسی اسلام را در کنار نمونه و الگوی اجرایی آن به درستی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از جایگاه والای عصمت برخوردار است و هیچ گونه لغزشی در رفتارهایش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های دادرسی ایشان، حد فاصل بین نظریه های قضایی پیش و پس از اسلام است و معیار و میزان مناسبی برای سنجش درستی یا نادرستی آیین های مختلف دادرسی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شیوه های دادرسی آن حضرت، زوایای مختلف زندگی ایشان روشن تر می شود و بدین وسیله به تهمت های ناروایی که دشمنان به آن حضرت وارد کرده اند، علمی و منطقی تر می توان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دادرسی پیامبر اسلام، تطبیق عملی و دقیق آیات قرآن است</w:t>
      </w:r>
      <w:r>
        <w:rPr>
          <w:rFonts w:eastAsia="IRNazanin" w:cs="IRNazanin"/>
          <w:color w:val="111111"/>
          <w:sz w:val="28"/>
          <w:szCs w:val="28"/>
          <w:rtl w:val="true"/>
          <w:lang w:bidi="fa-IR"/>
        </w:rPr>
        <w:t xml:space="preserve">. </w:t>
      </w:r>
      <w:bookmarkStart w:id="21" w:name="pg3874_26335"/>
    </w:p>
    <w:p>
      <w:pPr>
        <w:pStyle w:val="BookText"/>
        <w:rPr/>
      </w:pPr>
      <w:bookmarkEnd w:id="21"/>
      <w:r>
        <w:rPr>
          <w:rFonts w:ascii="IRNazanin" w:hAnsi="IRNazanin" w:eastAsia="IRNazanin"/>
          <w:color w:val="111111"/>
          <w:sz w:val="28"/>
          <w:sz w:val="28"/>
          <w:szCs w:val="28"/>
          <w:rtl w:val="true"/>
          <w:lang w:bidi="fa-IR"/>
        </w:rPr>
        <w:t>بی گمان، پیامبراعظم صلی الله علیه و آله در میان مردم به داوری و حل اختلاف می پرداخت و هیچ کس در آن شبهه نکرده و حتی جریان هایی از داوری ایشان پیش از پیامبری در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دانست برخی خاورشناسان غربی که بیشتر یهودی اند،</w:t>
      </w:r>
      <w:r>
        <w:rPr>
          <w:rStyle w:val="FootnoteAnchor"/>
          <w:rtl w:val="true"/>
        </w:rPr>
        <w:footnoteReference w:id="4"/>
      </w:r>
      <w:r>
        <w:rPr>
          <w:rFonts w:ascii="IRNazanin" w:hAnsi="IRNazanin" w:eastAsia="IRNazanin"/>
          <w:color w:val="111111"/>
          <w:sz w:val="28"/>
          <w:sz w:val="28"/>
          <w:szCs w:val="28"/>
          <w:rtl w:val="true"/>
          <w:lang w:bidi="fa-IR"/>
        </w:rPr>
        <w:t>مدعی شده اند پیامبر اسلام، دادرسی به مفهوم واقعی آن نداشت، بلکه همان روش داوری بر جای مانده از روزگار جاهلی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دادرسی های ایشان هیچ گونه نظم و ضابطه خاصی و ضمانت اجرایی نداشته و این همان بافت ساده و پیش پا افتاده دادرسی در میان اعراب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خاورشناسان بیگانه نوازنده چنین سازی نیستند، بلکه برخی از نویسندگان مسلمان نیز هم نوا با آنان مرتکب چنین اشتباهی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دسته از نویسندگان، برخی حقوق دانان غربی ادعا کرده اند شیوه های دادرسی پیامبر اعظم صلی الله علیه و آله، از قوانین و آیین دادرسی رومیان قدیم اقتباس شده و پیامبر هیچ گونه نظام دادرسی مستقلی پدید نیاورده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این نوشتار، به نقد و بررسی ادله آنها خواهیم پرداخت</w:t>
      </w:r>
      <w:r>
        <w:rPr>
          <w:rFonts w:eastAsia="IRNazanin" w:cs="IRNazanin"/>
          <w:color w:val="111111"/>
          <w:sz w:val="28"/>
          <w:szCs w:val="28"/>
          <w:rtl w:val="true"/>
          <w:lang w:bidi="fa-IR"/>
        </w:rPr>
        <w:t>.</w:t>
      </w:r>
    </w:p>
    <w:p>
      <w:pPr>
        <w:pStyle w:val="Heading3"/>
        <w:numPr>
          <w:ilvl w:val="2"/>
          <w:numId w:val="1"/>
        </w:numPr>
        <w:rPr/>
      </w:pPr>
      <w:bookmarkStart w:id="22" w:name="__RefHeading___Toc1634471_2281741623"/>
      <w:bookmarkStart w:id="23" w:name="_Toc8"/>
      <w:bookmarkEnd w:id="22"/>
      <w:r>
        <w:rPr/>
        <w:t>3</w:t>
      </w:r>
      <w:r>
        <w:rPr>
          <w:rtl w:val="true"/>
        </w:rPr>
        <w:t xml:space="preserve">. </w:t>
      </w:r>
      <w:r>
        <w:rPr>
          <w:rtl w:val="true"/>
        </w:rPr>
        <w:t>روش پژوهش</w:t>
      </w:r>
      <w:bookmarkEnd w:id="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مطالعه پژوهش های مربوط به این موضوع، تلاش شده است گام تازه ای در این موضوع برداشته و از تکرار و موازی کاری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پس از بررسی پیشینه دادرسی پیش از اسلام، جریان های مربوط </w:t>
      </w:r>
      <w:bookmarkStart w:id="24" w:name="pg3874_26336"/>
    </w:p>
    <w:p>
      <w:pPr>
        <w:pStyle w:val="BookText"/>
        <w:rPr/>
      </w:pPr>
      <w:bookmarkEnd w:id="24"/>
      <w:r>
        <w:rPr>
          <w:rFonts w:ascii="IRNazanin" w:hAnsi="IRNazanin" w:eastAsia="IRNazanin"/>
          <w:color w:val="111111"/>
          <w:sz w:val="28"/>
          <w:sz w:val="28"/>
          <w:szCs w:val="28"/>
          <w:rtl w:val="true"/>
          <w:lang w:bidi="fa-IR"/>
        </w:rPr>
        <w:t>به دادرسی پیامبر اسلام از کتاب های مختلف فقهی، تاریخی و تفسیری جمع آوری شده است و با نگاه اجتهادی و متفکرانه، به استنباط روش و سیره آن حضرت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تبیین سیره آن حضرت، دیدگاه های دیگران نیز نقد و بررسی شده است</w:t>
      </w:r>
      <w:r>
        <w:rPr>
          <w:rFonts w:eastAsia="IRNazanin" w:cs="IRNazanin"/>
          <w:color w:val="111111"/>
          <w:sz w:val="28"/>
          <w:szCs w:val="28"/>
          <w:rtl w:val="true"/>
          <w:lang w:bidi="fa-IR"/>
        </w:rPr>
        <w:t>.</w:t>
      </w:r>
    </w:p>
    <w:p>
      <w:pPr>
        <w:pStyle w:val="Heading3"/>
        <w:numPr>
          <w:ilvl w:val="2"/>
          <w:numId w:val="1"/>
        </w:numPr>
        <w:rPr/>
      </w:pPr>
      <w:bookmarkStart w:id="25" w:name="__RefHeading___Toc1634473_2281741623"/>
      <w:bookmarkStart w:id="26" w:name="_Toc9"/>
      <w:bookmarkEnd w:id="25"/>
      <w:r>
        <w:rPr/>
        <w:t>4</w:t>
      </w:r>
      <w:r>
        <w:rPr>
          <w:rtl w:val="true"/>
        </w:rPr>
        <w:t xml:space="preserve">. </w:t>
      </w:r>
      <w:r>
        <w:rPr>
          <w:rtl w:val="true"/>
        </w:rPr>
        <w:t>پیشینه پژوهش</w:t>
      </w:r>
      <w:bookmarkEnd w:id="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در مورد شیوه های دادرسی پیامبر اسلام، هیچ پژوهش مستقلی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موضوع نظام دادرسی اسلام، کتاب ها و پژوهش های گسترده ای صورت گرفته و لابه لای آنها به صورت گذرا به شیوه ها و اصول دادرسی پیامبر اسلام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کدام از آنها از این منظر ننگریسته اند که بنیان گذار اصول دادرسی اسلام، پیامبر اعظم صلی الله علیه و آله است و درصدد احصا و بررسی شیوه های آن حضرت برنیامده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محمدحسین ساکت در پاورقی کتاب ارزشمند خویش نقل می کند که یک نسخه خطی در مورد شیوه های قضاوت پیامبر اعظم صلی الله علیه و آله در کتاب خانه آستان قدس رضوی موجود است و قرار است جناب آقای دکتر محمود فاضل این کتاب را احیا و ترجمه کند که تاکنون این کتاب چاپ نشده است</w:t>
      </w:r>
      <w:r>
        <w:rPr>
          <w:rFonts w:eastAsia="IRNazanin" w:cs="IRNazanin"/>
          <w:color w:val="111111"/>
          <w:sz w:val="28"/>
          <w:szCs w:val="28"/>
          <w:rtl w:val="true"/>
          <w:lang w:bidi="fa-IR"/>
        </w:rPr>
        <w:t>.</w:t>
      </w:r>
    </w:p>
    <w:p>
      <w:pPr>
        <w:pStyle w:val="Heading3"/>
        <w:numPr>
          <w:ilvl w:val="2"/>
          <w:numId w:val="1"/>
        </w:numPr>
        <w:rPr/>
      </w:pPr>
      <w:bookmarkStart w:id="27" w:name="__RefHeading___Toc1634475_2281741623"/>
      <w:bookmarkStart w:id="28" w:name="_Toc10"/>
      <w:bookmarkEnd w:id="27"/>
      <w:r>
        <w:rPr/>
        <w:t>5</w:t>
      </w:r>
      <w:r>
        <w:rPr>
          <w:rtl w:val="true"/>
        </w:rPr>
        <w:t xml:space="preserve">. </w:t>
      </w:r>
      <w:r>
        <w:rPr>
          <w:rtl w:val="true"/>
        </w:rPr>
        <w:t>مفهوم شناسی</w:t>
      </w:r>
      <w:bookmarkEnd w:id="28"/>
    </w:p>
    <w:p>
      <w:pPr>
        <w:pStyle w:val="Heading4"/>
        <w:numPr>
          <w:ilvl w:val="3"/>
          <w:numId w:val="1"/>
        </w:numPr>
        <w:rPr/>
      </w:pPr>
      <w:bookmarkStart w:id="29" w:name="__RefHeading___Toc1634477_2281741623"/>
      <w:bookmarkStart w:id="30" w:name="_Toc11"/>
      <w:bookmarkEnd w:id="29"/>
      <w:r>
        <w:rPr>
          <w:rtl w:val="true"/>
        </w:rPr>
        <w:t>الف</w:t>
      </w:r>
      <w:r>
        <w:rPr>
          <w:rtl w:val="true"/>
        </w:rPr>
        <w:t xml:space="preserve">) </w:t>
      </w:r>
      <w:r>
        <w:rPr>
          <w:rtl w:val="true"/>
        </w:rPr>
        <w:t>قضا</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لغت، معناهای زیادی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اعلام کردن، دانستن، سخن حتمی، امر کردن، آفریدن و به پایان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 فیصله دادن به </w:t>
      </w:r>
    </w:p>
    <w:p>
      <w:pPr>
        <w:pStyle w:val="BookText"/>
        <w:rPr/>
      </w:pPr>
      <w:r>
        <w:rPr>
          <w:rFonts w:ascii="IRNazanin" w:hAnsi="IRNazanin" w:eastAsia="IRNazanin"/>
          <w:color w:val="111111"/>
          <w:sz w:val="28"/>
          <w:sz w:val="28"/>
          <w:szCs w:val="28"/>
          <w:rtl w:val="true"/>
          <w:lang w:bidi="fa-IR"/>
        </w:rPr>
        <w:t>امر است، قولی باشد یا فعلی، از خدا باشد یا از بشر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فیروز آبادی نیز در قاموس پس از ذکر معانی مختلف قضا ذکر می کند که بعضی از این معانی به بعضی دیگر برمی گردد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مشهورترین معنی قضا و مناسب ترین آن با این بحث، حکم و فیصله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قضا همان معنای لغوی است؛ زیرا جمهور فقیهان این لفظ را در مشهورترین معنای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عبارت شهید ثانی در کتاب شرح لمعه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أَلْقَضاءُ هُوَ الْحُکْمُ بَیْنَ النّاسِ؛ قضا، حکم کردن بین مردم را گویند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برخی از فقیهان، قید ولایت را نیز به تعریف قضا افزوده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اول، قضا را به ولایت شرعی بر حکم و مصالح عامه تفسیر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أَلْقَضا هُوَ وِلایَةٌ شَرْعِیَّةٌ عَلَی الْحُکْمِ وَ الْمَصالِحِ الْعامَّةِ مِنْ قِبَلِ الْإِمامِ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باید گفت که قید ولایت در تعریف فقط برای بیان قضای صحیح است و نفس قضا این قید را ندارد؛ یعنی آن قضایی صحیح و نافذ است که از ناحیه معصومین، ولایت داشته باشیم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صاحب نظران فقهی و حقوقی، بهترین تعریف، تعریف محقق عراقی برای لفظ </w:t>
      </w:r>
      <w:bookmarkStart w:id="31" w:name="pg3874_26338"/>
    </w:p>
    <w:p>
      <w:pPr>
        <w:pStyle w:val="BookText"/>
        <w:rPr/>
      </w:pPr>
      <w:bookmarkEnd w:id="31"/>
      <w:r>
        <w:rPr>
          <w:rFonts w:ascii="IRNazanin" w:hAnsi="IRNazanin" w:eastAsia="IRNazanin"/>
          <w:color w:val="111111"/>
          <w:sz w:val="28"/>
          <w:sz w:val="28"/>
          <w:szCs w:val="28"/>
          <w:rtl w:val="true"/>
          <w:lang w:bidi="fa-IR"/>
        </w:rPr>
        <w:t>قضاست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أَلْقَضاءُ هُوَ فَصْلُ الْخُصُومَةِ بَیْنَ خَصْمَیْنِ أَوِ الْخُصُومِ بِحُکْمِ اللّه ِ تَعالی؛ قضا، فیصله بخشیدن به دشمنی دو یا چند نفر با همدیگر با حکمی از احکام خداوند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2" w:name="__RefHeading___Toc1634479_2281741623"/>
      <w:bookmarkStart w:id="33" w:name="_Toc12"/>
      <w:bookmarkEnd w:id="32"/>
      <w:r>
        <w:rPr>
          <w:rtl w:val="true"/>
        </w:rPr>
        <w:t>ب</w:t>
      </w:r>
      <w:r>
        <w:rPr>
          <w:rtl w:val="true"/>
        </w:rPr>
        <w:t xml:space="preserve">) </w:t>
      </w:r>
      <w:r>
        <w:rPr>
          <w:rtl w:val="true"/>
        </w:rPr>
        <w:t>ولایت</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بالفتح به معنای یاری کردن وبالکسر به معنای حاکم شدن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اصطلاح، ولایت عبارت است از سلطنت عقلی و شرعی که برای شخص ایجاد می شود و به سبب آن، بر اشیا نیز سلطنت پیدا می کند، خواه مسلط علیه مال باشد یا نفوس یا هر دو؛ خواه ولایت، اصلی باشد، مثل ولایت پدر و خواه تبعی باشد، مثل ولایت وکیل</w:t>
      </w:r>
      <w:r>
        <w:rPr>
          <w:rFonts w:eastAsia="IRNazanin" w:cs="IRNazanin"/>
          <w:color w:val="111111"/>
          <w:sz w:val="28"/>
          <w:szCs w:val="28"/>
          <w:rtl w:val="true"/>
          <w:lang w:bidi="fa-IR"/>
        </w:rPr>
        <w:t>.</w:t>
      </w:r>
    </w:p>
    <w:p>
      <w:pPr>
        <w:pStyle w:val="Heading4"/>
        <w:numPr>
          <w:ilvl w:val="3"/>
          <w:numId w:val="1"/>
        </w:numPr>
        <w:rPr/>
      </w:pPr>
      <w:bookmarkStart w:id="34" w:name="__RefHeading___Toc1634481_2281741623"/>
      <w:bookmarkStart w:id="35" w:name="_Toc13"/>
      <w:bookmarkEnd w:id="34"/>
      <w:r>
        <w:rPr>
          <w:rtl w:val="true"/>
        </w:rPr>
        <w:t>ج</w:t>
      </w:r>
      <w:r>
        <w:rPr>
          <w:rtl w:val="true"/>
        </w:rPr>
        <w:t xml:space="preserve">) </w:t>
      </w:r>
      <w:r>
        <w:rPr>
          <w:rtl w:val="true"/>
        </w:rPr>
        <w:t>حق</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تشریفات دادرسی وقتی موقعیت اجرایی پیدا می کند که پدیده ای به نام حق وجود داشته باشد و بر سر آن اختلافی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لغت به معنای ثابت در مقابل باطل</w:t>
      </w:r>
      <w:r>
        <w:rPr>
          <w:rStyle w:val="FootnoteAnchor"/>
          <w:rtl w:val="true"/>
        </w:rPr>
        <w:footnoteReference w:id="12"/>
      </w:r>
      <w:r>
        <w:rPr>
          <w:rFonts w:ascii="IRNazanin" w:hAnsi="IRNazanin" w:eastAsia="IRNazanin"/>
          <w:color w:val="111111"/>
          <w:sz w:val="28"/>
          <w:sz w:val="28"/>
          <w:szCs w:val="28"/>
          <w:rtl w:val="true"/>
          <w:lang w:bidi="fa-IR"/>
        </w:rPr>
        <w:t xml:space="preserve">به کار رفته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سلطنت و اختیاری است که قوانین هر کشور به منظور حفظ منافع اشخاص به آنها می دهد</w:t>
      </w:r>
      <w:r>
        <w:rPr>
          <w:rFonts w:eastAsia="IRNazanin" w:cs="IRNazanin"/>
          <w:color w:val="111111"/>
          <w:sz w:val="28"/>
          <w:szCs w:val="28"/>
          <w:rtl w:val="true"/>
          <w:lang w:bidi="fa-IR"/>
        </w:rPr>
        <w:t>».</w:t>
      </w:r>
      <w:r>
        <w:rPr>
          <w:rStyle w:val="FootnoteAnchor"/>
          <w:rtl w:val="true"/>
        </w:rPr>
        <w:footnoteReference w:id="13"/>
      </w:r>
      <w:bookmarkStart w:id="36" w:name="pg3874_26339"/>
    </w:p>
    <w:p>
      <w:pPr>
        <w:pStyle w:val="Heading3"/>
        <w:numPr>
          <w:ilvl w:val="2"/>
          <w:numId w:val="1"/>
        </w:numPr>
        <w:rPr/>
      </w:pPr>
      <w:bookmarkStart w:id="37" w:name="__RefHeading___Toc1634483_2281741623"/>
      <w:bookmarkStart w:id="38" w:name="_Toc14"/>
      <w:bookmarkEnd w:id="36"/>
      <w:bookmarkEnd w:id="37"/>
      <w:r>
        <w:rPr/>
        <w:t>6</w:t>
      </w:r>
      <w:r>
        <w:rPr>
          <w:rtl w:val="true"/>
        </w:rPr>
        <w:t xml:space="preserve">. </w:t>
      </w:r>
      <w:r>
        <w:rPr>
          <w:rtl w:val="true"/>
        </w:rPr>
        <w:t>دادرسی در قرآن</w:t>
      </w:r>
      <w:bookmarkEnd w:id="38"/>
    </w:p>
    <w:p>
      <w:pPr>
        <w:pStyle w:val="Heading4"/>
        <w:numPr>
          <w:ilvl w:val="3"/>
          <w:numId w:val="1"/>
        </w:numPr>
        <w:rPr/>
      </w:pPr>
      <w:bookmarkStart w:id="39" w:name="__RefHeading___Toc1634485_2281741623"/>
      <w:bookmarkStart w:id="40" w:name="_Toc15"/>
      <w:bookmarkEnd w:id="39"/>
      <w:r>
        <w:rPr>
          <w:rtl w:val="true"/>
        </w:rPr>
        <w:t>الف</w:t>
      </w:r>
      <w:r>
        <w:rPr>
          <w:rtl w:val="true"/>
        </w:rPr>
        <w:t xml:space="preserve">) </w:t>
      </w:r>
      <w:r>
        <w:rPr>
          <w:rtl w:val="true"/>
        </w:rPr>
        <w:t>تأکید بر اجرای عدالت</w:t>
      </w:r>
      <w:bookmarkEnd w:id="40"/>
    </w:p>
    <w:p>
      <w:pPr>
        <w:pStyle w:val="BookText"/>
        <w:rPr/>
      </w:pPr>
      <w:r>
        <w:rPr>
          <w:rFonts w:ascii="IRNazanin" w:hAnsi="IRNazanin" w:eastAsia="IRNazanin"/>
          <w:color w:val="111111"/>
          <w:sz w:val="28"/>
          <w:sz w:val="28"/>
          <w:szCs w:val="28"/>
          <w:rtl w:val="true"/>
          <w:lang w:bidi="fa-IR"/>
        </w:rPr>
        <w:t>قرآن که نخستین و مهم ترین سرچشمه احکام اسلامی است، بر اجرای عدالت که اساس دادرسی است، تأکید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برای خدا به داد برخیزید و به عدالت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دشمنی گروهی نباید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 تر است و از خدا پروا دارید؛ که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 که به عدالت پای بند باشید، هر چند به زیان خود یا نزدیکانتان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پیوسته به عدالت قیام کنید و برای خدا گواهی دهید، هر چند به زیان خودتان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خویشاوندان شما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فلسفه و آرمان بعثت پیامبران و نزول کتاب های آسمانی، اجرای عدالت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به راستی ما پیامبران خود را با دلایل آشکار روانه کردیم و با آنها کتاب و ترازو را فرو فرستادیم تا مردم به انصاف برخیزند</w:t>
      </w:r>
      <w:r>
        <w:rPr>
          <w:rFonts w:eastAsia="IRNazanin" w:cs="IRNazanin"/>
          <w:color w:val="111111"/>
          <w:sz w:val="28"/>
          <w:szCs w:val="28"/>
          <w:rtl w:val="true"/>
          <w:lang w:bidi="fa-IR"/>
        </w:rPr>
        <w:t xml:space="preserve">». </w:t>
      </w:r>
      <w:bookmarkStart w:id="41" w:name="pg3874_26340"/>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2" w:name="__RefHeading___Toc1634487_2281741623"/>
      <w:bookmarkStart w:id="43" w:name="_Toc16"/>
      <w:bookmarkEnd w:id="42"/>
      <w:r>
        <w:rPr>
          <w:rtl w:val="true"/>
        </w:rPr>
        <w:t>ب</w:t>
      </w:r>
      <w:r>
        <w:rPr>
          <w:rtl w:val="true"/>
        </w:rPr>
        <w:t xml:space="preserve">) </w:t>
      </w:r>
      <w:r>
        <w:rPr>
          <w:rtl w:val="true"/>
        </w:rPr>
        <w:t>ضرورت دادرسی</w:t>
      </w:r>
      <w:bookmarkEnd w:id="43"/>
    </w:p>
    <w:p>
      <w:pPr>
        <w:pStyle w:val="BookText"/>
        <w:rPr/>
      </w:pPr>
      <w:r>
        <w:rPr>
          <w:rFonts w:ascii="IRNazanin" w:hAnsi="IRNazanin" w:eastAsia="IRNazanin"/>
          <w:color w:val="111111"/>
          <w:sz w:val="28"/>
          <w:sz w:val="28"/>
          <w:szCs w:val="28"/>
          <w:rtl w:val="true"/>
          <w:lang w:bidi="fa-IR"/>
        </w:rPr>
        <w:t>صحنه دادرسی، مهم ترین صحنه تجلی روح عدالت در زندگی اجتماعی هر ملتی است و اسلام اهمیت ویژه ای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چندین آیه به طور مستقیم به بایستگی دادرسی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است، داوری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ای داوود، ما تو را در زمین خلیفه و جانشین گردانیدیم، پس میان مردم به حق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به روشنی درمی یابیم که پیامبران به دادرسی می پرداختند و مهم ترین وظیفه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دعوت به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نیز از شئون جانشینی خدا در زمین دانسته شده است که جانشین باید ویژگی های جانشین گذار را در خود فراهم آورد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4" w:name="__RefHeading___Toc1634489_2281741623"/>
      <w:bookmarkStart w:id="45" w:name="_Toc17"/>
      <w:bookmarkEnd w:id="44"/>
      <w:r>
        <w:rPr>
          <w:rtl w:val="true"/>
        </w:rPr>
        <w:t>ج</w:t>
      </w:r>
      <w:r>
        <w:rPr>
          <w:rtl w:val="true"/>
        </w:rPr>
        <w:t xml:space="preserve">) </w:t>
      </w:r>
      <w:r>
        <w:rPr>
          <w:rtl w:val="true"/>
        </w:rPr>
        <w:t>عادلانه بودن دادرسی</w:t>
      </w:r>
      <w:bookmarkEnd w:id="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تأکید شده است که دادرسی باید عادلانه و بر اساس احکام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 وَ لا تَتَّبِعْ أَهْواءَهُمْ؛ و میان آنان به موجب آنچه خدا نازل کرده است، داوری کن و از هواهایشان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6" w:name="pg3874_26341"/>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بَیْنَهُمْ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عدالت در میانشان حکم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حَکَمْتُمْ بَیْنَ النّاسِ أَنْ تَحْکُمُوا بِالْعَدْلِ؛ چون میان مردم داوری می کنید، به عدالت داوری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47" w:name="__RefHeading___Toc1634491_2281741623"/>
      <w:bookmarkStart w:id="48" w:name="_Toc18"/>
      <w:bookmarkEnd w:id="47"/>
      <w:r>
        <w:rPr>
          <w:rtl w:val="true"/>
        </w:rPr>
        <w:t>د</w:t>
      </w:r>
      <w:r>
        <w:rPr>
          <w:rtl w:val="true"/>
        </w:rPr>
        <w:t xml:space="preserve">) </w:t>
      </w:r>
      <w:r>
        <w:rPr>
          <w:rtl w:val="true"/>
        </w:rPr>
        <w:t>ملاک عادلانه بودن دادرسی</w:t>
      </w:r>
      <w:bookmarkEnd w:id="48"/>
    </w:p>
    <w:p>
      <w:pPr>
        <w:pStyle w:val="BookText"/>
        <w:rPr/>
      </w:pPr>
      <w:r>
        <w:rPr>
          <w:rFonts w:ascii="IRNazanin" w:hAnsi="IRNazanin" w:eastAsia="IRNazanin"/>
          <w:color w:val="111111"/>
          <w:sz w:val="28"/>
          <w:sz w:val="28"/>
          <w:szCs w:val="28"/>
          <w:rtl w:val="true"/>
          <w:lang w:bidi="fa-IR"/>
        </w:rPr>
        <w:t>در قرآن، در کنار عادلانه بودن دادرسی، ملاک و ضابطه آن نیز بیان شده که محور بودن احکام الهی در دادرسی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اگر بر پایه احکام الهی باشد، عادلانه است و در غیر این صورت، فسق و ظلم و کفر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 فَأُولئِکَ هُمُ الْفاسِقُونَ؛ کسانی که به موجب آنچه خدا نازل کرده است، داوری نکنند، خود، نافرمانند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 فَأُولئِکَ هُمُ الظّالِمُونَ؛ کسانی که به موجب آنچه خدا نازل کرده است، داوری نکنند، خود،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 فَأُولئِکَ هُمُ الْکافِرُونَ؛ کسانی که به موجب آنچه خدا نازل کرده است، داوری نکرده اند، خود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49" w:name="__RefHeading___Toc1634493_2281741623"/>
      <w:bookmarkStart w:id="50" w:name="_Toc19"/>
      <w:bookmarkEnd w:id="49"/>
      <w:r>
        <w:rPr>
          <w:rtl w:val="true"/>
        </w:rPr>
        <w:t xml:space="preserve">هـ </w:t>
      </w:r>
      <w:r>
        <w:rPr>
          <w:rtl w:val="true"/>
        </w:rPr>
        <w:t xml:space="preserve">) </w:t>
      </w:r>
      <w:r>
        <w:rPr>
          <w:rtl w:val="true"/>
        </w:rPr>
        <w:t>ممنوع بودن دادستانی از حاکمان ستمگر</w:t>
      </w:r>
      <w:bookmarkEnd w:id="50"/>
    </w:p>
    <w:p>
      <w:pPr>
        <w:pStyle w:val="BookText"/>
        <w:rPr/>
      </w:pPr>
      <w:r>
        <w:rPr>
          <w:rFonts w:ascii="IRNazanin" w:hAnsi="IRNazanin" w:eastAsia="IRNazanin"/>
          <w:color w:val="111111"/>
          <w:sz w:val="28"/>
          <w:sz w:val="28"/>
          <w:szCs w:val="28"/>
          <w:rtl w:val="true"/>
          <w:lang w:bidi="fa-IR"/>
        </w:rPr>
        <w:t>در آیاتی چند از قرآن نیز دادستانی از حاکمان ستم کار به شدت نکوهش شده است و عاملان آن، بسیار گمراه و دور از سعادت قلمداد شده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51" w:name="pg3874_26342"/>
    </w:p>
    <w:p>
      <w:pPr>
        <w:pStyle w:val="BookText"/>
        <w:rPr/>
      </w:pPr>
      <w:bookmarkEnd w:id="51"/>
      <w:r>
        <w:rPr>
          <w:rFonts w:ascii="IRNazanin" w:hAnsi="IRNazanin" w:eastAsia="IRNazanin"/>
          <w:color w:val="111111"/>
          <w:sz w:val="28"/>
          <w:sz w:val="28"/>
          <w:szCs w:val="28"/>
          <w:rtl w:val="true"/>
          <w:lang w:bidi="fa-IR"/>
        </w:rPr>
        <w:t>می خواهند داوری میان خود را به سوی طاغوت ببرند با آنکه فرمان یافته اند بدان کفر ورزند و شیطان می خواهد آنان را به گمراهیِ دوری دراندازد</w:t>
      </w:r>
      <w:r>
        <w:rPr>
          <w:rFonts w:eastAsia="IRNazanin" w:cs="IRNazanin"/>
          <w:color w:val="111111"/>
          <w:sz w:val="28"/>
          <w:szCs w:val="28"/>
          <w:rtl w:val="true"/>
          <w:lang w:bidi="fa-IR"/>
        </w:rPr>
        <w:t>.</w:t>
      </w:r>
    </w:p>
    <w:p>
      <w:pPr>
        <w:pStyle w:val="Heading4"/>
        <w:numPr>
          <w:ilvl w:val="3"/>
          <w:numId w:val="1"/>
        </w:numPr>
        <w:rPr/>
      </w:pPr>
      <w:bookmarkStart w:id="52" w:name="__RefHeading___Toc1634495_2281741623"/>
      <w:bookmarkStart w:id="53" w:name="_Toc20"/>
      <w:bookmarkEnd w:id="52"/>
      <w:r>
        <w:rPr>
          <w:rtl w:val="true"/>
        </w:rPr>
        <w:t>و</w:t>
      </w:r>
      <w:r>
        <w:rPr>
          <w:rtl w:val="true"/>
        </w:rPr>
        <w:t xml:space="preserve">) </w:t>
      </w:r>
      <w:r>
        <w:rPr>
          <w:rtl w:val="true"/>
        </w:rPr>
        <w:t>لزوم تسلیم شدن در برابر حکم قاضی</w:t>
      </w:r>
      <w:bookmarkEnd w:id="53"/>
    </w:p>
    <w:p>
      <w:pPr>
        <w:pStyle w:val="BookText"/>
        <w:rPr/>
      </w:pPr>
      <w:r>
        <w:rPr>
          <w:rFonts w:ascii="IRNazanin" w:hAnsi="IRNazanin" w:eastAsia="IRNazanin"/>
          <w:color w:val="111111"/>
          <w:sz w:val="28"/>
          <w:sz w:val="28"/>
          <w:szCs w:val="28"/>
          <w:rtl w:val="true"/>
          <w:lang w:bidi="fa-IR"/>
        </w:rPr>
        <w:t>در آیه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لایُؤمِنُونَ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ایمان نمی آورند مگر آنکه تو را در مورد آنچه میان آنان مایه اختلاف است، داور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حکمی که کرده ای، در دل هایشان احساس ناراحتی نکنند و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دادرسی برای پیامبر و جانشینان او ضروری است، طرفین نزاع نیز باید به دادرسی ایشان و نتیجه آن هر چه باشد،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آیات، پیامبر اعظم صلی الله علیه و آله را در دادرسی میان اهل کتاب مختار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جاؤکَ فَاحْکُمْ بَیْنَهُمْ أَوْ أَعْرِضْ عَنْهُمْ؛ پس اگر نزد تو آمدند، یا میان آنان داوری کن یا از ایشان روی برتاب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آیات یادشده روشن می شود که لفظ حکم به کار رفته در آنها به معنی دادرسی رایج و اصطلاحی است، نه شیوه داوری که پیش از اسلام موجود بود</w:t>
      </w:r>
      <w:r>
        <w:rPr>
          <w:rFonts w:eastAsia="IRNazanin" w:cs="IRNazanin"/>
          <w:color w:val="111111"/>
          <w:sz w:val="28"/>
          <w:szCs w:val="28"/>
          <w:rtl w:val="true"/>
          <w:lang w:bidi="fa-IR"/>
        </w:rPr>
        <w:t>.</w:t>
      </w:r>
    </w:p>
    <w:p>
      <w:pPr>
        <w:pStyle w:val="Heading3"/>
        <w:numPr>
          <w:ilvl w:val="2"/>
          <w:numId w:val="1"/>
        </w:numPr>
        <w:rPr/>
      </w:pPr>
      <w:bookmarkStart w:id="54" w:name="__RefHeading___Toc1634497_2281741623"/>
      <w:bookmarkStart w:id="55" w:name="_Toc21"/>
      <w:bookmarkEnd w:id="54"/>
      <w:r>
        <w:rPr/>
        <w:t>7</w:t>
      </w:r>
      <w:r>
        <w:rPr>
          <w:rtl w:val="true"/>
        </w:rPr>
        <w:t xml:space="preserve">. </w:t>
      </w:r>
      <w:r>
        <w:rPr>
          <w:rtl w:val="true"/>
        </w:rPr>
        <w:t>دادرسی در حدیث</w:t>
      </w:r>
      <w:bookmarkEnd w:id="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حدیث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بر ضرورت و اهمیت دادرسی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لحظه دادرسی از هفتاد سال عبادت برتر و بهتر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حدیثی از امام صادق علیه السلام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الْحُکُومَةَ فَإِنَّ الْحُکُومَةَ إِنَّما هِیَ لِلْإمامِ الْعالِمِ بِالْقَضاءِ الْعادِلِ فِی الْمُسْلِمِینَ لِنَبِیٍّ، أَوْ وَصِیِّ نَبِیٍّ</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دادرسی بپرهیزید؛ زیرا دادرسی، ویژه پیشوایی است دانای به قضا و دادگر یا برای پیامبر یا جانشین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کار دادرسی بسیار سخت و دشوار خوانده شده است، چنان که پیامبر اعظم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قاضِیا فَقَدْ ذُبِحَ بِغَیْرِ سِکِّینٍ؛ هر کس بر دادرسی گمارده شود، همانا بدون چاقو، قربانی شده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قاضیان چهار گروهند که سه گروه ایشان در دوزخند و تنها یک دسته آنها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اساس علم و عمد به ستم قضاوت کند، در آتش است و مردی نیز که نادانسته و بر پایه جهل به ستم داوری کند، در آتش است و مردی که بر اساس نادانی به حق حکم کند، او نیز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بر اساس علم و آگاهی به حق قضاوت کند، در بهشت خواهد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نباید چنین برداشت شود که پرداختن به دادرسی، تباه کردن زندگی واپسین است، بلکه مقصود این است که تنها افراد شایسته باید چنین مسئولیت سنگینی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علی علیه السلام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داوران به حق و آنانی هستند که قضاوت عادلانه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بخشی از نامه امام علی علیه السلام خطاب به مالک اشتر نیز که درباره گزینش دادرسان و شیوه های دادرسی است، چنین می 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داوری میان مردم از رعیت خود، آن را برگزین که نزد تو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کارها بر او دشوار نگردد و ستیز دو خصم، وی را به لجاجت نکشاند، در خطا پایدار نبود و چون حق را شناخت، در بازگشت بدان درنماند و نفس او به طمع ننگرد و تا رسیدن به حق، به اندک شناخت بسنده نکند و در شبهه ها از همه بااحتیاط تر باشد و حجت را بیش از همه به کار برد و از آمد و شد صاحبان دعوا کمتر به ستوه آید و در کشف امور از همه شکیباتر باشد و چون حکم روشن باشد، در داوری قاطع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ستایش فراوان، او را نفریبد و خوش آمدگویی، او را برنیانگیزاند و اینان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داوری چنین کس را فراوان تیماردار و در بخشش بدو گشاده دستی به کار آر، چندان که نیاز وی به مردمان کم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 او را نزد خود چندان بالا بر که از نزدیکانت کسی درباره وی طمع نکند و از گزند مردمان نزد تو ایمن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نیک بنگر که دین در دست بدکاران گرفتار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از روی هوس می راندند و به نام دین، دنیا را می خوردند</w:t>
      </w:r>
      <w:r>
        <w:rPr>
          <w:rFonts w:eastAsia="IRNazanin" w:cs="IRNazanin"/>
          <w:color w:val="111111"/>
          <w:sz w:val="28"/>
          <w:szCs w:val="28"/>
          <w:rtl w:val="true"/>
          <w:lang w:bidi="fa-IR"/>
        </w:rPr>
        <w:t>.</w:t>
      </w:r>
      <w:r>
        <w:rPr>
          <w:rStyle w:val="FootnoteAnchor"/>
          <w:rtl w:val="true"/>
        </w:rPr>
        <w:footnoteReference w:id="20"/>
      </w:r>
      <w:bookmarkStart w:id="56" w:name="pg3874_26345"/>
    </w:p>
    <w:p>
      <w:pPr>
        <w:pStyle w:val="Heading2"/>
        <w:numPr>
          <w:ilvl w:val="1"/>
          <w:numId w:val="1"/>
        </w:numPr>
        <w:rPr/>
      </w:pPr>
      <w:bookmarkStart w:id="57" w:name="__RefHeading___Toc1634499_2281741623"/>
      <w:bookmarkStart w:id="58" w:name="_Toc22"/>
      <w:bookmarkEnd w:id="56"/>
      <w:bookmarkEnd w:id="57"/>
      <w:r>
        <w:rPr>
          <w:rtl w:val="true"/>
        </w:rPr>
        <w:t>فصل دوم</w:t>
      </w:r>
      <w:r>
        <w:rPr>
          <w:rtl w:val="true"/>
        </w:rPr>
        <w:t xml:space="preserve">: </w:t>
      </w:r>
      <w:r>
        <w:rPr>
          <w:rtl w:val="true"/>
        </w:rPr>
        <w:t>شیوه های دادرسی پیش از اسلام</w:t>
      </w:r>
      <w:bookmarkEnd w:id="58"/>
    </w:p>
    <w:p>
      <w:pPr>
        <w:pStyle w:val="Heading3"/>
        <w:numPr>
          <w:ilvl w:val="2"/>
          <w:numId w:val="1"/>
        </w:numPr>
        <w:rPr/>
      </w:pPr>
      <w:bookmarkStart w:id="59" w:name="__RefHeading___Toc1634501_2281741623"/>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دادرسی پیش از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عربستان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روم قدیم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ایران باستان</w:t>
      </w:r>
    </w:p>
    <w:p>
      <w:pPr>
        <w:pStyle w:val="Heading3"/>
        <w:numPr>
          <w:ilvl w:val="2"/>
          <w:numId w:val="1"/>
        </w:numPr>
        <w:rPr/>
      </w:pPr>
      <w:bookmarkStart w:id="61" w:name="__RefHeading___Toc1634503_2281741623"/>
      <w:bookmarkStart w:id="62" w:name="_Toc24"/>
      <w:bookmarkEnd w:id="61"/>
      <w:r>
        <w:rPr/>
        <w:t>1</w:t>
      </w:r>
      <w:r>
        <w:rPr>
          <w:rtl w:val="true"/>
        </w:rPr>
        <w:t xml:space="preserve">. </w:t>
      </w:r>
      <w:r>
        <w:rPr>
          <w:rtl w:val="true"/>
        </w:rPr>
        <w:t>دادرسی در عربستان</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عربستان</w:t>
      </w:r>
    </w:p>
    <w:p>
      <w:pPr>
        <w:pStyle w:val="BookText"/>
        <w:rPr/>
      </w:pPr>
      <w:r>
        <w:rPr>
          <w:rFonts w:ascii="IRNazanin" w:hAnsi="IRNazanin" w:eastAsia="IRNazanin"/>
          <w:color w:val="111111"/>
          <w:sz w:val="28"/>
          <w:sz w:val="28"/>
          <w:szCs w:val="28"/>
          <w:rtl w:val="true"/>
          <w:lang w:bidi="fa-IR"/>
        </w:rPr>
        <w:t>در جامعه عربستان پیش از اسلام، قدرت مرکزی و حکومت واحدی وجود نداشت و بافت جامعه، قومی و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جنگ و خون ریزی در کنار شراب خواری، قماربازی و زن بارگی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تاریکی ها، مهمان نوازی و جوان مردی اعراب نیز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آن زمان، قانون انتقام و خون در برابر خون، افتخار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افراد قبیله یا خاندانی به قتل می رسید، تمام اعضای قبیله پی انتقام گرفتن برمی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که قبیله ای نداشت، از قلمرو پشتیبانی بیرون بود و تأمین قضایی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هر فردی که از قبیله ای طرد می شد، می کوشید با بستن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پناه آوردن به قبیله دیگر، جایگاهی برای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خواهی، به انگیزه جرم و اینکه گناه کار و بی گناه کیست، توجه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شنیدن دلیل یا جست وجوی مدرک گناه کاری، بزدلی و ترسویی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بود، ریختن خون قاتل و در برخی موارد، ریختن خون خاندان یا حتی قبیله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گمان می کرد تا انتقام خون گرفته نشود، روح مقتول به دست پرنده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 بیند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جزیره عربستان، سازمان منظم قضایی نداشت و شیخ قبیله که معمولاً مرد باتجربه ای بود، در اختلافات به داوری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قبیله بر اساس دانسته ها و تجربه های خود و ملاحظه آداب و رسوم و باورهای جامعه، داوری می کرد و ناگفته پیداست که این گونه دادرسی، خواه ناخواه، </w:t>
      </w:r>
    </w:p>
    <w:p>
      <w:pPr>
        <w:pStyle w:val="BookText"/>
        <w:rPr/>
      </w:pPr>
      <w:r>
        <w:rPr>
          <w:rFonts w:ascii="IRNazanin" w:hAnsi="IRNazanin" w:eastAsia="IRNazanin"/>
          <w:color w:val="111111"/>
          <w:sz w:val="28"/>
          <w:sz w:val="28"/>
          <w:szCs w:val="28"/>
          <w:rtl w:val="true"/>
          <w:lang w:bidi="fa-IR"/>
        </w:rPr>
        <w:t>رنگ و بوی سلیقه ای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اختلافات قبیله ای و عمومی، به برخی افراد سرشناس که اعراب آنها را به شرف و امانت و راست گویی می شناختند،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این داوران در تاریخ آمده است که محمد بن عبداللّه صلی الله علیه و آله نیز در شمار آنان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ایشان را به عنوان حَکَم در اختلافات خود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محمد امین صلی الله علیه و آله در اختلافی که بر سر نوسازی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طایفه های مختلف مکه در گرفته بود،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حکم داوران هیچ گونه پشتوانه اجرایی نداشت و به همین دلیل، بارها بر اثر اجرا نشدن احکام داوران، جنگ های فرسایشی و طولانی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تضمین اجرای حکم از طرفین دعوا، پیش از صدور حکم داور،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چند شتر یا چیز دیگر به عنوان 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رهن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طرفین گرفته می شد که دست مزد داور نیز مقداری از این وثیقه ها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مجازات های کیفری افزون بر قصاص و ریختن خون قاتل، پرداخت خون بها و دیه، روش دیگری برای پایان دادن به خون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چگونگی پرداخت دیه به وضع و موقعیت و نژاد قبیله یا خاندان قاتل و مقتول بستگی داشت و از ضابطه معیّنی پیروی نمی کرد، به گونه ای که از ده شتر آغاز می شد و گاه به هزار شتر می 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داوری شیخ قبیله یا افراد سرشناس،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w:t>
      </w:r>
      <w:bookmarkStart w:id="63" w:name="pg3874_26347"/>
    </w:p>
    <w:p>
      <w:pPr>
        <w:pStyle w:val="BookText"/>
        <w:rPr/>
      </w:pPr>
      <w:bookmarkEnd w:id="63"/>
      <w:r>
        <w:rPr>
          <w:rFonts w:ascii="IRNazanin" w:hAnsi="IRNazanin" w:eastAsia="IRNazanin"/>
          <w:color w:val="111111"/>
          <w:sz w:val="28"/>
          <w:sz w:val="28"/>
          <w:szCs w:val="28"/>
          <w:rtl w:val="true"/>
          <w:lang w:bidi="fa-IR"/>
        </w:rPr>
        <w:t>داوری را انجام می دادند که البته داوری آنان جنبه غیررسمی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بیشتر وقت ها در خانه رئیس قبیله و بعضی وقت ها در خانه یکی از طرفین دعوا و گاهی زیر سایه درخت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جرم نیز به قیافه شناس یا کاهنان یا افراد زبردست و ماهری مراجعه می شد که از رفتار اشخاص به نیت آنها پی می بردند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4" w:name="__RefHeading___Toc1634505_2281741623"/>
      <w:bookmarkStart w:id="65" w:name="_Toc25"/>
      <w:bookmarkEnd w:id="64"/>
      <w:r>
        <w:rPr/>
        <w:t>2</w:t>
      </w:r>
      <w:r>
        <w:rPr>
          <w:rtl w:val="true"/>
        </w:rPr>
        <w:t xml:space="preserve">. </w:t>
      </w:r>
      <w:r>
        <w:rPr>
          <w:rtl w:val="true"/>
        </w:rPr>
        <w:t>دادرسی در روم قدیم</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روم قدیم</w:t>
      </w:r>
    </w:p>
    <w:p>
      <w:pPr>
        <w:pStyle w:val="BookText"/>
        <w:rPr/>
      </w:pPr>
      <w:r>
        <w:rPr>
          <w:rFonts w:ascii="IRNazanin" w:hAnsi="IRNazanin" w:eastAsia="IRNazanin"/>
          <w:color w:val="111111"/>
          <w:sz w:val="28"/>
          <w:sz w:val="28"/>
          <w:szCs w:val="28"/>
          <w:rtl w:val="true"/>
          <w:lang w:bidi="fa-IR"/>
        </w:rPr>
        <w:t xml:space="preserve">امپراتوری بزرگ روم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دو بخش جداگانه روم شرقی به مرکزیت بیزانس و روم غربی به مرکزیت میلان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غربی در شاخه های مختلف علوم و از آن جمله رشته حقوق پیشرفت نداشت، ولی روم شرقی در رشته حقوق، پژوهش های زیادی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حقوق روم شرقی از اندیشه فلسفی و حقوقی یونان به ویژه نظریه های افلاطون اثر پذیرفته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مطالعه آثار بر جای مانده از آیین و تشکیلات دادرسی رومیان، تبعیض و امتیاز در دادرسی میان طبقات مختلف مردم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رومی به دو دسته رومیان اصیل و بیگانگان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از آن رومیان اصیل بود، ولی بیگانگان که بیشتر از طریق فتوحات نظامی به قلمرو رومیان می پیوستند، امتیازهای شهروندان درجه یک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شخصیت حقوقی آنان به رسمیت شناخته نمی شد، بلکه کشتن و به بردگی گرفتن آنها هم تجویز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بر اثر کشورگشایی های فراوان رومیان، جمعیت بیگانگان گسترش یافت، نظام حقوقی ویژه ای پدید آمد که هم روابط رومیان با شهروندان </w:t>
      </w:r>
    </w:p>
    <w:p>
      <w:pPr>
        <w:pStyle w:val="BookText"/>
        <w:rPr/>
      </w:pPr>
      <w:r>
        <w:rPr>
          <w:rFonts w:ascii="IRNazanin" w:hAnsi="IRNazanin" w:eastAsia="IRNazanin"/>
          <w:color w:val="111111"/>
          <w:sz w:val="28"/>
          <w:sz w:val="28"/>
          <w:szCs w:val="28"/>
          <w:rtl w:val="true"/>
          <w:lang w:bidi="fa-IR"/>
        </w:rPr>
        <w:t>غیررومی را تنظیم می کرد و هم به تنظیم مناسبات میان رومیان و غیررومیان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نظام جدید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در نتیجه خودبزرگ بینی رومیان و اعتراف نکردن آنان به مشروعیت یا رسمیت قواعد حقوقی دیگران و تجویز نکردن اجرای حقوق مدنی خود نسبت به بیگانگان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قاضیان رومی به دودسته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w:t>
      </w:r>
      <w:r>
        <w:rPr>
          <w:rStyle w:val="FootnoteAnchor"/>
          <w:rtl w:val="true"/>
        </w:rPr>
        <w:footnoteReference w:id="24"/>
      </w:r>
      <w:r>
        <w:rPr>
          <w:rFonts w:ascii="IRNazanin" w:hAnsi="IRNazanin" w:eastAsia="IRNazanin"/>
          <w:color w:val="111111"/>
          <w:sz w:val="28"/>
          <w:sz w:val="28"/>
          <w:szCs w:val="28"/>
          <w:rtl w:val="true"/>
          <w:lang w:bidi="fa-IR"/>
        </w:rPr>
        <w:t>که به اختلافات ودعاوی شهروندان رومی می پرداخت و قاضی سیّار</w:t>
      </w:r>
      <w:r>
        <w:rPr>
          <w:rStyle w:val="FootnoteAnchor"/>
          <w:rtl w:val="true"/>
        </w:rPr>
        <w:footnoteReference w:id="25"/>
      </w:r>
      <w:r>
        <w:rPr>
          <w:rFonts w:ascii="IRNazanin" w:hAnsi="IRNazanin" w:eastAsia="IRNazanin"/>
          <w:color w:val="111111"/>
          <w:sz w:val="28"/>
          <w:sz w:val="28"/>
          <w:szCs w:val="28"/>
          <w:rtl w:val="true"/>
          <w:lang w:bidi="fa-IR"/>
        </w:rPr>
        <w:t>که به اختلافات و مسائلافراد بیگانه مقیم شهرهای روم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این دو گروه، مختلف بودند و روش و منش آنان نیز با هم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رومیان از جایگاه والایی برخوردار بود و بر مراسم 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 به صورت علنی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موجود در برابر قاضی شهر مطرح می شد و او پس از شنیدن سخنان طرفین، آنها را به حَکَمی ارجاع می داد که برای رسیدگی به همان دعوا تعیین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متهمان می توانستند در مراحل دادرسی، برای خود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دادرسی در دفتر ویژه ای که نزد حاکم بود، ثبت می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دستگاه دادگستری روم، کلیساهای مسیحی نیز به طور غیر رسمی به دادرسی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ابتدا در مواردی به دادرسی می پرداختند که طرفین به حکم صادرشده از آنها رضایت داشتند، ولی رفته رفته دایره دادرسی آنها به تمام مسائل کیفری و مدنی گسترش پیدا کرد</w:t>
      </w:r>
      <w:r>
        <w:rPr>
          <w:rFonts w:eastAsia="IRNazanin" w:cs="IRNazanin"/>
          <w:color w:val="111111"/>
          <w:sz w:val="28"/>
          <w:szCs w:val="28"/>
          <w:rtl w:val="true"/>
          <w:lang w:bidi="fa-IR"/>
        </w:rPr>
        <w:t xml:space="preserve">. </w:t>
      </w:r>
      <w:bookmarkStart w:id="66" w:name="pg3874_26349"/>
    </w:p>
    <w:p>
      <w:pPr>
        <w:pStyle w:val="BookText"/>
        <w:rPr/>
      </w:pPr>
      <w:bookmarkEnd w:id="66"/>
      <w:r>
        <w:rPr>
          <w:rFonts w:ascii="IRNazanin" w:hAnsi="IRNazanin" w:eastAsia="IRNazanin"/>
          <w:color w:val="111111"/>
          <w:sz w:val="28"/>
          <w:sz w:val="28"/>
          <w:szCs w:val="28"/>
          <w:rtl w:val="true"/>
          <w:lang w:bidi="fa-IR"/>
        </w:rPr>
        <w:t>کلیساها حتی به پرونده ای که در دادگاه همگانی، رسیدگی و حکم آن صادر شده بود، دوباره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صادره از طرف کشیشان، قطعی و بازگشت ناپذیر بود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7" w:name="__RefHeading___Toc1634507_2281741623"/>
      <w:bookmarkStart w:id="68" w:name="_Toc26"/>
      <w:bookmarkEnd w:id="67"/>
      <w:r>
        <w:rPr/>
        <w:t>3</w:t>
      </w:r>
      <w:r>
        <w:rPr>
          <w:rtl w:val="true"/>
        </w:rPr>
        <w:t xml:space="preserve">. </w:t>
      </w:r>
      <w:r>
        <w:rPr>
          <w:rtl w:val="true"/>
        </w:rPr>
        <w:t>دادرسی در ایران باستان</w:t>
      </w:r>
      <w:bookmarkEnd w:id="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در ایران باستان</w:t>
      </w:r>
    </w:p>
    <w:p>
      <w:pPr>
        <w:pStyle w:val="BookText"/>
        <w:rPr/>
      </w:pPr>
      <w:r>
        <w:rPr>
          <w:rFonts w:ascii="IRNazanin" w:hAnsi="IRNazanin" w:eastAsia="IRNazanin"/>
          <w:color w:val="111111"/>
          <w:sz w:val="28"/>
          <w:sz w:val="28"/>
          <w:szCs w:val="28"/>
          <w:rtl w:val="true"/>
          <w:lang w:bidi="fa-IR"/>
        </w:rPr>
        <w:t>روزگار ساسانی، اوج شکوفایی حقوق و دادگری ایران باستان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رگه هایی از وجود امتیاز طبقاتی در دادرسی این دوره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ساسانی بر پایه طبقات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میان اشراف و بزرگان برگزیده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روستاها به دهبان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قانون را وضع می کردند و صلاحیت قضایی آنان نامحدود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عالیه قضایی در اختیار شاه بود، ولی او در عمل کمتر به دادرسی می پرداخت و دادرسی را به یکی از دانشمندان سالخورده واگذار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تنها در جشن های نوروز و مانند آن به مردم اجازه می داد تا برای دادرسی نزد او بیایند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دادرسی ها در دستگاه قضایی ساسانی، علنی بود و طرفین دعوا می توانستند برای خود مشاور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رأی دادگاه، کیفر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مدنی کشور رنگ مذهبی داشت؛ زیرا دین رسمی ساسانیان، زردشتی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پیرو مذهب زردشت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سراسر کشور یک قانون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زردشتی در سازمان دادگستری ساسانیان نفوذ زیادی داشتند و روحانیان زیادی به دادرسی مشغول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باستان، دادگاه ها هنگام رسیدگی به جرم متهم، کارهای نیک او را نیز به شمار می آوردند و در مجازاتش تخفیف می دادند و برای اینکه محاکمه قضایی به درازا نکشد، برای هر نوع مرافعه، مدتی معیّن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خوردن هنگام رسیدگی به دعاوی مرسوم بود و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ایرانیان نامیده می شد، سوگند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آن دوره بسیار سنگ دلانه و نامتناسب با جرم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و بریدن گوش و بینی از مجازات های رایج آن زمان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می شود که شبه جزیره عربستان در آستانه شکوفایی اسلام، شیوه سازمان یافته دادرسی نداشت و در یک نگاه می توان گفت که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رایج ترین اصل پذیرفته شده دادرسی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دادرسی دو جامعه ایران و روم هر چند از نظم و انسجام و تشکیلات خاصی برخوردار بود، به گونه ای که می توان نام نظام دادرسی بر آنها گذاشت، ولی این آیین دادرسی، قوانین مورد استناد و شیوه تعیین دادرس، نه تنها تأمین کننده عدالت نبود، بلکه به نابرابری و بیدادگری می انجامید و از اصول و مبانی عقلانی پیروی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امپراتور و پادشاه فراتر از قانون بودند و قوانین دادرسی در حقیقت، وسیله ای برای تأمین اهداف آنها بود</w:t>
      </w:r>
      <w:r>
        <w:rPr>
          <w:rFonts w:eastAsia="IRNazanin" w:cs="IRNazanin"/>
          <w:color w:val="111111"/>
          <w:sz w:val="28"/>
          <w:szCs w:val="28"/>
          <w:rtl w:val="true"/>
          <w:lang w:bidi="fa-IR"/>
        </w:rPr>
        <w:t xml:space="preserve">. </w:t>
      </w:r>
      <w:bookmarkStart w:id="69" w:name="pg3874_26351"/>
    </w:p>
    <w:p>
      <w:pPr>
        <w:pStyle w:val="Heading2"/>
        <w:numPr>
          <w:ilvl w:val="1"/>
          <w:numId w:val="1"/>
        </w:numPr>
        <w:rPr/>
      </w:pPr>
      <w:bookmarkStart w:id="70" w:name="__RefHeading___Toc1634509_2281741623"/>
      <w:bookmarkStart w:id="71" w:name="_Toc27"/>
      <w:bookmarkEnd w:id="69"/>
      <w:bookmarkEnd w:id="70"/>
      <w:r>
        <w:rPr>
          <w:rtl w:val="true"/>
        </w:rPr>
        <w:t>فصل سوم</w:t>
      </w:r>
      <w:r>
        <w:rPr>
          <w:rtl w:val="true"/>
        </w:rPr>
        <w:t xml:space="preserve">: </w:t>
      </w:r>
      <w:r>
        <w:rPr>
          <w:rtl w:val="true"/>
        </w:rPr>
        <w:t>ویژگی های نظام دادرسی پیامبر اعظم صلی الله علیه و آله</w:t>
      </w:r>
      <w:bookmarkEnd w:id="71"/>
    </w:p>
    <w:p>
      <w:pPr>
        <w:pStyle w:val="Heading3"/>
        <w:numPr>
          <w:ilvl w:val="2"/>
          <w:numId w:val="1"/>
        </w:numPr>
        <w:rPr/>
      </w:pPr>
      <w:bookmarkStart w:id="72" w:name="__RefHeading___Toc1634511_2281741623"/>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نظام دادرسی پیامبر اعظم صلی الله علیه و آله</w:t>
      </w:r>
    </w:p>
    <w:p>
      <w:pPr>
        <w:pStyle w:val="BookText"/>
        <w:rPr/>
      </w:pPr>
      <w:r>
        <w:rPr>
          <w:rFonts w:ascii="IRNazanin" w:hAnsi="IRNazanin" w:eastAsia="IRNazanin"/>
          <w:color w:val="111111"/>
          <w:sz w:val="28"/>
          <w:sz w:val="28"/>
          <w:szCs w:val="28"/>
          <w:rtl w:val="true"/>
          <w:lang w:bidi="fa-IR"/>
        </w:rPr>
        <w:t>با آمدن اسلام، بافت تازه ای در زمینه های اجتماعی، سیاسی و اقتصادی مردم شبه جزیره عربستان پدیدار شد که دادرسی هم از اثرگذاری آن برکنار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بنیادین در بستر جامعه کوچک مکه و بیشتر،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کار پیامبر اعظم صلی الله علیه و آله در این بود که در برابر کوهی از آداب و رسومی دیرپا که برخی از آنها بسیار مقدس قلمداد می شد،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اکرم صلی الله علیه و آله در برابر شیوه های دادرسی رایج میان اعراب، روش امضایی ـ تأسیسی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ایشان با تمامی آیین های دادرسی پیشین به مخالفت برنخاست، بلکه احکام و شیوه های موجه را تأیید کرد و قواعدی را که هیچ گونه پایه و اساس منطقی نداشت،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ویژگی های دستگاه قضایی پیامبر را می توان چنین برشمرد</w:t>
      </w:r>
      <w:r>
        <w:rPr>
          <w:rFonts w:eastAsia="IRNazanin" w:cs="IRNazanin"/>
          <w:color w:val="111111"/>
          <w:sz w:val="28"/>
          <w:szCs w:val="28"/>
          <w:rtl w:val="true"/>
          <w:lang w:bidi="fa-IR"/>
        </w:rPr>
        <w:t>:</w:t>
      </w:r>
    </w:p>
    <w:p>
      <w:pPr>
        <w:pStyle w:val="Heading3"/>
        <w:numPr>
          <w:ilvl w:val="2"/>
          <w:numId w:val="1"/>
        </w:numPr>
        <w:rPr/>
      </w:pPr>
      <w:bookmarkStart w:id="74" w:name="__RefHeading___Toc1634513_2281741623"/>
      <w:bookmarkStart w:id="75" w:name="_Toc29"/>
      <w:bookmarkEnd w:id="74"/>
      <w:r>
        <w:rPr/>
        <w:t>1</w:t>
      </w:r>
      <w:r>
        <w:rPr>
          <w:rtl w:val="true"/>
        </w:rPr>
        <w:t xml:space="preserve">. </w:t>
      </w:r>
      <w:r>
        <w:rPr>
          <w:rtl w:val="true"/>
        </w:rPr>
        <w:t>انسجام و هماهنگی</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هماهنگی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نه تنها شیوه های دادرسی نو و منحصر به فردی پدید آورد، بلکه نظام دادرسی هماهنگ و منسجمی را 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مجموعه ای از شیوه های دادرسی لزوما به معنی نظام دادرسی نیست؛ زیرا از ویژگی های یک نظام حقوقی آن است که شیوه های مختلف در آن، تناقض و چندگانگی نداشته و با یکدیگر سازگار 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مجموعه هماهنگ، با واقعیت خارجی نیز که این ساختار برای آن پدید آمده است،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دادرسی پیامبر اسلام از هر دو ویژگی سازگاری و هماهنگی درون ساختاری و برون ساختاری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bookmarkStart w:id="76" w:name="pg3874_26352"/>
    </w:p>
    <w:p>
      <w:pPr>
        <w:pStyle w:val="BookText"/>
        <w:rPr/>
      </w:pPr>
      <w:bookmarkEnd w:id="76"/>
      <w:r>
        <w:rPr>
          <w:rFonts w:ascii="IRNazanin" w:hAnsi="IRNazanin" w:eastAsia="IRNazanin"/>
          <w:color w:val="111111"/>
          <w:sz w:val="28"/>
          <w:sz w:val="28"/>
          <w:szCs w:val="28"/>
          <w:rtl w:val="true"/>
          <w:lang w:bidi="fa-IR"/>
        </w:rPr>
        <w:t>دادرسی اسلام، وحدت و هماهنگی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راه های اثبات جرم در نظام قضایی اسلام، اقامه بیّنه و دلیل است و از سوی دیگر، علم قاضی نیز از راه های اثبات جرم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موردی، بیّنه و دلیل برخلاف علم قاضی باشد، میان این دو اصل تعارض و ناهماهنگی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اسلام، گستره حجیّت بینّه و دلیل تا جایی است که قاضی برخلاف آن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تعارض میان این دو اصل، اثبات جرم برداشته می شود و در اصطلاح می گویند حجیت بیّنه مقید به علم نداشتن قاضی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اینها باید گفت مجموعه روش ها با زیربنای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غایت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قواعد فردی و اجتماعی اسلام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قوانین جزایی اسلام، مجرم سزاوار مجازات است، ولی در این مجازات ها هیچ گاه اصل عدالت زیر پا گذاشته نمی شود و مجازات بیشتر از جرم تجویز نشده است</w:t>
      </w:r>
      <w:r>
        <w:rPr>
          <w:rFonts w:eastAsia="IRNazanin" w:cs="IRNazanin"/>
          <w:color w:val="111111"/>
          <w:sz w:val="28"/>
          <w:szCs w:val="28"/>
          <w:rtl w:val="true"/>
          <w:lang w:bidi="fa-IR"/>
        </w:rPr>
        <w:t>.</w:t>
      </w:r>
    </w:p>
    <w:p>
      <w:pPr>
        <w:pStyle w:val="Heading3"/>
        <w:numPr>
          <w:ilvl w:val="2"/>
          <w:numId w:val="1"/>
        </w:numPr>
        <w:rPr/>
      </w:pPr>
      <w:bookmarkStart w:id="77" w:name="__RefHeading___Toc1634515_2281741623"/>
      <w:bookmarkStart w:id="78" w:name="_Toc30"/>
      <w:bookmarkEnd w:id="77"/>
      <w:r>
        <w:rPr/>
        <w:t>2</w:t>
      </w:r>
      <w:r>
        <w:rPr>
          <w:rtl w:val="true"/>
        </w:rPr>
        <w:t xml:space="preserve">. </w:t>
      </w:r>
      <w:r>
        <w:rPr>
          <w:rtl w:val="true"/>
        </w:rPr>
        <w:t>الهی بودن</w:t>
      </w:r>
      <w:bookmarkEnd w:id="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بودن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نهایی و رسالت اصلی پیامبر اعظم صلی الله علیه و آله، دعوت و رساندن انسان ها به اندیشه ناب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تنها خدا را خالق جهان هستی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همو به تنهایی جهان را تدبیر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حاکم بر افراد جوامع انسانی را نیز وضع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موظف است فقط از دستورهای او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دادرسی اسلام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اسلام، حق قانون گذاری از آن خداست و 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فردی یا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گذاری ندارد؛ زیرا</w:t>
      </w:r>
      <w:r>
        <w:rPr>
          <w:rFonts w:eastAsia="IRNazanin" w:cs="IRNazanin"/>
          <w:color w:val="111111"/>
          <w:sz w:val="28"/>
          <w:szCs w:val="28"/>
          <w:rtl w:val="true"/>
          <w:lang w:bidi="fa-IR"/>
        </w:rPr>
        <w:t xml:space="preserve">: </w:t>
      </w:r>
      <w:bookmarkStart w:id="79" w:name="pg3874_26353"/>
    </w:p>
    <w:p>
      <w:pPr>
        <w:pStyle w:val="BookText"/>
        <w:rPr/>
      </w:pPr>
      <w:bookmarkEnd w:id="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گذاری درباره انسان مستلزم شناخت کامل انسان است، در صورتی که انسان همچنان موجود ناشناخته ای برای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قانون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لغزش یا اتهام است که در قانون گذاری، منافع خود و وابستگان خود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قوانین موضوعه از نفوذ و مقبولیت همگانی برخوردار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قانون گذار لازم است تفوق و برتری تکوینی یا تشریعی داشته باشد تا قوانین او در حق دیگران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سخنان گفته شده، انحصار قانون گذاری در خداوند متعال است؛ زیرا اوست که بر آشکار و نهان همه انسان ها آگاه است و از جعل قوانین هیچ سود و زیانی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دچار خطا و نسیان نمی شود و برتری ذاتی تکوینی و تشریعی بر همگان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موضوع را با آموزه های خاص خود به ما می آموزد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 یَقُصُّ الْحَقَّ وَ هُوَ خَیْرُ الْفاصِلینَ؛ فرمان جز به دست خدا نیست که حق را بیان می کند و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 أَمَرَ أَلاّ تَعْبُدُوا إِلاّ إِیّاهُ؛ 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جز او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80" w:name="__RefHeading___Toc1634517_2281741623"/>
      <w:bookmarkStart w:id="81" w:name="_Toc31"/>
      <w:bookmarkEnd w:id="80"/>
      <w:r>
        <w:rPr/>
        <w:t>3</w:t>
      </w:r>
      <w:r>
        <w:rPr>
          <w:rtl w:val="true"/>
        </w:rPr>
        <w:t xml:space="preserve">. </w:t>
      </w:r>
      <w:r>
        <w:rPr>
          <w:rtl w:val="true"/>
        </w:rPr>
        <w:t>پویایی</w:t>
      </w:r>
      <w:bookmarkEnd w:id="8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نظام دادرسی پیامبر اعظم صلی الله علیه و آله یک نظام الهی بود و قوانین آن از جانب خداوند متعال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قوانین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چگونه با دگرگونی های اجتماعی و پیشرفت علوم </w:t>
      </w:r>
    </w:p>
    <w:p>
      <w:pPr>
        <w:pStyle w:val="BookText"/>
        <w:rPr/>
      </w:pPr>
      <w:r>
        <w:rPr>
          <w:rFonts w:ascii="IRNazanin" w:hAnsi="IRNazanin" w:eastAsia="IRNazanin"/>
          <w:color w:val="111111"/>
          <w:sz w:val="28"/>
          <w:sz w:val="28"/>
          <w:szCs w:val="28"/>
          <w:rtl w:val="true"/>
          <w:lang w:bidi="fa-IR"/>
        </w:rPr>
        <w:t>قابل توجیه است و آیین دادرسی آن زمان چگونه می تواند پاسخ گوی زمانه ما باشد؟</w:t>
      </w:r>
    </w:p>
    <w:p>
      <w:pPr>
        <w:pStyle w:val="BookText"/>
        <w:rPr/>
      </w:pPr>
      <w:r>
        <w:rPr>
          <w:rFonts w:ascii="IRNazanin" w:hAnsi="IRNazanin" w:eastAsia="IRNazanin"/>
          <w:color w:val="111111"/>
          <w:sz w:val="28"/>
          <w:sz w:val="28"/>
          <w:szCs w:val="28"/>
          <w:rtl w:val="true"/>
          <w:lang w:bidi="fa-IR"/>
        </w:rPr>
        <w:t>پاسخ این است که در قوانین دادرسی اسلام، موضوع ها، عنوان هایی کلی اند که در زمان های مختلف، مصداق های متعددی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راه های اثبات ادعا، اقامه بیّنه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گذشته، بیّنه در شهادت و گواهی دو شخص عادل منحصر بود، ولی با توسعه علوم، راه های اثبات دیگری که احتمال خلاف در آنها بسیار نادر بود، به عرصه آمدند، مثل انگشت نگاری یا استفاده از آزمایش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عنوان بینّه شامل این راه ها نیز هست، بدون اینکه حکم اثبات ادّعا 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تغییر نیافته است و مصداق جدیدی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باید دانست برخی قواعد در شریعت اسلام طراحی شده که در اصطلاح به آنها ادله حاکم گفته می شود، مثل قاعده ضرر یا لزوم مراعات مصلحت اهم که در موارد تعارض با احکام اولیه بر آنها مقدّم می شوند و مفسر آنها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احکام مسلّم اسلام، سنگسار کردن است، ولی در شرایطی که اجرای این حکم موجب وهن اسلام در دید ملت های دیگر باشد، قاضی اجرای آن را تعلیق و به حکم مشابه دیگری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این موضوع بسیار ظریف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قاضی باید مجتهد آگاه به زمان باشد تا مبادا احکام اسلامی را نابجا تعطیل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که بگذریم، نظام دادرسی اسلام بر پایه اجتهاد دادرس بنا نهاده شده و تنها محدودیت قاضی این است که احکامش از اصول مسلّم فقه اسلامی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آزادی کامل دارد تا به مقتضای اجتهاد خود </w:t>
      </w:r>
      <w:bookmarkStart w:id="82" w:name="pg3874_26355"/>
    </w:p>
    <w:p>
      <w:pPr>
        <w:pStyle w:val="BookText"/>
        <w:rPr/>
      </w:pPr>
      <w:bookmarkEnd w:id="82"/>
      <w:r>
        <w:rPr>
          <w:rFonts w:ascii="IRNazanin" w:hAnsi="IRNazanin" w:eastAsia="IRNazanin"/>
          <w:color w:val="111111"/>
          <w:sz w:val="28"/>
          <w:sz w:val="28"/>
          <w:szCs w:val="28"/>
          <w:rtl w:val="true"/>
          <w:lang w:bidi="fa-IR"/>
        </w:rPr>
        <w:t>و در چارچوب ضوابط اسلامی، احکامی متناسب با مصالح و مقتضیات زمان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مسلمان هیچ گاه اسیر نصوص انعطاف ناپذیر قانون نیست، بلکه پیوسته از آزادی و حق اجتهاد برخوردار است و تا آخرین مرحله از شمّ قضایی و نیروی اجتهاد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های قضایی عصر حاضر بارها اتفاق می افتد که قاضی در تنگنای تضاد میان مواد قانون و وجدان خویش سرگردان می ماند و با پریشانی خاطر، وجدان خود را در برابر قوانین جامد قربانی می کند</w:t>
      </w:r>
      <w:r>
        <w:rPr>
          <w:rFonts w:eastAsia="IRNazanin" w:cs="IRNazanin"/>
          <w:color w:val="111111"/>
          <w:sz w:val="28"/>
          <w:szCs w:val="28"/>
          <w:rtl w:val="true"/>
          <w:lang w:bidi="fa-IR"/>
        </w:rPr>
        <w:t>.</w:t>
      </w:r>
    </w:p>
    <w:p>
      <w:pPr>
        <w:pStyle w:val="Heading3"/>
        <w:numPr>
          <w:ilvl w:val="2"/>
          <w:numId w:val="1"/>
        </w:numPr>
        <w:rPr/>
      </w:pPr>
      <w:bookmarkStart w:id="83" w:name="__RefHeading___Toc1634519_2281741623"/>
      <w:bookmarkStart w:id="84" w:name="_Toc32"/>
      <w:bookmarkEnd w:id="83"/>
      <w:r>
        <w:rPr/>
        <w:t>4</w:t>
      </w:r>
      <w:r>
        <w:rPr>
          <w:rtl w:val="true"/>
        </w:rPr>
        <w:t xml:space="preserve">. </w:t>
      </w:r>
      <w:r>
        <w:rPr>
          <w:rtl w:val="true"/>
        </w:rPr>
        <w:t>اصالت و غیراقتباسی بودن</w:t>
      </w:r>
      <w:bookmarkEnd w:id="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 غیراقتباسی بودن</w:t>
      </w:r>
    </w:p>
    <w:p>
      <w:pPr>
        <w:pStyle w:val="BookText"/>
        <w:rPr/>
      </w:pPr>
      <w:r>
        <w:rPr>
          <w:rFonts w:ascii="IRNazanin" w:hAnsi="IRNazanin" w:eastAsia="IRNazanin"/>
          <w:color w:val="111111"/>
          <w:sz w:val="28"/>
          <w:sz w:val="28"/>
          <w:szCs w:val="28"/>
          <w:rtl w:val="true"/>
          <w:lang w:bidi="fa-IR"/>
        </w:rPr>
        <w:t>یکی از ویژگی های نظام دادرسی پیامبر اسلام، غیراقتباسی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 دانان غربی ادعا کرده اند پیامبر اسلام شیوه دادرسی مخصوص به خود نداشته و از شیوه های رایج میان اعراب یا از قواعد دادرسی رومیان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استفاده پیامبر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میان اعراب رایج بود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اقامه بیّنه به وسیله مدعی و قسم به وسیله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قواعد دادرسی روم قدیم بود، دلیل مدعای خویش می دانند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اصول و قواعد یاد شده چیزی نیست که عقل سلیم نتواند آن را درک کند و نیازی به اقتباس آن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قواعد یاد شده هنگامی در جریان دادرسی اسلام رسمیت یافت که هنوز اسلام در اروپای شرقی نفوذ و گسترش نیافته بود تا ارتباط لازم برای اقتباس از نظام دادرسی آن سامان،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تشابه برخی شیوه ها میان دادرسی اسلام و رومیان ممکن است در آن قوانینی باشد که حقوق روم از ادیان الهی دیگر گرفته و طبیعی است که اسلام در اصول و کلیات با دیگر ادیان الهی توافق دارد؛ زیرا قانون گذار همه آنها خداوند یکتا است</w:t>
      </w:r>
      <w:r>
        <w:rPr>
          <w:rFonts w:eastAsia="IRNazanin" w:cs="IRNazanin"/>
          <w:color w:val="111111"/>
          <w:sz w:val="28"/>
          <w:szCs w:val="28"/>
          <w:rtl w:val="true"/>
          <w:lang w:bidi="fa-IR"/>
        </w:rPr>
        <w:t>.</w:t>
      </w:r>
      <w:r>
        <w:rPr>
          <w:rStyle w:val="FootnoteAnchor"/>
          <w:rtl w:val="true"/>
        </w:rPr>
        <w:footnoteReference w:id="30"/>
      </w:r>
      <w:bookmarkStart w:id="85" w:name="pg3874_26356"/>
    </w:p>
    <w:p>
      <w:pPr>
        <w:pStyle w:val="Heading3"/>
        <w:numPr>
          <w:ilvl w:val="2"/>
          <w:numId w:val="1"/>
        </w:numPr>
        <w:rPr/>
      </w:pPr>
      <w:bookmarkStart w:id="86" w:name="__RefHeading___Toc1634521_2281741623"/>
      <w:bookmarkStart w:id="87" w:name="_Toc33"/>
      <w:bookmarkEnd w:id="85"/>
      <w:bookmarkEnd w:id="86"/>
      <w:r>
        <w:rPr/>
        <w:t>5</w:t>
      </w:r>
      <w:r>
        <w:rPr>
          <w:rtl w:val="true"/>
        </w:rPr>
        <w:t xml:space="preserve">. </w:t>
      </w:r>
      <w:r>
        <w:rPr>
          <w:rtl w:val="true"/>
        </w:rPr>
        <w:t>استقلال</w:t>
      </w:r>
      <w:bookmarkEnd w:id="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یکی از اصولی که در هر نظام دادرسی، اهمیت بسزایی دارد، استقلال دستگاه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قضا، وابسته و وام دار ارکان قدرت یا ثروت باشد، دیگر نخواهد توانست رسالت اصلی خود را که اجرای عدالت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قضایی پیامبر اسلام، بر پایه اجتهاد قاضی بنا نهاده شده و در پرتو این ویژگی، نظام قضایی اسلام، از وسیع ترین معنای استقلال و آزادی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توجه داشت که دادرس هرچند از صلاحیت و اهلیت بالایی نیز برخوردار باشد، ولی تا استقلال و آزادی کامل نداشته باشد، نخواهد توانست عدالت را به طور شایسته اجرا و حقوق ضعیفان را استیفا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شریعت پیامبر اسلام، اصل مهم و اساسی استقلال قاضی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نظام دادرسی اسلام وظیفه دارد بر اساس استنباط خود فرمان دهد و از هیچ مرکز قدرتی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قاضیان نیز نمی توانند حکم قطعی صادر شده به وسیله یک قاضی را نقض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شاگرد مکتب پیامبر اعظم صلی الله علیه و آله بود، در فرمان خود به مالک اشتر به این اصل مهم چنین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اَعْطِهِ مِنَ الْمَنْزِلَةِ لَدَیْکَ ما لایَطْمَعُ فِیهِ غَیْرُهُ مِنْ خاصَّتِکَ، لِیَأْمَنَ بِذلِکَ اغْتِیالَ الرِّجالِ لَهُ عِنْدَکَ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رتبت او را نزد خودت چندان بالا بر که از نزدیکانت، کسی درباره وی طمع نکند و از گزند مردمان نزد تو ایمن ماند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فرمایش علی علیه السلام تصریح شده است، قاضی و دستگاه قضایی باید عالی ترین رتبه را نزد حاکم اسلامی داشته باشد و به هیچ نهاد و مرکز حکومتی وابسته نباشد تا بدین وسیله از اعمال نفوذ آنها در امان بماند و بتواند بر کار آنها نظارت عادلانه داشته باشد</w:t>
      </w:r>
      <w:r>
        <w:rPr>
          <w:rFonts w:eastAsia="IRNazanin" w:cs="IRNazanin"/>
          <w:color w:val="111111"/>
          <w:sz w:val="28"/>
          <w:szCs w:val="28"/>
          <w:rtl w:val="true"/>
          <w:lang w:bidi="fa-IR"/>
        </w:rPr>
        <w:t xml:space="preserve">. </w:t>
      </w:r>
      <w:bookmarkStart w:id="88" w:name="pg3874_26358"/>
    </w:p>
    <w:p>
      <w:pPr>
        <w:pStyle w:val="Heading2"/>
        <w:numPr>
          <w:ilvl w:val="1"/>
          <w:numId w:val="1"/>
        </w:numPr>
        <w:rPr/>
      </w:pPr>
      <w:bookmarkStart w:id="89" w:name="__RefHeading___Toc1634523_2281741623"/>
      <w:bookmarkStart w:id="90" w:name="_Toc34"/>
      <w:bookmarkEnd w:id="88"/>
      <w:bookmarkEnd w:id="89"/>
      <w:r>
        <w:rPr>
          <w:rtl w:val="true"/>
        </w:rPr>
        <w:t>فصل چهارم</w:t>
      </w:r>
      <w:r>
        <w:rPr>
          <w:rtl w:val="true"/>
        </w:rPr>
        <w:t xml:space="preserve">: </w:t>
      </w:r>
      <w:r>
        <w:rPr>
          <w:rtl w:val="true"/>
        </w:rPr>
        <w:t>دیدگاه خاورشناسان درباره دادرسی پیامبراعظم صلی الله علیه و آله</w:t>
      </w:r>
      <w:bookmarkEnd w:id="9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خاورشناسان درباره دادرسی پیامبراعظم صلی الله علیه و آله</w:t>
      </w:r>
    </w:p>
    <w:p>
      <w:pPr>
        <w:pStyle w:val="BookText"/>
        <w:rPr/>
      </w:pPr>
      <w:r>
        <w:rPr>
          <w:rFonts w:ascii="IRNazanin" w:hAnsi="IRNazanin" w:eastAsia="IRNazanin"/>
          <w:color w:val="111111"/>
          <w:sz w:val="28"/>
          <w:sz w:val="28"/>
          <w:szCs w:val="28"/>
          <w:rtl w:val="true"/>
          <w:lang w:bidi="fa-IR"/>
        </w:rPr>
        <w:t xml:space="preserve">در میان خاورشناسان غربی، کسانی که یهودی یا از شاگردان مکتب شرق شناسی یهودی بوده یا دست کم از پژوهش های آنان اثر پذیرفته اند، معتقدند که پیامبر اسلام چیزی جز شیوه دادرسی اعراب جاهلی به کار نبرده است و آن شیوه،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محمد صلی الله علیه و آله حتی در اندیشه تغییر این روش برنیامد و تا پایان عمر همان شیوه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مدرکی که این دسته از نویسندگان برای اثبات دیدگاه خویش آورده اند، به کار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واژگان هم ریشه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آیه های قرآن یا حدیث های نبوی، پیامبر را در حال رسیدگی به اختلاف میان اشخاص یا قبایل نشان می دهد، تعبیر حکم و تحکیم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همان شیوه داوری پیش از اسلام است که هیچ گونه سازمان و ضمانت اجرایی نداشت و دادرسی به معنی واقعی کلمه نبود؛ زیرا طرفین ملزم به اجرای رأی داور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می آورند، این است که پیامبر درست مانند دوران جاهلی می توانست دادرسی میان طرفین را بپذیرد یا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جاؤُکَ فَاحْکُمْ بَیْنَهُمْ أَوْ أَعْرِضْ عَنْهُمْ و اِنْ تُعْرضْ عَنْهُمْ فَلَنْ یَضُرُّوکَ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اگر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داوری کن یا از ایشان روی برتاب و اگر از آنان روی برتابی، هرگز زیانی به تو نخواهند رسانید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یکی از نویسندگان مسلمان نیز به پیروی از این خاورشناسان،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در روزگار پیامبر، دادرسی به معنای داوری در دعاوی و حل آن وجود داشته است، چنان که در میان عرب و دیگران پیش از آمدن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دادرسی پیامبر چیزی آمده است، ولی برداشت چیزی از شیوه دادرسی او نه تنها آسان نیست، بلکه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احادیث دادرسی پیامبر به ما رسیده است، بدان اندازه نیست تا سیمای روشنی از دادرسی و شیوه او ـ اگر شیوه داشته باشد ـ در دست رس شما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و معاذ بن جبل را نه به عنوان قاضی، بلکه برای گردآوری مالیات و به عنوان استاندار روانه یمن کرده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نوشته های دیگر این دست از نویسندگان مشخص می شود که اسلام را جدا از سیاست و محمد صلی الله علیه و آله را به عنوان پیامبر بدون سیاست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نیازی به گفتن نباشد که اینان قرآن مجید را ساخته و گفتار شخص محمد صلی الله علیه و آله می دانند، نه وحی و سخن خدای محمد صلی الله علیه و آله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ایشان، اسلام، دین است و نه دولت؛ آیین و عبادت است و نه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پیامبر اسلام نیز آفریدن شیوه تازه حقوقی نبود، بلکه می خواست به مردم بیاموزد چگونه و چه کاری انجام دهند و از انجام چه کاری بپرهیزند تا بتوانند در روز قیامت، حساب کرده های خویش را پس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بینش باز و گسترده توحیدی، پیامبران، رهبران دینی ـ سیاسی جامعه خویشند و هرگز خلافت و امامت از حکومت و دادرسی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جهان بینی است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 وَ لا تَتَّبِعِ الْهَوی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از هوا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دیگر آیه ها می بینیم که نخستین و مهم ترین وظیفه پیامبران پس از رهبری جامعه، دادرسی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هر دین آسمانی، به فراخور نیازهای اجتماعی آن دین، احکام و قوانین ویژه ای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دادرسی در قرآن نیز دیدیم که در قرآن کریم، هر جا لفظ حکم و تحکیم به کار رفته، به معنی دادرسی و نه صرفا داوری است و در یکی از آیات تصریح شده است که طرفین نزاع باید دادرسی پیامبر و نتیجه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ایمان نمی آورند، مگر آنکه تو را در مورد آنچه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حکمی که کرده ای، احساس ناراحتی نکنند و کاملاً سر تسلیم فرود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از یاد برده اند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جاؤُکَ؛ هرگاه پیش تو آیند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غیرمسلمانان بوده و نه در مورد مسلمانان و پیروان اسلام؛ یعنی ای پیامبر، هرگاه پیروان دین های دیگر برای داوری و دادرسی پیش تو آمدند، می توانی آنها را بپذیری یا نپذیری، ولی دادرسی میان خود مسلمانان از وظایف و مسئولیت های پیامبر گرامی اسلام بوده است</w:t>
      </w:r>
      <w:r>
        <w:rPr>
          <w:rFonts w:eastAsia="IRNazanin" w:cs="IRNazanin"/>
          <w:color w:val="111111"/>
          <w:sz w:val="28"/>
          <w:szCs w:val="28"/>
          <w:rtl w:val="true"/>
          <w:lang w:bidi="fa-IR"/>
        </w:rPr>
        <w:t>.</w:t>
      </w:r>
      <w:r>
        <w:rPr>
          <w:rStyle w:val="FootnoteAnchor"/>
          <w:rtl w:val="true"/>
        </w:rPr>
        <w:footnoteReference w:id="35"/>
      </w:r>
      <w:bookmarkStart w:id="91" w:name="pg3874_26362"/>
    </w:p>
    <w:p>
      <w:pPr>
        <w:pStyle w:val="Heading2"/>
        <w:numPr>
          <w:ilvl w:val="1"/>
          <w:numId w:val="1"/>
        </w:numPr>
        <w:rPr/>
      </w:pPr>
      <w:bookmarkStart w:id="92" w:name="__RefHeading___Toc1634525_2281741623"/>
      <w:bookmarkStart w:id="93" w:name="_Toc35"/>
      <w:bookmarkEnd w:id="91"/>
      <w:bookmarkEnd w:id="92"/>
      <w:r>
        <w:rPr>
          <w:rtl w:val="true"/>
        </w:rPr>
        <w:t>فصل پنجم</w:t>
      </w:r>
      <w:r>
        <w:rPr>
          <w:rtl w:val="true"/>
        </w:rPr>
        <w:t xml:space="preserve">: </w:t>
      </w:r>
      <w:r>
        <w:rPr>
          <w:rtl w:val="true"/>
        </w:rPr>
        <w:t>ویژگی های دادرس از نظر پیامبر اعظم صلی الله علیه و آله</w:t>
      </w:r>
      <w:bookmarkEnd w:id="93"/>
    </w:p>
    <w:p>
      <w:pPr>
        <w:pStyle w:val="Heading3"/>
        <w:numPr>
          <w:ilvl w:val="2"/>
          <w:numId w:val="1"/>
        </w:numPr>
        <w:rPr/>
      </w:pPr>
      <w:bookmarkStart w:id="94" w:name="__RefHeading___Toc1634527_2281741623"/>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دادرس از نظر پیامبر اعظم صلی الله علیه و آله</w:t>
      </w:r>
    </w:p>
    <w:p>
      <w:pPr>
        <w:pStyle w:val="BookText"/>
        <w:rPr/>
      </w:pPr>
      <w:r>
        <w:rPr>
          <w:rFonts w:ascii="IRNazanin" w:hAnsi="IRNazanin" w:eastAsia="IRNazanin"/>
          <w:color w:val="111111"/>
          <w:sz w:val="28"/>
          <w:sz w:val="28"/>
          <w:szCs w:val="28"/>
          <w:rtl w:val="true"/>
          <w:lang w:bidi="fa-IR"/>
        </w:rPr>
        <w:t>برای آنکه دادرسی به معنی واقعی کلمه محقق گردد و داد مظلوم گرفته شود، دادرس و قاضی باید صفات لازم و نیکویی را در خود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دادرس جامع شرایط، دادرسی عادلانه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بر پایه وحی الهی، صفاتی را برای دادرس برشمرده است که برخی از آنها، لازم و بنیادین و برخی دیگر صفات کمال و نمادین هستند</w:t>
      </w:r>
      <w:r>
        <w:rPr>
          <w:rFonts w:eastAsia="IRNazanin" w:cs="IRNazanin"/>
          <w:color w:val="111111"/>
          <w:sz w:val="28"/>
          <w:szCs w:val="28"/>
          <w:rtl w:val="true"/>
          <w:lang w:bidi="fa-IR"/>
        </w:rPr>
        <w:t>.</w:t>
      </w:r>
    </w:p>
    <w:p>
      <w:pPr>
        <w:pStyle w:val="Heading3"/>
        <w:numPr>
          <w:ilvl w:val="2"/>
          <w:numId w:val="1"/>
        </w:numPr>
        <w:rPr/>
      </w:pPr>
      <w:bookmarkStart w:id="96" w:name="__RefHeading___Toc1634529_2281741623"/>
      <w:bookmarkStart w:id="97" w:name="_Toc37"/>
      <w:bookmarkEnd w:id="96"/>
      <w:r>
        <w:rPr/>
        <w:t>1</w:t>
      </w:r>
      <w:r>
        <w:rPr>
          <w:rtl w:val="true"/>
        </w:rPr>
        <w:t xml:space="preserve">. </w:t>
      </w:r>
      <w:r>
        <w:rPr>
          <w:rtl w:val="true"/>
        </w:rPr>
        <w:t>بلوغ</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یعنی رسیدن به حد 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پیامبر اعظم صلی الله علیه و آله، دادرس اگر بالغ نباشد، صلاحیت دادرسی ندارد، اگرچه مجتهد جامع شرایط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حدیث معروفی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تا به حد تکلیف برسد؛ از دیوانه تا عاقل بشود واز شخص خفته تا بیدار گردد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روشن است کسی که تکلیف شرعی ندارد و کارهای او در حق خودش نافذ نیست، نمی تواند برای دیگران دادرسی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دادرسی، ولایت و سلطنت شرعی است و غیربالغ نمی تواند بر دیگران ولایت و سلطنت داشته باشد</w:t>
      </w:r>
      <w:r>
        <w:rPr>
          <w:rFonts w:eastAsia="IRNazanin" w:cs="IRNazanin"/>
          <w:color w:val="111111"/>
          <w:sz w:val="28"/>
          <w:szCs w:val="28"/>
          <w:rtl w:val="true"/>
          <w:lang w:bidi="fa-IR"/>
        </w:rPr>
        <w:t xml:space="preserve">. </w:t>
      </w:r>
      <w:bookmarkStart w:id="98" w:name="pg3874_26363"/>
    </w:p>
    <w:p>
      <w:pPr>
        <w:pStyle w:val="Heading3"/>
        <w:numPr>
          <w:ilvl w:val="2"/>
          <w:numId w:val="1"/>
        </w:numPr>
        <w:rPr/>
      </w:pPr>
      <w:bookmarkStart w:id="99" w:name="__RefHeading___Toc1634531_2281741623"/>
      <w:bookmarkStart w:id="100" w:name="_Toc38"/>
      <w:bookmarkEnd w:id="98"/>
      <w:bookmarkEnd w:id="99"/>
      <w:r>
        <w:rPr/>
        <w:t>2</w:t>
      </w:r>
      <w:r>
        <w:rPr>
          <w:rtl w:val="true"/>
        </w:rPr>
        <w:t xml:space="preserve">. </w:t>
      </w:r>
      <w:r>
        <w:rPr>
          <w:rtl w:val="true"/>
        </w:rPr>
        <w:t>عقل</w:t>
      </w:r>
      <w:bookmarkEnd w:id="1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دادرسی مستلزم کار فکری و عملیات عقلی است و کسی که بهره کافی از عقل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به دادرسی که یک کنش عقلی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غیرعاقل را نیز مانند کودک از محدوده تکلیف شرعی بیرون دانسته و افعال او را غیرنافذ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دیوانه و کودک، خود، مولّی علیه هستند و تحت ولایت پدر یا سرپرست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توانند بر دیگران ولایت داشته باشند</w:t>
      </w:r>
      <w:r>
        <w:rPr>
          <w:rFonts w:eastAsia="IRNazanin" w:cs="IRNazanin"/>
          <w:color w:val="111111"/>
          <w:sz w:val="28"/>
          <w:szCs w:val="28"/>
          <w:rtl w:val="true"/>
          <w:lang w:bidi="fa-IR"/>
        </w:rPr>
        <w:t>.</w:t>
      </w:r>
    </w:p>
    <w:p>
      <w:pPr>
        <w:pStyle w:val="Heading3"/>
        <w:numPr>
          <w:ilvl w:val="2"/>
          <w:numId w:val="1"/>
        </w:numPr>
        <w:rPr/>
      </w:pPr>
      <w:bookmarkStart w:id="101" w:name="__RefHeading___Toc1634533_2281741623"/>
      <w:bookmarkStart w:id="102" w:name="_Toc39"/>
      <w:bookmarkEnd w:id="101"/>
      <w:r>
        <w:rPr/>
        <w:t>3</w:t>
      </w:r>
      <w:r>
        <w:rPr>
          <w:rtl w:val="true"/>
        </w:rPr>
        <w:t xml:space="preserve">. </w:t>
      </w:r>
      <w:r>
        <w:rPr>
          <w:rtl w:val="true"/>
        </w:rPr>
        <w:t>ایمان</w:t>
      </w:r>
      <w:bookmarkEnd w:id="1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دادرسی، نوعی اعمال ولایت است که خداوند چنین ولایتی را به جانشینان خویش سپرده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کسانی که به خدای یگانه و احکام او ایمان نیاورده اند، نمی توانند جانشین او در دادرسی باشند و از عهده امانت الهی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حدیثی کوتاه به جایز نبودن دادرسی کافر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أَلْإِسْلامُ یَعلُو وَ لا یُعْلی عَلَیْهِ؛ یعنی اسلام برتری دارد و چیزی بر آن برتر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روشن است اگر کافر برای مسلمان دادرسی بکند، کفر بر اسلام برتری یافته است و این برخلاف حدیث پیامبر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در آیات قرآن به این اصل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یَجْعَلَ اللّهُ لِلْکافِرینَ عَلَی الْمُؤمِنینَ سَبیلاً؛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حدیث نقل شده از پیامبر از </w:t>
      </w:r>
      <w:bookmarkStart w:id="103" w:name="pg3874_26364"/>
    </w:p>
    <w:p>
      <w:pPr>
        <w:pStyle w:val="BookText"/>
        <w:rPr/>
      </w:pPr>
      <w:bookmarkEnd w:id="103"/>
      <w:r>
        <w:rPr>
          <w:rFonts w:ascii="IRNazanin" w:hAnsi="IRNazanin" w:eastAsia="IRNazanin"/>
          <w:color w:val="111111"/>
          <w:sz w:val="28"/>
          <w:sz w:val="28"/>
          <w:szCs w:val="28"/>
          <w:rtl w:val="true"/>
          <w:lang w:bidi="fa-IR"/>
        </w:rPr>
        <w:t>ادله ای است که در فقه اسلامی کاربرد فراوانی دارد و در احکام بسیاری به آنها تمسک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احادیث ائمه اطهار علیهم السلام نیز مسلمان بودن از شرایط دادرس ذکر شده است که از آن جمله به روایت معروفی از امام صادق علیه السلام می توان اشاره کرد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یَنْظُرانِ إِلی مَنْ کانَ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قَدْ جَعَلْتُهُ عَلَیْکُمْ حاکِما؛ یعنی برای دادرسی، مردی از میان خودتان انتخاب بکنید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مسلمان باشد</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گفتنی است در میان فقهای شیعه اجماع وجود دارد که مراد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دوازده امامی است؛ زیرا ائمه اطهار علیهم السلام، ادامه دهنده راه پیامبر اعظم صلی الله علیه و آله هستند و در حقیقت، ایمان به آنها، ایمان به پیامبر است</w:t>
      </w:r>
      <w:r>
        <w:rPr>
          <w:rFonts w:eastAsia="IRNazanin" w:cs="IRNazanin"/>
          <w:color w:val="111111"/>
          <w:sz w:val="28"/>
          <w:szCs w:val="28"/>
          <w:rtl w:val="true"/>
          <w:lang w:bidi="fa-IR"/>
        </w:rPr>
        <w:t>.</w:t>
      </w:r>
    </w:p>
    <w:p>
      <w:pPr>
        <w:pStyle w:val="Heading3"/>
        <w:numPr>
          <w:ilvl w:val="2"/>
          <w:numId w:val="1"/>
        </w:numPr>
        <w:rPr/>
      </w:pPr>
      <w:bookmarkStart w:id="104" w:name="__RefHeading___Toc1634535_2281741623"/>
      <w:bookmarkStart w:id="105" w:name="_Toc40"/>
      <w:bookmarkEnd w:id="104"/>
      <w:r>
        <w:rPr/>
        <w:t>4</w:t>
      </w:r>
      <w:r>
        <w:rPr>
          <w:rtl w:val="true"/>
        </w:rPr>
        <w:t xml:space="preserve">. </w:t>
      </w:r>
      <w:r>
        <w:rPr>
          <w:rtl w:val="true"/>
        </w:rPr>
        <w:t>عدالت</w:t>
      </w:r>
      <w:bookmarkEnd w:id="1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عادل از دیدگاه فقیهان کسی است که از گناهان کبیره دوری کند و هرگز بر گناهان صغیره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دادرسی این است که دادرس،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هوا و هوس و خرد خویش نمی تواند دادرسی به حق کند، چگونه می تواند بین مردم به دادرسی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شاخه ای از منصب نبوت و امامت است و هرگز در خور فاسقان هوس 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فقیهان مسلمان بر عادل بودن دادرس تأکید دارند و مستند آنها پیش از هر چیز، خود آیات قرآن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داوری خود را به سوی طاغوت ببرند با آنکه فرمان یافته اند بدان کفر ورزند و شیطان می خواهد آنان را به گمراهی دوری دراندازد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06" w:name="pg3874_26365"/>
    </w:p>
    <w:p>
      <w:pPr>
        <w:pStyle w:val="BookText"/>
        <w:rPr/>
      </w:pPr>
      <w:bookmarkEnd w:id="106"/>
      <w:r>
        <w:rPr>
          <w:rFonts w:ascii="IRNazanin" w:hAnsi="IRNazanin" w:eastAsia="IRNazanin"/>
          <w:color w:val="111111"/>
          <w:sz w:val="28"/>
          <w:sz w:val="28"/>
          <w:szCs w:val="28"/>
          <w:rtl w:val="true"/>
          <w:lang w:bidi="fa-IR"/>
        </w:rPr>
        <w:t>مفسران در شأن نزول آیه گفته اند که یکی از یهودیان مدینه با یکی از مسلمانان منافق اختلافی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پیامبر را به عنوان قاضی انتخاب کرد؛ چون می دانست او عادل است، ولی مرد منافق یکی از بزرگان یهود را انتخاب کرد؛ چون می دانست با هدیه دادن می تواند نظر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شریفه نازل 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7" w:name="__RefHeading___Toc1634537_2281741623"/>
      <w:bookmarkStart w:id="108" w:name="_Toc41"/>
      <w:bookmarkEnd w:id="107"/>
      <w:r>
        <w:rPr/>
        <w:t>5</w:t>
      </w:r>
      <w:r>
        <w:rPr>
          <w:rtl w:val="true"/>
        </w:rPr>
        <w:t xml:space="preserve">. </w:t>
      </w:r>
      <w:r>
        <w:rPr>
          <w:rtl w:val="true"/>
        </w:rPr>
        <w:t xml:space="preserve">پاک زادی </w:t>
      </w:r>
      <w:r>
        <w:rPr>
          <w:rtl w:val="true"/>
        </w:rPr>
        <w:t>(</w:t>
      </w:r>
      <w:r>
        <w:rPr>
          <w:rtl w:val="true"/>
        </w:rPr>
        <w:t>حلال زاده</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قاضی باید حلال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از تصدی این منصب جلیل، محروم است؛ زیرا او آماج اتهام مردم است و نشستن او بر منصب قضا موجب وهن و سستی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سیره پیامبر، به منع خاصی در مورد برکناری ولدالزنا از دادرسی برنخوردیم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همه فقیهان شیعه بر پاک زادی و حلال زادگی قاضی تأکید دارند و این امر در فقه شیعه مورد وفاق همه است و بسیار دور از عقل است که فقیهان بزرگوار در امری هم نوا باشند بدون اینکه از پیامبر رسیده باشد</w:t>
      </w:r>
      <w:r>
        <w:rPr>
          <w:rFonts w:eastAsia="IRNazanin" w:cs="IRNazanin"/>
          <w:color w:val="111111"/>
          <w:sz w:val="28"/>
          <w:szCs w:val="28"/>
          <w:rtl w:val="true"/>
          <w:lang w:bidi="fa-IR"/>
        </w:rPr>
        <w:t>.</w:t>
      </w:r>
    </w:p>
    <w:p>
      <w:pPr>
        <w:pStyle w:val="Heading3"/>
        <w:numPr>
          <w:ilvl w:val="2"/>
          <w:numId w:val="1"/>
        </w:numPr>
        <w:rPr/>
      </w:pPr>
      <w:bookmarkStart w:id="109" w:name="__RefHeading___Toc1634539_2281741623"/>
      <w:bookmarkStart w:id="110" w:name="_Toc42"/>
      <w:bookmarkEnd w:id="109"/>
      <w:r>
        <w:rPr/>
        <w:t>6</w:t>
      </w:r>
      <w:r>
        <w:rPr>
          <w:rtl w:val="true"/>
        </w:rPr>
        <w:t xml:space="preserve">. </w:t>
      </w:r>
      <w:r>
        <w:rPr>
          <w:rtl w:val="true"/>
        </w:rPr>
        <w:t>علم و اجتهاد</w:t>
      </w:r>
      <w:bookmarkEnd w:id="1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اجتهاد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علم و آگاهی را از شرایط بایسته برای دادرسی دانسته است، به گونه ای که اگر دادرس، احکام خود را بدون علم صادر بکند، نافذ نخواهد بود، هر چند آن حکم به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تقسیم قاضیان به سه دسته، قاضیانی را که ندانسته حکم می کنند، سزاوار دوزخ معرفی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فِی النّارِ وَ واحِدٌ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عَلِمَ الْحَقَّ فَقَضی بِهِ فَهُوَ فِی الْجَنَّةِ، وَ رَجُلٌ قَضی لِلنّاسِ عَلی جَهْلِهِ فَهُوَ فِی النّارِ وَ رَجُلٌ عَرَفَ الْحَقَّ فَجارَ فِی الْحُکْمِ فَهُوَ فِی النّارِ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قاضیان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آتشند و یک گروه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حقیقت را می شناسد و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جاهلانه میان مردم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حق و حقیقت را می شناسد، ولی حکم ناروا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دادرس باید احکام خود را از روی علم صادر بکند و همه فقیهان مسلمان بر آن توافق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فقیهان شیعه، مطلق علم را کافی ندانسته، بلکه علم از روی اجتهاد را معتبر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دادرسی مقلد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فرقه های اهل سنّت نیز به جز حنفیه، اجتهاد دادرس لازم دانسته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کتاب های روایی و فقهی شیعه به نص خاصی از پیامبر اعظم صلی الله علیه و آله برنمی خوریم که مستند رأی فقیهان باشد، ولی در منابع اهل سنّت، روایاتی برای این مطلب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روایتی را از پیامبر اعظم صلی الله علیه و آله بدین شرح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پیامبر مرا برای قضاوت به یمن فرستاد،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بین مردم حکم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پیدا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سنتی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سنت پیامبر نیز یافت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رأی و نظر خودم را اجتهاد خواهم کرد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w:t>
      </w:r>
    </w:p>
    <w:p>
      <w:pPr>
        <w:pStyle w:val="BookText"/>
        <w:rPr/>
      </w:pPr>
      <w:r>
        <w:rPr>
          <w:rFonts w:ascii="IRNazanin" w:hAnsi="IRNazanin" w:eastAsia="IRNazanin"/>
          <w:color w:val="111111"/>
          <w:sz w:val="28"/>
          <w:sz w:val="28"/>
          <w:szCs w:val="28"/>
          <w:rtl w:val="true"/>
          <w:lang w:bidi="fa-IR"/>
        </w:rPr>
        <w:t>را که فرستاده پیامبر را بر آنچه مورد رضای پیامبر است، توفیق داد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باید دانست گذشته از اینکه این روایت در منابع شیعی نیامده است، در منابع اهل سنّت نیز برخی روایات معارض با آن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به نقل از معاذ بن جبل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پیامبر خدا مرا به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دادرسی و فصل خصومت نکن، مگر به آنچه علم داری و اگر چیزی را ندانستی، پس توقف کن تا آن را برای تو مشخص کنم یا اینکه در مورد آن برای من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بپرس</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کتاب کنز العمّال نیز از حضرت علی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پیش آمد که نه آیه ای از قرآن درباره آن باشد و نه سنتی از پیامبر، چگونه دستور می دهید؟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 اهل فقه و مؤمنان متعبد به مشورت بگذار و با رأی و نظر خویش حکم نکن</w:t>
      </w:r>
      <w:r>
        <w:rPr>
          <w:rFonts w:eastAsia="IRNazanin" w:cs="IRNazanin"/>
          <w:color w:val="111111"/>
          <w:sz w:val="28"/>
          <w:szCs w:val="28"/>
          <w:rtl w:val="true"/>
          <w:lang w:bidi="fa-IR"/>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فقیهان شیعه بر اشتراط اجتهاد آورده اند، روایت معروفی است که عمر بن حنظله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این روایت مورد پذیرش فقیهان است و مشکل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متخاصمین به شخصی از میان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کنند که احادیث ما را برای شما نقل می کند و در حلال و حرام ما نگاه می کند و به احکام ما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بودن او راضی باشند؛ زیرا من، او را بر شما </w:t>
      </w:r>
    </w:p>
    <w:p>
      <w:pPr>
        <w:pStyle w:val="BookText"/>
        <w:rPr/>
      </w:pPr>
      <w:r>
        <w:rPr>
          <w:rFonts w:ascii="IRNazanin" w:hAnsi="IRNazanin" w:eastAsia="IRNazanin"/>
          <w:color w:val="111111"/>
          <w:sz w:val="28"/>
          <w:sz w:val="28"/>
          <w:szCs w:val="28"/>
          <w:rtl w:val="true"/>
          <w:lang w:bidi="fa-IR"/>
        </w:rPr>
        <w:t>حاکم قرار داده ام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ما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ما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اهل نظر و شناخت نسبت به احکام ائمه باشد و بداند حکمی که صادر می کند، حکم آنهاست و این همان اجتهاد است؛ زیرا تشخیص احکام ائمه از میان احادیث آنها و احکامشان در حلال و حرام به ویژه آنکه برخی روایات متعارض دارند و برخی نیازمند شرح و تفسیر هستند، فقط برای مجتهد میسر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آیات قرآن نیز به اجتهاد قاضی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احْکُمْ بَیْنَهُمْ بِما أَنْزَلَ اللّهُ؛ میان مردم، به آنچه از جانب خدا نازل شد، حکم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منبع حکم مقلد، فتوای مجتهد خویش است، نه آیات قرآن و احادیث 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شرط حکم کردن، اجتهاد دادرس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تمسک به سیره پیامبر اعظم صلی الله علیه و آله، اجتهاد دادرس را لازم ندانسته اند؛ زیرا هیچ کدام از اشخاصی مانند معاذ بن جبل که پیامبر برای قضاوت به شهرهای مختلف می فرستاد، در حد اجتهاد نبودند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پاسخ باید گفت اجتهاد در آن زمان امر آسانی بود و به آن روایات و آیاتی محدود می شد که از پیامبر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معاذ نیز از اجتهاد در این اندازه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مراد از اجتهاد، صدور حکم از روی آیات </w:t>
      </w:r>
      <w:bookmarkStart w:id="111" w:name="pg3874_26369"/>
    </w:p>
    <w:p>
      <w:pPr>
        <w:pStyle w:val="BookText"/>
        <w:rPr/>
      </w:pPr>
      <w:bookmarkEnd w:id="111"/>
      <w:r>
        <w:rPr>
          <w:rFonts w:ascii="IRNazanin" w:hAnsi="IRNazanin" w:eastAsia="IRNazanin"/>
          <w:color w:val="111111"/>
          <w:sz w:val="28"/>
          <w:sz w:val="28"/>
          <w:szCs w:val="28"/>
          <w:rtl w:val="true"/>
          <w:lang w:bidi="fa-IR"/>
        </w:rPr>
        <w:t>قرآن و روایات معصومین است و قاضیانی که پیامبر اکرم صلی الله علیه و آله به شهرهای مختلف می فرستاد، بر اساس شنیده های خود از پیامبر و آیات قرآن 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که فاصله زیادی از عصر پیامبر داریم و روایات را نه مستقیم از ایشان، بلکه با واسطه های زیادی و آن هم با پیچیدگی هایی که در فهم روایات وجود دارد، به دست می آوریم، تشخیص حکم واقعی تنها از عهده مجتهدان و متخصصان این فن برمی آید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2" w:name="__RefHeading___Toc1634541_2281741623"/>
      <w:bookmarkStart w:id="113" w:name="_Toc43"/>
      <w:bookmarkEnd w:id="112"/>
      <w:r>
        <w:rPr/>
        <w:t>7</w:t>
      </w:r>
      <w:r>
        <w:rPr>
          <w:rtl w:val="true"/>
        </w:rPr>
        <w:t xml:space="preserve">. </w:t>
      </w:r>
      <w:r>
        <w:rPr>
          <w:rtl w:val="true"/>
        </w:rPr>
        <w:t>مرد بودن</w:t>
      </w:r>
      <w:bookmarkEnd w:id="1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بودن</w:t>
      </w:r>
    </w:p>
    <w:p>
      <w:pPr>
        <w:pStyle w:val="BookText"/>
        <w:rPr/>
      </w:pPr>
      <w:r>
        <w:rPr>
          <w:rFonts w:ascii="IRNazanin" w:hAnsi="IRNazanin" w:eastAsia="IRNazanin"/>
          <w:color w:val="111111"/>
          <w:sz w:val="28"/>
          <w:sz w:val="28"/>
          <w:szCs w:val="28"/>
          <w:rtl w:val="true"/>
          <w:lang w:bidi="fa-IR"/>
        </w:rPr>
        <w:t>مرد بودن یکی دیگر از شرایط بنیادین دادرس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شرط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متقدم این شرط را مسلّم می دانستند و به جز مقدس اردبیلی، کسی در صحت آن تردید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که مباحث حقوق زن در محافل بین المللی مطرح شده است، شماری از حقوق دانان مسلمان در صحت این شرط، تردید داشته و حتی برخی با صراحت آن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فقیهان برای این شرط آورده اند، بسیار است که از میان آنها به یکی از آیات قرآن و چند حدیث معروف از پیامبر اعظم صلی الله علیه و آله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مهم ترین سند حقانیت پیامبر اسلام است و تنها منشأ و منبع سیره و رفتار ایشان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مردان، سرپرست زنانند، به دلیل آنکه خدا برخی از ایشان را بر برخی برتری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اموالشان خرج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سرپرستی و قیّم بودن مردان این نیست که زنان مانند کودکان یا دیوانگان به سرپرست نیازمندند، بلکه سرپرستی مردان بر زنان مانند سرپرستی و ولایت والی و حاکم بر رعیت خویش است که هیچ کس سرپرستی حاکم را نقص و تحقیر بر رعیت قلمداد نمی کند؛ چون جامعه به حاکم و والی نیاز دارد تا امر تدبیر و پاسداری از جامعه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ملاک سرپرستی مردان بر زنان را در دو چیز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 به دلیل برتری هایی از ناحیه عقل و جسم بر زنان قیمومت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اینکه مردان، پرداختن نفقه زنان را بر عهده دارند، سرپرستی زنان نیز بر عهده ایشان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اینجا می توان پرسید آیا ولایت مرد بر زن مختص روابط زناشویی و زندگی دو نفری است و در نتیجه در هر امری که به این نظام ارتباط دارد، نظر مرد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خلاف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این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زندگی فردی هر یک از زوجین یا در زندگی اجتماعی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مرد و زن بر هم دیگر ولایت ندارند یا اینکه سرپرستی مردان بر زنان به طور مطلق است و حتی خارج از زندگی زناشویی را نیز دربرمی گیرد؟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سیاق آیه و شأن نزول آن، وجه اول را تأیید می کند؛ </w:t>
      </w:r>
    </w:p>
    <w:p>
      <w:pPr>
        <w:pStyle w:val="BookText"/>
        <w:rPr/>
      </w:pPr>
      <w:r>
        <w:rPr>
          <w:rFonts w:ascii="IRNazanin" w:hAnsi="IRNazanin" w:eastAsia="IRNazanin"/>
          <w:color w:val="111111"/>
          <w:sz w:val="28"/>
          <w:sz w:val="28"/>
          <w:szCs w:val="28"/>
          <w:rtl w:val="true"/>
          <w:lang w:bidi="fa-IR"/>
        </w:rPr>
        <w:t>زیرا آیه در مورد روابط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مباحثی مربوط به نشوز زنان مطرح شده که مربوط به زندگی و روابط زناشویی است، به ویژه علت دومی که در آیه برای قیمومت مرد بیان شده است؛ یعنی وظیفه انفاق، نمی تواند مبنای قیمومت اجتماعی مردان بر زنان در روابط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نیز در مورد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شأن نزول آیه نقل کرده اند زنی که به شوهر خود تمکین نمی کرد، به دست شوهرش سیلی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خود را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نازل شد و پیامبر از قصاص مرد صرف نظر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حقیقت این است که حکم موجود در آیه، حکم کلی است و به روابط و زندگی زناشویی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مورد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علتی که در آیه برای سرپرستی مردان آمده،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برتری مردان بر زنان در حیات اجتماعی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و سرپرست بودن مردان بر زنان فقط مربوط به سرپرستی شوهر بر زنش نیست، بلکه یک حکم کلی است که شامل سرپرستی نوع مردان بر زنان در شئون مختلف زندگی اجتماعی مثل حکومت و دادرسی که بنیان زندگی اجتماعی بر آنها مبتنی است، می شود و از این قبیل است مسئله جنگ و دفاع که بر عهده مردان است؛ زیرا امر جنگ و دفاع نیز مثل حکومت و دادرسی مرتبط به شدت و قوّت تعقل است و تمامی این موارد از جمله اموری است که مردان قیام به آن می کنند و سرپرستی آن را دارند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مردان را دارای نوعی ولایت و سرپرستی بر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اگر دادرسی زنان جایز باشد، خلاف مقتضای آیه خواهد بود؛ زیرا دادرسی نیز مستلزم ولایت و سیطره زنان بر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آیه تنها دادرسی زن بر مرد را نفی می کند، ولی دادرسی زن بر زنان دیگر خلاف مقتضای این آیه نیست و باید به ادله دیگر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 در مورد زنان و مردان مبتنی بر رعایت فطرت آنها و نیز رعایت مصالح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برخی از تکالیف از دوش زنان برداشته می شود، برای رعایت حال زنان و رعایت مصالح اجتماعی است و نشان دهنده هیچ گونه کاستی در شخصیت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جهاد از دوش زنان برداشته شود، به این دلیل است که طبع زن، عاطفی و حساس است و با فعالیت های سنگین و طاقت فرسای زندگی مناسبت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برداشته شدن برخی از تکالیف موجب محرومیت زنان از پاداش اخروی آنها می شود، ولی اسلام با وضع تکالیف جای گزین، این امکان را به زنان داده است که با عمل به آنها، پاداش اخروی را نیز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جریان جالب و خواندنی را که میان یک زن و پیامبر اعظم صلی الله علیه و آله اتفاق افتاد، نقل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زنان که خود را نماینده تمام زنان عالم معرفی کرد،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مبعوث کرد و ما به تو ایمان آوردیم، ما زنان محصور و محدود هستیم و در خانه ها می نشینیم و نیازهای مردان را برآورده می سازیم و فرزندان آنها را تربیت می کنیم، ولی شما مردان بر ما فضیلت و برتری داده شده اید به شرکت کردن در اجتماعات و جهاد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برای سفر حج یا </w:t>
      </w:r>
    </w:p>
    <w:p>
      <w:pPr>
        <w:pStyle w:val="BookText"/>
        <w:rPr/>
      </w:pPr>
      <w:r>
        <w:rPr>
          <w:rFonts w:ascii="IRNazanin" w:hAnsi="IRNazanin" w:eastAsia="IRNazanin"/>
          <w:color w:val="111111"/>
          <w:sz w:val="28"/>
          <w:sz w:val="28"/>
          <w:szCs w:val="28"/>
          <w:rtl w:val="true"/>
          <w:lang w:bidi="fa-IR"/>
        </w:rPr>
        <w:t>جهاد روانه می شوید، ما اموال شما را حفظ می کنیم و جامه هایتان را پاکیزه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ما چیست؟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باز گرد و به زنان دیگر اعلام کن که شوهرداری مناسب هر یک از شما و به جای آوردن رضایت آنها، معادل تمام پاداش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بازگشت، در حالی که از شدت خوشحالی تکبیر می گفت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بررسی روایات می توان به چند حدیث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از وصایای پیامبر اعظم صلی الله علیه و آله به جانشین خود،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لَیْس عَلَی النِّساءِ اَذانٌ وَ لا إقامَةٌ وَ لا جُمُعَةٌ وَ لا جَماعَةٌ وَ لا عِیادَةُ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تَوَلَّی المرأةُ الْقَضاءَ وَ لا تَلِیَ الإِمارَةَ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علی، بر زنان نه نماز جمعه است و نه نماز جماعت و نه اذان و نه اقامه و نه عیادت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عهده دار شدن قضاوت و نه عهده دار شدن حکومت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پیامبر اکرم صلی الله علیه و آله آمده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تفعّل باشد یا اینکه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باشد، مفاد این فراز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 دار شدن قضاوت بر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نفی تولّی قضاوت، نفی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در گفت وگوها رایج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 بدون خواندن سوره فاتحه،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گوینده، نفی نماز خارجی نیست، بلکه مراد، نفی صحت نماز بدون خواندن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باشد، مفاد این فراز چنین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قضاوت را عهده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هر چند خبری است، ولی مقصود از آن، انشا و نفی جواز عهده دار شدن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در روایت، برای سهولت کار زنان، تکلیف قضاوت از آنها برداشته شده است، نه حق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خواندن نماز جمعه و نماز جماعت برای زنان اشکالی ندارد، قضاوت نیز مانعی ندارد و این مطلب از معنای دو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مدخول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اموری است که به زیان شخص است، برخلاف مدخول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به سود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پدری بخواهد به فرزند خویش بگوید این هدیه برای تو نیست،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بخواهد بگوید فلان کار سخت بر عهده تو نیست،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قضاوت که امر مشکلی است، بر عهده زنان نیست، نه اینکه زنان اصلاً حق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از روایت، فرازهای دیگر روایت است که پیامبر اموری مثل نماز جمعه و جماعت را از زنان سلب کرده که به اتفاق فقیهان برای زنان جایز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روشن است؛ زیرا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مرأة برخلاف دیگر فرازهای قبلی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این فراز،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نخواهد شد؛ زیرا معنی فاسد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 تولّی المرأة للقضاء؛ عهده دار شدن امر قضاوت بر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با فرازهای </w:t>
      </w:r>
    </w:p>
    <w:p>
      <w:pPr>
        <w:pStyle w:val="BookText"/>
        <w:rPr/>
      </w:pPr>
      <w:r>
        <w:rPr>
          <w:rFonts w:ascii="IRNazanin" w:hAnsi="IRNazanin" w:eastAsia="IRNazanin"/>
          <w:color w:val="111111"/>
          <w:sz w:val="28"/>
          <w:sz w:val="28"/>
          <w:szCs w:val="28"/>
          <w:rtl w:val="true"/>
          <w:lang w:bidi="fa-IR"/>
        </w:rPr>
        <w:t>قبلی هماهنگ نیست و نمی توان گفت چون در فرازهای قبلی نفی تکلیف شده، مفاد این فراز نیز نفی تکلیف قضاوت است، نه حق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 و در سلسله سند، افرادی هستند که مورد اعتماد بودن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مشهور فقیهان به این روایت عمل کرده اند، ضعف سندی آن جبران می شود و می 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فقه مطرح و اثبات شده است که عمل مشهور فقیهان به یک روایت، ضعف سندی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روایت معروفی از پیامبر اکرم صلی الله علیه و آله است که بیشتر 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خسرو پرویز به دست فرزند خود، شیرویه و به دنبال ضعف حکومت ایران، از جمله کسانی که به سلطنت دست یافت، پوران دخت، دختر خسرو پرویز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رویدادهای سلطنت در ایران را دنبال می کرد، از یاران خود درباره جانشین خسرو پرویز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دختر وی بر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شنیدن این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أَسْنَدُوا أَمْرَهُمْ إِلَی امْرَأَةٍ؛ هرگز رستگار نمی شوند قومی که امر خود را به زنی بسپارند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برخی پژوهشگران، بر دلالت این روایت چند اشکال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حدیث، ضعیف است و در منابع شیعه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بیانگر حکم کامل عمومی نیست، بلکه نسبت به وضعیت سیاسی ایران در آن زمان مطرح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حکومت و زمام داری امت از زنان سلب شده است، نه قضاوت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اول باید گفت هرچند این روایت، سند معتبری ندارد، ولی چون مشهور فقیهان به آن عمل کرده اند، ضعف سندی آن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نیز وارد نیست؛ زیرا هر چند روایت در یک مورد خاص وارد شده است، ولی حکمی که در روایت آمده، حکم عام است و پیامبر به طور کلی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امر خود را به زنان بسپارند،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بیان یک حکم عام در موردی خاص، موجب تخصیص آن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نیازمند تأملی بیشتر است تا روشن شود که مراد از سپردن امر به زنان، امر قضاوت و داوری است یا امر حکومت و زمام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شأن صدور روایت، احتمال دوم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جایز نبودن قضاوت زنان نیازمند دلیل نیست، بلکه جایز بودن قضاوت آنها نیازمند دلیل است؛ زیرا قضاوت، نوعی تصرف و اعمال ولایت در دایره اختیارات اشخاص دیگر است و اصل اولی، ولایت و سیطره نداشتن شخصی بر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انسان ها را برابر آفریده و بر حسب فطرت بر شئون خود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مسلّم و قدر متیقن از شمول این قانون و اصل اولی خارج شده، قضاوت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قضاوت زنان نیازمند دلیل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حقوق زنان، اگر تفاوت زن و مرد در بُعد جسمی و روحی ثابت شود، درک اختلاف در حقوق و وظایف آنان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ابتدای قرن بیست و یکم، در پرتو پیشرفت های حیرت انگیز علوم، تفاوت های زن و مرد بیشتر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تفاوت ها هرگز به برتری یا سستی یکی از دو جنس زن و مرد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آفرینش، این تفاوت ها را بدین سبب به وجود آورده است که امور مختلف جامعه بشری را هر چه شایسته تر سامان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گذشته از اینکه از نظر جسمی با هم تفاوت هایی دارند، از نظر روانی نیز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مرد به ورزش و شکار و کارهای پرحرکت بیشتر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 جنگ جویانه و رزمی است و احساسات زن، صلح جویانه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زودتر تحت تأثیر احساسات خویش قرار می گیرد، ولی مرد از تأثیر شدید احساسات برکنار است و با تعقل بیشتری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علوم عقلی به پای مرد نمی رسد، ولی در ادبیات و نقاشی و مسائل ذوقی، دستِ کمی از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محتاط تر، مذهبی تر، ترسوتر، پرحرف تر، حسودتر و تشریفاتی تر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تفاوت ها، ویژگی های غالبی است و وجود افراد نادر و استثنایی، به طبیعی بودن این صفات آسیبی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تفاوت های گفته شده روشن می شود که قضاوت تا آنجا که علم و اجتهاد و تعلیم و تعلم مسائل حقوقی است، زنان به آن راه دارند، ولی آنجا که مسائل اجرایی و درگیری با سارق و قاتل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حکم و حد مطرح می شود، زنان </w:t>
      </w:r>
    </w:p>
    <w:p>
      <w:pPr>
        <w:pStyle w:val="BookText"/>
        <w:rPr/>
      </w:pPr>
      <w:r>
        <w:rPr>
          <w:rFonts w:ascii="IRNazanin" w:hAnsi="IRNazanin" w:eastAsia="IRNazanin"/>
          <w:color w:val="111111"/>
          <w:sz w:val="28"/>
          <w:sz w:val="28"/>
          <w:szCs w:val="28"/>
          <w:rtl w:val="true"/>
          <w:lang w:bidi="fa-IR"/>
        </w:rPr>
        <w:t>معاف هستند و چنین مسئولیتی به مردان سپرده شده است که وضعیتی سازگارتر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ویژگی های یاد شده، ویژگی های دیگری نیز وجود دارند که در گزینش قاضی، نقش بنیادی و پایه ای ندارند، ولی داشتن آنها قاضی را به کمال نزدیک می کند و در کار سنگین قضاوت به او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بودن، بی باکی، بردباری، سنگینی و کمالات نفسانی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صفات در نامه علی علیه السلام خطاب به مالک اشتر آمده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bookmarkStart w:id="114" w:name="pg3874_26379"/>
    </w:p>
    <w:p>
      <w:pPr>
        <w:pStyle w:val="Heading2"/>
        <w:numPr>
          <w:ilvl w:val="1"/>
          <w:numId w:val="1"/>
        </w:numPr>
        <w:rPr/>
      </w:pPr>
      <w:bookmarkStart w:id="115" w:name="__RefHeading___Toc1634543_2281741623"/>
      <w:bookmarkStart w:id="116" w:name="_Toc44"/>
      <w:bookmarkEnd w:id="114"/>
      <w:bookmarkEnd w:id="115"/>
      <w:r>
        <w:rPr>
          <w:rtl w:val="true"/>
        </w:rPr>
        <w:t>فصل ششم</w:t>
      </w:r>
      <w:r>
        <w:rPr>
          <w:rtl w:val="true"/>
        </w:rPr>
        <w:t xml:space="preserve">: </w:t>
      </w:r>
      <w:r>
        <w:rPr>
          <w:rtl w:val="true"/>
        </w:rPr>
        <w:t>شیوه های دادرسی پیامبر اعظم صلی الله علیه و آله</w:t>
      </w:r>
      <w:bookmarkEnd w:id="116"/>
    </w:p>
    <w:p>
      <w:pPr>
        <w:pStyle w:val="Heading3"/>
        <w:numPr>
          <w:ilvl w:val="2"/>
          <w:numId w:val="1"/>
        </w:numPr>
        <w:rPr/>
      </w:pPr>
      <w:bookmarkStart w:id="117" w:name="__RefHeading___Toc1634545_2281741623"/>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دادرسی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قیامت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برابری در مراحل دادرسی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ادله دو طرف دعوا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عهده مدّعی است و سوگند بر عهده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هنگام سوگند خوردن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بر اساس ظاهر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گرفتن از مجرم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قَسامة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تقسیم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آنچه شبهه آمیز است،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کردن</w:t>
      </w:r>
    </w:p>
    <w:p>
      <w:pPr>
        <w:pStyle w:val="Heading3"/>
        <w:numPr>
          <w:ilvl w:val="2"/>
          <w:numId w:val="1"/>
        </w:numPr>
        <w:rPr/>
      </w:pPr>
      <w:bookmarkStart w:id="119" w:name="__RefHeading___Toc1634547_2281741623"/>
      <w:bookmarkStart w:id="120" w:name="_Toc46"/>
      <w:bookmarkEnd w:id="119"/>
      <w:r>
        <w:rPr/>
        <w:t>1</w:t>
      </w:r>
      <w:r>
        <w:rPr>
          <w:rtl w:val="true"/>
        </w:rPr>
        <w:t xml:space="preserve">. </w:t>
      </w:r>
      <w:r>
        <w:rPr>
          <w:rtl w:val="true"/>
        </w:rPr>
        <w:t>توجه دادن به قیامت</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قیامت</w:t>
      </w:r>
    </w:p>
    <w:p>
      <w:pPr>
        <w:pStyle w:val="BookText"/>
        <w:rPr/>
      </w:pPr>
      <w:r>
        <w:rPr>
          <w:rFonts w:ascii="IRNazanin" w:hAnsi="IRNazanin" w:eastAsia="IRNazanin"/>
          <w:color w:val="111111"/>
          <w:sz w:val="28"/>
          <w:sz w:val="28"/>
          <w:szCs w:val="28"/>
          <w:rtl w:val="true"/>
          <w:lang w:bidi="fa-IR"/>
        </w:rPr>
        <w:t>پیامبر گرامی اسلام پیش از آغاز قضاوت، متذکر جهان واپسین می شد و به طرفین نزاع گوشزد می فرمود که این جهان، زودگذر است و در ورای آن، جهانی ابدی وجود دارد که رفتار انسان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حقی که انسان به ستم از برادر مسلمانش می گیرد، در آن جهان وبال گردنش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خود، کار قضاوت میان مردم را بر عهده داشت و مبنای قضاوتش نیز بیّنه و سوگند بود، نه علم لدنی و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متخاصمین را به پرهیز از حق کشی دعوت می کرد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إِنَّما أَنا بَشَرٌ وَ أَنْتُمْ تَخْتَصِمُونَ، وَ لَعَلَّ بَعْضُکُم أَلْحَنُ بِحُجَّتِهِ مِنْ بَعْضٍ، وَ إنَّما أَقْضِی عَلی نَحْوِ ما أَسْمَعُ مِنْهُ فَمَنْ قَضَیْتُ لَهُ مِنْ حَقِّ أَخِیهِ بِشَیْ ءٍ فَلا یَأْخُذَنَّهُ، فَإِنَّما أَقْطَعُ لَهُ قِطْعَةً مِنَ النّارِ</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من نیز انسانی مثل شما هستم و شما اختلافات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شما در دلیل آوردن خوش بیان تر از دیگری باشد و من نیز بر اساس شنیده هایم از شما قضاوت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w:t>
      </w:r>
      <w:bookmarkStart w:id="121" w:name="pg3874_26380"/>
    </w:p>
    <w:p>
      <w:pPr>
        <w:pStyle w:val="BookText"/>
        <w:rPr/>
      </w:pPr>
      <w:bookmarkEnd w:id="121"/>
      <w:r>
        <w:rPr>
          <w:rFonts w:ascii="IRNazanin" w:hAnsi="IRNazanin" w:eastAsia="IRNazanin"/>
          <w:color w:val="111111"/>
          <w:sz w:val="28"/>
          <w:sz w:val="28"/>
          <w:szCs w:val="28"/>
          <w:rtl w:val="true"/>
          <w:lang w:bidi="fa-IR"/>
        </w:rPr>
        <w:t>قضاوت هایم، چیزی را که در حقیقت مال برادر مسلمانتان است، به شما می دهم، آن را نگیرید؛ زیرا آن در حقیقت، پاره ای از آتش است که به شما می رسد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توجه دادن به قیامت، ویژگی منحصر به فرد نظام دادرسی پیامبران است که مهم ترین ضمانت اجرای درونی است و موجب می شود شخص از عاقبت کار خود بیمناک شود و تلاش کند حقی را پای مال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نظام های حقوقی، عمومی ترین ضمانت اجرایی، ضمانت اجرایی بیرونی و دولتی؛ یعنی ترس از کیفر قانون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ضمانت اجرایی همیشه کارآمد نیست؛ زیرا چه بسا قانون شکنی هایی که ممکن است از چشم دولت پنهان بماند یا با سوء استفاده از قدرت و نفوذ اجتماعی بتوان از مجازات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ضمانت اجرایی، ضمانت اجرای درونی است و آن، شرمندگی قانون شکن و محکومیت نزد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نیز با تکرار گناه و قانون شکنی، اثر خود را از دست می دهد</w:t>
      </w:r>
      <w:r>
        <w:rPr>
          <w:rFonts w:eastAsia="IRNazanin" w:cs="IRNazanin"/>
          <w:color w:val="111111"/>
          <w:sz w:val="28"/>
          <w:szCs w:val="28"/>
          <w:rtl w:val="true"/>
          <w:lang w:bidi="fa-IR"/>
        </w:rPr>
        <w:t>.</w:t>
      </w:r>
    </w:p>
    <w:p>
      <w:pPr>
        <w:pStyle w:val="Heading3"/>
        <w:numPr>
          <w:ilvl w:val="2"/>
          <w:numId w:val="1"/>
        </w:numPr>
        <w:rPr/>
      </w:pPr>
      <w:bookmarkStart w:id="122" w:name="__RefHeading___Toc1634549_2281741623"/>
      <w:bookmarkStart w:id="123" w:name="_Toc47"/>
      <w:bookmarkEnd w:id="122"/>
      <w:r>
        <w:rPr/>
        <w:t>2</w:t>
      </w:r>
      <w:r>
        <w:rPr>
          <w:rtl w:val="true"/>
        </w:rPr>
        <w:t xml:space="preserve">. </w:t>
      </w:r>
      <w:r>
        <w:rPr>
          <w:rtl w:val="true"/>
        </w:rPr>
        <w:t>رعایت برابری در مراحل دادرسی</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برابری در مراحل دادرسی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برای رسیدن به عدل و داد و فروکش کردن خصومت میان طرفین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قاضی باید برابری را کاملاً میان طرفین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یا ثروت کسی نباید سبب شود که قاضی در دادرسی، احترام و توجه بیشتری به او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سبب می شود طرف مورد احترام با آسودگی خاطر و به خیال اینکه قاضی حق را به او </w:t>
      </w:r>
    </w:p>
    <w:p>
      <w:pPr>
        <w:pStyle w:val="BookText"/>
        <w:rPr/>
      </w:pPr>
      <w:r>
        <w:rPr>
          <w:rFonts w:ascii="IRNazanin" w:hAnsi="IRNazanin" w:eastAsia="IRNazanin"/>
          <w:color w:val="111111"/>
          <w:sz w:val="28"/>
          <w:sz w:val="28"/>
          <w:szCs w:val="28"/>
          <w:rtl w:val="true"/>
          <w:lang w:bidi="fa-IR"/>
        </w:rPr>
        <w:t>می دهد، به اقامه دعوا یا دفاع از خود بپردازد و در عوض، طرف مقابل او، دست و پای خویش را گم کند و اطمینان خود را به سلامت قضاوت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دفاع از حق خود دچار تزلزل و پریشانی خاطر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بر رعایت برابری در دادرسی تأکید ویژه ای داشت و هر گونه احترام و توجه قاضی به یکی از طرفین دعوا را ممنوع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یُحابِیَ الْقاضِی أَحَدَ الْخَصْمَیْنِ بِکَثْرَةِ النَّظَرِ وَ حُضُورِ الذِّهْنِ وَ نَهی عَنْ تَلْقِینِ الشُّهُودِ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پیامبر نهی کرد از اینکه قاضی نسبت به یکی از طرفین مخاصمه بیشتر نگاه کند و نسبت به او حضور ذهن داشته باشد و نیز نهی کرد از اینکه قاضی مطلبی را به شهود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چنان بر رعایت برابری تأکید داشت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بِالْقَضاءِ بَیْنَ الْمُسْلِمِینَ فَلا یَرْفَعْ صَوْتَهُ عَلی أَحَدِ الْخَصْمَیْنِ ما لَمْ یَرْفَعْ عَلیَ الْاخَرِ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کسی که میان مسلمانان قضاوت می کند، نباید بر یک طرف داد بزند، چنان که بر طرف دیگر داد نزده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به خانه علی علیه السلام رفت و چند روزی میهمان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ایشان دعوایی را مطرح کرد که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اول ورودش</w:t>
      </w:r>
      <w:r>
        <w:rPr>
          <w:rFonts w:eastAsia="IRNazanin" w:cs="IRNazanin"/>
          <w:color w:val="111111"/>
          <w:sz w:val="28"/>
          <w:szCs w:val="28"/>
          <w:rtl w:val="true"/>
          <w:lang w:bidi="fa-IR"/>
        </w:rPr>
        <w:t xml:space="preserve">) </w:t>
      </w:r>
      <w:bookmarkStart w:id="124" w:name="pg3874_26382"/>
    </w:p>
    <w:p>
      <w:pPr>
        <w:pStyle w:val="BookText"/>
        <w:rPr/>
      </w:pPr>
      <w:bookmarkEnd w:id="124"/>
      <w:r>
        <w:rPr>
          <w:rFonts w:ascii="IRNazanin" w:hAnsi="IRNazanin" w:eastAsia="IRNazanin"/>
          <w:color w:val="111111"/>
          <w:sz w:val="28"/>
          <w:sz w:val="28"/>
          <w:szCs w:val="28"/>
          <w:rtl w:val="true"/>
          <w:lang w:bidi="fa-IR"/>
        </w:rPr>
        <w:t>با حضرت در میان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شاکی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ما برو؛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 نَهی اَنْ یُضافَ الْخَصْمُ الاّ وَ مَعَهُ خَصْمُه؛ رسول منع فرموده است از اینکه شاکی بدون حضور طرف دعوایش، میهمان قاضی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 همین اساس، فقیهان در باب آداب قضا بر رعایت برابری همه جانبه تأکید کرده و فرموده اند که قاضی باید به یک اندازه، به سخن طرفین گوش فرا دهد یا به آنها اجازه سخن گفتن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به دو طرف مثل سلام کردن و خوش رویی نیز باید برابری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مستحب است قاضی در قلب خود، هر دو سوی پرونده را برابر بداند و اگر یکی از طرفین پرونده دارای شرافت و بزرگی باشد و قاضی بخواهد به او احترام بکند، باید عین همان احترام را برای طرف مقابل نیز انجام دهد</w:t>
      </w:r>
      <w:r>
        <w:rPr>
          <w:rFonts w:eastAsia="IRNazanin" w:cs="IRNazanin"/>
          <w:color w:val="111111"/>
          <w:sz w:val="28"/>
          <w:szCs w:val="28"/>
          <w:rtl w:val="true"/>
          <w:lang w:bidi="fa-IR"/>
        </w:rPr>
        <w:t>.</w:t>
      </w:r>
    </w:p>
    <w:p>
      <w:pPr>
        <w:pStyle w:val="Heading3"/>
        <w:numPr>
          <w:ilvl w:val="2"/>
          <w:numId w:val="1"/>
        </w:numPr>
        <w:rPr/>
      </w:pPr>
      <w:bookmarkStart w:id="125" w:name="__RefHeading___Toc1634551_2281741623"/>
      <w:bookmarkStart w:id="126" w:name="_Toc48"/>
      <w:bookmarkEnd w:id="125"/>
      <w:r>
        <w:rPr/>
        <w:t>3</w:t>
      </w:r>
      <w:r>
        <w:rPr>
          <w:rtl w:val="true"/>
        </w:rPr>
        <w:t xml:space="preserve">. </w:t>
      </w:r>
      <w:r>
        <w:rPr>
          <w:rtl w:val="true"/>
        </w:rPr>
        <w:t>شنیدن ادله دو طرف دعوا</w:t>
      </w:r>
      <w:bookmarkEnd w:id="1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ادله دو طرف دعوا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روند پیچیده ای است که به تأمل و دقت بیشتر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کاملاً منطقی و خردمندانه به کار قضاوت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از همان ابتدا، تحت تأثیر احساسات و ظاهرسازی طرفین قرار نگیرد، بلکه کاملاً به ادله مستندات دو طرف دعوا گوش فرا دهد و سپس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سخنان شاکی هرچند بسیار منطقی و دل نشین به نظر آید و شهود فراوانی نیز به درستی سخن او شهادت بدهند، ولی باید توجه داشت که متهم نیز دفاعیات و ادله ای برای خود دارد که نباید بدان بی توجه بود</w:t>
      </w:r>
      <w:r>
        <w:rPr>
          <w:rFonts w:eastAsia="IRNazanin" w:cs="IRNazanin"/>
          <w:color w:val="111111"/>
          <w:sz w:val="28"/>
          <w:szCs w:val="28"/>
          <w:rtl w:val="true"/>
          <w:lang w:bidi="fa-IR"/>
        </w:rPr>
        <w:t xml:space="preserve">. </w:t>
      </w:r>
      <w:bookmarkStart w:id="127" w:name="pg3874_26383"/>
    </w:p>
    <w:p>
      <w:pPr>
        <w:pStyle w:val="BookText"/>
        <w:rPr/>
      </w:pPr>
      <w:bookmarkEnd w:id="127"/>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 قاضی به سخنان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مهمی در دادرسی می دانست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تَقاضَی إِلَیْکَ رَجُلانِ فَلا تَقْضِ لِلْأَوَّلِ حَتّی تَسْمَعُ مِنَ الْاخَرِ، فَإِنَّکَ إِذا فَعَلْتَ ذلِکَ تَبَیَّنَ لَکَ الْقَضاءُ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زمانی که دو نفر پیش تو برای قضاوت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شنیدن سخنان اولین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او نده و به سود او حکم مکن، بلکه سخنان نفر دوم را نیز بشنو؛ زیرا اگر به سخنان هر دو نفر گوش فرا دهی، امر قضاوت میان آن دو بر تو روشن 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این روایت تصریح شده است، شنیدن ادله هر دو طرف سبب می شود قاضی در قضاوت خود به خطا نرود و دچار تردید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اعظم صلی الله علیه و آله مرا برای قضاوت کردن به شهر یمن می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قضاوت کردن، حکم خود را پیش از شنیدن سخنان هر دو طرف، صادر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کار بستن این سخن پیامبر، دیگر در هیچ قضاوتی شک نکردم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8" w:name="__RefHeading___Toc1634553_2281741623"/>
      <w:bookmarkStart w:id="129" w:name="_Toc49"/>
      <w:bookmarkEnd w:id="128"/>
      <w:r>
        <w:rPr/>
        <w:t>4</w:t>
      </w:r>
      <w:r>
        <w:rPr>
          <w:rtl w:val="true"/>
        </w:rPr>
        <w:t xml:space="preserve">. </w:t>
      </w:r>
      <w:r>
        <w:rPr>
          <w:rtl w:val="true"/>
        </w:rPr>
        <w:t xml:space="preserve">قضاوت بر اساس </w:t>
      </w:r>
      <w:r>
        <w:rPr>
          <w:rtl w:val="true"/>
        </w:rPr>
        <w:t>«</w:t>
      </w:r>
      <w:r>
        <w:rPr>
          <w:rtl w:val="true"/>
        </w:rPr>
        <w:t>بینّه بر عهده مدّعی است و سوگند بر عهده منکر</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عهده مدّعی است و سوگند بر عهده منکر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ارکان دادرسی اسلامی و مسلّم ترین شیوه قضاوت پیامبر اعظم صلی الله علیه و آله این بود که بر اساس بیّنه 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بر اساس بیّنه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ترتیب که ابتدا از مدعی می خواست برای اثبات ادعای خود بیّنه بیاورد و اگر او بیّنه ای نداشت، از منکر می خواست تا سوگند بخورد که حق با اوست، تا به نفع او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أَلْبَیّنَةُ عَلی مَنِ ادَّعی وَالْیَمِینُ عَلی مَنِ ادُّعِیَ عَلَیْهِ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مدعی کسی است که اثبات یا اسقاط حقی را ادعا کند و منکر کسی است که آن را انکار کند و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فطرت سلیم انسانی، هر کسی که چیزی را ادعا می کند، باید دلیل بیاورد، ولی منکر به دلیل نیاز ندارد؛ زیرا اساسا او چیزی را ادعا نکرده است تا دلیل و سند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مدعی خواستار تغییر وضع موجود است، حال آنکه منکر خواستار نگه داشتن آن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عقل، تا زمانی که مدعی دلیلی نیاورد، خواسته منکر پا برجا خواهد ماند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کاربرد بیّنه در عرف قضایی اسلام بیشتر به معنای دو شاهد عادل است، مگر در موارد خاص که چهار مرد معتبر باشد یا یک مرد و دو زن یا یک مرد همراه با سوگند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به طور مطلق به کار رود، همان شهادت دو مرد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 شود که منشأ این برداشت، یعنی فهم شهادت دو مرد عادل از کاربرد بیّنه چیست؟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معنی بیّنه در قرآن و احادیث، به معنای دیگری، یعنی معنای لغوی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از بیان گرفته شده است و در متعارف اهل لغت به دلایل روشن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همین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المفردات می نویسد </w:t>
      </w:r>
    </w:p>
    <w:p>
      <w:pPr>
        <w:pStyle w:val="BookText"/>
        <w:rPr/>
      </w:pPr>
      <w:r>
        <w:rPr>
          <w:rFonts w:ascii="IRNazanin" w:hAnsi="IRNazanin" w:eastAsia="IRNazanin"/>
          <w:color w:val="111111"/>
          <w:sz w:val="28"/>
          <w:sz w:val="28"/>
          <w:szCs w:val="28"/>
          <w:rtl w:val="true"/>
          <w:lang w:bidi="fa-IR"/>
        </w:rPr>
        <w:t>که بیّنه به معنی دلالت آشکار عقلی یا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آیا کسی از جانب پروردگارش بر حجتی روشن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لِیَهْلِکَ مَنْ هَلَکَ عَنْ بَیِّنَةٍ وَ یَحْیی مَنْ حَیَّ عَنْ بَیِّنَةٍ؛ 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آشکار زنده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رُسُلُهُمْ بِالْبَیِّناتِ؛ پیامبرانشان دلایل روشن برایشان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خویی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بینّه دارای اصطلاح شرعی خاصی نیست و در قرآن و روایات به همان معنی لغوی به کار رفته است که آن عبارت است از چیزی که به واسطه آن مطالب روشن می شود و بیان می گردد و به نظر می رسد بیّنه در استعمالات قرآنی و روایی به همان معنی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شهادت دو مرد عادل معنی بیّنه نیست، بلکه معنی بیّنه، دلیل و مستند است و شهادت دو مرد عادل نیز یکی از مصداق های این معنی است، نه اینکه تنها مصداق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دیگر به چهار نفر عادل یا به شهادت یک مرد و دو زن نیز بیّنه گفته شده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حکم کردن بر اساس بیّنه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بیشتر اوقات با واقع هماهنگ است، ولی ممکن است در برخی موارد،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از قضاوت، پایان بخشیدن به اختلافات است، نه رسیدن به واقع، بنابراین، باید تسلیم حکم قاضی بود، هر چند به نظر اشتباه آید؛ زیرا در غیر این صورت، نظم جامعه به هم می خورد و آرامش از </w:t>
      </w:r>
      <w:bookmarkStart w:id="130" w:name="pg3874_26386"/>
    </w:p>
    <w:p>
      <w:pPr>
        <w:pStyle w:val="BookText"/>
        <w:rPr/>
      </w:pPr>
      <w:bookmarkEnd w:id="130"/>
      <w:r>
        <w:rPr>
          <w:rFonts w:ascii="IRNazanin" w:hAnsi="IRNazanin" w:eastAsia="IRNazanin"/>
          <w:color w:val="111111"/>
          <w:sz w:val="28"/>
          <w:sz w:val="28"/>
          <w:szCs w:val="28"/>
          <w:rtl w:val="true"/>
          <w:lang w:bidi="fa-IR"/>
        </w:rPr>
        <w:t>جامعه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حکم کردن بر اساس بیّنه و سوگند هر چند گاهی به خطا می رود، ولی برای حفظ مصلحت مهم تری، از این خطا چشم پوشی می شود و این کار کاملاً عقلانی است</w:t>
      </w:r>
      <w:r>
        <w:rPr>
          <w:rFonts w:eastAsia="IRNazanin" w:cs="IRNazanin"/>
          <w:color w:val="111111"/>
          <w:sz w:val="28"/>
          <w:szCs w:val="28"/>
          <w:rtl w:val="true"/>
          <w:lang w:bidi="fa-IR"/>
        </w:rPr>
        <w:t>.</w:t>
      </w:r>
    </w:p>
    <w:p>
      <w:pPr>
        <w:pStyle w:val="Heading3"/>
        <w:numPr>
          <w:ilvl w:val="2"/>
          <w:numId w:val="1"/>
        </w:numPr>
        <w:rPr/>
      </w:pPr>
      <w:bookmarkStart w:id="131" w:name="__RefHeading___Toc1634555_2281741623"/>
      <w:bookmarkStart w:id="132" w:name="_Toc50"/>
      <w:bookmarkEnd w:id="131"/>
      <w:r>
        <w:rPr/>
        <w:t>5</w:t>
      </w:r>
      <w:r>
        <w:rPr>
          <w:rtl w:val="true"/>
        </w:rPr>
        <w:t xml:space="preserve">. </w:t>
      </w:r>
      <w:r>
        <w:rPr>
          <w:rtl w:val="true"/>
        </w:rPr>
        <w:t>موعظه هنگام سوگند خوردن</w:t>
      </w:r>
      <w:bookmarkEnd w:id="1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هنگام سوگند خوردن</w:t>
      </w:r>
    </w:p>
    <w:p>
      <w:pPr>
        <w:pStyle w:val="BookText"/>
        <w:rPr/>
      </w:pPr>
      <w:r>
        <w:rPr>
          <w:rFonts w:ascii="IRNazanin" w:hAnsi="IRNazanin" w:eastAsia="IRNazanin"/>
          <w:color w:val="111111"/>
          <w:sz w:val="28"/>
          <w:sz w:val="28"/>
          <w:szCs w:val="28"/>
          <w:rtl w:val="true"/>
          <w:lang w:bidi="fa-IR"/>
        </w:rPr>
        <w:t>چنان که از روایات برمی آید، سوگند باید به یکی از اسمای خداوند متعال باشد که تنها در این صورت، اثبات یا انکار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به خداوند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مواردی که شاهدی وجود ندارد، قضاوت بکنم؟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نام من سوگند بده</w:t>
      </w:r>
      <w:r>
        <w:rPr>
          <w:rFonts w:eastAsia="IRNazanin" w:cs="IRNazanin"/>
          <w:color w:val="111111"/>
          <w:sz w:val="28"/>
          <w:szCs w:val="28"/>
          <w:rtl w:val="true"/>
          <w:lang w:bidi="fa-IR"/>
        </w:rPr>
        <w:t>.</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کردن به هنگام سوگند خوردن و ترساندن از عاقبت سوگند دروغ از سیره پیامبر اعظم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بسیاری از اوقات، سوگندخورنده از فرجام کار خود می ترسید و سوگند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امرؤالقیس با مردی از قبیله حضرموت درباره قطعه زمینی اختلاف پیدا کردند و برای داوری به پیش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امرؤالقیس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و مدرکی بر صدق ادعای خویش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مرد سوگند خورد که زمین مال اوست تا به نفع او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 این صورت او زمین مرا صاحب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با سوگند خوردن، زمین تو را تصاحب کند، از کسانی خواهد بود که خداوند در روز قیامت به او نگاه نخواهد کرد و او را پاکیزه نخواهد داشت و عذابی دردناک </w:t>
      </w:r>
      <w:bookmarkStart w:id="133" w:name="pg3874_26387"/>
    </w:p>
    <w:p>
      <w:pPr>
        <w:pStyle w:val="BookText"/>
        <w:rPr/>
      </w:pPr>
      <w:bookmarkEnd w:id="133"/>
      <w:r>
        <w:rPr>
          <w:rFonts w:ascii="IRNazanin" w:hAnsi="IRNazanin" w:eastAsia="IRNazanin"/>
          <w:color w:val="111111"/>
          <w:sz w:val="28"/>
          <w:sz w:val="28"/>
          <w:szCs w:val="28"/>
          <w:rtl w:val="true"/>
          <w:lang w:bidi="fa-IR"/>
        </w:rPr>
        <w:t>او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شنیدن سخنان پیامبر، آن قطعه زمین را به امرؤالقیس واگذار کرد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34" w:name="__RefHeading___Toc1634557_2281741623"/>
      <w:bookmarkStart w:id="135" w:name="_Toc51"/>
      <w:bookmarkEnd w:id="134"/>
      <w:r>
        <w:rPr/>
        <w:t>6</w:t>
      </w:r>
      <w:r>
        <w:rPr>
          <w:rtl w:val="true"/>
        </w:rPr>
        <w:t xml:space="preserve">. </w:t>
      </w:r>
      <w:r>
        <w:rPr>
          <w:rtl w:val="true"/>
        </w:rPr>
        <w:t>قضاوت بر اساس ظاهر</w:t>
      </w:r>
      <w:bookmarkEnd w:id="1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بر اساس ظاهر</w:t>
      </w:r>
    </w:p>
    <w:p>
      <w:pPr>
        <w:pStyle w:val="BookText"/>
        <w:rPr/>
      </w:pPr>
      <w:r>
        <w:rPr>
          <w:rFonts w:ascii="IRNazanin" w:hAnsi="IRNazanin" w:eastAsia="IRNazanin"/>
          <w:color w:val="111111"/>
          <w:sz w:val="28"/>
          <w:sz w:val="28"/>
          <w:szCs w:val="28"/>
          <w:rtl w:val="true"/>
          <w:lang w:bidi="fa-IR"/>
        </w:rPr>
        <w:t>علمی که قاضی می تواند بر اساس آن حکم کند، علمی است که از راه ها و اسباب عادی و متعارف به دست آمده باشد، به گونه ای که برای هر کس دیگری نیز در صورت دقت و توجه، همان 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قاضی باید به گونه ای باشد که محکمه پسند بوده و در محکمه قابل ارائه باشد، مثل اینکه از راه دیدن یا شنیدن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علمی که از راه های غیر عادی مانند رَمل و جفر یا ریاضت دادن نفس و نیز علمی که از راه الهام و وحی حاصل شده باشد، نمی تواند مستند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اینکه از علم غیبی برخوردار بود و از درون آدمیان خبر داشت، ولی هرگز از این علم غیبی در قضاوت بهره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اختلافاتی که نزد ایشان مطرح می شد، بر اساس بیّنه و سوگند حکم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احکم بالظاهر واللّه ُ یتولّی السرائرَ؛ دستور یافته ام تا بر اساس ظاهر حکم بکنم و باطن ها را به خدا واگذار می کنم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ایشان اگر هنگام قضاوت می دید هیچ یک از طرفین بیّنه ای ندارند، قرعه می انداخت و از علم لدنی خویش برای تعیین طرف حق، استفاده نمی کرد</w:t>
      </w:r>
      <w:r>
        <w:rPr>
          <w:rFonts w:eastAsia="IRNazanin" w:cs="IRNazanin"/>
          <w:color w:val="111111"/>
          <w:sz w:val="28"/>
          <w:szCs w:val="28"/>
          <w:rtl w:val="true"/>
          <w:lang w:bidi="fa-IR"/>
        </w:rPr>
        <w:t>.</w:t>
      </w:r>
    </w:p>
    <w:p>
      <w:pPr>
        <w:pStyle w:val="Heading3"/>
        <w:numPr>
          <w:ilvl w:val="2"/>
          <w:numId w:val="1"/>
        </w:numPr>
        <w:rPr/>
      </w:pPr>
      <w:bookmarkStart w:id="136" w:name="__RefHeading___Toc1634559_2281741623"/>
      <w:bookmarkStart w:id="137" w:name="_Toc52"/>
      <w:bookmarkEnd w:id="136"/>
      <w:r>
        <w:rPr/>
        <w:t>7</w:t>
      </w:r>
      <w:r>
        <w:rPr>
          <w:rtl w:val="true"/>
        </w:rPr>
        <w:t xml:space="preserve">. </w:t>
      </w:r>
      <w:r>
        <w:rPr>
          <w:rtl w:val="true"/>
        </w:rPr>
        <w:t>اقرار گرفتن از مجرم</w:t>
      </w:r>
      <w:bookmarkEnd w:id="13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گرفتن از مجرم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دیگری که پیامبر اکرم صلی الله علیه و آله برای اثبات جرم از آن </w:t>
      </w:r>
    </w:p>
    <w:p>
      <w:pPr>
        <w:pStyle w:val="BookText"/>
        <w:rPr/>
      </w:pPr>
      <w:r>
        <w:rPr>
          <w:rFonts w:ascii="IRNazanin" w:hAnsi="IRNazanin" w:eastAsia="IRNazanin"/>
          <w:color w:val="111111"/>
          <w:sz w:val="28"/>
          <w:sz w:val="28"/>
          <w:szCs w:val="28"/>
          <w:rtl w:val="true"/>
          <w:lang w:bidi="fa-IR"/>
        </w:rPr>
        <w:t>بهره می گرفت، اقرار خود اشخاص و مجرمان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حضرت می آمد و به جرمی اقرار می کرد، پیامبر، حکم خدا را در حق او جاری می کرد، به شرط اینکه اقرارکننده، بالغ و عاقل باشد و در حالت عادی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اقرار در حال مستی یا خواب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جرایم نیز یک بار اقرار را کافی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به زنا، چهار بار اقرار را در چهار مجلس مختلف شرط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نام ماعز بن مالک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توبه کن و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رفت و دوباره پیش پیامبر آمد و باز درخواست اجرای حد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ماعز برای بار چهارم آمد 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صحابه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فرمود که ببینید مست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 و مجازات خدا را در حق او جاری کرد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صورتی به اقرار اشخاص ترتیب اثر می داد که از روی اجبار و اکراه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اینکه اشخاص را به اقرار کردن و بر گردن گرفتن جرمی مجبور کنند، منع می فرمود و چنین اقراری را معتبر نمی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اسْتُکْرِ هُوا عَلَیْهِ؛ از امت من برای چیزی که مجبور شده اند، بازخواست نمی کنند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بنابراین، اقراری که بر اثر اکراه و اجبار حاصل شده باشد، نمی تواند مستند بازخواست و اجرای قانون </w:t>
      </w:r>
      <w:bookmarkStart w:id="138" w:name="pg3874_26389"/>
    </w:p>
    <w:p>
      <w:pPr>
        <w:pStyle w:val="BookText"/>
        <w:rPr/>
      </w:pPr>
      <w:bookmarkEnd w:id="138"/>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چنین روایتی از پیامبر اکرم صلی الله علیه و آله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حَدَّ عَلی مُعْتَرِفٍ بَعْدَ بَلاءٍ، إِنَّهُ مَنْ قُیِّدَتْ أَوْ حُبِسَتْ أَوْ تُهُدِّدَتْ فَلا إِقْرارَ 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 کسی که پس از سختی و بلا اعتراف می کند، حد جاری نمی شود؛ زیرا کسی که به بند کشیده شود یا زندانی گردد یا ترسانده شود، اقرارش معتبر نیست</w:t>
      </w:r>
      <w:r>
        <w:rPr>
          <w:rFonts w:eastAsia="IRNazanin" w:cs="IRNazanin"/>
          <w:color w:val="111111"/>
          <w:sz w:val="28"/>
          <w:szCs w:val="28"/>
          <w:rtl w:val="true"/>
          <w:lang w:bidi="fa-IR"/>
        </w:rPr>
        <w:t>.</w:t>
      </w:r>
    </w:p>
    <w:p>
      <w:pPr>
        <w:pStyle w:val="Heading3"/>
        <w:numPr>
          <w:ilvl w:val="2"/>
          <w:numId w:val="1"/>
        </w:numPr>
        <w:rPr/>
      </w:pPr>
      <w:bookmarkStart w:id="139" w:name="__RefHeading___Toc1634561_2281741623"/>
      <w:bookmarkStart w:id="140" w:name="_Toc53"/>
      <w:bookmarkEnd w:id="139"/>
      <w:r>
        <w:rPr/>
        <w:t>8</w:t>
      </w:r>
      <w:r>
        <w:rPr>
          <w:rtl w:val="true"/>
        </w:rPr>
        <w:t xml:space="preserve">. </w:t>
      </w:r>
      <w:r>
        <w:rPr>
          <w:rtl w:val="true"/>
        </w:rPr>
        <w:t>قَسامة</w:t>
      </w:r>
      <w:bookmarkEnd w:id="1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قَسامة</w:t>
      </w:r>
    </w:p>
    <w:p>
      <w:pPr>
        <w:pStyle w:val="BookText"/>
        <w:rPr/>
      </w:pPr>
      <w:r>
        <w:rPr>
          <w:rFonts w:ascii="IRNazanin" w:hAnsi="IRNazanin" w:eastAsia="IRNazanin"/>
          <w:color w:val="111111"/>
          <w:sz w:val="28"/>
          <w:sz w:val="28"/>
          <w:szCs w:val="28"/>
          <w:rtl w:val="true"/>
          <w:lang w:bidi="fa-IR"/>
        </w:rPr>
        <w:t>قسّامه در لغت به معنی مجموعه قسم هاست و در اصطلاح عبارت است از مجموعه قسم هایی که از طرف اولیای مقتول خورده می شود مبنی بر اینکه متهم، همان قاتل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قسم ها باید به پنجاه عدد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پیامبر اعظم صلی الله علیه و آله در دادرسی ها این بود که ابتدا از مدعی می خواست ادله و شهود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 توانست دلیل یا شاهدی بر صدق مدعای خویش بیاورد، از منکر می خواست که بر بی گناهی خود سوگند بخورد تا به نفع او حکم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تمامی اختلافات به این شیوه تمسک می کرد مگر در مورد اتهام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اتهام قتل، پس از اینکه اولیای مقتول نمی توانستند دلیل و شاهدی بر اثبات قاتل بودن متهم بیاورند، به آنها می فرمود اگر پنجاه نفر از خانواده و قبیله شما بر قاتل بودن متهم شهادت بدهند، به قاتل بودن او حکم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بود که پنجاه نفر دیگر از خانواده و قبیله متهم، بر بی گناه بودن او شهادت نمی دادند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کردن بر اساس قَسامة، یکی از شیوه های مسلّم پیامبر اکرم صلی الله علیه و آله </w:t>
      </w:r>
    </w:p>
    <w:p>
      <w:pPr>
        <w:pStyle w:val="BookText"/>
        <w:rPr/>
      </w:pPr>
      <w:r>
        <w:rPr>
          <w:rFonts w:ascii="IRNazanin" w:hAnsi="IRNazanin" w:eastAsia="IRNazanin"/>
          <w:color w:val="111111"/>
          <w:sz w:val="28"/>
          <w:sz w:val="28"/>
          <w:szCs w:val="28"/>
          <w:rtl w:val="true"/>
          <w:lang w:bidi="fa-IR"/>
        </w:rPr>
        <w:t>بود که احادیث و نقل های تاریخی بی شماری بر آن دلالت می کند و در اینجا یک نمونه از آنها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از یاران پیامبر گم شد و پس از چند روز، جسد او را در میان قبیله یهودیان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پیامبر عرض کردند که فلان یهودی دوست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مرد عادل می توانند بر این مدعای شما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شاهدی نداریم که جریان را از نزدیک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توانید پنجاه نفر مرد از میان خودتان بیاورید که برای قاتل بودن آن شخص یهودی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خوردن بر چیزی را که ندیده ایم، ناپسند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قبیله یهود قسم می خورند که ما این شخص را نکشته ایم و متهم بی گناه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دیه آن مقتول را از بیت المال پرداخت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چنان که در روایت تصریح شده است اگر پنجاه نفر از اولیای مقتول، بر قاتل بودن متهم سوگند بخورند، حکم قتل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در اینجا مطرح می شود مبنی بر اینکه اولیای مقتول چگونه می توانند بر چیزی که ندیده اند، سوگند بخورند؟ در پاسخ باید گفت برخی اوقات با اینکه عده ای صحنه قتل را ندیده اند، ولی قرینه هایی وجود دارد که برای آنها یقین حاصل می شود که متهم،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متهم را در حال درگیری با مقتول دیده باشند یا دیده اند که متهم با لباس های خونین از خانه مقتول خارج می شود و مانند اینها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کردن بر اساس قَسامة در دیگر نظام های دادرسی مطرح نیست و شیوه مخصوص دادرسی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عامل مؤثری </w:t>
      </w:r>
      <w:bookmarkStart w:id="141" w:name="pg3874_26391"/>
    </w:p>
    <w:p>
      <w:pPr>
        <w:pStyle w:val="BookText"/>
        <w:rPr/>
      </w:pPr>
      <w:bookmarkEnd w:id="141"/>
      <w:r>
        <w:rPr>
          <w:rFonts w:ascii="IRNazanin" w:hAnsi="IRNazanin" w:eastAsia="IRNazanin"/>
          <w:color w:val="111111"/>
          <w:sz w:val="28"/>
          <w:sz w:val="28"/>
          <w:szCs w:val="28"/>
          <w:rtl w:val="true"/>
          <w:lang w:bidi="fa-IR"/>
        </w:rPr>
        <w:t>برای پیش گیری از افزایش جرم و جنایت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توضیح فلسفه قسامة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حَقَنَ اللّه ُ دِماءَ الْمُسْلِمِینَ بِالْقِسامَةِ، وَ لکِنْ إِذا رَأَی الْفاجِرُ الْفاسِقُ فُرْصَةً، حَجَزَهُ مَخافَةُ الْقَسامَةِ أَنْ یَقْتُلَ، فَیَکُفَّ عَنِ الْقَتْلِ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به وسیله قسامة، از ریخته شدن خون مسلمانان پیش گیری کرد؛ زیرا زمانی که شخص فاجر و فاسقی فرصتی مناسب برای قتل پیدا می کند، از ترس اینکه پنجاه نفر علیه او قسم بخورند، مرتکب قتل نمی شود و خودداری می کند</w:t>
      </w:r>
      <w:r>
        <w:rPr>
          <w:rFonts w:eastAsia="IRNazanin" w:cs="IRNazanin"/>
          <w:color w:val="111111"/>
          <w:sz w:val="28"/>
          <w:szCs w:val="28"/>
          <w:rtl w:val="true"/>
          <w:lang w:bidi="fa-IR"/>
        </w:rPr>
        <w:t>.</w:t>
      </w:r>
    </w:p>
    <w:p>
      <w:pPr>
        <w:pStyle w:val="Heading3"/>
        <w:numPr>
          <w:ilvl w:val="2"/>
          <w:numId w:val="1"/>
        </w:numPr>
        <w:rPr/>
      </w:pPr>
      <w:bookmarkStart w:id="142" w:name="__RefHeading___Toc1634563_2281741623"/>
      <w:bookmarkStart w:id="143" w:name="_Toc54"/>
      <w:bookmarkEnd w:id="142"/>
      <w:r>
        <w:rPr/>
        <w:t>9</w:t>
      </w:r>
      <w:r>
        <w:rPr>
          <w:rtl w:val="true"/>
        </w:rPr>
        <w:t xml:space="preserve">. </w:t>
      </w:r>
      <w:r>
        <w:rPr>
          <w:rtl w:val="true"/>
        </w:rPr>
        <w:t>قرعه</w:t>
      </w:r>
      <w:bookmarkEnd w:id="1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w:t>
      </w:r>
    </w:p>
    <w:p>
      <w:pPr>
        <w:pStyle w:val="BookText"/>
        <w:rPr/>
      </w:pPr>
      <w:r>
        <w:rPr>
          <w:rFonts w:ascii="IRNazanin" w:hAnsi="IRNazanin" w:eastAsia="IRNazanin"/>
          <w:color w:val="111111"/>
          <w:sz w:val="28"/>
          <w:sz w:val="28"/>
          <w:szCs w:val="28"/>
          <w:rtl w:val="true"/>
          <w:lang w:bidi="fa-IR"/>
        </w:rPr>
        <w:t>پیامبر اکرم صلی الله علیه و آله دگرگونی های بنیادی در سراسر جامعه اسلامی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کار پیامبر در این بود که در برابر کوهی از آداب و رسوم دیرین که برخی از آنها همچون اصل مقدسی درآمده بود،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تمامی شیوه های دادرسی شبه جزیره به پیکار برنخاست، بلکه برخی از احکام و شیوه های موجه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قواعدی را نیز که هیچ گونه اساس و پایه منطقی نداشت،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احکام امضایی در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شیوه های بر جا مانده از اعراب، قاعده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دست قاضی از ادله کوتاه می شود و هیچ راه دیگری برای پایان دادن به خصومت ها باقی نمی ماند، میان دو طرف قرعه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نقل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پیامبر مرا به یمن فرستاد، هنگام بازگشت از یمن از من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ترین چیزی را که در یمن پیش آمد،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پیش من آوردند که در مدت کوتاهی بین چند نفر خرید و فروش شده و از آن کنیز، فرزندی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مردان ادّعا می کردند که بچه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چند نفر قرعه انداختم و بچه را متعلق به مردی دانستم که اسمش از قرعه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کار مرا تأیید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قومی اختلافی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بیّنه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اختلاف خود را به خداوند واگذار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اسم صاحب حق را از قرعه بیرون می 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حکم کردن بر اساس قرعه ممکن است برخی اوقات با واقع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 از چنین شیوه غیرمنطقی که هیچ تضمینی در آن نیست، استفاده می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تمسک به قرعه اگر در ابتدای دادرسی و بدون شنیدن سخنان دو طرف مخاصمه باشد،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مراحل پایانی دادرسی که همه راه ها پیموده شده و به نتیجه نرسیده است، با توسل جستن به قرعه، به اختلاف و خصومت پایان داده شود، امری کاملاً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پیامبر آنجا از قرعه بهره می برد که دستشان از ادله کوتاه می شد و به ناچار برای فیصله دادن به خصومت، از قرعه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چنان که از روایات متعددی برمی آید، قرعه در چنین مواردی هیچ گاه به خطا نمی رود و همیشه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ذکر شده از پیامبر هم اشاره شده بود که برخی از روایات رسیده از ائمه اطهار علیهم السلام نیز به این حقیقت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bookmarkStart w:id="144" w:name="pg3874_26393"/>
    </w:p>
    <w:p>
      <w:pPr>
        <w:pStyle w:val="BookText"/>
        <w:rPr/>
      </w:pPr>
      <w:bookmarkEnd w:id="144"/>
      <w:r>
        <w:rPr>
          <w:rFonts w:ascii="IRNazanin" w:hAnsi="IRNazanin" w:eastAsia="IRNazanin"/>
          <w:color w:val="111111"/>
          <w:sz w:val="28"/>
          <w:sz w:val="28"/>
          <w:szCs w:val="28"/>
          <w:rtl w:val="true"/>
          <w:lang w:bidi="fa-IR"/>
        </w:rPr>
        <w:t>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در امری اختلاف کنند و حل آن را به خدا واگذارند و قرعه بیندازند، خداوند، نام کسی را از قرعه بیرون می آورد که حق با اوست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روایتی نیز از امام 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امر مجهول و مشکلی قرعه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ممکن است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خداوند به آن فرمان داده است، هیچ گاه به خطا نمی رود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5" w:name="__RefHeading___Toc1634565_2281741623"/>
      <w:bookmarkStart w:id="146" w:name="_Toc55"/>
      <w:bookmarkEnd w:id="145"/>
      <w:r>
        <w:rPr/>
        <w:t>10</w:t>
      </w:r>
      <w:r>
        <w:rPr>
          <w:rtl w:val="true"/>
        </w:rPr>
        <w:t xml:space="preserve">. </w:t>
      </w:r>
      <w:r>
        <w:rPr>
          <w:rtl w:val="true"/>
        </w:rPr>
        <w:t>قاعده تقسیم</w:t>
      </w:r>
      <w:bookmarkEnd w:id="14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تقسیم</w:t>
      </w:r>
    </w:p>
    <w:p>
      <w:pPr>
        <w:pStyle w:val="BookText"/>
        <w:rPr/>
      </w:pPr>
      <w:r>
        <w:rPr>
          <w:rFonts w:ascii="IRNazanin" w:hAnsi="IRNazanin" w:eastAsia="IRNazanin"/>
          <w:color w:val="111111"/>
          <w:sz w:val="28"/>
          <w:sz w:val="28"/>
          <w:szCs w:val="28"/>
          <w:rtl w:val="true"/>
          <w:lang w:bidi="fa-IR"/>
        </w:rPr>
        <w:t>اگر دو نفر بر سر مالکیت مالی اختلاف پیدا می کردند و هیچ کدام نیز بیّنه ای نداشتند، پیامبر، آن مال را میان آنها به نسبت مساوی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بر سر مالکیت اسبی اختلاف پیدا کردند و هر کدام ادعای مالکیت آن اسب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خود را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آنها برای صحت ادعایشان بیّنه و مدرک خواست و چون هیچ کدام مدرکی نداشتند، پیامبر، آن دو نفر را به نسبت مساوی، در اسب شریک قرار داد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47" w:name="__RefHeading___Toc1634567_2281741623"/>
      <w:bookmarkStart w:id="148" w:name="_Toc56"/>
      <w:bookmarkEnd w:id="147"/>
      <w:r>
        <w:rPr/>
        <w:t>11</w:t>
      </w:r>
      <w:r>
        <w:rPr>
          <w:rtl w:val="true"/>
        </w:rPr>
        <w:t xml:space="preserve">. </w:t>
      </w:r>
      <w:r>
        <w:rPr>
          <w:rtl w:val="true"/>
        </w:rPr>
        <w:t xml:space="preserve">قاعده </w:t>
      </w:r>
      <w:r>
        <w:rPr>
          <w:rtl w:val="true"/>
        </w:rPr>
        <w:t>«</w:t>
      </w:r>
      <w:r>
        <w:rPr>
          <w:rtl w:val="true"/>
        </w:rPr>
        <w:t>حدود با آنچه شبهه آمیز است، برداشته می شود</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آنچه شبهه آمیز است، برداشته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کیفری، شیوه پیامبر اعظم صلی الله علیه و آله این بود که با یافتن گریزگاهی، از اجرای مجازات مسلمان بزه کار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امر مسلّمی در شیوه دادرسی آن حضرت بود و احادیث بسیاری در مورد آن </w:t>
      </w:r>
    </w:p>
    <w:p>
      <w:pPr>
        <w:pStyle w:val="BookText"/>
        <w:rPr/>
      </w:pPr>
      <w:r>
        <w:rPr>
          <w:rFonts w:ascii="IRNazanin" w:hAnsi="IRNazanin" w:eastAsia="IRNazanin"/>
          <w:color w:val="111111"/>
          <w:sz w:val="28"/>
          <w:sz w:val="28"/>
          <w:szCs w:val="28"/>
          <w:rtl w:val="true"/>
          <w:lang w:bidi="fa-IR"/>
        </w:rPr>
        <w:t>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إِدْرَؤُوا الْحُدُودَ بِالشُّبَهاتِ؛ حدود را به خاطر شبهه ها بردارید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اِدْرَؤُوا الْحُدودَ عَنِ الْمُسْلِمِینَ مَا اسْتَطَعْتُمْ فَإِنْ کانَ لَهُ مَخْرَجٌ فَخَلُّوا سَبِیلَهُ فَإِنَّ الْإِمامَ اَنْ یُخْطِی ءَ فِی الْعَفْوِ خَیْرٌ مِنْ أَنْ یُخْطِی ءَ فِی الْعُقُوبَةِ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تا آنجا که می توانید حدود را از مسلمان ها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گریزگاهی برای اجرا نکردن حدّ یافتید، آن را جاری نکنید؛ زیرا اگر امام و قاضی در عفو و بخشایش کسی اشتباه کند، بهتر از این است که کسی را به اشتباه مجازات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عبارت است از مجازاتی که از جانب خداوند برای برخی جرم ها تعیین شده است، مثل حدّ دزدی که قطع انگشتان دست و حدّ قتل عمد که قصاص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شبهه این است که مجرم عمل خود را انجام دهد، در حالی که یا نسبت به حکم مسئله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که دزدی کردن جرم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نسبت به موضوع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که این کار او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کند که آن مال، ملک خودش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که حدود با آنچه شبهه آمیز است، از میان برداشته می شود، از اهمیت بسزایی برخوردار است و دست قاضی را در اجرای عدالت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پاک سازی و بهسازی تبه کاران، بسیار کارگرتر می افتد</w:t>
      </w:r>
      <w:r>
        <w:rPr>
          <w:rFonts w:eastAsia="IRNazanin" w:cs="IRNazanin"/>
          <w:color w:val="111111"/>
          <w:sz w:val="28"/>
          <w:szCs w:val="28"/>
          <w:rtl w:val="true"/>
          <w:lang w:bidi="fa-IR"/>
        </w:rPr>
        <w:t xml:space="preserve">. </w:t>
      </w:r>
      <w:bookmarkStart w:id="149" w:name="pg3874_26395"/>
    </w:p>
    <w:p>
      <w:pPr>
        <w:pStyle w:val="Heading3"/>
        <w:numPr>
          <w:ilvl w:val="2"/>
          <w:numId w:val="1"/>
        </w:numPr>
        <w:rPr/>
      </w:pPr>
      <w:bookmarkStart w:id="150" w:name="__RefHeading___Toc1634569_2281741623"/>
      <w:bookmarkStart w:id="151" w:name="_Toc57"/>
      <w:bookmarkEnd w:id="149"/>
      <w:bookmarkEnd w:id="150"/>
      <w:r>
        <w:rPr/>
        <w:t>12</w:t>
      </w:r>
      <w:r>
        <w:rPr>
          <w:rtl w:val="true"/>
        </w:rPr>
        <w:t xml:space="preserve">. </w:t>
      </w:r>
      <w:r>
        <w:rPr>
          <w:rtl w:val="true"/>
        </w:rPr>
        <w:t>زندانی کردن</w:t>
      </w:r>
      <w:bookmarkEnd w:id="151"/>
    </w:p>
    <w:p>
      <w:pPr>
        <w:pStyle w:val="Heading4"/>
        <w:numPr>
          <w:ilvl w:val="3"/>
          <w:numId w:val="1"/>
        </w:numPr>
        <w:rPr/>
      </w:pPr>
      <w:bookmarkStart w:id="152" w:name="__RefHeading___Toc1634571_2281741623"/>
      <w:bookmarkStart w:id="153" w:name="_Toc58"/>
      <w:bookmarkEnd w:id="152"/>
      <w:r>
        <w:rPr>
          <w:rtl w:val="true"/>
        </w:rPr>
        <w:t>اشاره</w:t>
      </w:r>
      <w:bookmarkEnd w:id="15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کردن</w:t>
      </w:r>
    </w:p>
    <w:p>
      <w:pPr>
        <w:pStyle w:val="BookText"/>
        <w:rPr/>
      </w:pPr>
      <w:r>
        <w:rPr>
          <w:rFonts w:ascii="IRNazanin" w:hAnsi="IRNazanin" w:eastAsia="IRNazanin"/>
          <w:color w:val="111111"/>
          <w:sz w:val="28"/>
          <w:sz w:val="28"/>
          <w:szCs w:val="28"/>
          <w:rtl w:val="true"/>
          <w:lang w:bidi="fa-IR"/>
        </w:rPr>
        <w:t>مجازات حبس در زمان پیامبر اکرم صلی الله علیه و آله بود، هرچند زندان در آن زمان به شکل امروزی؛ یعنی مکان ویژه ای با شرایط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زمان پیامبر عبارت بود از محدود کردن و مقید کردن مجرم یا متهم به گونه ای که آن آزادی گذشته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موارد مختلفی از زندانی کردن استفاده می کرد که آن را به سه دسته می توان تقسیم کرد</w:t>
      </w:r>
      <w:r>
        <w:rPr>
          <w:rFonts w:eastAsia="IRNazanin" w:cs="IRNazanin"/>
          <w:color w:val="111111"/>
          <w:sz w:val="28"/>
          <w:szCs w:val="28"/>
          <w:rtl w:val="true"/>
          <w:lang w:bidi="fa-IR"/>
        </w:rPr>
        <w:t>:</w:t>
      </w:r>
    </w:p>
    <w:p>
      <w:pPr>
        <w:pStyle w:val="Heading4"/>
        <w:numPr>
          <w:ilvl w:val="3"/>
          <w:numId w:val="1"/>
        </w:numPr>
        <w:rPr/>
      </w:pPr>
      <w:bookmarkStart w:id="154" w:name="__RefHeading___Toc1634573_2281741623"/>
      <w:bookmarkStart w:id="155" w:name="_Toc59"/>
      <w:bookmarkEnd w:id="154"/>
      <w:r>
        <w:rPr>
          <w:rtl w:val="true"/>
        </w:rPr>
        <w:t>الف</w:t>
      </w:r>
      <w:r>
        <w:rPr>
          <w:rtl w:val="true"/>
        </w:rPr>
        <w:t xml:space="preserve">) </w:t>
      </w:r>
      <w:r>
        <w:rPr>
          <w:rtl w:val="true"/>
        </w:rPr>
        <w:t xml:space="preserve">بازداشت پیش از قضاوت </w:t>
      </w:r>
      <w:r>
        <w:rPr>
          <w:rtl w:val="true"/>
        </w:rPr>
        <w:t>(</w:t>
      </w:r>
      <w:r>
        <w:rPr>
          <w:rtl w:val="true"/>
        </w:rPr>
        <w:t>بازداشت موقت</w:t>
      </w:r>
      <w:r>
        <w:rPr>
          <w:rtl w:val="true"/>
        </w:rPr>
        <w:t>)</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پیش از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اتهام قتل وارد می شد، او را بازداشت موقت می کرد تا اتهام وی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 کانَ یَحْبِسُ فِی تُهْمَةِ الدَّمِ سِتَّةَ أَیّامٍ فَإنْ جاءَ أَوْلِیاءُ الْمَقْتُولِ بِبَیَّنَةٍ وَ إلاّ خَلّی سَبِیلَهُ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شیوه پیامبر این بود که اگر به کسی اتهام قتل می زدند، متهم را شش روز بازداشت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شش روز، اولیای مقتول دلیل و مدرکی مبنی بر قاتل بودن او می آوردند، آن شخص را مجازات می کرد، ولی اگر نمی توانستند در این شش روز مدرک بیاورند، او را آزاد می گذاشت</w:t>
      </w:r>
      <w:r>
        <w:rPr>
          <w:rFonts w:eastAsia="IRNazanin" w:cs="IRNazanin"/>
          <w:color w:val="111111"/>
          <w:sz w:val="28"/>
          <w:szCs w:val="28"/>
          <w:rtl w:val="true"/>
          <w:lang w:bidi="fa-IR"/>
        </w:rPr>
        <w:t>.</w:t>
      </w:r>
    </w:p>
    <w:p>
      <w:pPr>
        <w:pStyle w:val="Heading4"/>
        <w:numPr>
          <w:ilvl w:val="3"/>
          <w:numId w:val="1"/>
        </w:numPr>
        <w:rPr/>
      </w:pPr>
      <w:bookmarkStart w:id="156" w:name="__RefHeading___Toc1634575_2281741623"/>
      <w:bookmarkStart w:id="157" w:name="_Toc60"/>
      <w:bookmarkEnd w:id="156"/>
      <w:r>
        <w:rPr>
          <w:rtl w:val="true"/>
        </w:rPr>
        <w:t>ب</w:t>
      </w:r>
      <w:r>
        <w:rPr>
          <w:rtl w:val="true"/>
        </w:rPr>
        <w:t xml:space="preserve">) </w:t>
      </w:r>
      <w:r>
        <w:rPr>
          <w:rtl w:val="true"/>
        </w:rPr>
        <w:t>بازداشت پس از صدور حکم</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پس از صدور حکم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نوع زندانی کردن در دو مورد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158" w:name="pg3874_26396"/>
    </w:p>
    <w:p>
      <w:pPr>
        <w:pStyle w:val="BookText"/>
        <w:rPr/>
      </w:pPr>
      <w:bookmarkEnd w:id="158"/>
      <w:r>
        <w:rPr>
          <w:rFonts w:ascii="IRNazanin" w:hAnsi="IRNazanin" w:eastAsia="IRNazanin"/>
          <w:color w:val="111111"/>
          <w:sz w:val="28"/>
          <w:sz w:val="28"/>
          <w:szCs w:val="28"/>
          <w:rtl w:val="true"/>
          <w:lang w:bidi="fa-IR"/>
        </w:rPr>
        <w:t>مورد اول در آنجا که حکم متهم را صادر کرده بود و تا زمان اجرای حدّ، شخص را زندانی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فردی مانند ماعز بن مالک به گناه زنا اقرار می کرد، پیامبر دستور زندان می داد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مورد دوم به عنوان وسیله ای برای مجبور کردن بده کار به پرداخت بدهی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مجاب می شد که بده کار توان مالی ندارد، او را آزاد می گذاشت تا کار کند و بدهی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الْواجِدِ بِالدَّیْنِ یُحِلُّ عِرْضَهُ وَ عُقُوبَتَهُ ما لَمْ یَکُنْ دَیْنُهُ فِیما یَکْرَهُ اللّه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بدهکاری که توان مالی دارد، ولی از دادن بدهی خود خودداری ورزد و امروز و فردا بکند، سبب می شود که حاکم و قاضی، او را آزار دهند و بر او سخت بگیرند و نیز او را زندانی کند</w:t>
      </w:r>
      <w:r>
        <w:rPr>
          <w:rFonts w:eastAsia="IRNazanin" w:cs="IRNazanin"/>
          <w:color w:val="111111"/>
          <w:sz w:val="28"/>
          <w:szCs w:val="28"/>
          <w:rtl w:val="true"/>
          <w:lang w:bidi="fa-IR"/>
        </w:rPr>
        <w:t>.</w:t>
      </w:r>
    </w:p>
    <w:p>
      <w:pPr>
        <w:pStyle w:val="Heading4"/>
        <w:numPr>
          <w:ilvl w:val="3"/>
          <w:numId w:val="1"/>
        </w:numPr>
        <w:rPr/>
      </w:pPr>
      <w:bookmarkStart w:id="159" w:name="__RefHeading___Toc1634577_2281741623"/>
      <w:bookmarkStart w:id="160" w:name="_Toc61"/>
      <w:bookmarkEnd w:id="159"/>
      <w:r>
        <w:rPr>
          <w:rtl w:val="true"/>
        </w:rPr>
        <w:t>ج</w:t>
      </w:r>
      <w:r>
        <w:rPr>
          <w:rtl w:val="true"/>
        </w:rPr>
        <w:t xml:space="preserve">) </w:t>
      </w:r>
      <w:r>
        <w:rPr>
          <w:rtl w:val="true"/>
        </w:rPr>
        <w:t xml:space="preserve">بازداشت به عنوان مجازات و حدّ </w:t>
      </w:r>
      <w:r>
        <w:rPr>
          <w:rtl w:val="true"/>
        </w:rPr>
        <w:t>(</w:t>
      </w:r>
      <w:r>
        <w:rPr>
          <w:rtl w:val="true"/>
        </w:rPr>
        <w:t>بازداشت تنبیهی</w:t>
      </w:r>
      <w:r>
        <w:rPr>
          <w:rtl w:val="true"/>
        </w:rPr>
        <w:t>)</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به عنوان مجازات 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تنبیهی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نوع زندانی کردن در موارد زیادی بهره می گرفت، از جمله در مورد شخصی که برای بار سوم دزدی می کرد یا شخصی، فردی را زندانی کند و آن شخص به دست فرد دیگری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زنی که از اسلام روی برگرداند و موارد دیگری که مجال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 و متون تاریخی نقل شده از پیامبر را نمی آوریم؛ زیرا بازداشت تنبیهی، خارج از موضوع بحث ماست و به مراحل بعد از دادرسی و صدور حکم مربوط است، نه اینکه شیوه ای در قضاوت به شمار آید</w:t>
      </w:r>
      <w:r>
        <w:rPr>
          <w:rFonts w:eastAsia="IRNazanin" w:cs="IRNazanin"/>
          <w:color w:val="111111"/>
          <w:sz w:val="28"/>
          <w:szCs w:val="28"/>
          <w:rtl w:val="true"/>
          <w:lang w:bidi="fa-IR"/>
        </w:rPr>
        <w:t xml:space="preserve">. </w:t>
      </w:r>
      <w:bookmarkStart w:id="161" w:name="pg3874_26397"/>
    </w:p>
    <w:p>
      <w:pPr>
        <w:pStyle w:val="Heading2"/>
        <w:numPr>
          <w:ilvl w:val="1"/>
          <w:numId w:val="1"/>
        </w:numPr>
        <w:rPr/>
      </w:pPr>
      <w:bookmarkStart w:id="162" w:name="__RefHeading___Toc1634579_2281741623"/>
      <w:bookmarkStart w:id="163" w:name="_Toc62"/>
      <w:bookmarkEnd w:id="161"/>
      <w:bookmarkEnd w:id="162"/>
      <w:r>
        <w:rPr>
          <w:rtl w:val="true"/>
        </w:rPr>
        <w:t>فصل هفتم</w:t>
      </w:r>
      <w:r>
        <w:rPr>
          <w:rtl w:val="true"/>
        </w:rPr>
        <w:t xml:space="preserve">: </w:t>
      </w:r>
      <w:r>
        <w:rPr>
          <w:rtl w:val="true"/>
        </w:rPr>
        <w:t>آسیب های دادرسی از نظر پیامبر اعظم صلی الله علیه و آله</w:t>
      </w:r>
      <w:bookmarkEnd w:id="163"/>
    </w:p>
    <w:p>
      <w:pPr>
        <w:pStyle w:val="Heading3"/>
        <w:numPr>
          <w:ilvl w:val="2"/>
          <w:numId w:val="1"/>
        </w:numPr>
        <w:rPr/>
      </w:pPr>
      <w:bookmarkStart w:id="164" w:name="__RefHeading___Toc1634581_2281741623"/>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دادرسی از نظر پیامبر اعظم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ستانی قاضی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گرفتن قاضی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زدگی در قضاوت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در شرایط روحی نامناسب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pStyle w:val="Heading3"/>
        <w:numPr>
          <w:ilvl w:val="2"/>
          <w:numId w:val="1"/>
        </w:numPr>
        <w:rPr/>
      </w:pPr>
      <w:bookmarkStart w:id="166" w:name="__RefHeading___Toc1634583_2281741623"/>
      <w:bookmarkStart w:id="167" w:name="_Toc64"/>
      <w:bookmarkEnd w:id="166"/>
      <w:r>
        <w:rPr/>
        <w:t>1</w:t>
      </w:r>
      <w:r>
        <w:rPr>
          <w:rtl w:val="true"/>
        </w:rPr>
        <w:t xml:space="preserve">. </w:t>
      </w:r>
      <w:r>
        <w:rPr>
          <w:rtl w:val="true"/>
        </w:rPr>
        <w:t>رشوه ستانی قاضی</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ستانی قاضی</w:t>
      </w:r>
    </w:p>
    <w:p>
      <w:pPr>
        <w:pStyle w:val="BookText"/>
        <w:rPr/>
      </w:pPr>
      <w:r>
        <w:rPr>
          <w:rFonts w:ascii="IRNazanin" w:hAnsi="IRNazanin" w:eastAsia="IRNazanin"/>
          <w:color w:val="111111"/>
          <w:sz w:val="28"/>
          <w:sz w:val="28"/>
          <w:szCs w:val="28"/>
          <w:rtl w:val="true"/>
          <w:lang w:bidi="fa-IR"/>
        </w:rPr>
        <w:t>رشوه عبارت است از چیزی که شخص به قاضی یا غیر او می دهد تا به نفع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طنابی است که سطل آب را با آن داخل چاه می اندازند تا آب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راشی کسی است که رشوه می دهد و مرتشی کسی است که رشوه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آسیب های هر نظام دادرسی، رشوه گرفتن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ستانی قاضیان سست ایمان، بلایی است که در تمامی زمان ها گریبان گیر نظام های دادرسی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رشوه مخصوص نظام دادرسی اسلام نیست، بلکه پیش از اسلام نیز بوده است و همه عقلا بر ناپسندی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قاضیان را به شدت از رشوه ستانی بازمی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 الرّاشِیَ وَالْمُرْتَشِیَ وَ مَنْ بَیْنَهُما یَمْشِی؛ خداوند، رشوه دهنده و رشوه گیرنده و واسطه میان آنها را لعنت 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نیز رشوه گرفتن قاضی در ردیف کفر به خداوند معرفی شده است</w:t>
      </w:r>
      <w:r>
        <w:rPr>
          <w:rFonts w:eastAsia="IRNazanin" w:cs="IRNazanin"/>
          <w:color w:val="111111"/>
          <w:sz w:val="28"/>
          <w:szCs w:val="28"/>
          <w:rtl w:val="true"/>
          <w:lang w:bidi="fa-IR"/>
        </w:rPr>
        <w:t>.</w:t>
      </w:r>
      <w:r>
        <w:rPr>
          <w:rStyle w:val="FootnoteAnchor"/>
          <w:rtl w:val="true"/>
        </w:rPr>
        <w:footnoteReference w:id="86"/>
      </w:r>
      <w:bookmarkStart w:id="168" w:name="pg3874_26398"/>
    </w:p>
    <w:p>
      <w:pPr>
        <w:pStyle w:val="BookText"/>
        <w:rPr/>
      </w:pPr>
      <w:bookmarkEnd w:id="168"/>
      <w:r>
        <w:rPr>
          <w:rFonts w:ascii="IRNazanin" w:hAnsi="IRNazanin" w:eastAsia="IRNazanin"/>
          <w:color w:val="111111"/>
          <w:sz w:val="28"/>
          <w:sz w:val="28"/>
          <w:szCs w:val="28"/>
          <w:rtl w:val="true"/>
          <w:lang w:bidi="fa-IR"/>
        </w:rPr>
        <w:t>آسیب شناسی پدیده رشوه ستانی و لزوم جلوگیری از آن اهمیت بسزایی دارد، به گونه ای که اگر یک نظام دادرسی از هر نظر کامل و بی عیب و نقص بوده، ولی تدبیری برای این موضوع نیاندیشیده باشد، کاملاً آسیب پذیر خواهد بود و کارآیی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گذشته از تدبیرها و منع های شدیدی که برای مبارزه با رشوه خواری وجود دارد، به حاکمان سفارش شده است که قاضیان را از نظر مالی تأمین کنند و بر کار آنان نظارت داشته باشند تا رشوه خواری نکنند</w:t>
      </w:r>
      <w:r>
        <w:rPr>
          <w:rFonts w:eastAsia="IRNazanin" w:cs="IRNazanin"/>
          <w:color w:val="111111"/>
          <w:sz w:val="28"/>
          <w:szCs w:val="28"/>
          <w:rtl w:val="true"/>
          <w:lang w:bidi="fa-IR"/>
        </w:rPr>
        <w:t>.</w:t>
      </w:r>
    </w:p>
    <w:p>
      <w:pPr>
        <w:pStyle w:val="Heading3"/>
        <w:numPr>
          <w:ilvl w:val="2"/>
          <w:numId w:val="1"/>
        </w:numPr>
        <w:rPr/>
      </w:pPr>
      <w:bookmarkStart w:id="169" w:name="__RefHeading___Toc1634585_2281741623"/>
      <w:bookmarkStart w:id="170" w:name="_Toc65"/>
      <w:bookmarkEnd w:id="169"/>
      <w:r>
        <w:rPr/>
        <w:t>2</w:t>
      </w:r>
      <w:r>
        <w:rPr>
          <w:rtl w:val="true"/>
        </w:rPr>
        <w:t xml:space="preserve">. </w:t>
      </w:r>
      <w:r>
        <w:rPr>
          <w:rtl w:val="true"/>
        </w:rPr>
        <w:t>هدیه گرفتن قاضی</w:t>
      </w:r>
      <w:bookmarkEnd w:id="1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گرفتن قاضی</w:t>
      </w:r>
    </w:p>
    <w:p>
      <w:pPr>
        <w:pStyle w:val="BookText"/>
        <w:rPr/>
      </w:pPr>
      <w:r>
        <w:rPr>
          <w:rFonts w:ascii="IRNazanin" w:hAnsi="IRNazanin" w:eastAsia="IRNazanin"/>
          <w:color w:val="111111"/>
          <w:sz w:val="28"/>
          <w:sz w:val="28"/>
          <w:szCs w:val="28"/>
          <w:rtl w:val="true"/>
          <w:lang w:bidi="fa-IR"/>
        </w:rPr>
        <w:t>در آیین دادرسی پیامبر اعظم صلی الله علیه و آله افزون بر حرمت رشوه، هدیه گرفتن قاضی نیز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که در منع هدیه گرفتن به کار رفته است، به شدت رشوه گرفتن نیست، ولی به هر حال، پیامبر، هدیه را نیز برای قاضی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معروفی از ایشان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الْأُمَراءِ غُلُولٌ؛ هدیه گرفتن حاکمان و قاضیان حرام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رشوه عبارت است از بذل مال به قاضی در مقابل اینکه قاضی نیز به نفع او حکم کند، هرچند رشوه دهنده تصریح به این نکند، ولی انگیزه و تصمیم قلبی او این باشد که قاضی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مواردی که مردم به ظاهر هدیه می دانند، در واقع، همان رشوه است، هر چند نام هدیه بر آن گذاشته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عبارت از این است که مالی به قاضی یا حاکم داده شود، نه به انگیزه و قصد تحت تأثیر قرار دادن او، بلکه برای اینکه قاضی را دوست دارد یا به دلیل علم و فضیلت و تقوای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هدیه نیز به این جهت است که در ضمیر ناخودآگاه قاضی اثر می گذارد و نوعی رابطه میان </w:t>
      </w:r>
      <w:bookmarkStart w:id="171" w:name="pg3874_26399"/>
    </w:p>
    <w:p>
      <w:pPr>
        <w:pStyle w:val="BookText"/>
        <w:rPr/>
      </w:pPr>
      <w:bookmarkEnd w:id="171"/>
      <w:r>
        <w:rPr>
          <w:rFonts w:ascii="IRNazanin" w:hAnsi="IRNazanin" w:eastAsia="IRNazanin"/>
          <w:color w:val="111111"/>
          <w:sz w:val="28"/>
          <w:sz w:val="28"/>
          <w:szCs w:val="28"/>
          <w:rtl w:val="true"/>
          <w:lang w:bidi="fa-IR"/>
        </w:rPr>
        <w:t>هدیه دهنده و قاضی ایجاد می شود که احتمال متأثر شدن قاضی می رود، هرچند هدیه دهنده با این قصد به او هدیه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اعظم صلی الله علیه و آله به این مطلب اشاره شده است که تفاوت میان هدیه و رشوه، اساسی و بنیادی است و آن به قصد و نیت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چیزی با نام هدیه، ولی به قصد جلب نظر داده شود، سبب نمی شود به آن رشوه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مردی را مأمور گرفتن مالیات و صدقه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گرفتن مالیات ها، آنها را نزد پیامبر آورد، ولی هنگام تحویل دادن مالیات ها، مقداری از آنها را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مقدار را به عنوان مالیات داده اند و این مقدار دیگر را به خود من هدیه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منبر رفت و پس از حمد و ستایش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مالیات را چه شده است که از طرف ما مأمور گرفتن مالیات شده اند، ولی هنگام تحویل دادن می گویند این مقدار مالیات است و این مقدار دیگر هدیه برای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خانه اش می نشست و منتظر می ماند، کسی برای او هدیه می آورد؟ سوگند به کسی که جان من در دست اوست، هیچ کدام از شما چیزی را نمی آورید و از مردم نمی گیرید مگر اینکه در روز قیامت باید پاسخ گوی آن باشید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72" w:name="__RefHeading___Toc1634587_2281741623"/>
      <w:bookmarkStart w:id="173" w:name="_Toc66"/>
      <w:bookmarkEnd w:id="172"/>
      <w:r>
        <w:rPr/>
        <w:t>3</w:t>
      </w:r>
      <w:r>
        <w:rPr>
          <w:rtl w:val="true"/>
        </w:rPr>
        <w:t xml:space="preserve">. </w:t>
      </w:r>
      <w:r>
        <w:rPr>
          <w:rtl w:val="true"/>
        </w:rPr>
        <w:t>شتاب زدگی در قضاوت</w:t>
      </w:r>
      <w:bookmarkEnd w:id="1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زدگی در قضاوت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زدگی در قضاوت از مهم ترین دلایل قضاوت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داوری صحیح و عادلانه، پرهیز از هرگونه شتاب زدگی و بررسی </w:t>
      </w:r>
    </w:p>
    <w:p>
      <w:pPr>
        <w:pStyle w:val="BookText"/>
        <w:rPr/>
      </w:pPr>
      <w:r>
        <w:rPr>
          <w:rFonts w:ascii="IRNazanin" w:hAnsi="IRNazanin" w:eastAsia="IRNazanin"/>
          <w:color w:val="111111"/>
          <w:sz w:val="28"/>
          <w:sz w:val="28"/>
          <w:szCs w:val="28"/>
          <w:rtl w:val="true"/>
          <w:lang w:bidi="fa-IR"/>
        </w:rPr>
        <w:t>همه جانبه و دقیق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باید سخنان و ادله هر دو طرف را کاملاً بشنود و پس از بررسی آنها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 حضرت داوود علیه السلام، قاضی را از شتاب زدگی در داوری به شدت بازمی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اکرم صلی الله علیه و آله نیز قاضیان را از شتاب زدگی در قضاوت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قاضیانی که به شهرهای مختلف می فرستاد، سفارش می کرد در حکم کردن شتاب نکنند و پس از شنیدن سخنان هر دو طرف حکم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که علی علیه السلام را به یمن می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تُحُوکِمَ إِلَیْکَ فَلا تَحْکُمْ لِاَحَدِ الْخَصْمَیْنِ دُونَ اَنْ تَسْأَلَ مِنَ الْآخَرِ؛ هنگام حکم کردن، به محض شنیدن ادله یک طرف، به نفع او حکم نکن، بلکه سخنان طرف دیگر را نیز بشنو</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به کار بستن این سفارش پیامبر، دیگر در هیچ قضاوتی تردید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پیامبر با تعبیری بسیار تکان دهنده، قاضی را به تأمل بیشتر و پرهیز از شتاب زدگی دعوت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الْقاضِی بَیْنَ جَمْرَتَیْنِ مِنْ نارٍ، حَتّی یَقْضِیَ بَیْنَ النّاسِ، فَإِمّا إِلَی الْجَنَّةِ وَ إِمّا إِلَی النّارِ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زبان قاضی میان دو پاره از آتش است تا اینکه حکمش را میان مردم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یا بهشتی می شود یا دوزخی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این است که هنگام قضاوت باید نهایت دقت را کند؛ زیرا با این </w:t>
      </w:r>
      <w:bookmarkStart w:id="174" w:name="pg3874_26401"/>
    </w:p>
    <w:p>
      <w:pPr>
        <w:pStyle w:val="BookText"/>
        <w:rPr/>
      </w:pPr>
      <w:bookmarkEnd w:id="174"/>
      <w:r>
        <w:rPr>
          <w:rFonts w:ascii="IRNazanin" w:hAnsi="IRNazanin" w:eastAsia="IRNazanin"/>
          <w:color w:val="111111"/>
          <w:sz w:val="28"/>
          <w:sz w:val="28"/>
          <w:szCs w:val="28"/>
          <w:rtl w:val="true"/>
          <w:lang w:bidi="fa-IR"/>
        </w:rPr>
        <w:t>حکمش یا به بهشت می رود یا به دوزخ درمی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شتاب زده عمل کند</w:t>
      </w:r>
      <w:r>
        <w:rPr>
          <w:rFonts w:eastAsia="IRNazanin" w:cs="IRNazanin"/>
          <w:color w:val="111111"/>
          <w:sz w:val="28"/>
          <w:szCs w:val="28"/>
          <w:rtl w:val="true"/>
          <w:lang w:bidi="fa-IR"/>
        </w:rPr>
        <w:t>.</w:t>
      </w:r>
    </w:p>
    <w:p>
      <w:pPr>
        <w:pStyle w:val="Heading3"/>
        <w:numPr>
          <w:ilvl w:val="2"/>
          <w:numId w:val="1"/>
        </w:numPr>
        <w:rPr/>
      </w:pPr>
      <w:bookmarkStart w:id="175" w:name="__RefHeading___Toc1634589_2281741623"/>
      <w:bookmarkStart w:id="176" w:name="_Toc67"/>
      <w:bookmarkEnd w:id="175"/>
      <w:r>
        <w:rPr/>
        <w:t>4</w:t>
      </w:r>
      <w:r>
        <w:rPr>
          <w:rtl w:val="true"/>
        </w:rPr>
        <w:t xml:space="preserve">. </w:t>
      </w:r>
      <w:r>
        <w:rPr>
          <w:rtl w:val="true"/>
        </w:rPr>
        <w:t>قضاوت در شرایط روحی نامناسب</w:t>
      </w:r>
      <w:bookmarkEnd w:id="1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در شرایط روحی نامناسب</w:t>
      </w:r>
    </w:p>
    <w:p>
      <w:pPr>
        <w:pStyle w:val="BookText"/>
        <w:rPr/>
      </w:pPr>
      <w:r>
        <w:rPr>
          <w:rFonts w:ascii="IRNazanin" w:hAnsi="IRNazanin" w:eastAsia="IRNazanin"/>
          <w:color w:val="111111"/>
          <w:sz w:val="28"/>
          <w:sz w:val="28"/>
          <w:szCs w:val="28"/>
          <w:rtl w:val="true"/>
          <w:lang w:bidi="fa-IR"/>
        </w:rPr>
        <w:t>انسان در حال خشم و غضب، اندوه و دل تنگی، ترس و وحشت، گرسنگی و تشنگی و هر حال دیگری که او را از درست اندیشیدن دور می کند، از قضاوت درست بازمی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برپادارندگان حق از دادرسی و قضاوت در چنین حالت هایی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پیامبر اعظم صلی الله علیه و آله رسیده است که قاضی را از قضاوت در چنین حالت هایی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بِالْقَضاءِ فَلا یَقْضِی وَ هُوَ غَضْبانُ؛ کسی که به قضاوت می پردازد، نباید در حال خشم و غضب قضاوت 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روایت دیگری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القاضی بین ائذین و هو شعبانُ ریّان؛ قاضی نباید در حال گرسنگی و تشنگی قضاوت کند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77" w:name="__RefHeading___Toc1634591_2281741623"/>
      <w:bookmarkStart w:id="178" w:name="_Toc68"/>
      <w:bookmarkEnd w:id="177"/>
      <w:r>
        <w:rPr/>
        <w:t>5</w:t>
      </w:r>
      <w:r>
        <w:rPr>
          <w:rtl w:val="true"/>
        </w:rPr>
        <w:t xml:space="preserve">. </w:t>
      </w:r>
      <w:r>
        <w:rPr>
          <w:rtl w:val="true"/>
        </w:rPr>
        <w:t>تبعیض</w:t>
      </w:r>
      <w:bookmarkEnd w:id="17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یکی از آسیب های مهم دادرسی این است که دستگاه قضا در مورد قشر محروم و بی پشتیبان جامعه بر اساس قانون حکم کند، ولی نسبت به صاحبان زر و زور، قانون را اجرا نکند و آنها را مورد عفو یا تخفیف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و بی عدالتی نشانه نا کارآمدی دستگاه قضاست و مردم را نسبت به آن بی اعتماد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اجرای قانون، اجازه نمی داد هیچ کس خود را فراتر از قانون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افراد جامعه را در مقابل قانون یکسان می دانست و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همانا پروردگار شما یگانه است و پدرتان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فرزندان آدم علیه السلام هستید و آدم علیه السلام نیز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خداترس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 بر غیرعرب زبان هیچ برتری ندارد، مگر اینکه اهل تقوا و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پس از فتح مکه، زنی از قبیله بنی مخزوم دزدی کرد که مجازات آن، قطع انگشتان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اشراف زادگان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قبیله تصمیم گرفتند شفاعت او را نزد پیامبر کنند و برای این کار، اُسامه را که نزد پیامبر بسیار عزیز بود،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نزد پیامبر آمد و شفاعت آن زن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أُسامَةُ لا تَسْأَلْنِی حَاجَةً إِذا جَلَسْتَ مَجْلِسَ الْقَضاءِ فَإِنَّ الْحُقُوقَ لَیْسَ فِیها شَفاعَةٌ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اسامه، زمانی که من در مقام قضاوت هستم، حاجتی را از من مخواه؛ زیرا در حقوق جای شفاعت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از این درخواست خود احساس پشیمانی کرد و از پیامبر بخشایش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پیامبر برخاست و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گذشتگان شما هلاک شدند؛ زیرا اگر فردی با نفوذ و دارای مقام از آنها دزدی می کرد، رهایش می کردند و اگر فرد ضعیفی دزدی می کرد، حدّ بر وی جاری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 که جانم در دست اوست، اگر فاطمه، دختر </w:t>
      </w:r>
    </w:p>
    <w:p>
      <w:pPr>
        <w:pStyle w:val="BookText"/>
        <w:rPr/>
      </w:pPr>
      <w:r>
        <w:rPr>
          <w:rFonts w:ascii="IRNazanin" w:hAnsi="IRNazanin" w:eastAsia="IRNazanin"/>
          <w:color w:val="111111"/>
          <w:sz w:val="28"/>
          <w:sz w:val="28"/>
          <w:szCs w:val="28"/>
          <w:rtl w:val="true"/>
          <w:lang w:bidi="fa-IR"/>
        </w:rPr>
        <w:t>محمد نیز دزدی کرده بود، دست او را می بریدم</w:t>
      </w:r>
      <w:r>
        <w:rPr>
          <w:rFonts w:eastAsia="IRNazanin" w:cs="IRNazanin"/>
          <w:color w:val="111111"/>
          <w:sz w:val="28"/>
          <w:szCs w:val="28"/>
          <w:rtl w:val="true"/>
          <w:lang w:bidi="fa-IR"/>
        </w:rPr>
        <w:t>.</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پس از حضرت خدیجه، همسر باوفای پیامبر بود و پیامبر برای او احترام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کنیز ام سلمه از اموال قبیله ای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اجرای قانون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برای او از پیامبر شفاعت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هذا حَدٌّ مِنْ حُدُودِ اللّه ِ عَزَّوَجَلَّ، لا یُضَیَّعُ؛ ای ام سلمه، این حدّ و مجازاتی از جانب پروردگار است که ضایع نمی گردد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حدّ را جاری کرد</w:t>
      </w:r>
      <w:r>
        <w:rPr>
          <w:rFonts w:eastAsia="IRNazanin" w:cs="IRNazanin"/>
          <w:color w:val="111111"/>
          <w:sz w:val="28"/>
          <w:szCs w:val="28"/>
          <w:rtl w:val="true"/>
          <w:lang w:bidi="fa-IR"/>
        </w:rPr>
        <w:t xml:space="preserve">. </w:t>
      </w:r>
      <w:bookmarkStart w:id="179" w:name="pg3874_26404"/>
    </w:p>
    <w:p>
      <w:pPr>
        <w:pStyle w:val="Heading2"/>
        <w:numPr>
          <w:ilvl w:val="1"/>
          <w:numId w:val="1"/>
        </w:numPr>
        <w:rPr/>
      </w:pPr>
      <w:bookmarkStart w:id="180" w:name="__RefHeading___Toc1634593_2281741623"/>
      <w:bookmarkStart w:id="181" w:name="_Toc69"/>
      <w:bookmarkEnd w:id="179"/>
      <w:bookmarkEnd w:id="180"/>
      <w:r>
        <w:rPr>
          <w:rtl w:val="true"/>
        </w:rPr>
        <w:t>کتاب نامه</w:t>
      </w:r>
      <w:bookmarkEnd w:id="181"/>
    </w:p>
    <w:p>
      <w:pPr>
        <w:pStyle w:val="Heading3"/>
        <w:numPr>
          <w:ilvl w:val="2"/>
          <w:numId w:val="1"/>
        </w:numPr>
        <w:rPr/>
      </w:pPr>
      <w:bookmarkStart w:id="182" w:name="__RefHeading___Toc1634595_2281741623"/>
      <w:bookmarkStart w:id="183" w:name="_Toc70"/>
      <w:bookmarkEnd w:id="182"/>
      <w:r>
        <w:rPr>
          <w:rtl w:val="true"/>
        </w:rPr>
        <w:t>کتاب</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علمی و فرهنگی،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سنن ابن ماجه، بیروت، دارالاحیاء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داوود، سنن ابی داوود، بیروت، دارالاحیاء التراث العربی،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عوالی اللئالی، قم، سید الشهدا علیه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امیدی، جلیل، مقدمه ای بر تاریخ حقوق، تهران، نشر احسان،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سنن ترمذی، بیروت، دارالاحیاء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جبعی 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قم، انتشارات اسماعیلیان،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قم، نشر اسراء،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کرمانی، علی، سیر قضاوت در ادوار تاریخ، تهران، انتشارات آوند دانش،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عطایی، تهران، انتشارات علمیه اسلامی،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 هندی، علی، کنز 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الدمیاطی، بیروت، مؤسسة الرسالة،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جوهری، اسماعیل، صحاح اللغة، بیروت، دارالعلم،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شاهی، قدرت اللّه، فلسفه حقوق، قم، انتشارات مؤسسه امام خمینی رحمه الله،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الفاظ قرآن، بیروت، الدار الشامیّة،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ساکت، محمدحسین، آیین دادرسی در اسلام، تهران، نشر میزان،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نظام القضاء و الشهادة، قم، مؤسسه امام صادق علیه السلام،چاپ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الدرّ المنثور،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نجدت نجیب، بیروت، دارالاحیاء التراث،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بیروت، مؤسسة 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بیروت، انتشارات دارالمعرفة،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قم، مؤسسه آل البیت،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علی، الاسلام و اصول الحکم، نقد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حقی، بیروت، دارالمکتبة الحیاة،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ضیاء الدین، کتاب القضاء، نجف، المطبعة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یعقوب، القاموس المحیط،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دارالکتب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دارالکتب الاسلامیة،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قم، انتشارات صدرا، چاپ چهل و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عاملی،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الدروس الشرعیة، قم، جامعه مدرسین حوزه علمیه قم،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حسن، ولایت فقیه، قم، مرکز العالمی للدراسات الاسلامیة،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 جواهر الکلام، بیروت، دارالاحیاء التراث العربی، چاپ هفتم،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حسین، مستدرک الوسائل، قم، مؤسسه آل البیت،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4" w:name="pg3874_26406"/>
    </w:p>
    <w:p>
      <w:pPr>
        <w:pStyle w:val="Heading3"/>
        <w:numPr>
          <w:ilvl w:val="2"/>
          <w:numId w:val="1"/>
        </w:numPr>
        <w:rPr/>
      </w:pPr>
      <w:bookmarkStart w:id="185" w:name="__RefHeading___Toc1634597_2281741623"/>
      <w:bookmarkStart w:id="186" w:name="_Toc71"/>
      <w:bookmarkEnd w:id="184"/>
      <w:bookmarkEnd w:id="185"/>
      <w:r>
        <w:rPr>
          <w:rtl w:val="true"/>
        </w:rPr>
        <w:t>نشریه</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از دیدگاه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دادرسی، فروردین و اردی 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ساکت، آیین دادرسی در اسلام، تهران، نشر میزان،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خسروشاهی، فلسفه حقوق، قم، انتشارات مؤسسه آموزشی ـ پژوهشی امام خمینی رحمه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بیروت، الدارالشامیة،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فیروز آبادی، القاموس المحیط، بیروت، دارالمعرفة،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جبعی عاملی شهید ثانی، الروضة البهیة فی شرح اللمعة الدمشقیة، قم، اسماعیلیان،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شهید اول، الدروس الشرعیة، قم، جامعه مدرسین حوزه علمیه قم، بی تا،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عراقی، کتاب القضاء، نجف، المطبعة العلمیة، بی تا،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صحاح اللغه، بیروت، دارالعلم للملایین،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صحاح اللغه، بیروت، دارالعلم للملایین،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بیروت، مؤسسه اعلمی،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 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قم، مؤسسه آل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انتشارات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سیدجعفرشهیدی، تهران، انتشارات علمی و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دادرسی در اسلام،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حجتی کرمانی، سیر قضاوت در ادوار تاریخ، تهران، انتشارات آوند دانش،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دادرسی در 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Praetor urbanus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Praetor Pregrinus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امیدی، مقدمه ای بر تاریخ حقوق، تهران، احسان،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قضاوت در ادوار مختلف تاریخ،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دادرسی در اسلام،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حقوق،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حقوق،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دادرسی در اسلام،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عبدالرزاق، الاسلام و اصول الحکم، نقد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 حقی، بیروت، دارالمکتبة الحیاة،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دادرسی در اسلام،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دادرسی در اسلام،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احسائی، عوالی اللئالی، قم، مطبعة سید الشهدا علیه السلام،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انتشارات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ابن ماجه، بیروت، دار احیاء التراث العربی، بی 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حسام هندی، کنز العُمّال،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عمر الدمیاطی، مؤسسه الرسالة،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خلافت با امارة، ح</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منتظری، ولایت فقیه، قم، مرکز العالمی للدراسات الاسلامیة،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جواهرالکلام، بیروت، دارالاحیاء التراث العربی، بی تا،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نظام القضاء والشهادة، قم، مؤسسه امام صادق علیه السلام، بی تا،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نظام القضاء والشهادة، قم، مؤسسه امام صادق علیه السلام، بی تا،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بیروت،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بیروت، مؤسسه الاعلمی،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الدر المنثور،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نجدت نجیب، بیروت، دارالاحیاء التراث العربی،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قم، نشر اسراء،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جنتی عطایی، تهران، انتشارات علمیه اسلامی، بی تا،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قم، انتشارات صدرا،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همسر پیامبر که بازگو کننده این جریان است، می 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دو مردی که پیش پیامبر آمده بودند، پس از شنیدن سخن پیامبر، گریستند و هر کدام از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من، آنِ برادرم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برخیزید و بروید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القضاء و الشهادة،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 از دیدگاه 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دادرسی ماه نامه حقوقی، سال سوم، فروردین و اردی 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داوود، سنن ابی داوود، بیروت، دارالاحیاء التراث العربی، بی تا،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 جملة مماعفی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محمدکاظم مصطفوی، القواعد، قم، مؤسسة النشر الاسلامی،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الفروع من الکافی،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بی تا، بی جا، بی نا،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القضاء والشهادة،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19536</Words>
  <Characters>74518</Characters>
  <CharactersWithSpaces>93423</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2026-08-18T06:13:32Z</dcterms:created>
  <dc:creator>ghaemiyeh.com</dc:creator>
  <dc:description/>
  <dc:language>en-US</dc:language>
  <cp:lastModifiedBy/>
  <dcterms:modified xsi:type="dcterms:W3CDTF">2026-08-18T09:43:35Z</dcterms:modified>
  <cp:revision>1</cp:revision>
  <dc:subject/>
  <dc:title>آیین دادرسی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