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numbering.xml" ContentType="application/vnd.openxmlformats-officedocument.wordprocessingml.numbering+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Ziyaarat Aale-Yaasin A Brief Commentary</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48084_2281741623">
            <w:r>
              <w:rPr>
                <w:webHidden/>
                <w:rStyle w:val="IndexLink"/>
              </w:rPr>
              <w:t>BOOK ID</w:t>
              <w:tab/>
              <w:t>4</w:t>
            </w:r>
          </w:hyperlink>
        </w:p>
        <w:p>
          <w:pPr>
            <w:pStyle w:val="Contents2"/>
            <w:tabs>
              <w:tab w:val="clear" w:pos="8743"/>
              <w:tab w:val="right" w:pos="9026" w:leader="dot"/>
            </w:tabs>
            <w:bidi w:val="0"/>
            <w:rPr/>
          </w:pPr>
          <w:hyperlink w:anchor="__RefHeading___Toc248086_2281741623">
            <w:r>
              <w:rPr>
                <w:webHidden/>
                <w:rStyle w:val="IndexLink"/>
              </w:rPr>
              <w:t>point</w:t>
              <w:tab/>
              <w:t>4</w:t>
            </w:r>
          </w:hyperlink>
        </w:p>
        <w:p>
          <w:pPr>
            <w:pStyle w:val="Contents2"/>
            <w:tabs>
              <w:tab w:val="clear" w:pos="8743"/>
              <w:tab w:val="right" w:pos="9026" w:leader="dot"/>
            </w:tabs>
            <w:bidi w:val="0"/>
            <w:rPr/>
          </w:pPr>
          <w:hyperlink w:anchor="__RefHeading___Toc248088_2281741623">
            <w:r>
              <w:rPr>
                <w:webHidden/>
                <w:rStyle w:val="IndexLink"/>
              </w:rPr>
              <w:t>Preface</w:t>
              <w:tab/>
              <w:t>4</w:t>
            </w:r>
          </w:hyperlink>
        </w:p>
        <w:p>
          <w:pPr>
            <w:pStyle w:val="Contents2"/>
            <w:tabs>
              <w:tab w:val="clear" w:pos="8743"/>
              <w:tab w:val="right" w:pos="9026" w:leader="dot"/>
            </w:tabs>
            <w:bidi w:val="0"/>
            <w:rPr/>
          </w:pPr>
          <w:hyperlink w:anchor="__RefHeading___Toc248090_2281741623">
            <w:r>
              <w:rPr>
                <w:webHidden/>
                <w:rStyle w:val="IndexLink"/>
              </w:rPr>
              <w:t>Full Arabic Text of Ziyaarat Aali Yaasin</w:t>
              <w:tab/>
              <w:t>7</w:t>
            </w:r>
          </w:hyperlink>
        </w:p>
        <w:p>
          <w:pPr>
            <w:pStyle w:val="Contents2"/>
            <w:tabs>
              <w:tab w:val="clear" w:pos="8743"/>
              <w:tab w:val="right" w:pos="9026" w:leader="dot"/>
            </w:tabs>
            <w:bidi w:val="0"/>
            <w:rPr/>
          </w:pPr>
          <w:hyperlink w:anchor="__RefHeading___Toc248092_2281741623">
            <w:r>
              <w:rPr>
                <w:webHidden/>
                <w:rStyle w:val="IndexLink"/>
              </w:rPr>
              <w:t>Ziyaarat Aali –Yaasin, A Brief Commentary</w:t>
              <w:tab/>
              <w:t>9</w:t>
            </w:r>
          </w:hyperlink>
        </w:p>
        <w:p>
          <w:pPr>
            <w:pStyle w:val="Contents3"/>
            <w:tabs>
              <w:tab w:val="clear" w:pos="8459"/>
              <w:tab w:val="right" w:pos="9026" w:leader="dot"/>
            </w:tabs>
            <w:bidi w:val="0"/>
            <w:rPr/>
          </w:pPr>
          <w:hyperlink w:anchor="__RefHeading___Toc248094_2281741623">
            <w:r>
              <w:rPr>
                <w:webHidden/>
                <w:rStyle w:val="IndexLink"/>
              </w:rPr>
              <w:t>The Chain of Narrators</w:t>
              <w:tab/>
              <w:t>9</w:t>
            </w:r>
          </w:hyperlink>
        </w:p>
        <w:p>
          <w:pPr>
            <w:pStyle w:val="Contents3"/>
            <w:tabs>
              <w:tab w:val="clear" w:pos="8459"/>
              <w:tab w:val="right" w:pos="9026" w:leader="dot"/>
            </w:tabs>
            <w:bidi w:val="0"/>
            <w:rPr/>
          </w:pPr>
          <w:hyperlink w:anchor="__RefHeading___Toc248096_2281741623">
            <w:r>
              <w:rPr>
                <w:webHidden/>
                <w:rStyle w:val="IndexLink"/>
              </w:rPr>
              <w:t>A Peculiar Feature of the Ziyaarat</w:t>
              <w:tab/>
              <w:t>10</w:t>
            </w:r>
          </w:hyperlink>
        </w:p>
        <w:p>
          <w:pPr>
            <w:pStyle w:val="Contents3"/>
            <w:tabs>
              <w:tab w:val="clear" w:pos="8459"/>
              <w:tab w:val="right" w:pos="9026" w:leader="dot"/>
            </w:tabs>
            <w:bidi w:val="0"/>
            <w:rPr/>
          </w:pPr>
          <w:hyperlink w:anchor="__RefHeading___Toc248098_2281741623">
            <w:r>
              <w:rPr>
                <w:webHidden/>
                <w:rStyle w:val="IndexLink"/>
              </w:rPr>
              <w:t>Verse 1</w:t>
              <w:tab/>
              <w:t>11</w:t>
            </w:r>
          </w:hyperlink>
        </w:p>
        <w:p>
          <w:pPr>
            <w:pStyle w:val="Contents3"/>
            <w:tabs>
              <w:tab w:val="clear" w:pos="8459"/>
              <w:tab w:val="right" w:pos="9026" w:leader="dot"/>
            </w:tabs>
            <w:bidi w:val="0"/>
            <w:rPr/>
          </w:pPr>
          <w:hyperlink w:anchor="__RefHeading___Toc248100_2281741623">
            <w:r>
              <w:rPr>
                <w:webHidden/>
                <w:rStyle w:val="IndexLink"/>
              </w:rPr>
              <w:t>Verse 2</w:t>
              <w:tab/>
              <w:t>13</w:t>
            </w:r>
          </w:hyperlink>
        </w:p>
        <w:p>
          <w:pPr>
            <w:pStyle w:val="Contents4"/>
            <w:tabs>
              <w:tab w:val="clear" w:pos="8176"/>
              <w:tab w:val="right" w:pos="9026" w:leader="dot"/>
            </w:tabs>
            <w:bidi w:val="0"/>
            <w:rPr/>
          </w:pPr>
          <w:hyperlink w:anchor="__RefHeading___Toc248102_2281741623">
            <w:r>
              <w:rPr>
                <w:webHidden/>
                <w:rStyle w:val="IndexLink"/>
              </w:rPr>
              <w:t>point</w:t>
              <w:tab/>
              <w:t>13</w:t>
            </w:r>
          </w:hyperlink>
        </w:p>
        <w:p>
          <w:pPr>
            <w:pStyle w:val="Contents4"/>
            <w:tabs>
              <w:tab w:val="clear" w:pos="8176"/>
              <w:tab w:val="right" w:pos="9026" w:leader="dot"/>
            </w:tabs>
            <w:bidi w:val="0"/>
            <w:rPr/>
          </w:pPr>
          <w:hyperlink w:anchor="__RefHeading___Toc248104_2281741623">
            <w:r>
              <w:rPr>
                <w:webHidden/>
                <w:rStyle w:val="IndexLink"/>
              </w:rPr>
              <w:t>The Significant Position of Inviting towards Allah</w:t>
              <w:tab/>
              <w:t>13</w:t>
            </w:r>
          </w:hyperlink>
        </w:p>
        <w:p>
          <w:pPr>
            <w:pStyle w:val="Contents3"/>
            <w:tabs>
              <w:tab w:val="clear" w:pos="8459"/>
              <w:tab w:val="right" w:pos="9026" w:leader="dot"/>
            </w:tabs>
            <w:bidi w:val="0"/>
            <w:rPr/>
          </w:pPr>
          <w:hyperlink w:anchor="__RefHeading___Toc248106_2281741623">
            <w:r>
              <w:rPr>
                <w:webHidden/>
                <w:rStyle w:val="IndexLink"/>
              </w:rPr>
              <w:t>Verse 3</w:t>
              <w:tab/>
              <w:t>14</w:t>
            </w:r>
          </w:hyperlink>
        </w:p>
        <w:p>
          <w:pPr>
            <w:pStyle w:val="Contents3"/>
            <w:tabs>
              <w:tab w:val="clear" w:pos="8459"/>
              <w:tab w:val="right" w:pos="9026" w:leader="dot"/>
            </w:tabs>
            <w:bidi w:val="0"/>
            <w:rPr/>
          </w:pPr>
          <w:hyperlink w:anchor="__RefHeading___Toc248108_2281741623">
            <w:r>
              <w:rPr>
                <w:webHidden/>
                <w:rStyle w:val="IndexLink"/>
              </w:rPr>
              <w:t>Verse 4</w:t>
              <w:tab/>
              <w:t>17</w:t>
            </w:r>
          </w:hyperlink>
        </w:p>
        <w:p>
          <w:pPr>
            <w:pStyle w:val="Contents3"/>
            <w:tabs>
              <w:tab w:val="clear" w:pos="8459"/>
              <w:tab w:val="right" w:pos="9026" w:leader="dot"/>
            </w:tabs>
            <w:bidi w:val="0"/>
            <w:rPr/>
          </w:pPr>
          <w:hyperlink w:anchor="__RefHeading___Toc248110_2281741623">
            <w:r>
              <w:rPr>
                <w:webHidden/>
                <w:rStyle w:val="IndexLink"/>
              </w:rPr>
              <w:t>Verse 5</w:t>
              <w:tab/>
              <w:t>19</w:t>
            </w:r>
          </w:hyperlink>
        </w:p>
        <w:p>
          <w:pPr>
            <w:pStyle w:val="Contents3"/>
            <w:tabs>
              <w:tab w:val="clear" w:pos="8459"/>
              <w:tab w:val="right" w:pos="9026" w:leader="dot"/>
            </w:tabs>
            <w:bidi w:val="0"/>
            <w:rPr/>
          </w:pPr>
          <w:hyperlink w:anchor="__RefHeading___Toc248112_2281741623">
            <w:r>
              <w:rPr>
                <w:webHidden/>
                <w:rStyle w:val="IndexLink"/>
              </w:rPr>
              <w:t>Verse 6</w:t>
              <w:tab/>
              <w:t>22</w:t>
            </w:r>
          </w:hyperlink>
        </w:p>
        <w:p>
          <w:pPr>
            <w:pStyle w:val="Contents3"/>
            <w:tabs>
              <w:tab w:val="clear" w:pos="8459"/>
              <w:tab w:val="right" w:pos="9026" w:leader="dot"/>
            </w:tabs>
            <w:bidi w:val="0"/>
            <w:rPr/>
          </w:pPr>
          <w:hyperlink w:anchor="__RefHeading___Toc248114_2281741623">
            <w:r>
              <w:rPr>
                <w:webHidden/>
                <w:rStyle w:val="IndexLink"/>
              </w:rPr>
              <w:t>Verse 7</w:t>
              <w:tab/>
              <w:t>23</w:t>
            </w:r>
          </w:hyperlink>
        </w:p>
        <w:p>
          <w:pPr>
            <w:pStyle w:val="Contents3"/>
            <w:tabs>
              <w:tab w:val="clear" w:pos="8459"/>
              <w:tab w:val="right" w:pos="9026" w:leader="dot"/>
            </w:tabs>
            <w:bidi w:val="0"/>
            <w:rPr/>
          </w:pPr>
          <w:hyperlink w:anchor="__RefHeading___Toc248116_2281741623">
            <w:r>
              <w:rPr>
                <w:webHidden/>
                <w:rStyle w:val="IndexLink"/>
              </w:rPr>
              <w:t>Verse 8</w:t>
              <w:tab/>
              <w:t>24</w:t>
            </w:r>
          </w:hyperlink>
        </w:p>
        <w:p>
          <w:pPr>
            <w:pStyle w:val="Contents3"/>
            <w:tabs>
              <w:tab w:val="clear" w:pos="8459"/>
              <w:tab w:val="right" w:pos="9026" w:leader="dot"/>
            </w:tabs>
            <w:bidi w:val="0"/>
            <w:rPr/>
          </w:pPr>
          <w:hyperlink w:anchor="__RefHeading___Toc248118_2281741623">
            <w:r>
              <w:rPr>
                <w:webHidden/>
                <w:rStyle w:val="IndexLink"/>
              </w:rPr>
              <w:t>Verse 9</w:t>
              <w:tab/>
              <w:t>25</w:t>
            </w:r>
          </w:hyperlink>
        </w:p>
        <w:p>
          <w:pPr>
            <w:pStyle w:val="Contents3"/>
            <w:tabs>
              <w:tab w:val="clear" w:pos="8459"/>
              <w:tab w:val="right" w:pos="9026" w:leader="dot"/>
            </w:tabs>
            <w:bidi w:val="0"/>
            <w:rPr/>
          </w:pPr>
          <w:hyperlink w:anchor="__RefHeading___Toc248120_2281741623">
            <w:r>
              <w:rPr>
                <w:webHidden/>
                <w:rStyle w:val="IndexLink"/>
              </w:rPr>
              <w:t>Verse 10</w:t>
              <w:tab/>
              <w:t>27</w:t>
            </w:r>
          </w:hyperlink>
        </w:p>
        <w:p>
          <w:pPr>
            <w:pStyle w:val="Contents3"/>
            <w:tabs>
              <w:tab w:val="clear" w:pos="8459"/>
              <w:tab w:val="right" w:pos="9026" w:leader="dot"/>
            </w:tabs>
            <w:bidi w:val="0"/>
            <w:rPr/>
          </w:pPr>
          <w:hyperlink w:anchor="__RefHeading___Toc248122_2281741623">
            <w:r>
              <w:rPr>
                <w:webHidden/>
                <w:rStyle w:val="IndexLink"/>
              </w:rPr>
              <w:t>Verse 11</w:t>
              <w:tab/>
              <w:t>28</w:t>
            </w:r>
          </w:hyperlink>
        </w:p>
        <w:p>
          <w:pPr>
            <w:pStyle w:val="Contents3"/>
            <w:tabs>
              <w:tab w:val="clear" w:pos="8459"/>
              <w:tab w:val="right" w:pos="9026" w:leader="dot"/>
            </w:tabs>
            <w:bidi w:val="0"/>
            <w:rPr/>
          </w:pPr>
          <w:hyperlink w:anchor="__RefHeading___Toc248124_2281741623">
            <w:r>
              <w:rPr>
                <w:webHidden/>
                <w:rStyle w:val="IndexLink"/>
              </w:rPr>
              <w:t>Verse 12</w:t>
              <w:tab/>
              <w:t>30</w:t>
            </w:r>
          </w:hyperlink>
        </w:p>
        <w:p>
          <w:pPr>
            <w:pStyle w:val="Contents3"/>
            <w:tabs>
              <w:tab w:val="clear" w:pos="8459"/>
              <w:tab w:val="right" w:pos="9026" w:leader="dot"/>
            </w:tabs>
            <w:bidi w:val="0"/>
            <w:rPr/>
          </w:pPr>
          <w:hyperlink w:anchor="__RefHeading___Toc248126_2281741623">
            <w:r>
              <w:rPr>
                <w:webHidden/>
                <w:rStyle w:val="IndexLink"/>
              </w:rPr>
              <w:t>Verse 13</w:t>
              <w:tab/>
              <w:t>34</w:t>
            </w:r>
          </w:hyperlink>
        </w:p>
        <w:p>
          <w:pPr>
            <w:pStyle w:val="Contents3"/>
            <w:tabs>
              <w:tab w:val="clear" w:pos="8459"/>
              <w:tab w:val="right" w:pos="9026" w:leader="dot"/>
            </w:tabs>
            <w:bidi w:val="0"/>
            <w:rPr/>
          </w:pPr>
          <w:hyperlink w:anchor="__RefHeading___Toc248128_2281741623">
            <w:r>
              <w:rPr>
                <w:webHidden/>
                <w:rStyle w:val="IndexLink"/>
              </w:rPr>
              <w:t>Verse 14</w:t>
              <w:tab/>
              <w:t>36</w:t>
            </w:r>
          </w:hyperlink>
        </w:p>
        <w:p>
          <w:pPr>
            <w:pStyle w:val="Contents3"/>
            <w:tabs>
              <w:tab w:val="clear" w:pos="8459"/>
              <w:tab w:val="right" w:pos="9026" w:leader="dot"/>
            </w:tabs>
            <w:bidi w:val="0"/>
            <w:rPr/>
          </w:pPr>
          <w:hyperlink w:anchor="__RefHeading___Toc248130_2281741623">
            <w:r>
              <w:rPr>
                <w:webHidden/>
                <w:rStyle w:val="IndexLink"/>
              </w:rPr>
              <w:t>Verse 15</w:t>
              <w:tab/>
              <w:t>37</w:t>
            </w:r>
          </w:hyperlink>
        </w:p>
        <w:p>
          <w:pPr>
            <w:pStyle w:val="Contents3"/>
            <w:tabs>
              <w:tab w:val="clear" w:pos="8459"/>
              <w:tab w:val="right" w:pos="9026" w:leader="dot"/>
            </w:tabs>
            <w:bidi w:val="0"/>
            <w:rPr/>
          </w:pPr>
          <w:hyperlink w:anchor="__RefHeading___Toc248132_2281741623">
            <w:r>
              <w:rPr>
                <w:webHidden/>
                <w:rStyle w:val="IndexLink"/>
              </w:rPr>
              <w:t>Verse 17-18</w:t>
              <w:tab/>
              <w:t>38</w:t>
            </w:r>
          </w:hyperlink>
        </w:p>
        <w:p>
          <w:pPr>
            <w:pStyle w:val="Contents3"/>
            <w:tabs>
              <w:tab w:val="clear" w:pos="8459"/>
              <w:tab w:val="right" w:pos="9026" w:leader="dot"/>
            </w:tabs>
            <w:bidi w:val="0"/>
            <w:rPr/>
          </w:pPr>
          <w:hyperlink w:anchor="__RefHeading___Toc248134_2281741623">
            <w:r>
              <w:rPr>
                <w:webHidden/>
                <w:rStyle w:val="IndexLink"/>
              </w:rPr>
              <w:t>Verse 19</w:t>
              <w:tab/>
              <w:t>39</w:t>
            </w:r>
          </w:hyperlink>
        </w:p>
        <w:p>
          <w:pPr>
            <w:pStyle w:val="Contents3"/>
            <w:tabs>
              <w:tab w:val="clear" w:pos="8459"/>
              <w:tab w:val="right" w:pos="9026" w:leader="dot"/>
            </w:tabs>
            <w:bidi w:val="0"/>
            <w:rPr/>
          </w:pPr>
          <w:hyperlink w:anchor="__RefHeading___Toc248136_2281741623">
            <w:r>
              <w:rPr>
                <w:webHidden/>
                <w:rStyle w:val="IndexLink"/>
              </w:rPr>
              <w:t>Verse 10</w:t>
              <w:tab/>
              <w:t>40</w:t>
            </w:r>
          </w:hyperlink>
        </w:p>
        <w:p>
          <w:pPr>
            <w:pStyle w:val="Contents3"/>
            <w:tabs>
              <w:tab w:val="clear" w:pos="8459"/>
              <w:tab w:val="right" w:pos="9026" w:leader="dot"/>
            </w:tabs>
            <w:bidi w:val="0"/>
            <w:rPr/>
          </w:pPr>
          <w:hyperlink w:anchor="__RefHeading___Toc248138_2281741623">
            <w:r>
              <w:rPr>
                <w:webHidden/>
                <w:rStyle w:val="IndexLink"/>
              </w:rPr>
              <w:t>Verse 20</w:t>
              <w:tab/>
              <w:t>42</w:t>
            </w:r>
          </w:hyperlink>
        </w:p>
        <w:p>
          <w:pPr>
            <w:pStyle w:val="Contents3"/>
            <w:tabs>
              <w:tab w:val="clear" w:pos="8459"/>
              <w:tab w:val="right" w:pos="9026" w:leader="dot"/>
            </w:tabs>
            <w:bidi w:val="0"/>
            <w:rPr/>
          </w:pPr>
          <w:hyperlink w:anchor="__RefHeading___Toc248140_2281741623">
            <w:r>
              <w:rPr>
                <w:webHidden/>
                <w:rStyle w:val="IndexLink"/>
              </w:rPr>
              <w:t>Verse 21</w:t>
              <w:tab/>
              <w:t>44</w:t>
            </w:r>
          </w:hyperlink>
        </w:p>
        <w:p>
          <w:pPr>
            <w:pStyle w:val="Contents3"/>
            <w:tabs>
              <w:tab w:val="clear" w:pos="8459"/>
              <w:tab w:val="right" w:pos="9026" w:leader="dot"/>
            </w:tabs>
            <w:bidi w:val="0"/>
            <w:rPr/>
          </w:pPr>
          <w:hyperlink w:anchor="__RefHeading___Toc248142_2281741623">
            <w:r>
              <w:rPr>
                <w:webHidden/>
                <w:rStyle w:val="IndexLink"/>
              </w:rPr>
              <w:t>Verse 22</w:t>
              <w:tab/>
              <w:t>47</w:t>
            </w:r>
          </w:hyperlink>
        </w:p>
        <w:p>
          <w:pPr>
            <w:pStyle w:val="Contents3"/>
            <w:tabs>
              <w:tab w:val="clear" w:pos="8459"/>
              <w:tab w:val="right" w:pos="9026" w:leader="dot"/>
            </w:tabs>
            <w:bidi w:val="0"/>
            <w:rPr/>
          </w:pPr>
          <w:hyperlink w:anchor="__RefHeading___Toc248144_2281741623">
            <w:r>
              <w:rPr>
                <w:webHidden/>
                <w:rStyle w:val="IndexLink"/>
              </w:rPr>
              <w:t>Verse 23</w:t>
              <w:tab/>
              <w:t>49</w:t>
            </w:r>
          </w:hyperlink>
        </w:p>
        <w:p>
          <w:pPr>
            <w:pStyle w:val="Contents3"/>
            <w:tabs>
              <w:tab w:val="clear" w:pos="8459"/>
              <w:tab w:val="right" w:pos="9026" w:leader="dot"/>
            </w:tabs>
            <w:bidi w:val="0"/>
            <w:rPr/>
          </w:pPr>
          <w:hyperlink w:anchor="__RefHeading___Toc248146_2281741623">
            <w:r>
              <w:rPr>
                <w:webHidden/>
                <w:rStyle w:val="IndexLink"/>
              </w:rPr>
              <w:t>Verse 24</w:t>
              <w:tab/>
              <w:t>49</w:t>
            </w:r>
          </w:hyperlink>
        </w:p>
        <w:p>
          <w:pPr>
            <w:pStyle w:val="Contents3"/>
            <w:tabs>
              <w:tab w:val="clear" w:pos="8459"/>
              <w:tab w:val="right" w:pos="9026" w:leader="dot"/>
            </w:tabs>
            <w:bidi w:val="0"/>
            <w:rPr/>
          </w:pPr>
          <w:hyperlink w:anchor="__RefHeading___Toc248148_2281741623">
            <w:r>
              <w:rPr>
                <w:webHidden/>
                <w:rStyle w:val="IndexLink"/>
              </w:rPr>
              <w:t>Verse 25</w:t>
              <w:tab/>
              <w:t>50</w:t>
            </w:r>
          </w:hyperlink>
        </w:p>
        <w:p>
          <w:pPr>
            <w:pStyle w:val="Contents3"/>
            <w:tabs>
              <w:tab w:val="clear" w:pos="8459"/>
              <w:tab w:val="right" w:pos="9026" w:leader="dot"/>
            </w:tabs>
            <w:bidi w:val="0"/>
            <w:rPr/>
          </w:pPr>
          <w:hyperlink w:anchor="__RefHeading___Toc248150_2281741623">
            <w:r>
              <w:rPr>
                <w:webHidden/>
                <w:rStyle w:val="IndexLink"/>
              </w:rPr>
              <w:t>Verse 26</w:t>
              <w:tab/>
              <w:t>51</w:t>
            </w:r>
          </w:hyperlink>
        </w:p>
        <w:p>
          <w:pPr>
            <w:pStyle w:val="Contents3"/>
            <w:tabs>
              <w:tab w:val="clear" w:pos="8459"/>
              <w:tab w:val="right" w:pos="9026" w:leader="dot"/>
            </w:tabs>
            <w:bidi w:val="0"/>
            <w:rPr/>
          </w:pPr>
          <w:hyperlink w:anchor="__RefHeading___Toc248152_2281741623">
            <w:r>
              <w:rPr>
                <w:webHidden/>
                <w:rStyle w:val="IndexLink"/>
              </w:rPr>
              <w:t>Verse 27</w:t>
              <w:tab/>
              <w:t>52</w:t>
            </w:r>
          </w:hyperlink>
        </w:p>
        <w:p>
          <w:pPr>
            <w:pStyle w:val="Contents3"/>
            <w:tabs>
              <w:tab w:val="clear" w:pos="8459"/>
              <w:tab w:val="right" w:pos="9026" w:leader="dot"/>
            </w:tabs>
            <w:bidi w:val="0"/>
            <w:rPr/>
          </w:pPr>
          <w:hyperlink w:anchor="__RefHeading___Toc248154_2281741623">
            <w:r>
              <w:rPr>
                <w:webHidden/>
                <w:rStyle w:val="IndexLink"/>
              </w:rPr>
              <w:t>Verse 28</w:t>
              <w:tab/>
              <w:t>53</w:t>
            </w:r>
          </w:hyperlink>
        </w:p>
        <w:p>
          <w:pPr>
            <w:pStyle w:val="Contents3"/>
            <w:tabs>
              <w:tab w:val="clear" w:pos="8459"/>
              <w:tab w:val="right" w:pos="9026" w:leader="dot"/>
            </w:tabs>
            <w:bidi w:val="0"/>
            <w:rPr/>
          </w:pPr>
          <w:hyperlink w:anchor="__RefHeading___Toc248156_2281741623">
            <w:r>
              <w:rPr>
                <w:webHidden/>
                <w:rStyle w:val="IndexLink"/>
              </w:rPr>
              <w:t>Verse 29</w:t>
              <w:tab/>
              <w:t>55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652_26089"/>
      <w:bookmarkStart w:id="1" w:name="pg3652_26089"/>
      <w:bookmarkEnd w:id="1"/>
    </w:p>
    <w:p>
      <w:pPr>
        <w:pStyle w:val="Heading2"/>
        <w:numPr>
          <w:ilvl w:val="1"/>
          <w:numId w:val="1"/>
        </w:numPr>
        <w:bidi w:val="0"/>
        <w:jc w:val="left"/>
        <w:rPr/>
      </w:pPr>
      <w:bookmarkStart w:id="2" w:name="pg3652_26089"/>
      <w:bookmarkStart w:id="3" w:name="__RefHeading___Toc248084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Publisher(s): Association of Imam Mahdi</w:t>
      </w:r>
    </w:p>
    <w:p>
      <w:pPr>
        <w:pStyle w:val="BookText"/>
        <w:bidi w:val="0"/>
        <w:jc w:val="both"/>
        <w:rPr/>
      </w:pPr>
      <w:r>
        <w:rPr>
          <w:rFonts w:eastAsia="Times New Roman" w:cs="Times New Roman" w:ascii="Times New Roman" w:hAnsi="Times New Roman"/>
          <w:color w:val="111111"/>
          <w:sz w:val="28"/>
          <w:szCs w:val="28"/>
          <w:lang w:val="en-US"/>
        </w:rPr>
        <w:t>Category: Supplications</w:t>
      </w:r>
    </w:p>
    <w:p>
      <w:pPr>
        <w:pStyle w:val="BookText"/>
        <w:bidi w:val="0"/>
        <w:jc w:val="both"/>
        <w:rPr/>
      </w:pPr>
      <w:r>
        <w:rPr>
          <w:rFonts w:eastAsia="Times New Roman" w:cs="Times New Roman" w:ascii="Times New Roman" w:hAnsi="Times New Roman"/>
          <w:color w:val="111111"/>
          <w:sz w:val="28"/>
          <w:szCs w:val="28"/>
          <w:lang w:val="en-US"/>
        </w:rPr>
        <w:t>Topic Tags: Meaning of supplication Supplication Miscellaneous information:  Book: Ziyaarat Aale-Yaasin, A Brief Commentary</w:t>
      </w:r>
    </w:p>
    <w:p>
      <w:pPr>
        <w:pStyle w:val="BookText"/>
        <w:bidi w:val="0"/>
        <w:jc w:val="both"/>
        <w:rPr/>
      </w:pPr>
      <w:r>
        <w:rPr>
          <w:rFonts w:eastAsia="Times New Roman" w:cs="Times New Roman" w:ascii="Times New Roman" w:hAnsi="Times New Roman"/>
          <w:color w:val="111111"/>
          <w:sz w:val="28"/>
          <w:szCs w:val="28"/>
          <w:lang w:val="en-US"/>
        </w:rPr>
        <w:t>Publisher : Association of Imam Mahdi (a.s.)</w:t>
      </w:r>
    </w:p>
    <w:p>
      <w:pPr>
        <w:pStyle w:val="BookText"/>
        <w:bidi w:val="0"/>
        <w:jc w:val="both"/>
        <w:rPr/>
      </w:pPr>
      <w:r>
        <w:rPr>
          <w:rFonts w:eastAsia="Times New Roman" w:cs="Times New Roman" w:ascii="Times New Roman" w:hAnsi="Times New Roman"/>
          <w:color w:val="111111"/>
          <w:sz w:val="28"/>
          <w:szCs w:val="28"/>
          <w:lang w:val="en-US"/>
        </w:rPr>
        <w:t>Published in: Shaabaan 1425 A.H.</w:t>
      </w:r>
    </w:p>
    <w:p>
      <w:pPr>
        <w:pStyle w:val="BookText"/>
        <w:bidi w:val="0"/>
        <w:jc w:val="both"/>
        <w:rPr/>
      </w:pPr>
      <w:r>
        <w:rPr>
          <w:rFonts w:eastAsia="Times New Roman" w:cs="Times New Roman" w:ascii="Times New Roman" w:hAnsi="Times New Roman"/>
          <w:color w:val="111111"/>
          <w:sz w:val="28"/>
          <w:szCs w:val="28"/>
          <w:lang w:val="en-US"/>
        </w:rPr>
        <w:t>Featured Category: Muslim Practices Spirituality</w:t>
      </w:r>
    </w:p>
    <w:p>
      <w:pPr>
        <w:pStyle w:val="BookText"/>
        <w:bidi w:val="0"/>
        <w:jc w:val="both"/>
        <w:rPr/>
      </w:pPr>
      <w:r>
        <w:rPr>
          <w:rFonts w:eastAsia="Times New Roman" w:cs="Times New Roman" w:ascii="Times New Roman" w:hAnsi="Times New Roman"/>
          <w:color w:val="111111"/>
          <w:sz w:val="28"/>
          <w:szCs w:val="28"/>
          <w:lang w:val="en-US"/>
        </w:rPr>
        <w:t>Person Tags: Imam Mahdi</w:t>
      </w:r>
    </w:p>
    <w:p>
      <w:pPr>
        <w:pStyle w:val="Heading2"/>
        <w:numPr>
          <w:ilvl w:val="1"/>
          <w:numId w:val="1"/>
        </w:numPr>
        <w:bidi w:val="0"/>
        <w:jc w:val="left"/>
        <w:rPr/>
      </w:pPr>
      <w:bookmarkStart w:id="5" w:name="__RefHeading___Toc248086_228174162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brief explanation of the Ziyaarat al-Aale Yaasin, the profound and meaningful salutation from Imam al-Mahdi (a.t.f.s.).</w:t>
      </w:r>
    </w:p>
    <w:p>
      <w:pPr>
        <w:pStyle w:val="Heading2"/>
        <w:numPr>
          <w:ilvl w:val="1"/>
          <w:numId w:val="1"/>
        </w:numPr>
        <w:bidi w:val="0"/>
        <w:jc w:val="left"/>
        <w:rPr/>
      </w:pPr>
      <w:bookmarkStart w:id="7" w:name="__RefHeading___Toc248088_2281741623"/>
      <w:bookmarkStart w:id="8" w:name="_Toc3"/>
      <w:bookmarkEnd w:id="7"/>
      <w:r>
        <w:rPr/>
        <w:t>Preface</w:t>
      </w:r>
      <w:bookmarkEnd w:id="8"/>
    </w:p>
    <w:p>
      <w:pPr>
        <w:pStyle w:val="BookText"/>
        <w:bidi w:val="0"/>
        <w:jc w:val="both"/>
        <w:rPr/>
      </w:pPr>
      <w:r>
        <w:rPr>
          <w:rFonts w:eastAsia="Times New Roman" w:cs="Times New Roman" w:ascii="Times New Roman" w:hAnsi="Times New Roman"/>
          <w:color w:val="111111"/>
          <w:sz w:val="28"/>
          <w:szCs w:val="28"/>
          <w:lang w:val="en-US"/>
        </w:rPr>
        <w:t>The word "</w:t>
      </w:r>
      <w:r>
        <w:rPr>
          <w:rFonts w:ascii="IRNazanin" w:hAnsi="IRNazanin" w:eastAsia="IRNazanin"/>
          <w:color w:val="111111"/>
          <w:sz w:val="28"/>
          <w:sz w:val="28"/>
          <w:szCs w:val="28"/>
          <w:rtl w:val="true"/>
          <w:lang w:bidi="fa-IR"/>
        </w:rPr>
        <w:t>زیارات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an Arabic term derived from the root "</w:t>
      </w:r>
      <w:r>
        <w:rPr>
          <w:rFonts w:ascii="Amiri" w:hAnsi="Amiri" w:eastAsia="Amiri" w:cs="Amiri"/>
          <w:color w:val="111111"/>
          <w:sz w:val="28"/>
          <w:sz w:val="28"/>
          <w:szCs w:val="28"/>
          <w:rtl w:val="true"/>
          <w:lang w:bidi="ar-SA"/>
        </w:rPr>
        <w:t>زوَرَ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which means ‘to visit’. In religious terminology, it implies our conversation with Allah’s sincere creatures and His infallible proofs (a.s.), who are without parallel. They are those whom Allah, the High, has purified from all uncleanness and has created them pure, purified.</w:t>
      </w:r>
    </w:p>
    <w:p>
      <w:pPr>
        <w:pStyle w:val="BookText"/>
        <w:bidi w:val="0"/>
        <w:jc w:val="both"/>
        <w:rPr/>
      </w:pPr>
      <w:r>
        <w:rPr>
          <w:rFonts w:eastAsia="Times New Roman" w:cs="Times New Roman" w:ascii="Times New Roman" w:hAnsi="Times New Roman"/>
          <w:color w:val="111111"/>
          <w:sz w:val="28"/>
          <w:szCs w:val="28"/>
          <w:lang w:val="en-US"/>
        </w:rPr>
        <w:t>Thus, whosoever desires to approach Allah, he should do so through the gates determined by Him. Yes, the infallible Imams (a.s.) from the immaculate Ahlul Bayt (a.s.) are the gates through whom Allah is approached. They are the medium towards Him and hence, their recognition, their love and treading on their path is obligatory. All these are summarized in one thing i.e. ziyaarat.</w:t>
      </w:r>
    </w:p>
    <w:p>
      <w:pPr>
        <w:pStyle w:val="BookText"/>
        <w:bidi w:val="0"/>
        <w:jc w:val="both"/>
        <w:rPr/>
      </w:pPr>
      <w:r>
        <w:rPr>
          <w:rFonts w:eastAsia="Times New Roman" w:cs="Times New Roman" w:ascii="Times New Roman" w:hAnsi="Times New Roman"/>
          <w:color w:val="111111"/>
          <w:sz w:val="28"/>
          <w:szCs w:val="28"/>
          <w:lang w:val="en-US"/>
        </w:rPr>
        <w:t>It is our creed that the souls of the holy Ahlul Bayt (a.s.) ascend towards the highest heavens and are alive, receiving their sustenance (from their Lord). They look at us, hear our speech and reply to our salutations. As Ameerul Momineen (a.s.) narrates from the Holy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die among us, are not (actually) dead.”</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belief of us Shias is contrary to that of the Wahhaabis who think that the Holy Prophet (S) is</w:t>
      </w:r>
    </w:p>
    <w:p>
      <w:pPr>
        <w:pStyle w:val="BookText"/>
        <w:bidi w:val="0"/>
        <w:rPr/>
      </w:pPr>
      <w:r>
        <w:rPr>
          <w:rFonts w:eastAsia="Times New Roman" w:cs="Times New Roman" w:ascii="Times New Roman" w:hAnsi="Times New Roman"/>
          <w:color w:val="111111"/>
          <w:sz w:val="28"/>
          <w:szCs w:val="28"/>
          <w:lang w:val="en-US"/>
        </w:rPr>
        <w:t>dead and gone and is no longer effective in our lives. We are also against the (</w:t>
      </w:r>
      <w:r>
        <w:rPr>
          <w:rFonts w:ascii="IRNazanin" w:hAnsi="IRNazanin" w:eastAsia="IRNazanin"/>
          <w:color w:val="111111"/>
          <w:sz w:val="28"/>
          <w:sz w:val="28"/>
          <w:szCs w:val="28"/>
          <w:rtl w:val="true"/>
          <w:lang w:bidi="fa-IR"/>
        </w:rPr>
        <w:t>غلات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who attribute divinity to Ameerul Momineen (a.s.)! Allah is Higher than what the unjust believe!</w:t>
      </w:r>
    </w:p>
    <w:p>
      <w:pPr>
        <w:pStyle w:val="BookText"/>
        <w:bidi w:val="0"/>
        <w:jc w:val="both"/>
        <w:rPr/>
      </w:pPr>
      <w:r>
        <w:rPr>
          <w:rFonts w:eastAsia="Times New Roman" w:cs="Times New Roman" w:ascii="Times New Roman" w:hAnsi="Times New Roman"/>
          <w:color w:val="111111"/>
          <w:sz w:val="28"/>
          <w:szCs w:val="28"/>
          <w:lang w:val="en-US"/>
        </w:rPr>
        <w:t>We subscribe to the belief that Holy Prophet but the most superior of them all. He is followed by his successors, the Holy Imams (a.s.). In our time today, Imam Mahdi (a.t.f.s.), the Promised One, is his successor.</w:t>
      </w:r>
    </w:p>
    <w:p>
      <w:pPr>
        <w:pStyle w:val="BookText"/>
        <w:bidi w:val="0"/>
        <w:jc w:val="both"/>
        <w:rPr/>
      </w:pPr>
      <w:r>
        <w:rPr>
          <w:rFonts w:eastAsia="Times New Roman" w:cs="Times New Roman" w:ascii="Times New Roman" w:hAnsi="Times New Roman"/>
          <w:color w:val="111111"/>
          <w:sz w:val="28"/>
          <w:szCs w:val="28"/>
          <w:lang w:val="en-US"/>
        </w:rPr>
        <w:t>So from among the etiquette of ziyaarat is that the one whose ziyaarat we are about to read, his recognition is a must. It is not possible for us to acquire the recognition of the Holy Prophet (S) or the infallible Imams (a.s.) through the faulty or inadequate faculties available to us humans. Just as an ant, in front of a huge mountain or a drop of water when compared to an ocean, are not worth a mention, we too when compared to these great personalities, are even more insignificant and miniscule than the ant or the drop of water. Then how is it possible that we describe or recognize them? Since only Allah the Almighty possesses their all-encompassing recognition, the only method to recognize them is through revelation. If we acquire any other mode of recognition, then indeed we will be among the seventy-two doomed sects.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what is the solution? Now, the only way is to describe the sun from the characteristics of its tongue, the ocean from its reflection in the mirror and the height of a mountain from the</w:t>
      </w:r>
    </w:p>
    <w:p>
      <w:pPr>
        <w:pStyle w:val="BookText"/>
        <w:bidi w:val="0"/>
        <w:rPr/>
      </w:pPr>
      <w:r>
        <w:rPr>
          <w:rFonts w:eastAsia="Times New Roman" w:cs="Times New Roman" w:ascii="Times New Roman" w:hAnsi="Times New Roman"/>
          <w:color w:val="111111"/>
          <w:sz w:val="28"/>
          <w:szCs w:val="28"/>
          <w:lang w:val="en-US"/>
        </w:rPr>
        <w:t>bird that flies over its top. Therefore, we should acquire the beliefs from these infallible and holy Imams (a.s.) so that we neither become like the Wahhabis nor become like the exaggerators (</w:t>
      </w:r>
      <w:r>
        <w:rPr>
          <w:rFonts w:ascii="IRNazanin" w:hAnsi="IRNazanin" w:eastAsia="IRNazanin"/>
          <w:color w:val="111111"/>
          <w:sz w:val="28"/>
          <w:sz w:val="28"/>
          <w:szCs w:val="28"/>
          <w:rtl w:val="true"/>
          <w:lang w:bidi="fa-IR"/>
        </w:rPr>
        <w:t>غلات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We also believe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his (a.t.f.s.) blessing are the creatures sustained and through his existence, the earth and the heavens are firmly established.’</w:t>
      </w:r>
    </w:p>
    <w:p>
      <w:pPr>
        <w:pStyle w:val="BookText"/>
        <w:bidi w:val="0"/>
        <w:jc w:val="both"/>
        <w:rPr/>
      </w:pPr>
      <w:r>
        <w:rPr>
          <w:rFonts w:eastAsia="Times New Roman" w:cs="Times New Roman" w:ascii="Times New Roman" w:hAnsi="Times New Roman"/>
          <w:color w:val="111111"/>
          <w:sz w:val="28"/>
          <w:szCs w:val="28"/>
          <w:lang w:val="en-US"/>
        </w:rPr>
        <w:t>We being among his flock and his guests must necessarily greet him every morning with our salutations. We must offer our greetings as taught unto us by the Ahlul Bayt (a.s.) and renew our allegiance with him (a.t.f.s.). We should seek from Allah the Almighty with a blazing heart that He hastens his noble reappearance. This is what he (a.t.f.s.) has ordered us to do when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pray most for the hastening of the reappearance, for certainly, it is your salvation.’</w:t>
      </w:r>
    </w:p>
    <w:p>
      <w:pPr>
        <w:pStyle w:val="BookText"/>
        <w:bidi w:val="0"/>
        <w:jc w:val="both"/>
        <w:rPr/>
      </w:pPr>
      <w:r>
        <w:rPr>
          <w:rFonts w:eastAsia="Times New Roman" w:cs="Times New Roman" w:ascii="Times New Roman" w:hAnsi="Times New Roman"/>
          <w:color w:val="111111"/>
          <w:sz w:val="28"/>
          <w:szCs w:val="28"/>
          <w:lang w:val="en-US"/>
        </w:rPr>
        <w:t>Since last many years, Association of Imam Mahdi (a.t.f.s.) has had the practice of introducing one supplication or ziyaarat of the infallible Ahlul Bayt (a.s.) in the special issues of Al-Qaem al- Muntazar (a.s.). Approximately three years ago, we undertook the task of a brief explanation of the Ziyaarat al-Aale Yaasin, the profound and meaningful salutation from Imam al-Mahdi (a.t.f.s.). Due to constraints of space, the explanation could not be published in one issue and as a result, had to be spread over three special issues of Shabaan al-Muazzam over a span of three years.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we decided to publish the entire explanation in a booklet for the benefit of our readers, of course, with minor</w:t>
      </w:r>
      <w:bookmarkStart w:id="9" w:name="pg3652_26092"/>
    </w:p>
    <w:p>
      <w:pPr>
        <w:pStyle w:val="BookText"/>
        <w:bidi w:val="0"/>
        <w:rPr/>
      </w:pPr>
      <w:bookmarkEnd w:id="9"/>
      <w:r>
        <w:rPr>
          <w:rFonts w:eastAsia="Times New Roman" w:cs="Times New Roman" w:ascii="Times New Roman" w:hAnsi="Times New Roman"/>
          <w:color w:val="111111"/>
          <w:sz w:val="28"/>
          <w:szCs w:val="28"/>
          <w:lang w:val="en-US"/>
        </w:rPr>
        <w:t>changes and variations.</w:t>
      </w:r>
    </w:p>
    <w:p>
      <w:pPr>
        <w:pStyle w:val="BookText"/>
        <w:bidi w:val="0"/>
        <w:jc w:val="both"/>
        <w:rPr/>
      </w:pPr>
      <w:r>
        <w:rPr>
          <w:rFonts w:eastAsia="Times New Roman" w:cs="Times New Roman" w:ascii="Times New Roman" w:hAnsi="Times New Roman"/>
          <w:color w:val="111111"/>
          <w:sz w:val="28"/>
          <w:szCs w:val="28"/>
          <w:lang w:val="en-US"/>
        </w:rPr>
        <w:t>We request our respected readers to provide us with their valuable and constructive suggestions to improve upon our efforts in the future. We hope the Almighty Allah, for the sake of His Hujjat (a.t.f.s.), accepts this humble offering.</w:t>
      </w:r>
    </w:p>
    <w:p>
      <w:pPr>
        <w:pStyle w:val="BookText"/>
        <w:bidi w:val="0"/>
        <w:jc w:val="both"/>
        <w:rPr/>
      </w:pPr>
      <w:r>
        <w:rPr>
          <w:rFonts w:eastAsia="Times New Roman" w:cs="Times New Roman" w:ascii="Times New Roman" w:hAnsi="Times New Roman"/>
          <w:color w:val="111111"/>
          <w:sz w:val="28"/>
          <w:szCs w:val="28"/>
          <w:lang w:val="en-US"/>
        </w:rPr>
        <w:t>Finally, before starting to recite the Ziyaarat and its explanation, we go to our master, Imam al-Zamaana (a.t.f.s.) and plead with him,</w:t>
      </w:r>
    </w:p>
    <w:p>
      <w:pPr>
        <w:pStyle w:val="BookText"/>
        <w:bidi w:val="0"/>
        <w:jc w:val="both"/>
        <w:rPr/>
      </w:pPr>
      <w:r>
        <w:rPr>
          <w:rFonts w:eastAsia="Times New Roman" w:cs="Times New Roman" w:ascii="Times New Roman" w:hAnsi="Times New Roman"/>
          <w:color w:val="111111"/>
          <w:sz w:val="28"/>
          <w:szCs w:val="28"/>
          <w:lang w:val="en-US"/>
        </w:rPr>
        <w:t>Master! The tears of the oppressed are waiting for someone to wipe their tears and console them.</w:t>
      </w:r>
    </w:p>
    <w:p>
      <w:pPr>
        <w:pStyle w:val="BookText"/>
        <w:bidi w:val="0"/>
        <w:jc w:val="both"/>
        <w:rPr/>
      </w:pPr>
      <w:r>
        <w:rPr>
          <w:rFonts w:eastAsia="Times New Roman" w:cs="Times New Roman" w:ascii="Times New Roman" w:hAnsi="Times New Roman"/>
          <w:color w:val="111111"/>
          <w:sz w:val="28"/>
          <w:szCs w:val="28"/>
          <w:lang w:val="en-US"/>
        </w:rPr>
        <w:t>Master! The wounded, the amputated and the injured, victims of the atrocities of the modern superpowers, have lost all faith except in the miraculous touch of Yusuf al-Zahra!</w:t>
      </w:r>
    </w:p>
    <w:p>
      <w:pPr>
        <w:pStyle w:val="BookText"/>
        <w:bidi w:val="0"/>
        <w:jc w:val="both"/>
        <w:rPr/>
      </w:pPr>
      <w:r>
        <w:rPr>
          <w:rFonts w:eastAsia="Times New Roman" w:cs="Times New Roman" w:ascii="Times New Roman" w:hAnsi="Times New Roman"/>
          <w:color w:val="111111"/>
          <w:sz w:val="28"/>
          <w:szCs w:val="28"/>
          <w:lang w:val="en-US"/>
        </w:rPr>
        <w:t>Master! The stifled cries of the orphans, the dry eyes of the widows and the bleeding hearts of the scholars, have only one hope. You.</w:t>
      </w:r>
    </w:p>
    <w:p>
      <w:pPr>
        <w:pStyle w:val="BookText"/>
        <w:bidi w:val="0"/>
        <w:jc w:val="both"/>
        <w:rPr/>
      </w:pPr>
      <w:r>
        <w:rPr>
          <w:rFonts w:eastAsia="Times New Roman" w:cs="Times New Roman" w:ascii="Times New Roman" w:hAnsi="Times New Roman"/>
          <w:color w:val="111111"/>
          <w:sz w:val="28"/>
          <w:szCs w:val="28"/>
          <w:lang w:val="en-US"/>
        </w:rPr>
        <w:t>Master! The poor and the destitute lie hungry, sick and diseased. They don’t expect any solace, comfort and relief from anybody except the son of Fatemah (s.a.).</w:t>
      </w:r>
    </w:p>
    <w:p>
      <w:pPr>
        <w:pStyle w:val="BookText"/>
        <w:bidi w:val="0"/>
        <w:jc w:val="both"/>
        <w:rPr/>
      </w:pPr>
      <w:r>
        <w:rPr>
          <w:rFonts w:eastAsia="Times New Roman" w:cs="Times New Roman" w:ascii="Times New Roman" w:hAnsi="Times New Roman"/>
          <w:color w:val="111111"/>
          <w:sz w:val="28"/>
          <w:szCs w:val="28"/>
          <w:lang w:val="en-US"/>
        </w:rPr>
        <w:t>Master! Now even the sacred shrines of Karbala and Najaf, the shrines of your noble ancestors, are unsafe from the filthy designs of the present day Pharaohs!</w:t>
      </w:r>
    </w:p>
    <w:p>
      <w:pPr>
        <w:pStyle w:val="BookText"/>
        <w:bidi w:val="0"/>
        <w:jc w:val="both"/>
        <w:rPr/>
      </w:pPr>
      <w:r>
        <w:rPr>
          <w:rFonts w:eastAsia="Times New Roman" w:cs="Times New Roman" w:ascii="Times New Roman" w:hAnsi="Times New Roman"/>
          <w:color w:val="111111"/>
          <w:sz w:val="28"/>
          <w:szCs w:val="28"/>
          <w:lang w:val="en-US"/>
        </w:rPr>
        <w:t>O Allah! Hasten the reappearance of our master, Imam Mahdi</w:t>
      </w:r>
    </w:p>
    <w:p>
      <w:pPr>
        <w:pStyle w:val="BookText"/>
        <w:bidi w:val="0"/>
        <w:jc w:val="both"/>
        <w:rPr/>
      </w:pPr>
      <w:r>
        <w:rPr>
          <w:rFonts w:eastAsia="Times New Roman" w:cs="Times New Roman" w:ascii="Times New Roman" w:hAnsi="Times New Roman"/>
          <w:color w:val="111111"/>
          <w:sz w:val="28"/>
          <w:szCs w:val="28"/>
          <w:lang w:val="en-US"/>
        </w:rPr>
        <w:t>(a.t.f.s.) and enlist us amongst his companions and helpers!</w:t>
      </w:r>
    </w:p>
    <w:p>
      <w:pPr>
        <w:pStyle w:val="BookText"/>
        <w:bidi w:val="0"/>
        <w:jc w:val="both"/>
        <w:rPr/>
      </w:pPr>
      <w:r>
        <w:rPr>
          <w:rFonts w:eastAsia="Times New Roman" w:cs="Times New Roman" w:ascii="Times New Roman" w:hAnsi="Times New Roman"/>
          <w:color w:val="111111"/>
          <w:sz w:val="28"/>
          <w:szCs w:val="28"/>
          <w:lang w:val="en-US"/>
        </w:rPr>
        <w:t>Aameen! Lord of the Worlds!</w:t>
      </w:r>
    </w:p>
    <w:p>
      <w:pPr>
        <w:pStyle w:val="BookText"/>
        <w:bidi w:val="0"/>
        <w:jc w:val="both"/>
        <w:rPr/>
      </w:pPr>
      <w:r>
        <w:rPr>
          <w:rFonts w:eastAsia="Times New Roman" w:cs="Times New Roman" w:ascii="Times New Roman" w:hAnsi="Times New Roman"/>
          <w:color w:val="111111"/>
          <w:sz w:val="28"/>
          <w:szCs w:val="28"/>
          <w:lang w:val="en-US"/>
        </w:rPr>
        <w:t>Association of Imam Mahdi (a.s.)</w:t>
      </w:r>
    </w:p>
    <w:p>
      <w:pPr>
        <w:pStyle w:val="BookText"/>
        <w:bidi w:val="0"/>
        <w:jc w:val="both"/>
        <w:rPr/>
      </w:pPr>
      <w:r>
        <w:rPr>
          <w:rFonts w:eastAsia="Times New Roman" w:cs="Times New Roman" w:ascii="Times New Roman" w:hAnsi="Times New Roman"/>
          <w:color w:val="111111"/>
          <w:sz w:val="28"/>
          <w:szCs w:val="28"/>
          <w:lang w:val="en-US"/>
        </w:rPr>
        <w:t>Shabaan al-Muazzam, 1425 A.H. (2004 A.D.)</w:t>
      </w:r>
    </w:p>
    <w:p>
      <w:pPr>
        <w:pStyle w:val="Heading2"/>
        <w:numPr>
          <w:ilvl w:val="1"/>
          <w:numId w:val="1"/>
        </w:numPr>
        <w:bidi w:val="0"/>
        <w:jc w:val="left"/>
        <w:rPr/>
      </w:pPr>
      <w:bookmarkStart w:id="10" w:name="__RefHeading___Toc248090_2281741623"/>
      <w:bookmarkStart w:id="11" w:name="_Toc4"/>
      <w:bookmarkEnd w:id="10"/>
      <w:r>
        <w:rPr/>
        <w:t>Full Arabic Text of Ziyaarat Aali Yaasin</w:t>
      </w:r>
      <w:bookmarkEnd w:id="11"/>
    </w:p>
    <w:p>
      <w:pPr>
        <w:pStyle w:val="BookText"/>
        <w:bidi w:val="0"/>
        <w:jc w:val="both"/>
        <w:rPr/>
      </w:pPr>
      <w:r>
        <w:rPr>
          <w:rFonts w:ascii="IRNazanin" w:hAnsi="IRNazanin" w:eastAsia="IRNazanin"/>
          <w:color w:val="111111"/>
          <w:sz w:val="28"/>
          <w:sz w:val="28"/>
          <w:szCs w:val="28"/>
          <w:rtl w:val="true"/>
          <w:lang w:bidi="fa-IR"/>
        </w:rPr>
        <w:t>زیارة آل یس</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سَلامٌ عَلی آلِ یس، السَّلامُ عَلَیْکَ یاداعِیَ الله وَرَبَّانِیَّ آیاتِهِ السَّلامُ عَلَیْکَ یابابَ الله وَدَیَّانَ دِینِهِ السَّلامُ عَلَیْکَ یاخَلِیفَةَ الله وَناصِرَ حَقِّهِ السَّلامُ عَلَیْکَ یاحُجَّةَ الله وَدَلِیلَ إِرادَتِهِ السَّلامُ عَلَیْکَ یاتالِیَ کِتابِ الله وَتَرْجُمانَهُ</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السَّلامُ عَلَیْکَ فِی آناءِ لَیْلِکَ وَأَطْرافِ نَهارِکَ السَّلامُ عَلَیْکَ یابَقِیَّةَ الله فِی أَرْضِهِ السَّلامُ عَلَیْکَ یامِیثاقِ الله الَّذِی أَخَذَهُ وَوَکَّدَهُ السَّلامُ عَلَیْکَ یاوَعْدَ الله الَّذِی ضَمِنَهُ، السَّلامُ عَلَیْکَ أَیُّها العَلَمُ المَنْصُوبُ وَالعِلْمُ المَصْبُوبُ وَالغَوْثُ وَالرَّحْمَةُ الواسِعَةُ وَعْداً غَیْرَ مَکْذُوبٍ</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عَلَیْکَ حِینَ تَقُومُ السَّلامُ عَلَیْکَ حِیْنَ تَقْعُدْ السَّلامُ عَلَیْکَ حِینَ تَقْرَأُ وَتُبَیِّنُ السَّلامُ عَلَیْکَ حِینَ تُصَلِّیَ وَتَقْنُتُ السَّلامُ عَلَیْکَ حِینَ تَرْکَعُ وَتَسْجُدُ السَّلامُ عَلَیْکَ حِینَ تُهَلِّلُ وَتُکَبِّرُ السَّلامُ عَلَیْکَ حِینَ تَحْمَدُ وَتَسْتَغْفِرُ السَّلامُ عَلَیْکَ حِینَ تُصْبِحُ وَتُمْسِی السَّلامُ عَلَیْکَ فِی اللَیْلِ إِذا یَغْشی وَالنَّهارِ إِذا تَجَلّی، السَّلامُ عَلَیْکَ أَیُّها الإمام المَأْمُونُ السَّلامُ عَلَیْکَ أَیُّها المُقَدَّمُ المَأْمُولُ السَّلامُ عَلَیْکَ بِجَوامِعِ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أُشْهِدُکَ یامَوْلایَ أَنِّی أَشْهَدُ أَنْ لا إِلهَ إِلاّ الله وَحْدَهُ لاشَرِیکَ لَهُ وَأَنَّ مُحَمَّداً عَبْدُهُ وَرَسُولُهُ لاحَبِیبَ إِلاّ هُوَ وَأَهْلُهُ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وَأُشْهِدُکَ یامَوْلایَ أَنَّ عَلِیّاً أَمِیرَ المُوْمِنِینَ حُجَّتُهُ وَالحَسَنَ حُجَّتُهُ وَالحُسَیْنَ حُجَّتُهُ وَعَلِیَّ بْنَ الحُسَیْنِ حُجَّتُهُ وَمُحَمَّدَ بْنَ عَلِیٍّ حُجَّتُهُ وَجَعْفَرَ بْنَ مُحَمَّدٍ حُجَّتُهُ وَمُوسی بْنَ جَعْفَرٍ حُجَّتُهُ وَعَلِیَّ بْنَ مُوسی حُجَّتُهُ وَمُحَمَّدَ بْنَ عَلِیٍّ حُجَّتُهُ وَعَلِیِّ بْنَ مُحَمَّدٍ حُجَّتُهُ وَالحَسَنَ بْنَ عَلِیٍّ حُجَّتُهُ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وَأَشْهَدُ أَنَّکَ حُجَّةُ الله أَنْتُمْ الأوَّلُ وَالآخِرُ، وَأَنَّ رَجْعَتَکُمْ حَقُّ لارَیْبَ فِیها یَوْمَ لایَنْفَعُ نَفْساً إِیمانُها لَمْ تَکُنْ آمَنَتْ مِنْ قَبْلُ أَوْ کَسَبَتْ فِی إِیمانِها خَیْراً، وَأَنَّ المَوْتَ حَقُّ وَأَنَّ ناکِراً وَنَکِیراً حَقُّ وَأَشْهَدُ أَنَّ النَّشْرَ حَقُّ وَالبَعْثَ حَقُّ وَأَنَّ الصِّراطَ حَقُّ وَالمِرْصادَ حَقُّ وَالمِیزانَ حَقُّ وَالحَشْرَ حَقُّ وَالحِسابَ حَقُّ وَالجَنَّةَ حَقُّ وَالنَّارَ حَقُّ وَالوَعْدَ وَالوَعِیدَ بِهِما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یامَوْلایَ شَقِیَ مَنْ خالَفَکَ وَسَعِدَ مَنْ أَطاعَکَ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فَاشْهَدْ عَلی ماأَشْهَدْتُکَ عَلَیْهِ وَأَنا وَلِیُّ لَکَ بَرِیٌ مِنْ عَدُوِّکَ، فَالحَقُّ مارَضَیْتُمُوهُ وَالباطِلُ ماأَسْخَطْتُمُوهُ وَالمَعْرُوفُ ماأَمَرْتُمْ بِهِ وَالمُنْکَرُ مانَهَیْتُمْ عَنْهُ فَنَفْسِی مُؤْمِنَةٌ بِالله وَحْدَهُ</w:t>
      </w:r>
      <w:bookmarkStart w:id="12" w:name="pg3652_26094"/>
    </w:p>
    <w:p>
      <w:pPr>
        <w:pStyle w:val="BookText"/>
        <w:bidi w:val="0"/>
        <w:rPr/>
      </w:pPr>
      <w:bookmarkEnd w:id="12"/>
      <w:r>
        <w:rPr>
          <w:rFonts w:ascii="Amiri" w:hAnsi="Amiri" w:eastAsia="Amiri" w:cs="Amiri"/>
          <w:color w:val="111111"/>
          <w:sz w:val="28"/>
          <w:sz w:val="28"/>
          <w:szCs w:val="28"/>
          <w:rtl w:val="true"/>
          <w:lang w:bidi="ar-SA"/>
        </w:rPr>
        <w:t>لاشَرِیکَ لَهُ وَبِرَسُولِهِ وَبِأَمِیرَ المُؤْمِنِینَ وَبِکُمْ یامَوْلایَ أَوَّلِکُمْ وَآخِرِکُمْ وَنُصْرَتِی مُعَدَّةٌ لَکُمْ وَمَوَدَّتِی خالِصَةٌ لَکُمْ آمِینَ آمِینَ</w:t>
      </w:r>
      <w:r>
        <w:rPr>
          <w:rFonts w:eastAsia="Amiri" w:cs="Amiri" w:ascii="Amiri" w:hAnsi="Amiri"/>
          <w:color w:val="111111"/>
          <w:sz w:val="28"/>
          <w:szCs w:val="28"/>
          <w:lang w:bidi="ar-SA"/>
        </w:rPr>
        <w:t>*</w:t>
      </w:r>
    </w:p>
    <w:p>
      <w:pPr>
        <w:pStyle w:val="Heading2"/>
        <w:numPr>
          <w:ilvl w:val="1"/>
          <w:numId w:val="1"/>
        </w:numPr>
        <w:bidi w:val="0"/>
        <w:jc w:val="left"/>
        <w:rPr/>
      </w:pPr>
      <w:bookmarkStart w:id="13" w:name="__RefHeading___Toc248092_2281741623"/>
      <w:bookmarkStart w:id="14" w:name="_Toc5"/>
      <w:bookmarkEnd w:id="13"/>
      <w:r>
        <w:rPr/>
        <w:t>Ziyaarat Aali –Yaasin, A Brief Commentary</w:t>
      </w:r>
      <w:bookmarkEnd w:id="14"/>
    </w:p>
    <w:p>
      <w:pPr>
        <w:pStyle w:val="Heading3"/>
        <w:numPr>
          <w:ilvl w:val="2"/>
          <w:numId w:val="1"/>
        </w:numPr>
        <w:bidi w:val="0"/>
        <w:jc w:val="left"/>
        <w:rPr/>
      </w:pPr>
      <w:bookmarkStart w:id="15" w:name="__RefHeading___Toc248094_2281741623"/>
      <w:bookmarkStart w:id="16" w:name="_Toc6"/>
      <w:bookmarkEnd w:id="15"/>
      <w:r>
        <w:rPr/>
        <w:t>The Chain of Narrators</w:t>
      </w:r>
      <w:bookmarkEnd w:id="16"/>
    </w:p>
    <w:p>
      <w:pPr>
        <w:pStyle w:val="BookText"/>
        <w:bidi w:val="0"/>
        <w:jc w:val="both"/>
        <w:rPr/>
      </w:pPr>
      <w:r>
        <w:rPr>
          <w:rFonts w:eastAsia="Times New Roman" w:cs="Times New Roman" w:ascii="Times New Roman" w:hAnsi="Times New Roman"/>
          <w:color w:val="111111"/>
          <w:sz w:val="28"/>
          <w:szCs w:val="28"/>
          <w:lang w:val="en-US"/>
        </w:rPr>
        <w:t>Numerous Shia scholars of the highest stature have documented this Ziyaarat in their compilations and have vouched for its chain of narrators. Here, we shall outline the names of a few books wherein this Ziyaarat has been mentioned. (Being followers of the five infallibles (a.s.) from the Incident of the Cloak (</w:t>
      </w:r>
      <w:r>
        <w:rPr>
          <w:rFonts w:ascii="IRNazanin" w:hAnsi="IRNazanin" w:eastAsia="IRNazanin"/>
          <w:color w:val="111111"/>
          <w:sz w:val="28"/>
          <w:sz w:val="28"/>
          <w:szCs w:val="28"/>
          <w:rtl w:val="true"/>
          <w:lang w:bidi="fa-IR"/>
        </w:rPr>
        <w:t>حدیث الکساء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we have taken a similar number and have mentioned five references.</w:t>
      </w:r>
    </w:p>
    <w:p>
      <w:pPr>
        <w:pStyle w:val="BookText"/>
        <w:bidi w:val="0"/>
        <w:jc w:val="both"/>
        <w:rPr/>
      </w:pPr>
      <w:r>
        <w:rPr>
          <w:rFonts w:eastAsia="Times New Roman" w:cs="Times New Roman" w:ascii="Times New Roman" w:hAnsi="Times New Roman"/>
          <w:color w:val="111111"/>
          <w:sz w:val="28"/>
          <w:szCs w:val="28"/>
          <w:lang w:val="en-US"/>
        </w:rPr>
        <w:t>(1) Al-Ehtejaaj vol.2 p.316-318</w:t>
      </w:r>
    </w:p>
    <w:p>
      <w:pPr>
        <w:pStyle w:val="BookText"/>
        <w:bidi w:val="0"/>
        <w:jc w:val="both"/>
        <w:rPr/>
      </w:pPr>
      <w:r>
        <w:rPr>
          <w:rFonts w:eastAsia="Times New Roman" w:cs="Times New Roman" w:ascii="Times New Roman" w:hAnsi="Times New Roman"/>
          <w:color w:val="111111"/>
          <w:sz w:val="28"/>
          <w:szCs w:val="28"/>
          <w:lang w:val="en-US"/>
        </w:rPr>
        <w:t>This is the oldest reference available for the Ziyaarat. The compiler of this invaluable work is the great traditionalist – Abu Mansoor Ahmed b. Ali b. Abi Talib Tabarsi (r.a.). This traditionalist of the 6th century Hijri is considered to be one of the all-time great Shia scholars and teachers. Scholars of narrators (Ulama al-Rijaal) have spoken highly of him for his greatness and piety.</w:t>
      </w:r>
    </w:p>
    <w:p>
      <w:pPr>
        <w:pStyle w:val="BookText"/>
        <w:bidi w:val="0"/>
        <w:jc w:val="both"/>
        <w:rPr/>
      </w:pPr>
      <w:r>
        <w:rPr>
          <w:rFonts w:eastAsia="Times New Roman" w:cs="Times New Roman" w:ascii="Times New Roman" w:hAnsi="Times New Roman"/>
          <w:color w:val="111111"/>
          <w:sz w:val="28"/>
          <w:szCs w:val="28"/>
          <w:lang w:val="en-US"/>
        </w:rPr>
        <w:t>(2) Behaarul Anwaar</w:t>
      </w:r>
    </w:p>
    <w:p>
      <w:pPr>
        <w:pStyle w:val="BookText"/>
        <w:bidi w:val="0"/>
        <w:jc w:val="both"/>
        <w:rPr/>
      </w:pPr>
      <w:r>
        <w:rPr>
          <w:rFonts w:eastAsia="Times New Roman" w:cs="Times New Roman" w:ascii="Times New Roman" w:hAnsi="Times New Roman"/>
          <w:color w:val="111111"/>
          <w:sz w:val="28"/>
          <w:szCs w:val="28"/>
          <w:lang w:val="en-US"/>
        </w:rPr>
        <w:t>The compiler of this Shiite Encyclopaedia needs no introduction. He is the pride of the Shiite world and one of its greatest traditionalists- Allamah Shaikh Muhammad Baqir Majlisi (r.a.) Considering the importance of Ziyaarate Aali -Yaasin, he has mentioned it in 3 places:</w:t>
      </w:r>
    </w:p>
    <w:p>
      <w:pPr>
        <w:pStyle w:val="BookText"/>
        <w:bidi w:val="0"/>
        <w:jc w:val="both"/>
        <w:rPr/>
      </w:pPr>
      <w:r>
        <w:rPr>
          <w:rFonts w:eastAsia="Times New Roman" w:cs="Times New Roman" w:ascii="Times New Roman" w:hAnsi="Times New Roman"/>
          <w:color w:val="111111"/>
          <w:sz w:val="28"/>
          <w:szCs w:val="28"/>
          <w:lang w:val="en-US"/>
        </w:rPr>
        <w:t>i) vol. 53, p.171-73 under the Chapter of letters (</w:t>
      </w:r>
      <w:r>
        <w:rPr>
          <w:rFonts w:ascii="IRNazanin" w:hAnsi="IRNazanin" w:eastAsia="IRNazanin"/>
          <w:color w:val="111111"/>
          <w:sz w:val="28"/>
          <w:sz w:val="28"/>
          <w:szCs w:val="28"/>
          <w:rtl w:val="true"/>
          <w:lang w:bidi="fa-IR"/>
        </w:rPr>
        <w:t>توقیعات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of Imam al-Asr (a.t.f.s.)</w:t>
      </w:r>
    </w:p>
    <w:p>
      <w:pPr>
        <w:pStyle w:val="BookText"/>
        <w:bidi w:val="0"/>
        <w:jc w:val="both"/>
        <w:rPr/>
      </w:pPr>
      <w:r>
        <w:rPr>
          <w:rFonts w:eastAsia="Times New Roman" w:cs="Times New Roman" w:ascii="Times New Roman" w:hAnsi="Times New Roman"/>
          <w:color w:val="111111"/>
          <w:sz w:val="28"/>
          <w:szCs w:val="28"/>
          <w:lang w:val="en-US"/>
        </w:rPr>
        <w:t>ii) vol. 94, p. 5-6 under the Chapter of Allah’s remembrance and supplications</w:t>
      </w:r>
    </w:p>
    <w:p>
      <w:pPr>
        <w:pStyle w:val="BookText"/>
        <w:bidi w:val="0"/>
        <w:jc w:val="both"/>
        <w:rPr/>
      </w:pPr>
      <w:r>
        <w:rPr>
          <w:rFonts w:eastAsia="Times New Roman" w:cs="Times New Roman" w:ascii="Times New Roman" w:hAnsi="Times New Roman"/>
          <w:color w:val="111111"/>
          <w:sz w:val="28"/>
          <w:szCs w:val="28"/>
          <w:lang w:val="en-US"/>
        </w:rPr>
        <w:t>iii) vol. 102, p. 81-83 under the Chapter of Ziyaaraat.</w:t>
      </w:r>
    </w:p>
    <w:p>
      <w:pPr>
        <w:pStyle w:val="BookText"/>
        <w:bidi w:val="0"/>
        <w:jc w:val="both"/>
        <w:rPr/>
      </w:pPr>
      <w:r>
        <w:rPr>
          <w:rFonts w:eastAsia="Times New Roman" w:cs="Times New Roman" w:ascii="Times New Roman" w:hAnsi="Times New Roman"/>
          <w:color w:val="111111"/>
          <w:sz w:val="28"/>
          <w:szCs w:val="28"/>
          <w:lang w:val="en-US"/>
        </w:rPr>
        <w:t>(3) Fauze Akbar dar Tawassulate Imam al-Muntazar (a.t.f.s.) p. 68-70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Hujjatul Islam Mirza Muhammad Baqir Faqih Eemaani (r.a.) is the compiler of this book. It</w:t>
      </w:r>
      <w:bookmarkStart w:id="17" w:name="pg3652_26095"/>
    </w:p>
    <w:p>
      <w:pPr>
        <w:pStyle w:val="BookText"/>
        <w:bidi w:val="0"/>
        <w:rPr/>
      </w:pPr>
      <w:bookmarkEnd w:id="17"/>
      <w:r>
        <w:rPr>
          <w:rFonts w:eastAsia="Times New Roman" w:cs="Times New Roman" w:ascii="Times New Roman" w:hAnsi="Times New Roman"/>
          <w:color w:val="111111"/>
          <w:sz w:val="28"/>
          <w:szCs w:val="28"/>
          <w:lang w:val="en-US"/>
        </w:rPr>
        <w:t>is noteworthy that he has mentioned this Ziyaarat right at the beginning before other Ziyaaraat.</w:t>
      </w:r>
    </w:p>
    <w:p>
      <w:pPr>
        <w:pStyle w:val="BookText"/>
        <w:bidi w:val="0"/>
        <w:jc w:val="both"/>
        <w:rPr/>
      </w:pPr>
      <w:r>
        <w:rPr>
          <w:rFonts w:eastAsia="Times New Roman" w:cs="Times New Roman" w:ascii="Times New Roman" w:hAnsi="Times New Roman"/>
          <w:color w:val="111111"/>
          <w:sz w:val="28"/>
          <w:szCs w:val="28"/>
          <w:lang w:val="en-US"/>
        </w:rPr>
        <w:t>(4) Takaaliful Anaam fi Ghaibatil Imam (a.t.f.s.) p. 135-38</w:t>
      </w:r>
    </w:p>
    <w:p>
      <w:pPr>
        <w:pStyle w:val="BookText"/>
        <w:bidi w:val="0"/>
        <w:jc w:val="both"/>
        <w:rPr/>
      </w:pPr>
      <w:r>
        <w:rPr>
          <w:rFonts w:eastAsia="Times New Roman" w:cs="Times New Roman" w:ascii="Times New Roman" w:hAnsi="Times New Roman"/>
          <w:color w:val="111111"/>
          <w:sz w:val="28"/>
          <w:szCs w:val="28"/>
          <w:lang w:val="en-US"/>
        </w:rPr>
        <w:t>Sadrul Islam Hamadani (r.a.) has recorded this Ziyaarat in the 25th duty during the major occultation (</w:t>
      </w:r>
      <w:r>
        <w:rPr>
          <w:rFonts w:ascii="IRNazanin" w:hAnsi="IRNazanin" w:eastAsia="IRNazanin"/>
          <w:color w:val="111111"/>
          <w:sz w:val="28"/>
          <w:sz w:val="28"/>
          <w:szCs w:val="28"/>
          <w:rtl w:val="true"/>
          <w:lang w:bidi="fa-IR"/>
        </w:rPr>
        <w:t>غیبة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 Mafaatihul Jinaan (Urdu translation Allamah Zeeshan Haider Jawadi (r.a.) Tanzeemul Makatib Lucknow edition) p. 956-959</w:t>
      </w:r>
    </w:p>
    <w:p>
      <w:pPr>
        <w:pStyle w:val="BookText"/>
        <w:bidi w:val="0"/>
        <w:jc w:val="both"/>
        <w:rPr/>
      </w:pPr>
      <w:r>
        <w:rPr>
          <w:rFonts w:eastAsia="Times New Roman" w:cs="Times New Roman" w:ascii="Times New Roman" w:hAnsi="Times New Roman"/>
          <w:color w:val="111111"/>
          <w:sz w:val="28"/>
          <w:szCs w:val="28"/>
          <w:lang w:val="en-US"/>
        </w:rPr>
        <w:t>The compiler of this momentous work is Shaikh Abbas al- Qummi (r.a.). The main narrator of this Ziyaarat is Abdullah b. Jafar (r.a.) [240A.H.-300 A.H.].</w:t>
      </w:r>
      <w:r>
        <w:rPr>
          <w:rStyle w:val="FootnoteAnchor"/>
        </w:rPr>
        <w:footnoteReference w:id="2"/>
      </w:r>
      <w:r>
        <w:rPr>
          <w:rFonts w:eastAsia="Times New Roman" w:cs="Times New Roman" w:ascii="Times New Roman" w:hAnsi="Times New Roman"/>
          <w:color w:val="111111"/>
          <w:sz w:val="28"/>
          <w:szCs w:val="28"/>
          <w:lang w:val="en-US"/>
        </w:rPr>
        <w:t>Shaikh Sadooq’s (r.a.) father – Ali b. Baabwaiyh (r.a.), Muhammad b. Hasan (r.a.) (Shaikh Sadooq’s (r.a.) teacher) and Muhammad b. Yaqoob Kulaini (r.a.) have reported this Ziyaarat along with numerous other traditions from Abdullah b. Jafar (r.a.).</w:t>
      </w:r>
    </w:p>
    <w:p>
      <w:pPr>
        <w:pStyle w:val="BookText"/>
        <w:bidi w:val="0"/>
        <w:jc w:val="both"/>
        <w:rPr/>
      </w:pPr>
      <w:r>
        <w:rPr>
          <w:rFonts w:eastAsia="Times New Roman" w:cs="Times New Roman" w:ascii="Times New Roman" w:hAnsi="Times New Roman"/>
          <w:color w:val="111111"/>
          <w:sz w:val="28"/>
          <w:szCs w:val="28"/>
          <w:lang w:val="en-US"/>
        </w:rPr>
        <w:t>Given this list of illustrious personalities who have narrated this tradition, there remains no doubt about the authenticity of the chain of narrators.</w:t>
      </w:r>
    </w:p>
    <w:p>
      <w:pPr>
        <w:pStyle w:val="Heading3"/>
        <w:numPr>
          <w:ilvl w:val="2"/>
          <w:numId w:val="1"/>
        </w:numPr>
        <w:bidi w:val="0"/>
        <w:jc w:val="left"/>
        <w:rPr/>
      </w:pPr>
      <w:bookmarkStart w:id="18" w:name="__RefHeading___Toc248096_2281741623"/>
      <w:bookmarkStart w:id="19" w:name="_Toc7"/>
      <w:bookmarkEnd w:id="18"/>
      <w:r>
        <w:rPr/>
        <w:t>A Peculiar Feature of the Ziyaarat</w:t>
      </w:r>
      <w:bookmarkEnd w:id="19"/>
    </w:p>
    <w:p>
      <w:pPr>
        <w:pStyle w:val="BookText"/>
        <w:bidi w:val="0"/>
        <w:jc w:val="both"/>
        <w:rPr/>
      </w:pPr>
      <w:r>
        <w:rPr>
          <w:rFonts w:eastAsia="Times New Roman" w:cs="Times New Roman" w:ascii="Times New Roman" w:hAnsi="Times New Roman"/>
          <w:color w:val="111111"/>
          <w:sz w:val="28"/>
          <w:szCs w:val="28"/>
          <w:lang w:val="en-US"/>
        </w:rPr>
        <w:t>A very exceptional trait of this Ziyaarat is that the instructor of this Ziyaarat is also its addressee, i.e. the one conveying salutation (salaam) and the one to whom the salutation is addressed is one and the same. Such ziyaaraat are indeed very few. Generally, Ziyaaraat are recorded from one infallible (a.s.) addressing another infallible (a.s.). For instance, Imam Sajjad (a.s.) has taught his Shias the Ziyaarat of Ameerul Momineen (a.s.) and Imam Jafar Sadiq (a.s.) introduced the Ziyaarat of the martyrs of Karbala (r.a.).</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the introduction of Ziyaarat al-Aali -Yaasin, it is narrated that Janabe Himyari (r.a.), the narrator of this Ziyaarat, received a letter from Imam al-Asr (a.t.f.s.) in which, he</w:t>
      </w:r>
      <w:bookmarkStart w:id="20" w:name="pg3652_26096"/>
    </w:p>
    <w:p>
      <w:pPr>
        <w:pStyle w:val="BookText"/>
        <w:bidi w:val="0"/>
        <w:rPr/>
      </w:pPr>
      <w:bookmarkEnd w:id="20"/>
      <w:r>
        <w:rPr>
          <w:rFonts w:eastAsia="Times New Roman" w:cs="Times New Roman" w:ascii="Times New Roman" w:hAnsi="Times New Roman"/>
          <w:color w:val="111111"/>
          <w:sz w:val="28"/>
          <w:szCs w:val="28"/>
          <w:lang w:val="en-US"/>
        </w:rPr>
        <w:t>(a.t.f.s.) first answered the queries asked. Then he wrote,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(people) neither understand Allah’s affair (</w:t>
      </w:r>
      <w:r>
        <w:rPr>
          <w:rFonts w:ascii="IRNazanin" w:hAnsi="IRNazanin" w:eastAsia="IRNazanin"/>
          <w:color w:val="111111"/>
          <w:sz w:val="28"/>
          <w:sz w:val="28"/>
          <w:szCs w:val="28"/>
          <w:rtl w:val="true"/>
          <w:lang w:bidi="fa-IR"/>
        </w:rPr>
        <w:t>ولایت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nor acknowledge His friends (Imams (a.s.)). The Imamis Allah’s Perfect Wisdom but it has become futile to frighten the people with it. Salutations be upon us and upon Allah’s pious servants. So, whenever you intend to turn your attention towards Allah through our mediation or wish to turn towards us then say as Allah has ordered,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سَلامٌ عَلی آلِ یس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beseech Allah to give us the grace to convey the exegesis of this invaluable Ziyaarat to our readers (keeping brevity in mind).</w:t>
      </w:r>
    </w:p>
    <w:p>
      <w:pPr>
        <w:pStyle w:val="Heading3"/>
        <w:numPr>
          <w:ilvl w:val="2"/>
          <w:numId w:val="1"/>
        </w:numPr>
        <w:bidi w:val="0"/>
        <w:jc w:val="left"/>
        <w:rPr/>
      </w:pPr>
      <w:bookmarkStart w:id="21" w:name="__RefHeading___Toc248098_2281741623"/>
      <w:bookmarkStart w:id="22" w:name="_Toc8"/>
      <w:bookmarkEnd w:id="21"/>
      <w:r>
        <w:rPr/>
        <w:t>Verse 1</w:t>
      </w:r>
      <w:bookmarkEnd w:id="22"/>
    </w:p>
    <w:p>
      <w:pPr>
        <w:pStyle w:val="BookText"/>
        <w:bidi w:val="0"/>
        <w:jc w:val="both"/>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آلِ یس</w:t>
      </w:r>
    </w:p>
    <w:p>
      <w:pPr>
        <w:pStyle w:val="BookText"/>
        <w:bidi w:val="0"/>
        <w:jc w:val="both"/>
        <w:rPr/>
      </w:pPr>
      <w:r>
        <w:rPr>
          <w:rFonts w:eastAsia="Times New Roman" w:cs="Times New Roman" w:ascii="Times New Roman" w:hAnsi="Times New Roman"/>
          <w:color w:val="111111"/>
          <w:sz w:val="28"/>
          <w:szCs w:val="28"/>
          <w:lang w:val="en-US"/>
        </w:rPr>
        <w:t>Salutation upon Aali Yaasin means salutations upon the progeny of the Holy Prophet (S). This opening salutation has great significance. For, this is a Ziyaarat related to Imam al- Zamana (a.t.f.s.) and all salutations after the opening one are addressed to him. Yet, Imam (a.t.f.s.) has commenced it by sending salutations upon all his family members. It is apparent that the opening salutation on the infallible progeny of the Holy Prophet (S) is derived from two Quranic verses. The first verse is derived from Surah Yasin, verse 1</w:t>
      </w:r>
    </w:p>
    <w:p>
      <w:pPr>
        <w:pStyle w:val="BookText"/>
        <w:bidi w:val="0"/>
        <w:jc w:val="both"/>
        <w:rPr/>
      </w:pPr>
      <w:r>
        <w:rPr>
          <w:rFonts w:ascii="IRNazanin" w:hAnsi="IRNazanin" w:eastAsia="IRNazanin"/>
          <w:color w:val="111111"/>
          <w:sz w:val="28"/>
          <w:sz w:val="28"/>
          <w:szCs w:val="28"/>
          <w:rtl w:val="true"/>
          <w:lang w:bidi="fa-IR"/>
        </w:rPr>
        <w:t>یس</w:t>
      </w:r>
    </w:p>
    <w:p>
      <w:pPr>
        <w:pStyle w:val="BookText"/>
        <w:bidi w:val="0"/>
        <w:jc w:val="both"/>
        <w:rPr/>
      </w:pPr>
      <w:r>
        <w:rPr>
          <w:rFonts w:eastAsia="Times New Roman" w:cs="Times New Roman" w:ascii="Times New Roman" w:hAnsi="Times New Roman"/>
          <w:color w:val="111111"/>
          <w:sz w:val="28"/>
          <w:szCs w:val="28"/>
          <w:lang w:val="en-US"/>
        </w:rPr>
        <w:t>The second verse is derived from Surah Saaffaat, verse 130</w:t>
      </w:r>
    </w:p>
    <w:p>
      <w:pPr>
        <w:pStyle w:val="BookText"/>
        <w:bidi w:val="0"/>
        <w:jc w:val="both"/>
        <w:rPr/>
      </w:pPr>
      <w:r>
        <w:rPr>
          <w:rFonts w:ascii="Amiri" w:hAnsi="Amiri" w:eastAsia="Amiri" w:cs="Amiri"/>
          <w:color w:val="111111"/>
          <w:sz w:val="28"/>
          <w:sz w:val="28"/>
          <w:szCs w:val="28"/>
          <w:rtl w:val="true"/>
          <w:lang w:bidi="ar-SA"/>
        </w:rPr>
        <w:t>سَلامٌ عَلی آلِ یس</w:t>
      </w:r>
    </w:p>
    <w:p>
      <w:pPr>
        <w:pStyle w:val="BookText"/>
        <w:bidi w:val="0"/>
        <w:jc w:val="both"/>
        <w:rPr/>
      </w:pPr>
      <w:r>
        <w:rPr>
          <w:rFonts w:eastAsia="Times New Roman" w:cs="Times New Roman" w:ascii="Times New Roman" w:hAnsi="Times New Roman"/>
          <w:color w:val="111111"/>
          <w:sz w:val="28"/>
          <w:szCs w:val="28"/>
          <w:lang w:val="en-US"/>
        </w:rPr>
        <w:t xml:space="preserve">Imam Jafar Sadiq (a.s.) was asked, ‘O son of Allah’s Prophet, what is the meaning of the divine word </w:t>
      </w:r>
      <w:r>
        <w:rPr>
          <w:rFonts w:ascii="IRNazanin" w:hAnsi="IRNazanin" w:eastAsia="IRNazanin"/>
          <w:color w:val="111111"/>
          <w:sz w:val="28"/>
          <w:sz w:val="28"/>
          <w:szCs w:val="28"/>
          <w:rtl w:val="true"/>
          <w:lang w:bidi="fa-IR"/>
        </w:rPr>
        <w:t>یس</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He (a.s.) replied,</w:t>
      </w:r>
    </w:p>
    <w:p>
      <w:pPr>
        <w:pStyle w:val="BookText"/>
        <w:bidi w:val="0"/>
        <w:jc w:val="both"/>
        <w:rPr/>
      </w:pPr>
      <w:r>
        <w:rPr>
          <w:rFonts w:ascii="Amiri" w:hAnsi="Amiri" w:eastAsia="Amiri" w:cs="Amiri"/>
          <w:color w:val="111111"/>
          <w:sz w:val="28"/>
          <w:sz w:val="28"/>
          <w:szCs w:val="28"/>
          <w:rtl w:val="true"/>
          <w:lang w:bidi="ar-SA"/>
        </w:rPr>
        <w:t>اِسْمُ مِنْ اَسْمَاءِ النًبِیٍ وَ مَعْناهُ یَا سَامِعَ الوَحْیِ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 name from the Prophet’s (S) names and implies, ‘O hearer of revelation’.</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Bahraani (a.r.), vol. 2, p.3.</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far as verse 130 of Surah Saaffaat is</w:t>
      </w:r>
    </w:p>
    <w:p>
      <w:pPr>
        <w:pStyle w:val="BookText"/>
        <w:bidi w:val="0"/>
        <w:rPr/>
      </w:pPr>
      <w:r>
        <w:rPr>
          <w:rFonts w:eastAsia="Times New Roman" w:cs="Times New Roman" w:ascii="Times New Roman" w:hAnsi="Times New Roman"/>
          <w:color w:val="111111"/>
          <w:sz w:val="28"/>
          <w:szCs w:val="28"/>
          <w:lang w:val="en-US"/>
        </w:rPr>
        <w:t>concerned, several Quranic exegeses and readers of the Holy Quran like Naafe’, Abu Aamir and Yaqoob have recited it as Aali -Yaasin (</w:t>
      </w:r>
      <w:r>
        <w:rPr>
          <w:rFonts w:ascii="Amiri" w:hAnsi="Amiri" w:eastAsia="Amiri" w:cs="Amiri"/>
          <w:color w:val="111111"/>
          <w:sz w:val="28"/>
          <w:sz w:val="28"/>
          <w:szCs w:val="28"/>
          <w:rtl w:val="true"/>
          <w:lang w:bidi="ar-SA"/>
        </w:rPr>
        <w:t>الْسِاسِیِن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in reality Aali -Yaasin).</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(a.r.) vol. 8, p. 456.</w:t>
      </w:r>
    </w:p>
    <w:p>
      <w:pPr>
        <w:pStyle w:val="BookText"/>
        <w:bidi w:val="0"/>
        <w:jc w:val="both"/>
        <w:rPr/>
      </w:pPr>
      <w:r>
        <w:rPr>
          <w:rFonts w:eastAsia="Times New Roman" w:cs="Times New Roman" w:ascii="Times New Roman" w:hAnsi="Times New Roman"/>
          <w:color w:val="111111"/>
          <w:sz w:val="28"/>
          <w:szCs w:val="28"/>
          <w:lang w:val="en-US"/>
        </w:rPr>
        <w:t>In addition to this, even traditions of the Ahlul Bayt (a.s.) support this explanation. For instance, Imam Jafar Sadiq (a.s.) has narrated a tradition from his grandfather Ameerul Momineen (a.s.) regarding the Quranic verse</w:t>
      </w:r>
    </w:p>
    <w:p>
      <w:pPr>
        <w:pStyle w:val="BookText"/>
        <w:bidi w:val="0"/>
        <w:jc w:val="both"/>
        <w:rPr/>
      </w:pPr>
      <w:r>
        <w:rPr>
          <w:rFonts w:ascii="Amiri" w:hAnsi="Amiri" w:eastAsia="Amiri" w:cs="Amiri"/>
          <w:color w:val="111111"/>
          <w:sz w:val="28"/>
          <w:sz w:val="28"/>
          <w:szCs w:val="28"/>
          <w:rtl w:val="true"/>
          <w:lang w:bidi="ar-SA"/>
        </w:rPr>
        <w:t>یس مُحَمًد وَ نَحْنُ آلُ یس</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Muhammad (S) is Yasin and we (Ahlul Bayt (a.s.)) are Aali -Yaasin.</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During the reign of the Abbaside Emperor a debate was organised between Imam Ridha’ (a.s.) and the scholars of the Ahlul Sunna vis-à-vis the excellence of the infallible Ahlul Bayt (a.s.). Imam Ridha’ (a.s.) demanded,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Inform me about the saying of Allah, Mighty and Glorified be He,</w:t>
      </w:r>
    </w:p>
    <w:p>
      <w:pPr>
        <w:pStyle w:val="BookText"/>
        <w:bidi w:val="0"/>
        <w:jc w:val="both"/>
        <w:rPr/>
      </w:pPr>
      <w:r>
        <w:rPr>
          <w:rFonts w:eastAsia="Times New Roman" w:cs="Times New Roman" w:ascii="Times New Roman" w:hAnsi="Times New Roman"/>
          <w:color w:val="111111"/>
          <w:sz w:val="28"/>
          <w:szCs w:val="28"/>
          <w:lang w:val="en-US"/>
        </w:rPr>
        <w:t>Yaasin – By the Noble Quran – Surely, You (O Muhammad) are from the Messengers On the Right Path.</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Who is Yaasin in this verse?’</w:t>
      </w:r>
    </w:p>
    <w:p>
      <w:pPr>
        <w:pStyle w:val="BookText"/>
        <w:bidi w:val="0"/>
        <w:jc w:val="both"/>
        <w:rPr/>
      </w:pPr>
      <w:r>
        <w:rPr>
          <w:rFonts w:eastAsia="Times New Roman" w:cs="Times New Roman" w:ascii="Times New Roman" w:hAnsi="Times New Roman"/>
          <w:color w:val="111111"/>
          <w:sz w:val="28"/>
          <w:szCs w:val="28"/>
          <w:lang w:val="en-US"/>
        </w:rPr>
        <w:t>The scholars replied: Yaasin is Muhammad (S), none doubts about it.</w:t>
      </w:r>
    </w:p>
    <w:p>
      <w:pPr>
        <w:pStyle w:val="BookText"/>
        <w:bidi w:val="0"/>
        <w:jc w:val="both"/>
        <w:rPr/>
      </w:pPr>
      <w:r>
        <w:rPr>
          <w:rFonts w:eastAsia="Times New Roman" w:cs="Times New Roman" w:ascii="Times New Roman" w:hAnsi="Times New Roman"/>
          <w:color w:val="111111"/>
          <w:sz w:val="28"/>
          <w:szCs w:val="28"/>
          <w:lang w:val="en-US"/>
        </w:rPr>
        <w:t>On this, Imam Ridha’ (a.s.) exclaimed,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 Mighty and Glorified Be He – has granted Muhammad and Ale Muhammad a virtue, on account of this, the essence of which none can reach except through his intellect. That is, Allah – Mighty and Glorified be He – has not send salutations on anybody except the Prophets (a.s.). Thus He – Blessed and High be He – says, ‘Peace be on Nuh in the worlds.’</w:t>
      </w:r>
      <w:r>
        <w:rPr>
          <w:rStyle w:val="FootnoteAnchor"/>
        </w:rPr>
        <w:footnoteReference w:id="7"/>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‘Peace be on Ibrahim’</w:t>
      </w:r>
      <w:r>
        <w:rPr>
          <w:rStyle w:val="FootnoteAnchor"/>
        </w:rPr>
        <w:footnoteReference w:id="8"/>
      </w:r>
      <w:r>
        <w:rPr>
          <w:rFonts w:eastAsia="Times New Roman" w:cs="Times New Roman" w:ascii="Times New Roman" w:hAnsi="Times New Roman"/>
          <w:color w:val="111111"/>
          <w:sz w:val="28"/>
          <w:szCs w:val="28"/>
          <w:lang w:val="en-US"/>
        </w:rPr>
        <w:t>and ‘Peace be on Moosa and Haroon.’</w:t>
      </w:r>
      <w:r>
        <w:rPr>
          <w:rStyle w:val="FootnoteAnchor"/>
        </w:rPr>
        <w:footnoteReference w:id="9"/>
      </w:r>
      <w:r>
        <w:rPr>
          <w:rFonts w:eastAsia="Times New Roman" w:cs="Times New Roman" w:ascii="Times New Roman" w:hAnsi="Times New Roman"/>
          <w:color w:val="111111"/>
          <w:sz w:val="28"/>
          <w:szCs w:val="28"/>
          <w:lang w:val="en-US"/>
        </w:rPr>
        <w:t>But He did not say, ‘Peace be on the progeny</w:t>
      </w:r>
      <w:bookmarkStart w:id="23" w:name="pg3652_26098"/>
    </w:p>
    <w:p>
      <w:pPr>
        <w:pStyle w:val="BookText"/>
        <w:bidi w:val="0"/>
        <w:rPr/>
      </w:pPr>
      <w:bookmarkEnd w:id="23"/>
      <w:r>
        <w:rPr>
          <w:rFonts w:eastAsia="Times New Roman" w:cs="Times New Roman" w:ascii="Times New Roman" w:hAnsi="Times New Roman"/>
          <w:color w:val="111111"/>
          <w:sz w:val="28"/>
          <w:szCs w:val="28"/>
          <w:lang w:val="en-US"/>
        </w:rPr>
        <w:t xml:space="preserve">of Nuh’ nor did he say, ‘Peace be on the progeny of Ibrahim’, nor did He say, ‘Peace be on the progeny of Moosa and Haaroon.’ But He – Mighty and Glorified Be He – did say: ‘Peace be on the progeny of Yaasin.’ </w:t>
      </w:r>
      <w:r>
        <w:rPr>
          <w:rStyle w:val="FootnoteAnchor"/>
        </w:rPr>
        <w:footnoteReference w:id="10"/>
      </w:r>
      <w:r>
        <w:rPr>
          <w:rFonts w:eastAsia="Times New Roman" w:cs="Times New Roman" w:ascii="Times New Roman" w:hAnsi="Times New Roman"/>
          <w:color w:val="111111"/>
          <w:sz w:val="28"/>
          <w:szCs w:val="28"/>
          <w:lang w:val="en-US"/>
        </w:rPr>
        <w:t>i.e. the progeny of Muhammad (S)</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Ridha’, p.131.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Revered commentators of the Ahlul Sunnah like Qurtubbi in his Tafseer (vol. 15 p.119) and Aaloosi in Tafseer al-Ruhul Ma’ani (vol. 23 p. 142) too have advanced similar views.</w:t>
      </w:r>
    </w:p>
    <w:p>
      <w:pPr>
        <w:pStyle w:val="Heading3"/>
        <w:numPr>
          <w:ilvl w:val="2"/>
          <w:numId w:val="1"/>
        </w:numPr>
        <w:bidi w:val="0"/>
        <w:jc w:val="left"/>
        <w:rPr/>
      </w:pPr>
      <w:bookmarkStart w:id="24" w:name="__RefHeading___Toc248100_2281741623"/>
      <w:bookmarkStart w:id="25" w:name="_Toc9"/>
      <w:bookmarkEnd w:id="24"/>
      <w:r>
        <w:rPr/>
        <w:t>Verse 2</w:t>
      </w:r>
      <w:bookmarkEnd w:id="25"/>
    </w:p>
    <w:p>
      <w:pPr>
        <w:pStyle w:val="Heading4"/>
        <w:numPr>
          <w:ilvl w:val="3"/>
          <w:numId w:val="1"/>
        </w:numPr>
        <w:bidi w:val="0"/>
        <w:jc w:val="left"/>
        <w:rPr/>
      </w:pPr>
      <w:bookmarkStart w:id="26" w:name="__RefHeading___Toc248102_2281741623"/>
      <w:bookmarkStart w:id="27" w:name="_Toc10"/>
      <w:bookmarkEnd w:id="26"/>
      <w:r>
        <w:rPr/>
        <w:t>point</w:t>
      </w:r>
      <w:bookmarkEnd w:id="27"/>
    </w:p>
    <w:p>
      <w:pPr>
        <w:pStyle w:val="BookText"/>
        <w:bidi w:val="0"/>
        <w:jc w:val="both"/>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یاداعِیَ الله وَرَبَّانِیَّ آیاتِهِ</w:t>
      </w:r>
    </w:p>
    <w:p>
      <w:pPr>
        <w:pStyle w:val="BookText"/>
        <w:bidi w:val="0"/>
        <w:jc w:val="both"/>
        <w:rPr/>
      </w:pPr>
      <w:r>
        <w:rPr>
          <w:rFonts w:eastAsia="Times New Roman" w:cs="Times New Roman" w:ascii="Times New Roman" w:hAnsi="Times New Roman"/>
          <w:color w:val="111111"/>
          <w:sz w:val="28"/>
          <w:szCs w:val="28"/>
          <w:lang w:val="en-US"/>
        </w:rPr>
        <w:t>Salutations upon you, O the caller of Allah and the nourisher of His Creation</w:t>
      </w:r>
    </w:p>
    <w:p>
      <w:pPr>
        <w:pStyle w:val="BookText"/>
        <w:bidi w:val="0"/>
        <w:jc w:val="both"/>
        <w:rPr/>
      </w:pPr>
      <w:r>
        <w:rPr>
          <w:rFonts w:eastAsia="Times New Roman" w:cs="Times New Roman" w:ascii="Times New Roman" w:hAnsi="Times New Roman"/>
          <w:color w:val="111111"/>
          <w:sz w:val="28"/>
          <w:szCs w:val="28"/>
          <w:lang w:val="en-US"/>
        </w:rPr>
        <w:t>The opening salutation is addressed specifically to Imam’s (a.t.f.s.) holy and glorious existence. From among his innumerable attributes, we find two attributes highlighted in the first salutation.</w:t>
      </w:r>
    </w:p>
    <w:p>
      <w:pPr>
        <w:pStyle w:val="BookText"/>
        <w:bidi w:val="0"/>
        <w:jc w:val="both"/>
        <w:rPr/>
      </w:pPr>
      <w:r>
        <w:rPr>
          <w:rFonts w:eastAsia="Times New Roman" w:cs="Times New Roman" w:ascii="Times New Roman" w:hAnsi="Times New Roman"/>
          <w:color w:val="111111"/>
          <w:sz w:val="28"/>
          <w:szCs w:val="28"/>
          <w:lang w:val="en-US"/>
        </w:rPr>
        <w:t>A)  Caller of Allah</w:t>
      </w:r>
    </w:p>
    <w:p>
      <w:pPr>
        <w:pStyle w:val="BookText"/>
        <w:bidi w:val="0"/>
        <w:jc w:val="both"/>
        <w:rPr/>
      </w:pPr>
      <w:r>
        <w:rPr>
          <w:rFonts w:ascii="Amiri" w:hAnsi="Amiri" w:eastAsia="Amiri" w:cs="Amiri"/>
          <w:color w:val="111111"/>
          <w:sz w:val="28"/>
          <w:sz w:val="28"/>
          <w:szCs w:val="28"/>
          <w:rtl w:val="true"/>
          <w:lang w:bidi="ar-SA"/>
        </w:rPr>
        <w:t>یاداعِیَ الله</w:t>
      </w:r>
    </w:p>
    <w:p>
      <w:pPr>
        <w:pStyle w:val="BookText"/>
        <w:bidi w:val="0"/>
        <w:jc w:val="both"/>
        <w:rPr/>
      </w:pPr>
      <w:r>
        <w:rPr>
          <w:rFonts w:eastAsia="Times New Roman" w:cs="Times New Roman" w:ascii="Times New Roman" w:hAnsi="Times New Roman"/>
          <w:color w:val="111111"/>
          <w:sz w:val="28"/>
          <w:szCs w:val="28"/>
          <w:lang w:val="en-US"/>
        </w:rPr>
        <w:t>B) Nourisher of His Sign</w:t>
      </w:r>
    </w:p>
    <w:p>
      <w:pPr>
        <w:pStyle w:val="BookText"/>
        <w:bidi w:val="0"/>
        <w:jc w:val="both"/>
        <w:rPr/>
      </w:pPr>
      <w:r>
        <w:rPr>
          <w:rFonts w:ascii="Amiri" w:hAnsi="Amiri" w:eastAsia="Amiri" w:cs="Amiri"/>
          <w:color w:val="111111"/>
          <w:sz w:val="28"/>
          <w:sz w:val="28"/>
          <w:szCs w:val="28"/>
          <w:rtl w:val="true"/>
          <w:lang w:bidi="ar-SA"/>
        </w:rPr>
        <w:t>وَرَبَّانِیَّ آیاتِهِ</w:t>
      </w:r>
    </w:p>
    <w:p>
      <w:pPr>
        <w:pStyle w:val="BookText"/>
        <w:bidi w:val="0"/>
        <w:jc w:val="both"/>
        <w:rPr/>
      </w:pPr>
      <w:r>
        <w:rPr>
          <w:rFonts w:eastAsia="Times New Roman" w:cs="Times New Roman" w:ascii="Times New Roman" w:hAnsi="Times New Roman"/>
          <w:color w:val="111111"/>
          <w:sz w:val="28"/>
          <w:szCs w:val="28"/>
          <w:lang w:val="en-US"/>
        </w:rPr>
        <w:t>The first attribute (</w:t>
      </w:r>
      <w:r>
        <w:rPr>
          <w:rFonts w:ascii="IRNazanin" w:hAnsi="IRNazanin" w:eastAsia="IRNazanin"/>
          <w:color w:val="111111"/>
          <w:sz w:val="28"/>
          <w:sz w:val="28"/>
          <w:szCs w:val="28"/>
          <w:rtl w:val="true"/>
          <w:lang w:bidi="fa-IR"/>
        </w:rPr>
        <w:t>داعی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a Subject (</w:t>
      </w:r>
      <w:r>
        <w:rPr>
          <w:rFonts w:ascii="IRNazanin" w:hAnsi="IRNazanin" w:eastAsia="IRNazanin"/>
          <w:color w:val="111111"/>
          <w:sz w:val="28"/>
          <w:sz w:val="28"/>
          <w:szCs w:val="28"/>
          <w:rtl w:val="true"/>
          <w:lang w:bidi="fa-IR"/>
        </w:rPr>
        <w:t>فاعل</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according to Arabic grammar) and means – the one who calls or invites. Over here it means that Imam az-Zaman (a.t.f.s.) invites the people towards Allah.</w:t>
      </w:r>
    </w:p>
    <w:p>
      <w:pPr>
        <w:pStyle w:val="Heading4"/>
        <w:numPr>
          <w:ilvl w:val="3"/>
          <w:numId w:val="1"/>
        </w:numPr>
        <w:bidi w:val="0"/>
        <w:jc w:val="left"/>
        <w:rPr/>
      </w:pPr>
      <w:bookmarkStart w:id="28" w:name="__RefHeading___Toc248104_2281741623"/>
      <w:bookmarkStart w:id="29" w:name="_Toc11"/>
      <w:bookmarkEnd w:id="28"/>
      <w:r>
        <w:rPr/>
        <w:t>The Significant Position of Inviting towards Allah</w:t>
      </w:r>
      <w:bookmarkEnd w:id="29"/>
    </w:p>
    <w:p>
      <w:pPr>
        <w:pStyle w:val="BookText"/>
        <w:bidi w:val="0"/>
        <w:jc w:val="both"/>
        <w:rPr/>
      </w:pPr>
      <w:r>
        <w:rPr>
          <w:rFonts w:eastAsia="Times New Roman" w:cs="Times New Roman" w:ascii="Times New Roman" w:hAnsi="Times New Roman"/>
          <w:color w:val="111111"/>
          <w:sz w:val="28"/>
          <w:szCs w:val="28"/>
          <w:lang w:val="en-US"/>
        </w:rPr>
        <w:t>The opening salutation of this Ziyaarat mentions inviting towards Allah. This is from among the exalted attributes of Imam al-Asr (a.t.f.s.) that right from 260 A.H. till date and from today till the day of his reappearance, he has and will continue to Salutations upon you, O the caller of Allah and the persistently and tirelessly invite the people towards Allah.</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attribute highlighted in the opening salutation is (</w:t>
      </w:r>
      <w:r>
        <w:rPr>
          <w:rFonts w:ascii="Amiri" w:hAnsi="Amiri" w:eastAsia="Amiri" w:cs="Amiri"/>
          <w:color w:val="111111"/>
          <w:sz w:val="28"/>
          <w:sz w:val="28"/>
          <w:szCs w:val="28"/>
          <w:rtl w:val="true"/>
          <w:lang w:bidi="ar-SA"/>
        </w:rPr>
        <w:t>ربّانیّ</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Marhoom Turaihi (a.r.) writes that in Tafseer al-Kashshaaf of Zamakhshari, the word(</w:t>
      </w:r>
      <w:r>
        <w:rPr>
          <w:rFonts w:ascii="Amiri" w:hAnsi="Amiri" w:eastAsia="Amiri" w:cs="Amiri"/>
          <w:color w:val="111111"/>
          <w:sz w:val="28"/>
          <w:sz w:val="28"/>
          <w:szCs w:val="28"/>
          <w:rtl w:val="true"/>
          <w:lang w:bidi="ar-SA"/>
        </w:rPr>
        <w:t>ربّانیّ</w:t>
      </w:r>
      <w:r>
        <w:rPr>
          <w:rFonts w:eastAsia="Amiri" w:cs="Amiri" w:ascii="Amiri" w:hAnsi="Amiri"/>
          <w:color w:val="111111"/>
          <w:sz w:val="28"/>
          <w:szCs w:val="28"/>
          <w:lang w:bidi="ar-SA"/>
        </w:rPr>
        <w:t>)</w:t>
      </w:r>
      <w:bookmarkStart w:id="30" w:name="pg3652_26099"/>
    </w:p>
    <w:p>
      <w:pPr>
        <w:pStyle w:val="BookText"/>
        <w:bidi w:val="0"/>
        <w:rPr/>
      </w:pPr>
      <w:bookmarkEnd w:id="30"/>
      <w:r>
        <w:rPr>
          <w:rFonts w:eastAsia="Times New Roman" w:cs="Times New Roman" w:ascii="Times New Roman" w:hAnsi="Times New Roman"/>
          <w:color w:val="111111"/>
          <w:sz w:val="28"/>
          <w:szCs w:val="28"/>
          <w:lang w:val="en-US"/>
        </w:rPr>
        <w:t>refers to the one who is firmly attached to religion and his obedience to Allah is firm and intense. In Qamoos, (</w:t>
      </w:r>
      <w:r>
        <w:rPr>
          <w:rFonts w:ascii="Amiri" w:hAnsi="Amiri" w:eastAsia="Amiri" w:cs="Amiri"/>
          <w:color w:val="111111"/>
          <w:sz w:val="28"/>
          <w:sz w:val="28"/>
          <w:szCs w:val="28"/>
          <w:rtl w:val="true"/>
          <w:lang w:bidi="ar-SA"/>
        </w:rPr>
        <w:t>ربّانیّ</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defined as one who worships Allah with recognition. Tabarsi (a.r.) writes that the one who improves and regulates the affairs of the people is called as (</w:t>
      </w:r>
      <w:r>
        <w:rPr>
          <w:rFonts w:ascii="Amiri" w:hAnsi="Amiri" w:eastAsia="Amiri" w:cs="Amiri"/>
          <w:color w:val="111111"/>
          <w:sz w:val="28"/>
          <w:sz w:val="28"/>
          <w:szCs w:val="28"/>
          <w:rtl w:val="true"/>
          <w:lang w:bidi="ar-SA"/>
        </w:rPr>
        <w:t>ربّانیّ</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This is also supported by the tradition</w:t>
      </w:r>
    </w:p>
    <w:p>
      <w:pPr>
        <w:pStyle w:val="BookText"/>
        <w:bidi w:val="0"/>
        <w:jc w:val="both"/>
        <w:rPr/>
      </w:pPr>
      <w:r>
        <w:rPr>
          <w:rFonts w:ascii="Amiri" w:hAnsi="Amiri" w:eastAsia="Amiri" w:cs="Amiri"/>
          <w:color w:val="111111"/>
          <w:sz w:val="28"/>
          <w:sz w:val="28"/>
          <w:szCs w:val="28"/>
          <w:rtl w:val="true"/>
          <w:lang w:bidi="ar-SA"/>
        </w:rPr>
        <w:t>لاَ عِلْمَ اِلاّ مِنْ عَالِمٍ رَبًانِیِّ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knowledge except from the divine scholar.”</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In view of the above explanation, the first line of the Ziyaarat can be read as, ‘Salutation upon you who invites towards Allah’s Religion and who himself is Allah’s Religion. Your obedience is tantamount to divine obedience. Salutation upon you, the one who improves and regulates the affairs of Allah’s creatures.’ Allah, Glorified be He, has delegated the regulation of all His creatures to His cherished one – Muhammad Mustafa (S) and his infallible family – the Ahlul Bayt (a.s.). Today our Imam – Hazrat Wali al-Asr (a.t.f.s.) is the representative of this family and has been entrusted with this all-important responsibility.</w:t>
      </w:r>
    </w:p>
    <w:p>
      <w:pPr>
        <w:pStyle w:val="Heading3"/>
        <w:numPr>
          <w:ilvl w:val="2"/>
          <w:numId w:val="1"/>
        </w:numPr>
        <w:bidi w:val="0"/>
        <w:jc w:val="left"/>
        <w:rPr/>
      </w:pPr>
      <w:bookmarkStart w:id="31" w:name="__RefHeading___Toc248106_2281741623"/>
      <w:bookmarkStart w:id="32" w:name="_Toc12"/>
      <w:bookmarkEnd w:id="31"/>
      <w:r>
        <w:rPr/>
        <w:t>Verse 3</w:t>
      </w:r>
      <w:bookmarkEnd w:id="32"/>
    </w:p>
    <w:p>
      <w:pPr>
        <w:pStyle w:val="BookText"/>
        <w:bidi w:val="0"/>
        <w:jc w:val="both"/>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یابابَ الله وَدَیَّانَ دِینِهِ</w:t>
      </w:r>
    </w:p>
    <w:p>
      <w:pPr>
        <w:pStyle w:val="BookText"/>
        <w:bidi w:val="0"/>
        <w:jc w:val="both"/>
        <w:rPr/>
      </w:pPr>
      <w:r>
        <w:rPr>
          <w:rFonts w:eastAsia="Times New Roman" w:cs="Times New Roman" w:ascii="Times New Roman" w:hAnsi="Times New Roman"/>
          <w:color w:val="111111"/>
          <w:sz w:val="28"/>
          <w:szCs w:val="28"/>
          <w:lang w:val="en-US"/>
        </w:rPr>
        <w:t>"Salutation upon you, O Allah’s Door and the regulator and governor of His Religion".</w:t>
      </w:r>
    </w:p>
    <w:p>
      <w:pPr>
        <w:pStyle w:val="BookText"/>
        <w:bidi w:val="0"/>
        <w:jc w:val="both"/>
        <w:rPr/>
      </w:pPr>
      <w:r>
        <w:rPr>
          <w:rFonts w:eastAsia="Times New Roman" w:cs="Times New Roman" w:ascii="Times New Roman" w:hAnsi="Times New Roman"/>
          <w:color w:val="111111"/>
          <w:sz w:val="28"/>
          <w:szCs w:val="28"/>
          <w:lang w:val="en-US"/>
        </w:rPr>
        <w:t>Like the previous salutation, this salutation also embraces two attributes. The first is ‘Allah’s Door’ and this attribute is indeed very popular and finds mention in several Ziyaaraat. In traditions, the Ahlul Bayt (a.s.) are referred to as ‘Allah’s Door’. For instance, Imam Jafar Sadiq (a.s.) informs</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الْأَوْصِیَاءُ هُمْ أَبْوَابُ الله عَزَّ وَجَلَّالَّتِی یُؤْتَی مِنْهَا وَلَوْلَاهُمْ مَا عُرِفَ اللهُ عَزَّ وَجَلَّ وَبِهِمُ</w:t>
      </w:r>
    </w:p>
    <w:p>
      <w:pPr>
        <w:pStyle w:val="BookText"/>
        <w:bidi w:val="0"/>
        <w:rPr/>
      </w:pPr>
      <w:r>
        <w:rPr>
          <w:rFonts w:ascii="Amiri" w:hAnsi="Amiri" w:eastAsia="Amiri" w:cs="Amiri"/>
          <w:color w:val="111111"/>
          <w:sz w:val="28"/>
          <w:sz w:val="28"/>
          <w:szCs w:val="28"/>
          <w:rtl w:val="true"/>
          <w:lang w:bidi="ar-SA"/>
        </w:rPr>
        <w:t>احْتَجَّ اللهُ تَبَارَکَ وَتَعَالَی عَلَی خَلْقِهِ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Holy Prophet’s (S) successors are the ‘Doors of Allah’ through which He can be accessed. If they were not there, Allah the Almighty would not have been recognized. Through them, Allah the Almighty has completed His arguments against His creatures.’</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Imam Muhammad Baqir (a.s.) declares</w:t>
      </w:r>
    </w:p>
    <w:p>
      <w:pPr>
        <w:pStyle w:val="BookText"/>
        <w:bidi w:val="0"/>
        <w:jc w:val="both"/>
        <w:rPr/>
      </w:pPr>
      <w:r>
        <w:rPr>
          <w:rFonts w:ascii="Amiri" w:hAnsi="Amiri" w:eastAsia="Amiri" w:cs="Amiri"/>
          <w:color w:val="111111"/>
          <w:sz w:val="28"/>
          <w:sz w:val="28"/>
          <w:szCs w:val="28"/>
          <w:rtl w:val="true"/>
          <w:lang w:bidi="ar-SA"/>
        </w:rPr>
        <w:t>نَحنُ حُجَّةُ اللهِ ، ونَحنُ بابُ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Allah’s Proofs and Allah’s Door.</w:t>
      </w:r>
      <w:r>
        <w:rPr>
          <w:rStyle w:val="FootnoteAnchor"/>
        </w:rPr>
        <w:footnoteReference w:id="1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Duae Nudbah, which is associated with Imam (a.t.f.s.) himself, we address him:</w:t>
      </w:r>
    </w:p>
    <w:p>
      <w:pPr>
        <w:pStyle w:val="BookText"/>
        <w:bidi w:val="0"/>
        <w:jc w:val="both"/>
        <w:rPr/>
      </w:pPr>
      <w:r>
        <w:rPr>
          <w:rFonts w:ascii="Amiri" w:hAnsi="Amiri" w:eastAsia="Amiri" w:cs="Amiri"/>
          <w:color w:val="111111"/>
          <w:sz w:val="28"/>
          <w:sz w:val="28"/>
          <w:szCs w:val="28"/>
          <w:rtl w:val="true"/>
          <w:lang w:bidi="ar-SA"/>
        </w:rPr>
        <w:t>ایْنَ بابُ اللهِ الَّذی مِنْهُ یُؤْتی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 is Allah’s Door, through which He is accessed?’</w:t>
      </w:r>
    </w:p>
    <w:p>
      <w:pPr>
        <w:pStyle w:val="BookText"/>
        <w:bidi w:val="0"/>
        <w:jc w:val="both"/>
        <w:rPr/>
      </w:pPr>
      <w:r>
        <w:rPr>
          <w:rFonts w:eastAsia="Times New Roman" w:cs="Times New Roman" w:ascii="Times New Roman" w:hAnsi="Times New Roman"/>
          <w:color w:val="111111"/>
          <w:sz w:val="28"/>
          <w:szCs w:val="28"/>
          <w:lang w:val="en-US"/>
        </w:rPr>
        <w:t>What is the meaning of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means door or gate. However, this by no means, implies that Allah resides in an abode, the door of which is Ahlul Bayt (a.s.). To dispel such misleading notions, it is necessary that we first understand some peculiarities about a door. Take the door of any house or garden. What is the function and purpose of the door?</w:t>
      </w:r>
    </w:p>
    <w:p>
      <w:pPr>
        <w:pStyle w:val="BookText"/>
        <w:bidi w:val="0"/>
        <w:jc w:val="both"/>
        <w:rPr/>
      </w:pPr>
      <w:r>
        <w:rPr>
          <w:rFonts w:eastAsia="Times New Roman" w:cs="Times New Roman" w:ascii="Times New Roman" w:hAnsi="Times New Roman"/>
          <w:color w:val="111111"/>
          <w:sz w:val="28"/>
          <w:szCs w:val="28"/>
          <w:lang w:val="en-US"/>
        </w:rPr>
        <w:t>The primary and most critical function of the door is to allow access to the house or garden and to that extent it is unique. Of course, a person can still jump the wall or sneak inside through the window, but that is not in keeping with the norms of a cultured society and any rational person will disapprove of such uncivilized behaviour. The Islamic Shariat and intellect have condemned this in no uncertain terms.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renowned commentator on the Holy Quran belonging to the Ahlul Sunnah – Hafiz Jalaluddin Suyuti narrates, ‘Once the second caliph, Umar b. Khattab, was on his famous</w:t>
      </w:r>
    </w:p>
    <w:p>
      <w:pPr>
        <w:pStyle w:val="BookText"/>
        <w:bidi w:val="0"/>
        <w:rPr/>
      </w:pPr>
      <w:r>
        <w:rPr>
          <w:rFonts w:eastAsia="Times New Roman" w:cs="Times New Roman" w:ascii="Times New Roman" w:hAnsi="Times New Roman"/>
          <w:color w:val="111111"/>
          <w:sz w:val="28"/>
          <w:szCs w:val="28"/>
          <w:lang w:val="en-US"/>
        </w:rPr>
        <w:t>night strolls. Suddenly he heard some strange sounds from a house, which aroused his suspicions. He went to the periphery of the house and seeing no way to enter it jumped the wall.</w:t>
      </w:r>
    </w:p>
    <w:p>
      <w:pPr>
        <w:pStyle w:val="BookText"/>
        <w:bidi w:val="0"/>
        <w:jc w:val="both"/>
        <w:rPr/>
      </w:pPr>
      <w:r>
        <w:rPr>
          <w:rFonts w:eastAsia="Times New Roman" w:cs="Times New Roman" w:ascii="Times New Roman" w:hAnsi="Times New Roman"/>
          <w:color w:val="111111"/>
          <w:sz w:val="28"/>
          <w:szCs w:val="28"/>
          <w:lang w:val="en-US"/>
        </w:rPr>
        <w:t>Inside the house, he was surprised to see a man, drinking wine and seated with a woman in a compromising position. The caliph exclaimed, ‘O Allah’s enemy! Do you really believe that your disobedience is concealed from Him?’ The man, though drunk, shot back instantly, ‘O Amirul Momineen!</w:t>
      </w:r>
    </w:p>
    <w:p>
      <w:pPr>
        <w:pStyle w:val="BookText"/>
        <w:bidi w:val="0"/>
        <w:jc w:val="both"/>
        <w:rPr/>
      </w:pPr>
      <w:r>
        <w:rPr>
          <w:rFonts w:eastAsia="Times New Roman" w:cs="Times New Roman" w:ascii="Times New Roman" w:hAnsi="Times New Roman"/>
          <w:color w:val="111111"/>
          <w:sz w:val="28"/>
          <w:szCs w:val="28"/>
          <w:lang w:val="en-US"/>
        </w:rPr>
        <w:t>Don’t act in haste. If I have committed one sin, you are guilty of perpetrating three major sins. Allah commands,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not spy’</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And you have disobeyed him by spying (on me). Allah commands,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go into the houses by their doors’</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While you have jumped the wall. Allah commands,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enter the houses until you are acquainted and saluted their inmates’</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While you have neither sought permission nor saluted us.’</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It is in conformity with etiquette and intellect that man enters a garden, house or a city through their doors.</w:t>
      </w:r>
    </w:p>
    <w:p>
      <w:pPr>
        <w:pStyle w:val="BookText"/>
        <w:bidi w:val="0"/>
        <w:jc w:val="both"/>
        <w:rPr/>
      </w:pPr>
      <w:r>
        <w:rPr>
          <w:rFonts w:eastAsia="Times New Roman" w:cs="Times New Roman" w:ascii="Times New Roman" w:hAnsi="Times New Roman"/>
          <w:color w:val="111111"/>
          <w:sz w:val="28"/>
          <w:szCs w:val="28"/>
          <w:lang w:val="en-US"/>
        </w:rPr>
        <w:t>The other term used in the salutation is ((</w:t>
      </w:r>
      <w:r>
        <w:rPr>
          <w:rFonts w:ascii="Amiri" w:hAnsi="Amiri" w:eastAsia="Amiri" w:cs="Amiri"/>
          <w:color w:val="111111"/>
          <w:sz w:val="28"/>
          <w:sz w:val="28"/>
          <w:szCs w:val="28"/>
          <w:rtl w:val="true"/>
          <w:lang w:bidi="ar-SA"/>
        </w:rPr>
        <w:t>وَدَیَّانَ دِینِه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What is the meaning of (</w:t>
      </w:r>
      <w:r>
        <w:rPr>
          <w:rFonts w:ascii="Amiri" w:hAnsi="Amiri" w:eastAsia="Amiri" w:cs="Amiri"/>
          <w:color w:val="111111"/>
          <w:sz w:val="28"/>
          <w:sz w:val="28"/>
          <w:szCs w:val="28"/>
          <w:rtl w:val="true"/>
          <w:lang w:bidi="ar-SA"/>
        </w:rPr>
        <w:t>دَیَّانَ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why is Imam al-Asr (a.t.f.s.) being referred to as (</w:t>
      </w:r>
      <w:r>
        <w:rPr>
          <w:rFonts w:ascii="Amiri" w:hAnsi="Amiri" w:eastAsia="Amiri" w:cs="Amiri"/>
          <w:color w:val="111111"/>
          <w:sz w:val="28"/>
          <w:sz w:val="28"/>
          <w:szCs w:val="28"/>
          <w:rtl w:val="true"/>
          <w:lang w:bidi="ar-SA"/>
        </w:rPr>
        <w:t>دَیَّانَ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Tabarsi (r.a.) records, (</w:t>
      </w:r>
      <w:r>
        <w:rPr>
          <w:rFonts w:ascii="Amiri" w:hAnsi="Amiri" w:eastAsia="Amiri" w:cs="Amiri"/>
          <w:color w:val="111111"/>
          <w:sz w:val="28"/>
          <w:sz w:val="28"/>
          <w:szCs w:val="28"/>
          <w:rtl w:val="true"/>
          <w:lang w:bidi="ar-SA"/>
        </w:rPr>
        <w:t>دَیَّانَ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among the titles of Allah. It means dominant, ruler and judge. In the Holy Prophet’s (S) praise and eulogy, he says:</w:t>
      </w:r>
    </w:p>
    <w:p>
      <w:pPr>
        <w:pStyle w:val="BookText"/>
        <w:bidi w:val="0"/>
        <w:jc w:val="both"/>
        <w:rPr/>
      </w:pPr>
      <w:r>
        <w:rPr>
          <w:rFonts w:ascii="Amiri" w:hAnsi="Amiri" w:eastAsia="Amiri" w:cs="Amiri"/>
          <w:color w:val="111111"/>
          <w:sz w:val="28"/>
          <w:sz w:val="28"/>
          <w:szCs w:val="28"/>
          <w:rtl w:val="true"/>
          <w:lang w:bidi="ar-SA"/>
        </w:rPr>
        <w:t>یَا سَیّدَ النًاسِ وَ دَیًانَ الْعَرَبِ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leader of men and the ruler (or judge or dominator) of the Arabs.’ Likewise traditions declare</w:t>
      </w:r>
    </w:p>
    <w:p>
      <w:pPr>
        <w:pStyle w:val="BookText"/>
        <w:bidi w:val="0"/>
        <w:jc w:val="both"/>
        <w:rPr/>
      </w:pPr>
      <w:r>
        <w:rPr>
          <w:rFonts w:ascii="Amiri" w:hAnsi="Amiri" w:eastAsia="Amiri" w:cs="Amiri"/>
          <w:color w:val="111111"/>
          <w:sz w:val="28"/>
          <w:sz w:val="28"/>
          <w:szCs w:val="28"/>
          <w:rtl w:val="true"/>
          <w:lang w:bidi="ar-SA"/>
        </w:rPr>
        <w:t>کَانَ عَلِیٍ دیًانَ هَذِهِ الْأُمًةِ بَعْدَ نَبِیِهَا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is the</w:t>
      </w:r>
      <w:bookmarkStart w:id="33" w:name="pg3652_26102"/>
    </w:p>
    <w:p>
      <w:pPr>
        <w:pStyle w:val="BookText"/>
        <w:bidi w:val="0"/>
        <w:rPr/>
      </w:pPr>
      <w:bookmarkEnd w:id="33"/>
      <w:r>
        <w:rPr>
          <w:rFonts w:eastAsia="Times New Roman" w:cs="Times New Roman" w:ascii="Times New Roman" w:hAnsi="Times New Roman"/>
          <w:color w:val="111111"/>
          <w:sz w:val="28"/>
          <w:szCs w:val="28"/>
          <w:lang w:val="en-US"/>
        </w:rPr>
        <w:t>ruler (or judge or dominator) of this nation after the Prophet (S).’</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It is evident that the entire progeny of the Prophet (S) also possesses these merits and can be ascribed with them (and this fact is highlighted in several Ziyaaraat). In this era, Imam al-Asr (a.t.f.s.) is the sole representative of the Prophet’s infallible progeny (a.s.) and by virtue of this, he is the sole possessor of these merits.</w:t>
      </w:r>
    </w:p>
    <w:p>
      <w:pPr>
        <w:pStyle w:val="Heading3"/>
        <w:numPr>
          <w:ilvl w:val="2"/>
          <w:numId w:val="1"/>
        </w:numPr>
        <w:bidi w:val="0"/>
        <w:jc w:val="left"/>
        <w:rPr/>
      </w:pPr>
      <w:bookmarkStart w:id="34" w:name="__RefHeading___Toc248108_2281741623"/>
      <w:bookmarkStart w:id="35" w:name="_Toc13"/>
      <w:bookmarkEnd w:id="34"/>
      <w:r>
        <w:rPr/>
        <w:t>Verse 4</w:t>
      </w:r>
      <w:bookmarkEnd w:id="35"/>
    </w:p>
    <w:p>
      <w:pPr>
        <w:pStyle w:val="BookText"/>
        <w:bidi w:val="0"/>
        <w:jc w:val="both"/>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یاخَلِیفَةَ الله وَناصِرَ حَقِّهِ</w:t>
      </w:r>
    </w:p>
    <w:p>
      <w:pPr>
        <w:pStyle w:val="BookText"/>
        <w:bidi w:val="0"/>
        <w:jc w:val="both"/>
        <w:rPr/>
      </w:pPr>
      <w:r>
        <w:rPr>
          <w:rFonts w:eastAsia="Times New Roman" w:cs="Times New Roman" w:ascii="Times New Roman" w:hAnsi="Times New Roman"/>
          <w:color w:val="111111"/>
          <w:sz w:val="28"/>
          <w:szCs w:val="28"/>
          <w:lang w:val="en-US"/>
        </w:rPr>
        <w:t>Salutations upon you, O Caliph of Allah and the Helper (in the way) of His Right</w:t>
      </w:r>
    </w:p>
    <w:p>
      <w:pPr>
        <w:pStyle w:val="BookText"/>
        <w:bidi w:val="0"/>
        <w:jc w:val="both"/>
        <w:rPr/>
      </w:pPr>
      <w:r>
        <w:rPr>
          <w:rFonts w:eastAsia="Times New Roman" w:cs="Times New Roman" w:ascii="Times New Roman" w:hAnsi="Times New Roman"/>
          <w:color w:val="111111"/>
          <w:sz w:val="28"/>
          <w:szCs w:val="28"/>
          <w:lang w:val="en-US"/>
        </w:rPr>
        <w:t>This salutation also highlights two vital attributes – Allah’s Caliphate and the support of His Right. In Arabic terminology, a caliph has been described as:</w:t>
      </w:r>
    </w:p>
    <w:p>
      <w:pPr>
        <w:pStyle w:val="BookText"/>
        <w:bidi w:val="0"/>
        <w:jc w:val="both"/>
        <w:rPr/>
      </w:pPr>
      <w:r>
        <w:rPr>
          <w:rFonts w:ascii="Amiri" w:hAnsi="Amiri" w:eastAsia="Amiri" w:cs="Amiri"/>
          <w:color w:val="111111"/>
          <w:sz w:val="28"/>
          <w:sz w:val="28"/>
          <w:szCs w:val="28"/>
          <w:rtl w:val="true"/>
          <w:lang w:bidi="ar-SA"/>
        </w:rPr>
        <w:t>مَنْ یِخْلُفُ غَیْرَه وَ یَقُوْمُ مَقَامَهُ وً السًلْطَانُ الأعْظَمُ وَ فیْ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اللإمَامُ الّذِیْ لَیْسَ فَوْقَهُ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مَادًهُ خَلَفٌ</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Caliph is the successor of another and the one appointed by him. That is why a king is referred to as a Caliph.’</w:t>
      </w:r>
    </w:p>
    <w:p>
      <w:pPr>
        <w:pStyle w:val="BookText"/>
        <w:bidi w:val="0"/>
        <w:jc w:val="both"/>
        <w:rPr/>
      </w:pPr>
      <w:r>
        <w:rPr>
          <w:rFonts w:eastAsia="Times New Roman" w:cs="Times New Roman" w:ascii="Times New Roman" w:hAnsi="Times New Roman"/>
          <w:color w:val="111111"/>
          <w:sz w:val="28"/>
          <w:szCs w:val="28"/>
          <w:lang w:val="en-US"/>
        </w:rPr>
        <w:t>According to the Islamic Shariat, the caliph is the Imam, and he is matchless in his superiority and supremacy.</w:t>
      </w:r>
    </w:p>
    <w:p>
      <w:pPr>
        <w:pStyle w:val="BookText"/>
        <w:bidi w:val="0"/>
        <w:jc w:val="both"/>
        <w:rPr/>
      </w:pPr>
      <w:r>
        <w:rPr>
          <w:rFonts w:eastAsia="Times New Roman" w:cs="Times New Roman" w:ascii="Times New Roman" w:hAnsi="Times New Roman"/>
          <w:color w:val="111111"/>
          <w:sz w:val="28"/>
          <w:szCs w:val="28"/>
          <w:lang w:val="en-US"/>
        </w:rPr>
        <w:t>In the current era, Imam al-Asr (a.t.f.s.) is the Imam and the sole claimant to the exalted and lofty status of Imamat. He is the dominant and supreme king, in front of whom, even Hazrat Dawood (a.s.) and Hazrat Sulaiman (a.s.) with all the embellishments of their monarchies, appear small and miniscule. He is the true Caliph and Guide, who is unchallenged in his caliphate and guidance.</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regard, Hafiz Muhammad b. Yusuf Ganji Shafei’, the illustrious</w:t>
      </w:r>
    </w:p>
    <w:p>
      <w:pPr>
        <w:pStyle w:val="BookText"/>
        <w:bidi w:val="0"/>
        <w:rPr/>
      </w:pPr>
      <w:r>
        <w:rPr>
          <w:rFonts w:eastAsia="Times New Roman" w:cs="Times New Roman" w:ascii="Times New Roman" w:hAnsi="Times New Roman"/>
          <w:color w:val="111111"/>
          <w:sz w:val="28"/>
          <w:szCs w:val="28"/>
          <w:lang w:val="en-US"/>
        </w:rPr>
        <w:t>Sunni scholar, has recorded a pertinent tradition in his compilation ‘Al Bayaan fi Akhbaar al- Sahibiz Zaman (a.t.f.s.) (Chapter 15)’</w:t>
      </w:r>
    </w:p>
    <w:p>
      <w:pPr>
        <w:pStyle w:val="BookText"/>
        <w:bidi w:val="0"/>
        <w:jc w:val="both"/>
        <w:rPr/>
      </w:pPr>
      <w:r>
        <w:rPr>
          <w:rFonts w:ascii="Amiri" w:hAnsi="Amiri" w:eastAsia="Amiri" w:cs="Amiri"/>
          <w:color w:val="111111"/>
          <w:sz w:val="28"/>
          <w:sz w:val="28"/>
          <w:szCs w:val="28"/>
          <w:rtl w:val="true"/>
          <w:lang w:bidi="ar-SA"/>
        </w:rPr>
        <w:t>یخرُجُ المَهْدِیُّ وعلی رأسِه عِمامةٌ فیها مُنادٍ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هذا المهدِیُّ خَلِیْفَةً اللهِ فاتَّبِعُوه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Mahdi shall reappear while there will be a cloud hovering over him. From within it, an announcer shall announce – This is Mahdi, Allah’s Caliph, so obey him!’</w:t>
      </w:r>
    </w:p>
    <w:p>
      <w:pPr>
        <w:pStyle w:val="BookText"/>
        <w:bidi w:val="0"/>
        <w:jc w:val="both"/>
        <w:rPr/>
      </w:pPr>
      <w:r>
        <w:rPr>
          <w:rFonts w:ascii="Amiri" w:hAnsi="Amiri" w:eastAsia="Amiri" w:cs="Amiri"/>
          <w:color w:val="111111"/>
          <w:sz w:val="28"/>
          <w:sz w:val="28"/>
          <w:szCs w:val="28"/>
          <w:rtl w:val="true"/>
          <w:lang w:bidi="ar-SA"/>
        </w:rPr>
        <w:t>وَناصِرَ حَقِّهِ</w:t>
      </w:r>
    </w:p>
    <w:p>
      <w:pPr>
        <w:pStyle w:val="BookText"/>
        <w:bidi w:val="0"/>
        <w:jc w:val="both"/>
        <w:rPr/>
      </w:pPr>
      <w:r>
        <w:rPr>
          <w:rFonts w:eastAsia="Times New Roman" w:cs="Times New Roman" w:ascii="Times New Roman" w:hAnsi="Times New Roman"/>
          <w:color w:val="111111"/>
          <w:sz w:val="28"/>
          <w:szCs w:val="28"/>
          <w:lang w:val="en-US"/>
        </w:rPr>
        <w:t>This is the second important attribute underlined in this salutation. While it’s true that all prophets (a.s.) and successors (a.s.) were helpers of the divine cause, it is noteworthy that Imam al-Asr (a.t.f.s.) has been specially preserved for this motive. In order to appreciate this point, it is necessary that we understand the word (</w:t>
      </w:r>
      <w:r>
        <w:rPr>
          <w:rFonts w:ascii="Amiri" w:hAnsi="Amiri" w:eastAsia="Amiri" w:cs="Amiri"/>
          <w:color w:val="111111"/>
          <w:sz w:val="28"/>
          <w:sz w:val="28"/>
          <w:szCs w:val="28"/>
          <w:rtl w:val="true"/>
          <w:lang w:bidi="ar-SA"/>
        </w:rPr>
        <w:t>حقّه حقّه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means His (Allah’s) Right. Imam (a.t.f.s.) is the helper of Allah’s right (i.e. His cause).</w:t>
      </w:r>
    </w:p>
    <w:p>
      <w:pPr>
        <w:pStyle w:val="BookText"/>
        <w:bidi w:val="0"/>
        <w:jc w:val="both"/>
        <w:rPr/>
      </w:pPr>
      <w:r>
        <w:rPr>
          <w:rFonts w:eastAsia="Times New Roman" w:cs="Times New Roman" w:ascii="Times New Roman" w:hAnsi="Times New Roman"/>
          <w:color w:val="111111"/>
          <w:sz w:val="28"/>
          <w:szCs w:val="28"/>
          <w:lang w:val="en-US"/>
        </w:rPr>
        <w:t>What is Allah’s right? The fourth Imam – Imam Zainul Abedeen (a.s.) explains Allah’s right in the very beginning of his compilation ‘Risaalatul Huquq’</w:t>
      </w:r>
    </w:p>
    <w:p>
      <w:pPr>
        <w:pStyle w:val="BookText"/>
        <w:bidi w:val="0"/>
        <w:jc w:val="both"/>
        <w:rPr/>
      </w:pPr>
      <w:r>
        <w:rPr>
          <w:rFonts w:ascii="Amiri" w:hAnsi="Amiri" w:eastAsia="Amiri" w:cs="Amiri"/>
          <w:color w:val="111111"/>
          <w:sz w:val="28"/>
          <w:sz w:val="28"/>
          <w:szCs w:val="28"/>
          <w:rtl w:val="true"/>
          <w:lang w:bidi="ar-SA"/>
        </w:rPr>
        <w:t>فَأَمّا حَقّ اللّهِ الْأَکْبَرُ عَلَیْکَ فَاَنّ تَعْبُدُوهُ لَا تُشْرِکُ بِهِ شَیْئاً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greatest right that Allah, the Almighty, enjoys upon you is that you worship only Him and do not associate partners with Him.’</w:t>
      </w:r>
      <w:r>
        <w:rPr>
          <w:rStyle w:val="FootnoteAnchor"/>
        </w:rPr>
        <w:footnoteReference w:id="2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explained by Imam (a.s.), Allah’s right upon His Creatures is the belief in monotheism. It means that we should worship only Him and not set up partners for Him. As we have mentioned earlier, this is the objective with which all prophets (a.s.) and messengers (a.s.) were raised. However, none could accomplish complete success in this regard. For instance, Hazrat Nuh (a.s.)</w:t>
      </w:r>
      <w:bookmarkStart w:id="36" w:name="pg3652_26104"/>
    </w:p>
    <w:p>
      <w:pPr>
        <w:pStyle w:val="BookText"/>
        <w:bidi w:val="0"/>
        <w:rPr/>
      </w:pPr>
      <w:bookmarkEnd w:id="36"/>
      <w:r>
        <w:rPr>
          <w:rFonts w:eastAsia="Times New Roman" w:cs="Times New Roman" w:ascii="Times New Roman" w:hAnsi="Times New Roman"/>
          <w:color w:val="111111"/>
          <w:sz w:val="28"/>
          <w:szCs w:val="28"/>
          <w:lang w:val="en-US"/>
        </w:rPr>
        <w:t>propagated for 950 years, but despite his massive efforts, the Holy Quran says:</w:t>
      </w:r>
    </w:p>
    <w:p>
      <w:pPr>
        <w:pStyle w:val="BookText"/>
        <w:bidi w:val="0"/>
        <w:jc w:val="both"/>
        <w:rPr/>
      </w:pPr>
      <w:r>
        <w:rPr>
          <w:rFonts w:ascii="Amiri" w:hAnsi="Amiri" w:eastAsia="Amiri" w:cs="Amiri"/>
          <w:color w:val="111111"/>
          <w:sz w:val="28"/>
          <w:sz w:val="28"/>
          <w:szCs w:val="28"/>
          <w:rtl w:val="true"/>
          <w:lang w:bidi="ar-SA"/>
        </w:rPr>
        <w:t>وَمَا آمَنَ مَعَهُ إِلَّا قَلِیلٌ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none believed with him (Nuh) but a few.”</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However, while prophesizing about Imam al-Asr’s (a.t.f.s.) advent, Allah says:</w:t>
      </w:r>
    </w:p>
    <w:p>
      <w:pPr>
        <w:pStyle w:val="BookText"/>
        <w:bidi w:val="0"/>
        <w:jc w:val="both"/>
        <w:rPr/>
      </w:pPr>
      <w:r>
        <w:rPr>
          <w:rFonts w:ascii="Amiri" w:hAnsi="Amiri" w:eastAsia="Amiri" w:cs="Amiri"/>
          <w:color w:val="111111"/>
          <w:sz w:val="28"/>
          <w:sz w:val="28"/>
          <w:szCs w:val="28"/>
          <w:rtl w:val="true"/>
          <w:lang w:bidi="ar-SA"/>
        </w:rPr>
        <w:t>یَعْبُدُونَنِی لا یُشْرِکُونَ بِی شَیْئًا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shall serve Me, not associating aught with Me…’</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In this momentous endeavour, Allah, Himself, shall help Imam (a.t.f.s.) through His angels. In Dua al-Iftetaah, Imam (a.t.f.s.) espouses this fact,</w:t>
      </w:r>
    </w:p>
    <w:p>
      <w:pPr>
        <w:pStyle w:val="BookText"/>
        <w:bidi w:val="0"/>
        <w:jc w:val="both"/>
        <w:rPr/>
      </w:pPr>
      <w:r>
        <w:rPr>
          <w:rFonts w:ascii="Amiri" w:hAnsi="Amiri" w:eastAsia="Amiri" w:cs="Amiri"/>
          <w:color w:val="111111"/>
          <w:sz w:val="28"/>
          <w:sz w:val="28"/>
          <w:szCs w:val="28"/>
          <w:rtl w:val="true"/>
          <w:lang w:bidi="ar-SA"/>
        </w:rPr>
        <w:t>اَللّـهُمَّ اَعِزَّهُ وَ اَعْزِزْ بِهِ ، وَ انْصُرْهُ وَ انْتَصِرْ بِهِ ، وَ انْصُرْهُ نَصْراً عَزیزاً ، وَ اْفتَحْ لَهُ فَتْحاً یَسیراً ، وَ اجْعَلْ لَهُ مِنْ لَدُنْکَ سُلْطاناً نَصیراً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Honour him (Imam (a.t.f.s.)) and through him honour us. Help him and through him help us avenge our enemies. Help him with a mighty helping and grant him an easy victory. And arrange from Your side a dominating and overwhelming support for him.’</w:t>
      </w:r>
      <w:r>
        <w:rPr>
          <w:rStyle w:val="FootnoteAnchor"/>
        </w:rPr>
        <w:footnoteReference w:id="23"/>
      </w:r>
    </w:p>
    <w:p>
      <w:pPr>
        <w:pStyle w:val="Heading3"/>
        <w:numPr>
          <w:ilvl w:val="2"/>
          <w:numId w:val="1"/>
        </w:numPr>
        <w:bidi w:val="0"/>
        <w:jc w:val="left"/>
        <w:rPr/>
      </w:pPr>
      <w:bookmarkStart w:id="37" w:name="__RefHeading___Toc248110_2281741623"/>
      <w:bookmarkStart w:id="38" w:name="_Toc14"/>
      <w:bookmarkEnd w:id="37"/>
      <w:r>
        <w:rPr/>
        <w:t>Verse 5</w:t>
      </w:r>
      <w:bookmarkEnd w:id="38"/>
    </w:p>
    <w:p>
      <w:pPr>
        <w:pStyle w:val="BookText"/>
        <w:bidi w:val="0"/>
        <w:jc w:val="both"/>
        <w:rPr/>
      </w:pP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یاحُجَّةَ الله وَدَلِیلَ إِرادَتِهِ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Salutations upon you, O Allah’s Proof and the indicator towards His intention.’</w:t>
      </w:r>
    </w:p>
    <w:p>
      <w:pPr>
        <w:pStyle w:val="BookText"/>
        <w:bidi w:val="0"/>
        <w:jc w:val="both"/>
        <w:rPr/>
      </w:pPr>
      <w:r>
        <w:rPr>
          <w:rFonts w:eastAsia="Times New Roman" w:cs="Times New Roman" w:ascii="Times New Roman" w:hAnsi="Times New Roman"/>
          <w:color w:val="111111"/>
          <w:sz w:val="28"/>
          <w:szCs w:val="28"/>
          <w:lang w:val="en-US"/>
        </w:rPr>
        <w:t>Imam’s (a.t.f.s.) brilliant personality is Allah’s most magnificent proof and argument on the earth. Allah shall complete His argument upon His creatures through Imam (a.t.f.s.) and the creatures shall witness Allah’s argument through the persona of Imam (a.t.f.s.). This means that if a person cannot recognize His Creator through the mediation of Imam (a.t.f.s.), he will never arrive at the truth and all his attempts in this regard will prove futile.</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Hakimah Khaatoon (r.a.), the daughter of Imam Muhammad Taqi (a.s.), informs, ‘As soon as Imam az-Zaman (a.t.f.s.) stepped into this world, he immediately fell in</w:t>
      </w:r>
    </w:p>
    <w:p>
      <w:pPr>
        <w:pStyle w:val="BookText"/>
        <w:bidi w:val="0"/>
        <w:rPr/>
      </w:pPr>
      <w:r>
        <w:rPr>
          <w:rFonts w:eastAsia="Times New Roman" w:cs="Times New Roman" w:ascii="Times New Roman" w:hAnsi="Times New Roman"/>
          <w:color w:val="111111"/>
          <w:sz w:val="28"/>
          <w:szCs w:val="28"/>
          <w:lang w:val="en-US"/>
        </w:rPr>
        <w:t>prostration. On his arm were engraved in a radiant light, the words:</w:t>
      </w:r>
    </w:p>
    <w:p>
      <w:pPr>
        <w:pStyle w:val="BookText"/>
        <w:bidi w:val="0"/>
        <w:jc w:val="both"/>
        <w:rPr/>
      </w:pPr>
      <w:r>
        <w:rPr>
          <w:rFonts w:ascii="Amiri" w:hAnsi="Amiri" w:eastAsia="Amiri" w:cs="Amiri"/>
          <w:color w:val="111111"/>
          <w:sz w:val="28"/>
          <w:sz w:val="28"/>
          <w:szCs w:val="28"/>
          <w:rtl w:val="true"/>
          <w:lang w:bidi="ar-SA"/>
        </w:rPr>
        <w:t>جَاءَ الْحَقُّ وَزَهَقَ الْبَاطِلُ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Truth has come and falsehood vanished.’</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I took the infant in my arms and carried him over to his father Imam Hasan Askari (a.s.). Imam (a.s.) ran his fingers lovingly across the head of his beloved son and urged,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تکلَّمْ یَا حُجَّة الله وبقیّة الأَنْبِیآء وَخَاتَمَ الأَوْصِیَاءِ وَصَاحِبَ الکَرًةِ الْبَیَضَاءِ وَالْمِصْبَاحِ مِنَ الْبَحْرِ الْعَمِیْقِ الشًدِیْدِ الضّیَاءْ، تَکلّمْ یَا خَلِیْفَةَ الأْتقِیَاِءِ وَنُوْرُ الأَوْصِیَاء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Speak up O Allah’s Proof and the remnant of the past prophets, O the seal of successors, O restorer of brilliance and light to the deep ocean, speak up, O Caliph of the Pious Ones and the Light of the Successors.’</w:t>
      </w:r>
    </w:p>
    <w:p>
      <w:pPr>
        <w:pStyle w:val="BookText"/>
        <w:bidi w:val="0"/>
        <w:jc w:val="both"/>
        <w:rPr/>
      </w:pPr>
      <w:r>
        <w:rPr>
          <w:rFonts w:eastAsia="Times New Roman" w:cs="Times New Roman" w:ascii="Times New Roman" w:hAnsi="Times New Roman"/>
          <w:color w:val="111111"/>
          <w:sz w:val="28"/>
          <w:szCs w:val="28"/>
          <w:lang w:val="en-US"/>
        </w:rPr>
        <w:t>Later, again we see Imam Hasan Askari (a.s.) giving glad tidings to Imam (a.t.f.s.) at noon when the latter was offering water to his father for ablutions:</w:t>
      </w:r>
    </w:p>
    <w:p>
      <w:pPr>
        <w:pStyle w:val="BookText"/>
        <w:bidi w:val="0"/>
        <w:jc w:val="both"/>
        <w:rPr/>
      </w:pPr>
      <w:r>
        <w:rPr>
          <w:rFonts w:ascii="Amiri" w:hAnsi="Amiri" w:eastAsia="Amiri" w:cs="Amiri"/>
          <w:color w:val="111111"/>
          <w:sz w:val="28"/>
          <w:sz w:val="28"/>
          <w:szCs w:val="28"/>
          <w:rtl w:val="true"/>
          <w:lang w:bidi="ar-SA"/>
        </w:rPr>
        <w:t>اَبْشِرْ یَا ُبنَیً فَأَنْتً صَاحِبُ الزًمَانِ، وَأَنْتَ الْمَهْدِیٌ وَأَنْتَ حُجًةُ الله عَلی أَرْضِهِ وَأَنْتً وُلْدِیْ وَوَصِیٍی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son, I give you glad tidings that you are the Master of the Age, you are the Mahdi, you are Allah’s Proof on the earth, you are my son and my successor…’</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Another significant fact revealed in this salutation is</w:t>
      </w:r>
    </w:p>
    <w:p>
      <w:pPr>
        <w:pStyle w:val="BookText"/>
        <w:bidi w:val="0"/>
        <w:jc w:val="both"/>
        <w:rPr/>
      </w:pPr>
      <w:r>
        <w:rPr>
          <w:rFonts w:ascii="Amiri" w:hAnsi="Amiri" w:eastAsia="Amiri" w:cs="Amiri"/>
          <w:color w:val="111111"/>
          <w:sz w:val="28"/>
          <w:sz w:val="28"/>
          <w:szCs w:val="28"/>
          <w:rtl w:val="true"/>
          <w:lang w:bidi="ar-SA"/>
        </w:rPr>
        <w:t>وَدَلِیلَ إِرادَتِهِ</w:t>
      </w:r>
    </w:p>
    <w:p>
      <w:pPr>
        <w:pStyle w:val="BookText"/>
        <w:bidi w:val="0"/>
        <w:jc w:val="both"/>
        <w:rPr/>
      </w:pPr>
      <w:r>
        <w:rPr>
          <w:rFonts w:eastAsia="Times New Roman" w:cs="Times New Roman" w:ascii="Times New Roman" w:hAnsi="Times New Roman"/>
          <w:color w:val="111111"/>
          <w:sz w:val="28"/>
          <w:szCs w:val="28"/>
          <w:lang w:val="en-US"/>
        </w:rPr>
        <w:t>This can be read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Salutations on the one who signifies Allah’s Intention.’</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Imam’s (a.t.f.s.) glorious existence is a proof and indicator of Allah’s Intention. Before deliberating on the proof of intention, it is necessary first to understand the meaning of Allah’s Intention. Allah’s Intention has two aspects the World of Creation (</w:t>
      </w:r>
      <w:r>
        <w:rPr>
          <w:rFonts w:ascii="IRNazanin" w:hAnsi="IRNazanin" w:eastAsia="IRNazanin"/>
          <w:color w:val="111111"/>
          <w:sz w:val="28"/>
          <w:sz w:val="28"/>
          <w:szCs w:val="28"/>
          <w:rtl w:val="true"/>
          <w:lang w:bidi="fa-IR"/>
        </w:rPr>
        <w:t>عالم تکوینی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the</w:t>
      </w:r>
    </w:p>
    <w:p>
      <w:pPr>
        <w:pStyle w:val="BookText"/>
        <w:bidi w:val="0"/>
        <w:rPr/>
      </w:pPr>
      <w:r>
        <w:rPr>
          <w:rFonts w:eastAsia="Times New Roman" w:cs="Times New Roman" w:ascii="Times New Roman" w:hAnsi="Times New Roman"/>
          <w:color w:val="111111"/>
          <w:sz w:val="28"/>
          <w:szCs w:val="28"/>
          <w:lang w:val="en-US"/>
        </w:rPr>
        <w:t>World of Action (</w:t>
      </w:r>
      <w:r>
        <w:rPr>
          <w:rFonts w:ascii="IRNazanin" w:hAnsi="IRNazanin" w:eastAsia="IRNazanin"/>
          <w:color w:val="111111"/>
          <w:sz w:val="28"/>
          <w:sz w:val="28"/>
          <w:szCs w:val="28"/>
          <w:rtl w:val="true"/>
          <w:lang w:bidi="fa-IR"/>
        </w:rPr>
        <w:t>عالم تشریعی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In (</w:t>
      </w:r>
      <w:r>
        <w:rPr>
          <w:rFonts w:ascii="IRNazanin" w:hAnsi="IRNazanin" w:eastAsia="IRNazanin"/>
          <w:color w:val="111111"/>
          <w:sz w:val="28"/>
          <w:sz w:val="28"/>
          <w:szCs w:val="28"/>
          <w:rtl w:val="true"/>
          <w:lang w:bidi="fa-IR"/>
        </w:rPr>
        <w:t>عالم تکوینی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Allah’s Intention implies His Creation like earth, sky, sun, moon, etc. Regarding (</w:t>
      </w:r>
      <w:r>
        <w:rPr>
          <w:rFonts w:ascii="IRNazanin" w:hAnsi="IRNazanin" w:eastAsia="IRNazanin"/>
          <w:color w:val="111111"/>
          <w:sz w:val="28"/>
          <w:sz w:val="28"/>
          <w:szCs w:val="28"/>
          <w:rtl w:val="true"/>
          <w:lang w:bidi="fa-IR"/>
        </w:rPr>
        <w:t>عالم تکوینی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Allah only has to say ‘Be’ (</w:t>
      </w:r>
      <w:r>
        <w:rPr>
          <w:rFonts w:ascii="Amiri" w:hAnsi="Amiri" w:eastAsia="Amiri" w:cs="Amiri"/>
          <w:color w:val="111111"/>
          <w:sz w:val="28"/>
          <w:sz w:val="28"/>
          <w:szCs w:val="28"/>
          <w:rtl w:val="true"/>
          <w:lang w:bidi="ar-SA"/>
        </w:rPr>
        <w:t>کُنْ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‘It is’ .(</w:t>
      </w:r>
      <w:r>
        <w:rPr>
          <w:rFonts w:ascii="Amiri" w:hAnsi="Amiri" w:eastAsia="Amiri" w:cs="Amiri"/>
          <w:color w:val="111111"/>
          <w:sz w:val="28"/>
          <w:sz w:val="28"/>
          <w:szCs w:val="28"/>
          <w:rtl w:val="true"/>
          <w:lang w:bidi="ar-SA"/>
        </w:rPr>
        <w:t>فَیَکُونْ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In Aalam al-Tashreei, Allah’s Intention is His Commands and Prohibitions that He has defined for his creatures.</w:t>
      </w:r>
    </w:p>
    <w:p>
      <w:pPr>
        <w:pStyle w:val="BookText"/>
        <w:bidi w:val="0"/>
        <w:jc w:val="both"/>
        <w:rPr/>
      </w:pPr>
      <w:r>
        <w:rPr>
          <w:rFonts w:eastAsia="Times New Roman" w:cs="Times New Roman" w:ascii="Times New Roman" w:hAnsi="Times New Roman"/>
          <w:color w:val="111111"/>
          <w:sz w:val="28"/>
          <w:szCs w:val="28"/>
          <w:lang w:val="en-US"/>
        </w:rPr>
        <w:t>In the light of the above explanation, when we reflect upon Imam’s (a.t.f.s.) attribute of being a pointer towards Allah’s Intention, we realise that he guides us towards both these worlds. In (</w:t>
      </w:r>
      <w:r>
        <w:rPr>
          <w:rFonts w:ascii="IRNazanin" w:hAnsi="IRNazanin" w:eastAsia="IRNazanin"/>
          <w:color w:val="111111"/>
          <w:sz w:val="28"/>
          <w:sz w:val="28"/>
          <w:szCs w:val="28"/>
          <w:rtl w:val="true"/>
          <w:lang w:bidi="fa-IR"/>
        </w:rPr>
        <w:t>عالم تکوینی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every creation points towards Allah’s Intention.</w:t>
      </w:r>
    </w:p>
    <w:p>
      <w:pPr>
        <w:pStyle w:val="BookText"/>
        <w:bidi w:val="0"/>
        <w:jc w:val="both"/>
        <w:rPr/>
      </w:pPr>
      <w:r>
        <w:rPr>
          <w:rFonts w:eastAsia="Times New Roman" w:cs="Times New Roman" w:ascii="Times New Roman" w:hAnsi="Times New Roman"/>
          <w:color w:val="111111"/>
          <w:sz w:val="28"/>
          <w:szCs w:val="28"/>
          <w:lang w:val="en-US"/>
        </w:rPr>
        <w:t>However, Imam’s (a.t.f.s.) wonderful existence is the best pointer towards Allah’s Intention taking precedence over all other creation. This is because, if it weren’t for the Holy Prophet (S) and his infallible progeny (a.s.), there would not have been earth, sky, Chair, Throne, jinn, men, etc. nay rather nothing would have existed at all.</w:t>
      </w:r>
    </w:p>
    <w:p>
      <w:pPr>
        <w:pStyle w:val="BookText"/>
        <w:bidi w:val="0"/>
        <w:jc w:val="both"/>
        <w:rPr/>
      </w:pPr>
      <w:r>
        <w:rPr>
          <w:rFonts w:eastAsia="Times New Roman" w:cs="Times New Roman" w:ascii="Times New Roman" w:hAnsi="Times New Roman"/>
          <w:color w:val="111111"/>
          <w:sz w:val="28"/>
          <w:szCs w:val="28"/>
          <w:lang w:val="en-US"/>
        </w:rPr>
        <w:t>Allah Himself declares</w:t>
      </w:r>
    </w:p>
    <w:p>
      <w:pPr>
        <w:pStyle w:val="BookText"/>
        <w:bidi w:val="0"/>
        <w:jc w:val="both"/>
        <w:rPr/>
      </w:pPr>
      <w:r>
        <w:rPr>
          <w:rFonts w:ascii="Amiri" w:hAnsi="Amiri" w:eastAsia="Amiri" w:cs="Amiri"/>
          <w:color w:val="111111"/>
          <w:sz w:val="28"/>
          <w:sz w:val="28"/>
          <w:szCs w:val="28"/>
          <w:rtl w:val="true"/>
          <w:lang w:bidi="ar-SA"/>
        </w:rPr>
        <w:t>لَوْلَاکَ لَمَا خَلَقْتُ الْأَفْلَاکَ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but for you, I would not have created the world.’</w:t>
      </w:r>
    </w:p>
    <w:p>
      <w:pPr>
        <w:pStyle w:val="BookText"/>
        <w:bidi w:val="0"/>
        <w:jc w:val="both"/>
        <w:rPr/>
      </w:pPr>
      <w:r>
        <w:rPr>
          <w:rFonts w:ascii="Amiri" w:hAnsi="Amiri" w:eastAsia="Amiri" w:cs="Amiri"/>
          <w:color w:val="111111"/>
          <w:sz w:val="28"/>
          <w:sz w:val="28"/>
          <w:szCs w:val="28"/>
          <w:rtl w:val="true"/>
          <w:lang w:bidi="ar-SA"/>
        </w:rPr>
        <w:t xml:space="preserve">إِنّی ما خَلَقتُ سَماءً مَبنَّیةً وَلا أرضاً مَدحیَّةً وَلا قَمَراً مُنیراًوَلا شَمساً مُضیِئةً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فی مَحَبَّةِ هؤُلاءِ الخَمسَةِ الَّذینَ هُم تَحتَ الکِساءِ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I (Allah) did not create the elevated sky, the expansive earth, the brilliant sun….but for the sake and for the love of these five persons, who are inside the cloak.”</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Moreover, Allah conveys His Intention to His creatures through Imam al-Asr (a.t.f.s.). Imam Sadiq (a.s.) while instructing the Shias about the Ziyaarat of Imam Husain (a.s.) declares</w:t>
      </w:r>
    </w:p>
    <w:p>
      <w:pPr>
        <w:pStyle w:val="BookText"/>
        <w:bidi w:val="0"/>
        <w:jc w:val="both"/>
        <w:rPr/>
      </w:pPr>
      <w:r>
        <w:rPr>
          <w:rFonts w:ascii="Amiri" w:hAnsi="Amiri" w:eastAsia="Amiri" w:cs="Amiri"/>
          <w:color w:val="111111"/>
          <w:sz w:val="28"/>
          <w:sz w:val="28"/>
          <w:szCs w:val="28"/>
          <w:rtl w:val="true"/>
          <w:lang w:bidi="ar-SA"/>
        </w:rPr>
        <w:t>إِرَادَةُ الرَّبِّ فِی‌ مَقَادِیرِ أُمُورِهِ تَهْبِطُ إِلَیْکُمْ وَتَصْدُرُ مِنْ بُیُوتِکُمْ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Ahlul Bayt!) Allah’s intention in the destinies of His</w:t>
      </w:r>
      <w:bookmarkStart w:id="39" w:name="pg3652_26107"/>
    </w:p>
    <w:p>
      <w:pPr>
        <w:pStyle w:val="BookText"/>
        <w:bidi w:val="0"/>
        <w:rPr/>
      </w:pPr>
      <w:bookmarkEnd w:id="39"/>
      <w:r>
        <w:rPr>
          <w:rFonts w:eastAsia="Times New Roman" w:cs="Times New Roman" w:ascii="Times New Roman" w:hAnsi="Times New Roman"/>
          <w:color w:val="111111"/>
          <w:sz w:val="28"/>
          <w:szCs w:val="28"/>
          <w:lang w:val="en-US"/>
        </w:rPr>
        <w:t>affairs descends on you and emanates from your houses.”</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The Chapter of Ziyaarat of Imam Husain’s (a.s.) grave, Hadith 6; Mafaatihul Jinaan,</w:t>
      </w:r>
    </w:p>
    <w:p>
      <w:pPr>
        <w:pStyle w:val="BookText"/>
        <w:bidi w:val="0"/>
        <w:jc w:val="both"/>
        <w:rPr/>
      </w:pPr>
      <w:r>
        <w:rPr>
          <w:rFonts w:eastAsia="Times New Roman" w:cs="Times New Roman" w:ascii="Times New Roman" w:hAnsi="Times New Roman"/>
          <w:color w:val="111111"/>
          <w:sz w:val="28"/>
          <w:szCs w:val="28"/>
          <w:lang w:val="en-US"/>
        </w:rPr>
        <w:t>Imam Husain’s (a.s.) first ziyaarat.</w:t>
      </w:r>
    </w:p>
    <w:p>
      <w:pPr>
        <w:pStyle w:val="BookText"/>
        <w:bidi w:val="0"/>
        <w:jc w:val="both"/>
        <w:rPr/>
      </w:pPr>
      <w:r>
        <w:rPr>
          <w:rFonts w:eastAsia="Times New Roman" w:cs="Times New Roman" w:ascii="Times New Roman" w:hAnsi="Times New Roman"/>
          <w:color w:val="111111"/>
          <w:sz w:val="28"/>
          <w:szCs w:val="28"/>
          <w:lang w:val="en-US"/>
        </w:rPr>
        <w:t>In another tradition, Imam Ali Naqi (a.s.) informs,</w:t>
      </w:r>
    </w:p>
    <w:p>
      <w:pPr>
        <w:pStyle w:val="BookText"/>
        <w:bidi w:val="0"/>
        <w:jc w:val="both"/>
        <w:rPr/>
      </w:pPr>
      <w:r>
        <w:rPr>
          <w:rFonts w:ascii="Amiri" w:hAnsi="Amiri" w:eastAsia="Amiri" w:cs="Amiri"/>
          <w:color w:val="111111"/>
          <w:sz w:val="28"/>
          <w:sz w:val="28"/>
          <w:szCs w:val="28"/>
          <w:rtl w:val="true"/>
          <w:lang w:bidi="ar-SA"/>
        </w:rPr>
        <w:t>إِنً الله جَعَلَ قُلُوْبَ اْلأَئٍمًةِ مَوْرِدًا لِإرَادَتِهِ فإَذَا شَاءَ اللهُ شَیْئًا شَاؤُوْهُ وَهُوَ قَوْلُ اللهِ وَمَا تَشَاؤُوْنَ إِلاً أَنْ یَشَاءَ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has made the hearts of the Imams as a place for His intention’s descent. Thus, whenever Allah intends a thing, they too intend the same and this is the meaning of the verse, ‘And you intend not (a thing) but that Allah intends (it).”</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In yet another tradition, Imam Sadiq (a.s.) declares,</w:t>
      </w:r>
    </w:p>
    <w:p>
      <w:pPr>
        <w:pStyle w:val="BookText"/>
        <w:bidi w:val="0"/>
        <w:jc w:val="both"/>
        <w:rPr/>
      </w:pPr>
      <w:r>
        <w:rPr>
          <w:rFonts w:ascii="Amiri" w:hAnsi="Amiri" w:eastAsia="Amiri" w:cs="Amiri"/>
          <w:color w:val="111111"/>
          <w:sz w:val="28"/>
          <w:sz w:val="28"/>
          <w:szCs w:val="28"/>
          <w:rtl w:val="true"/>
          <w:lang w:bidi="ar-SA"/>
        </w:rPr>
        <w:t>اِنً الإِمَامَ وَکْرٌ لإِرَادَةِ اللهِ عَزً وَ جَلً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Imam is the nest for Allah’s (Mighty and Glorified be He) intention.”</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In another tradition, Imam Ali Naqi (a.s.) informs,</w:t>
      </w:r>
    </w:p>
    <w:p>
      <w:pPr>
        <w:pStyle w:val="BookText"/>
        <w:bidi w:val="0"/>
        <w:jc w:val="both"/>
        <w:rPr/>
      </w:pPr>
      <w:r>
        <w:rPr>
          <w:rFonts w:eastAsia="Times New Roman" w:cs="Times New Roman" w:ascii="Times New Roman" w:hAnsi="Times New Roman"/>
          <w:color w:val="111111"/>
          <w:sz w:val="28"/>
          <w:szCs w:val="28"/>
          <w:lang w:val="en-US"/>
        </w:rPr>
        <w:t>As for (</w:t>
      </w:r>
      <w:r>
        <w:rPr>
          <w:rFonts w:ascii="IRNazanin" w:hAnsi="IRNazanin" w:eastAsia="IRNazanin"/>
          <w:color w:val="111111"/>
          <w:sz w:val="28"/>
          <w:sz w:val="28"/>
          <w:szCs w:val="28"/>
          <w:rtl w:val="true"/>
          <w:lang w:bidi="fa-IR"/>
        </w:rPr>
        <w:t>عالم تشریعی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 Imam is the best guide towards Allah’s commands and prohibitions. In other words, there is none in the world, who can comprehend Allah’s laws better than the Imam or perform them in a manner more appropriate than him. Hence, if any one desires to see as to which type of worship includes Allah’s satisfaction, he must look at Imam and attempt to imitate him to the best of his abilities.</w:t>
      </w:r>
    </w:p>
    <w:p>
      <w:pPr>
        <w:pStyle w:val="Heading3"/>
        <w:numPr>
          <w:ilvl w:val="2"/>
          <w:numId w:val="1"/>
        </w:numPr>
        <w:bidi w:val="0"/>
        <w:jc w:val="left"/>
        <w:rPr/>
      </w:pPr>
      <w:bookmarkStart w:id="40" w:name="__RefHeading___Toc248112_2281741623"/>
      <w:bookmarkStart w:id="41" w:name="_Toc15"/>
      <w:bookmarkEnd w:id="40"/>
      <w:r>
        <w:rPr/>
        <w:t>Verse 6</w:t>
      </w:r>
      <w:bookmarkEnd w:id="41"/>
    </w:p>
    <w:p>
      <w:pPr>
        <w:pStyle w:val="BookText"/>
        <w:bidi w:val="0"/>
        <w:jc w:val="both"/>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یاتالِیَ کِتابِ الله وَتَرْجُمانَهُ</w:t>
      </w:r>
    </w:p>
    <w:p>
      <w:pPr>
        <w:pStyle w:val="BookText"/>
        <w:bidi w:val="0"/>
        <w:jc w:val="both"/>
        <w:rPr/>
      </w:pPr>
      <w:r>
        <w:rPr>
          <w:rFonts w:eastAsia="Times New Roman" w:cs="Times New Roman" w:ascii="Times New Roman" w:hAnsi="Times New Roman"/>
          <w:color w:val="111111"/>
          <w:sz w:val="28"/>
          <w:szCs w:val="28"/>
          <w:lang w:val="en-US"/>
        </w:rPr>
        <w:t>Salutation upon you, O the reciter of Allah’s Book and its interpreter</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 the previous statement, this is also a salutation on two entities. However, unlike the previous salutation, the entity in question is one and the same – the Holy Quran. Or to be precise it deals with the two Qurans – the Silent Quran (the book</w:t>
      </w:r>
      <w:bookmarkStart w:id="42" w:name="pg3652_26108"/>
    </w:p>
    <w:p>
      <w:pPr>
        <w:pStyle w:val="BookText"/>
        <w:bidi w:val="0"/>
        <w:rPr/>
      </w:pPr>
      <w:bookmarkEnd w:id="42"/>
      <w:r>
        <w:rPr>
          <w:rFonts w:eastAsia="Times New Roman" w:cs="Times New Roman" w:ascii="Times New Roman" w:hAnsi="Times New Roman"/>
          <w:color w:val="111111"/>
          <w:sz w:val="28"/>
          <w:szCs w:val="28"/>
          <w:lang w:val="en-US"/>
        </w:rPr>
        <w:t>itself) and the Speaking Quran (Imam al-Asr (a.t.f.s.)) and highlights the cohesive and durable bond between the two. Indeed, the two shall always remain united in this world until they meet the Holy Prophet (S) in the hereafter. The renowned prophetic tradition underlines this fact:</w:t>
      </w:r>
    </w:p>
    <w:p>
      <w:pPr>
        <w:pStyle w:val="BookText"/>
        <w:bidi w:val="0"/>
        <w:jc w:val="both"/>
        <w:rPr/>
      </w:pPr>
      <w:r>
        <w:rPr>
          <w:rFonts w:ascii="Amiri" w:hAnsi="Amiri" w:eastAsia="Amiri" w:cs="Amiri"/>
          <w:color w:val="111111"/>
          <w:sz w:val="28"/>
          <w:sz w:val="28"/>
          <w:szCs w:val="28"/>
          <w:rtl w:val="true"/>
          <w:lang w:bidi="ar-SA"/>
        </w:rPr>
        <w:t>إِنِیْ تارکٌ فیکم الثَّقَلَین کِتَابَ اللهِ عَزَّ وجَلَّ، وعِتْرَتی أَهْلُ بَیْتِیْ مَا إِنْ تَمَسًکْتُمْ بِهِمَا لَنْ تَضِلٌوْا بَعْدِیْ أَبَدًا فَإِنًهُمَا لَنْ یَفْرَقِا حَتَی یَرِدَا عَلَیً الْحَوْضَ</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leaving behind in your midst, two weighty things: the Book of Allah and my progeny. If you fasten to them, you will never be led astray after me and these two shall not separate from each other till they meet me at the pond (</w:t>
      </w:r>
      <w:r>
        <w:rPr>
          <w:rFonts w:ascii="IRNazanin" w:hAnsi="IRNazanin" w:eastAsia="IRNazanin"/>
          <w:color w:val="111111"/>
          <w:sz w:val="28"/>
          <w:sz w:val="28"/>
          <w:szCs w:val="28"/>
          <w:rtl w:val="true"/>
          <w:lang w:bidi="fa-IR"/>
        </w:rPr>
        <w:t>حوض</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of Kawthar.’</w:t>
      </w:r>
    </w:p>
    <w:p>
      <w:pPr>
        <w:pStyle w:val="BookText"/>
        <w:bidi w:val="0"/>
        <w:jc w:val="both"/>
        <w:rPr/>
      </w:pPr>
      <w:r>
        <w:rPr>
          <w:rFonts w:eastAsia="Times New Roman" w:cs="Times New Roman" w:ascii="Times New Roman" w:hAnsi="Times New Roman"/>
          <w:color w:val="111111"/>
          <w:sz w:val="28"/>
          <w:szCs w:val="28"/>
          <w:lang w:val="en-US"/>
        </w:rPr>
        <w:t>Traditions like this or with similar implications are aplenty. These are recorded by the Ahlul Sunnah and Shia scholars and are deemed authentic and reliable by them. In view of the tradition mentioned above, it is evident that every age has a representative of the Prophet’s (S) progeny and in this era, Hazrat Wali al-Asr (a.t.f.s.) holds this esteemed position.</w:t>
      </w:r>
    </w:p>
    <w:p>
      <w:pPr>
        <w:pStyle w:val="BookText"/>
        <w:bidi w:val="0"/>
        <w:jc w:val="both"/>
        <w:rPr/>
      </w:pPr>
      <w:r>
        <w:rPr>
          <w:rFonts w:eastAsia="Times New Roman" w:cs="Times New Roman" w:ascii="Times New Roman" w:hAnsi="Times New Roman"/>
          <w:color w:val="111111"/>
          <w:sz w:val="28"/>
          <w:szCs w:val="28"/>
          <w:lang w:val="en-US"/>
        </w:rPr>
        <w:t>Imam Muhammad Baqir (a.s.) warns Amr b. Ubaid,</w:t>
      </w:r>
    </w:p>
    <w:p>
      <w:pPr>
        <w:pStyle w:val="BookText"/>
        <w:bidi w:val="0"/>
        <w:jc w:val="both"/>
        <w:rPr/>
      </w:pPr>
      <w:r>
        <w:rPr>
          <w:rFonts w:ascii="Amiri" w:hAnsi="Amiri" w:eastAsia="Amiri" w:cs="Amiri"/>
          <w:color w:val="111111"/>
          <w:sz w:val="28"/>
          <w:sz w:val="28"/>
          <w:szCs w:val="28"/>
          <w:rtl w:val="true"/>
          <w:lang w:bidi="ar-SA"/>
        </w:rPr>
        <w:t>فَاِنًمَا عَلَی النًاسِ أَنْ یَقْرَؤُو القُرْآنَ کَمَا أُنْزِلَ فَاِذَا احْتَاجُوْا إلِی تَفْسِیرِهِ فَاْلِاهْتِدَاءُ بِنَا وَإِلَینَا یَا عَمْرو</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Amr, it is obligatory on the people to recite the Quran as it was revealed. When they feel the need to interpret its verses, they should necessarily refer to us and acquire guidance.’</w:t>
      </w:r>
      <w:r>
        <w:rPr>
          <w:rStyle w:val="FootnoteAnchor"/>
        </w:rPr>
        <w:footnoteReference w:id="30"/>
      </w:r>
    </w:p>
    <w:p>
      <w:pPr>
        <w:pStyle w:val="Heading3"/>
        <w:numPr>
          <w:ilvl w:val="2"/>
          <w:numId w:val="1"/>
        </w:numPr>
        <w:bidi w:val="0"/>
        <w:jc w:val="left"/>
        <w:rPr/>
      </w:pPr>
      <w:bookmarkStart w:id="43" w:name="__RefHeading___Toc248114_2281741623"/>
      <w:bookmarkStart w:id="44" w:name="_Toc16"/>
      <w:bookmarkEnd w:id="43"/>
      <w:r>
        <w:rPr/>
        <w:t>Verse 7</w:t>
      </w:r>
      <w:bookmarkEnd w:id="44"/>
    </w:p>
    <w:p>
      <w:pPr>
        <w:pStyle w:val="BookText"/>
        <w:bidi w:val="0"/>
        <w:jc w:val="both"/>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فِی آناءِ لَیْلِکَ وَأَطْرافِ نَهارِکَ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Salutations upon you in the night time and during the day.’</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w:t>
      </w:r>
      <w:bookmarkStart w:id="45" w:name="pg3652_26109"/>
    </w:p>
    <w:p>
      <w:pPr>
        <w:pStyle w:val="BookText"/>
        <w:bidi w:val="0"/>
        <w:rPr/>
      </w:pPr>
      <w:bookmarkEnd w:id="45"/>
      <w:r>
        <w:rPr>
          <w:rFonts w:eastAsia="Times New Roman" w:cs="Times New Roman" w:ascii="Times New Roman" w:hAnsi="Times New Roman"/>
          <w:color w:val="111111"/>
          <w:sz w:val="28"/>
          <w:szCs w:val="28"/>
          <w:lang w:val="en-US"/>
        </w:rPr>
        <w:t>this salutation, you are announcing your intention to send peace upon Imam (a.t.f.s.) at every moment, be it day or night.</w:t>
      </w:r>
    </w:p>
    <w:p>
      <w:pPr>
        <w:pStyle w:val="BookText"/>
        <w:bidi w:val="0"/>
        <w:jc w:val="both"/>
        <w:rPr/>
      </w:pPr>
      <w:r>
        <w:rPr>
          <w:rFonts w:eastAsia="Times New Roman" w:cs="Times New Roman" w:ascii="Times New Roman" w:hAnsi="Times New Roman"/>
          <w:color w:val="111111"/>
          <w:sz w:val="28"/>
          <w:szCs w:val="28"/>
          <w:lang w:val="en-US"/>
        </w:rPr>
        <w:t>This statement is borrowed from the Quranic verse</w:t>
      </w:r>
    </w:p>
    <w:p>
      <w:pPr>
        <w:pStyle w:val="BookText"/>
        <w:bidi w:val="0"/>
        <w:jc w:val="both"/>
        <w:rPr/>
      </w:pPr>
      <w:r>
        <w:rPr>
          <w:rFonts w:ascii="Amiri" w:hAnsi="Amiri" w:eastAsia="Amiri" w:cs="Amiri"/>
          <w:color w:val="111111"/>
          <w:sz w:val="28"/>
          <w:sz w:val="28"/>
          <w:szCs w:val="28"/>
          <w:rtl w:val="true"/>
          <w:lang w:bidi="ar-SA"/>
        </w:rPr>
        <w:t>وَمِنْ آنَاءِ اللَّیْلِ فَسَبِّحْ وَأَطْرَافَ النَّهَارِ لَعَلَّکَ تَرْضَی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during hours of the night do also glorify (Him) and during parts of the day…’</w:t>
      </w:r>
      <w:r>
        <w:rPr>
          <w:rStyle w:val="FootnoteAnchor"/>
        </w:rPr>
        <w:footnoteReference w:id="31"/>
      </w:r>
    </w:p>
    <w:p>
      <w:pPr>
        <w:pStyle w:val="Heading3"/>
        <w:numPr>
          <w:ilvl w:val="2"/>
          <w:numId w:val="1"/>
        </w:numPr>
        <w:bidi w:val="0"/>
        <w:jc w:val="left"/>
        <w:rPr/>
      </w:pPr>
      <w:bookmarkStart w:id="46" w:name="__RefHeading___Toc248116_2281741623"/>
      <w:bookmarkStart w:id="47" w:name="_Toc17"/>
      <w:bookmarkEnd w:id="46"/>
      <w:r>
        <w:rPr/>
        <w:t>Verse 8</w:t>
      </w:r>
      <w:bookmarkEnd w:id="47"/>
    </w:p>
    <w:p>
      <w:pPr>
        <w:pStyle w:val="BookText"/>
        <w:bidi w:val="0"/>
        <w:jc w:val="both"/>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یابَقِیَّةَ الله فِی أَرْضِهِ</w:t>
      </w:r>
    </w:p>
    <w:p>
      <w:pPr>
        <w:pStyle w:val="BookText"/>
        <w:bidi w:val="0"/>
        <w:jc w:val="both"/>
        <w:rPr/>
      </w:pPr>
      <w:r>
        <w:rPr>
          <w:rFonts w:eastAsia="Times New Roman" w:cs="Times New Roman" w:ascii="Times New Roman" w:hAnsi="Times New Roman"/>
          <w:color w:val="111111"/>
          <w:sz w:val="28"/>
          <w:szCs w:val="28"/>
          <w:lang w:val="en-US"/>
        </w:rPr>
        <w:t>Salutation upon the Remnant of Allah in His earth</w:t>
      </w:r>
    </w:p>
    <w:p>
      <w:pPr>
        <w:pStyle w:val="BookText"/>
        <w:bidi w:val="0"/>
        <w:jc w:val="both"/>
        <w:rPr/>
      </w:pPr>
      <w:r>
        <w:rPr>
          <w:rFonts w:eastAsia="Times New Roman" w:cs="Times New Roman" w:ascii="Times New Roman" w:hAnsi="Times New Roman"/>
          <w:color w:val="111111"/>
          <w:sz w:val="28"/>
          <w:szCs w:val="28"/>
          <w:lang w:val="en-US"/>
        </w:rPr>
        <w:t>Over here, Imam (a.t.f.s.) has been addressed with the renowned title that finds a mention in the Holy Quran.</w:t>
      </w:r>
    </w:p>
    <w:p>
      <w:pPr>
        <w:pStyle w:val="BookText"/>
        <w:bidi w:val="0"/>
        <w:jc w:val="both"/>
        <w:rPr/>
      </w:pPr>
      <w:r>
        <w:rPr>
          <w:rFonts w:ascii="Amiri" w:hAnsi="Amiri" w:eastAsia="Amiri" w:cs="Amiri"/>
          <w:color w:val="111111"/>
          <w:sz w:val="28"/>
          <w:sz w:val="28"/>
          <w:szCs w:val="28"/>
          <w:rtl w:val="true"/>
          <w:lang w:bidi="ar-SA"/>
        </w:rPr>
        <w:t>بَقِیَّتُ اللَّهِ خَیْرٌ لَکُمْ إِنْ کُنْتُمْ مُؤْمِنِینَ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remnant of Allah is good for you if you are believers.”</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The word (</w:t>
      </w:r>
      <w:r>
        <w:rPr>
          <w:rFonts w:ascii="IRNazanin" w:hAnsi="IRNazanin" w:eastAsia="IRNazanin"/>
          <w:color w:val="111111"/>
          <w:sz w:val="28"/>
          <w:sz w:val="28"/>
          <w:szCs w:val="28"/>
          <w:rtl w:val="true"/>
          <w:lang w:bidi="fa-IR"/>
        </w:rPr>
        <w:t>بقیة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several meanings. However, for brevity we have delved only on one meaning which is relevant to our discussion over here.</w:t>
      </w:r>
    </w:p>
    <w:p>
      <w:pPr>
        <w:pStyle w:val="BookText"/>
        <w:bidi w:val="0"/>
        <w:jc w:val="both"/>
        <w:rPr/>
      </w:pPr>
      <w:r>
        <w:rPr>
          <w:rFonts w:ascii="Amiri" w:hAnsi="Amiri" w:eastAsia="Amiri" w:cs="Amiri"/>
          <w:color w:val="111111"/>
          <w:sz w:val="28"/>
          <w:sz w:val="28"/>
          <w:szCs w:val="28"/>
          <w:rtl w:val="true"/>
          <w:lang w:bidi="ar-SA"/>
        </w:rPr>
        <w:t>بَقَیِ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بَعْضُهُ</w:t>
      </w:r>
    </w:p>
    <w:p>
      <w:pPr>
        <w:pStyle w:val="BookText"/>
        <w:bidi w:val="0"/>
        <w:jc w:val="both"/>
        <w:rPr/>
      </w:pPr>
      <w:r>
        <w:rPr>
          <w:rFonts w:eastAsia="Times New Roman" w:cs="Times New Roman" w:ascii="Times New Roman" w:hAnsi="Times New Roman"/>
          <w:color w:val="111111"/>
          <w:sz w:val="28"/>
          <w:szCs w:val="28"/>
          <w:lang w:val="en-US"/>
        </w:rPr>
        <w:t>i.e. some of it’s part is left.</w:t>
      </w:r>
    </w:p>
    <w:p>
      <w:pPr>
        <w:pStyle w:val="BookText"/>
        <w:bidi w:val="0"/>
        <w:jc w:val="both"/>
        <w:rPr/>
      </w:pPr>
      <w:r>
        <w:rPr>
          <w:rFonts w:eastAsia="Times New Roman" w:cs="Times New Roman" w:ascii="Times New Roman" w:hAnsi="Times New Roman"/>
          <w:color w:val="111111"/>
          <w:sz w:val="28"/>
          <w:szCs w:val="28"/>
          <w:lang w:val="en-US"/>
        </w:rPr>
        <w:t>This means that Imam al-Asr (a.t.f.s.) is the last link preserved by Allah in His chain of Prophets (a.s.) and their successors (a.s.) sent for mankind’s guidance.</w:t>
      </w:r>
    </w:p>
    <w:p>
      <w:pPr>
        <w:pStyle w:val="BookText"/>
        <w:bidi w:val="0"/>
        <w:jc w:val="both"/>
        <w:rPr/>
      </w:pPr>
      <w:r>
        <w:rPr>
          <w:rFonts w:eastAsia="Times New Roman" w:cs="Times New Roman" w:ascii="Times New Roman" w:hAnsi="Times New Roman"/>
          <w:color w:val="111111"/>
          <w:sz w:val="28"/>
          <w:szCs w:val="28"/>
          <w:lang w:val="en-US"/>
        </w:rPr>
        <w:t>This is also the meaning used in Ziyaaraat and supplications.</w:t>
      </w:r>
    </w:p>
    <w:p>
      <w:pPr>
        <w:pStyle w:val="BookText"/>
        <w:bidi w:val="0"/>
        <w:jc w:val="both"/>
        <w:rPr/>
      </w:pPr>
      <w:r>
        <w:rPr>
          <w:rFonts w:ascii="Amiri" w:hAnsi="Amiri" w:eastAsia="Amiri" w:cs="Amiri"/>
          <w:color w:val="111111"/>
          <w:sz w:val="28"/>
          <w:sz w:val="28"/>
          <w:szCs w:val="28"/>
          <w:rtl w:val="true"/>
          <w:lang w:bidi="ar-SA"/>
        </w:rPr>
        <w:t>الَسَّلاَمُ عَلَیْکَ یَا بَقِیَّةَ مِنْ أَوْلِیَائِهِ وَ حُجَجِهِ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Salutation upon the Remnant of Allah, from His Friends and His Proofs.’</w:t>
      </w:r>
      <w:r>
        <w:rPr>
          <w:rStyle w:val="FootnoteAnchor"/>
        </w:rPr>
        <w:footnoteReference w:id="33"/>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the title of even the previous Imams (a.s.). However, it is used more specifically for Imam al-Asr (a.t.f.s.). The following tradition underscores this fact.</w:t>
      </w:r>
    </w:p>
    <w:p>
      <w:pPr>
        <w:pStyle w:val="BookText"/>
        <w:bidi w:val="0"/>
        <w:jc w:val="both"/>
        <w:rPr/>
      </w:pPr>
      <w:r>
        <w:rPr>
          <w:rFonts w:eastAsia="Times New Roman" w:cs="Times New Roman" w:ascii="Times New Roman" w:hAnsi="Times New Roman"/>
          <w:color w:val="111111"/>
          <w:sz w:val="28"/>
          <w:szCs w:val="28"/>
          <w:lang w:val="en-US"/>
        </w:rPr>
        <w:t>A denier of the Holy Quran approached Ameerul Momineen (a.s.) and asked him, ‘I have read in the Quran, ‘the Remnant of Allah is better for you.’ Who is this Remnant of Allah?</w:t>
      </w:r>
    </w:p>
    <w:p>
      <w:pPr>
        <w:pStyle w:val="BookText"/>
        <w:bidi w:val="0"/>
        <w:jc w:val="both"/>
        <w:rPr/>
      </w:pPr>
      <w:r>
        <w:rPr>
          <w:rFonts w:eastAsia="Times New Roman" w:cs="Times New Roman" w:ascii="Times New Roman" w:hAnsi="Times New Roman"/>
          <w:color w:val="111111"/>
          <w:sz w:val="28"/>
          <w:szCs w:val="28"/>
          <w:lang w:val="en-US"/>
        </w:rPr>
        <w:t>Imam (a.s.) informed,</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refers to the Mahdi, who shall reappear</w:t>
      </w:r>
      <w:bookmarkStart w:id="48" w:name="pg3652_26110"/>
    </w:p>
    <w:p>
      <w:pPr>
        <w:pStyle w:val="BookText"/>
        <w:bidi w:val="0"/>
        <w:rPr/>
      </w:pPr>
      <w:bookmarkEnd w:id="48"/>
      <w:r>
        <w:rPr>
          <w:rFonts w:eastAsia="Times New Roman" w:cs="Times New Roman" w:ascii="Times New Roman" w:hAnsi="Times New Roman"/>
          <w:color w:val="111111"/>
          <w:sz w:val="28"/>
          <w:szCs w:val="28"/>
          <w:lang w:val="en-US"/>
        </w:rPr>
        <w:t>after a period of intense examination. He shall then fill the earth with justice and equity as it would have been filled with tyranny and injustice. Among his signs are occultation and a concealed lifestyle. At that time, rebellion and upheavals will be common and the fire of vengeance will be stoking strongly among the people.’</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When Imam Hasan Askari (a.s.) introduced Ahmed b. Ishaaq (r.a.) to Imam az-Zaman (a.t.f.s.) while he was still an infant, Imam (a.t.f.s.) declared to Ahmed b. Ishaaq (r.a.)</w:t>
      </w:r>
    </w:p>
    <w:p>
      <w:pPr>
        <w:pStyle w:val="BookText"/>
        <w:bidi w:val="0"/>
        <w:jc w:val="both"/>
        <w:rPr/>
      </w:pPr>
      <w:r>
        <w:rPr>
          <w:rFonts w:ascii="Amiri" w:hAnsi="Amiri" w:eastAsia="Amiri" w:cs="Amiri"/>
          <w:color w:val="111111"/>
          <w:sz w:val="28"/>
          <w:sz w:val="28"/>
          <w:szCs w:val="28"/>
          <w:rtl w:val="true"/>
          <w:lang w:bidi="ar-SA"/>
        </w:rPr>
        <w:t>أَنَا بَقِیَّةُ اللهِ فِیْ أَرْضِهِ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the Remnant of Allah on His earth.’</w:t>
      </w:r>
    </w:p>
    <w:p>
      <w:pPr>
        <w:pStyle w:val="BookText"/>
        <w:bidi w:val="0"/>
        <w:jc w:val="both"/>
        <w:rPr/>
      </w:pPr>
      <w:r>
        <w:rPr>
          <w:rFonts w:eastAsia="Times New Roman" w:cs="Times New Roman" w:ascii="Times New Roman" w:hAnsi="Times New Roman"/>
          <w:color w:val="111111"/>
          <w:sz w:val="28"/>
          <w:szCs w:val="28"/>
          <w:lang w:val="en-US"/>
        </w:rPr>
        <w:t>This is the very statement that Imam (a.t.f.s.) shall proclaim on his reappearance. Imam (a.t.f.s.) shall be sighted first in the precincts of the Holy Kabaa where while leaning against the sacred monument. Kabaa, he shall recite the above statement.</w:t>
      </w:r>
    </w:p>
    <w:p>
      <w:pPr>
        <w:pStyle w:val="Heading3"/>
        <w:numPr>
          <w:ilvl w:val="2"/>
          <w:numId w:val="1"/>
        </w:numPr>
        <w:bidi w:val="0"/>
        <w:jc w:val="left"/>
        <w:rPr/>
      </w:pPr>
      <w:bookmarkStart w:id="49" w:name="__RefHeading___Toc248118_2281741623"/>
      <w:bookmarkStart w:id="50" w:name="_Toc18"/>
      <w:bookmarkEnd w:id="49"/>
      <w:r>
        <w:rPr/>
        <w:t>Verse 9</w:t>
      </w:r>
      <w:bookmarkEnd w:id="50"/>
    </w:p>
    <w:p>
      <w:pPr>
        <w:pStyle w:val="BookText"/>
        <w:bidi w:val="0"/>
        <w:jc w:val="both"/>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یامِیثاقِ الله الَّذِی أَخَذَهُ وَوَکَّدَهُ</w:t>
      </w:r>
    </w:p>
    <w:p>
      <w:pPr>
        <w:pStyle w:val="BookText"/>
        <w:bidi w:val="0"/>
        <w:jc w:val="both"/>
        <w:rPr/>
      </w:pPr>
      <w:r>
        <w:rPr>
          <w:rFonts w:eastAsia="Times New Roman" w:cs="Times New Roman" w:ascii="Times New Roman" w:hAnsi="Times New Roman"/>
          <w:color w:val="111111"/>
          <w:sz w:val="28"/>
          <w:szCs w:val="28"/>
          <w:lang w:val="en-US"/>
        </w:rPr>
        <w:t>Salutations upon you O Allah’s Covenant that he has taken and emphasized upon it.</w:t>
      </w:r>
    </w:p>
    <w:p>
      <w:pPr>
        <w:pStyle w:val="BookText"/>
        <w:bidi w:val="0"/>
        <w:jc w:val="both"/>
        <w:rPr/>
      </w:pPr>
      <w:r>
        <w:rPr>
          <w:rFonts w:eastAsia="Times New Roman" w:cs="Times New Roman" w:ascii="Times New Roman" w:hAnsi="Times New Roman"/>
          <w:color w:val="111111"/>
          <w:sz w:val="28"/>
          <w:szCs w:val="28"/>
          <w:lang w:val="en-US"/>
        </w:rPr>
        <w:t>The poet has depicted this thus:</w:t>
      </w:r>
    </w:p>
    <w:p>
      <w:pPr>
        <w:pStyle w:val="BookText"/>
        <w:bidi w:val="0"/>
        <w:jc w:val="both"/>
        <w:rPr/>
      </w:pPr>
      <w:r>
        <w:rPr>
          <w:rFonts w:ascii="Amiri" w:hAnsi="Amiri" w:eastAsia="Amiri" w:cs="Amiri"/>
          <w:color w:val="111111"/>
          <w:sz w:val="28"/>
          <w:sz w:val="28"/>
          <w:szCs w:val="28"/>
          <w:rtl w:val="true"/>
          <w:lang w:bidi="ar-SA"/>
        </w:rPr>
        <w:t>بـقـیّةُ اللهِ وصَـفْـوةُ الـرُّسُـلْ</w:t>
      </w:r>
    </w:p>
    <w:p>
      <w:pPr>
        <w:pStyle w:val="BookText"/>
        <w:bidi w:val="0"/>
        <w:jc w:val="both"/>
        <w:rPr/>
      </w:pPr>
      <w:r>
        <w:rPr>
          <w:rFonts w:ascii="Amiri" w:hAnsi="Amiri" w:eastAsia="Amiri" w:cs="Amiri"/>
          <w:color w:val="111111"/>
          <w:sz w:val="28"/>
          <w:sz w:val="28"/>
          <w:szCs w:val="28"/>
          <w:rtl w:val="true"/>
          <w:lang w:bidi="ar-SA"/>
        </w:rPr>
        <w:t>ونُـخبةالـوجودِ مـا شئتَ فَقُـلْ</w:t>
      </w:r>
    </w:p>
    <w:p>
      <w:pPr>
        <w:pStyle w:val="BookText"/>
        <w:bidi w:val="0"/>
        <w:jc w:val="both"/>
        <w:rPr/>
      </w:pPr>
      <w:r>
        <w:rPr>
          <w:rFonts w:eastAsia="Times New Roman" w:cs="Times New Roman" w:ascii="Times New Roman" w:hAnsi="Times New Roman"/>
          <w:color w:val="111111"/>
          <w:sz w:val="28"/>
          <w:szCs w:val="28"/>
          <w:lang w:val="en-US"/>
        </w:rPr>
        <w:t>The remnant of Allah and the existents, say as you please</w:t>
      </w:r>
    </w:p>
    <w:p>
      <w:pPr>
        <w:pStyle w:val="BookText"/>
        <w:bidi w:val="0"/>
        <w:jc w:val="both"/>
        <w:rPr/>
      </w:pPr>
      <w:r>
        <w:rPr>
          <w:rFonts w:eastAsia="Times New Roman" w:cs="Times New Roman" w:ascii="Times New Roman" w:hAnsi="Times New Roman"/>
          <w:color w:val="111111"/>
          <w:sz w:val="28"/>
          <w:szCs w:val="28"/>
          <w:lang w:val="en-US"/>
        </w:rPr>
        <w:t>The selected among the chosen one of messengers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means pledge and allegiance. Reliable traditions reveal that in (</w:t>
      </w:r>
      <w:r>
        <w:rPr>
          <w:rFonts w:ascii="IRNazanin" w:hAnsi="IRNazanin" w:eastAsia="IRNazanin"/>
          <w:color w:val="111111"/>
          <w:sz w:val="28"/>
          <w:sz w:val="28"/>
          <w:szCs w:val="28"/>
          <w:rtl w:val="true"/>
          <w:lang w:bidi="fa-IR"/>
        </w:rPr>
        <w:t>عالم الذر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the world that preceded this material world and roughly translated as ‘the world of particles’), Allah had taken the pledge from the Shias with regards to the mastership of the infallible Imams (a.s.) of the Ahlul Bayt (a.s.). That is why in this Ziyaarat we refer to Imam al-Asr (a.t.f.s.) as ‘Allah’s Covenant’. Imam</w:t>
      </w:r>
    </w:p>
    <w:p>
      <w:pPr>
        <w:pStyle w:val="BookText"/>
        <w:bidi w:val="0"/>
        <w:rPr/>
      </w:pPr>
      <w:r>
        <w:rPr>
          <w:rFonts w:eastAsia="Times New Roman" w:cs="Times New Roman" w:ascii="Times New Roman" w:hAnsi="Times New Roman"/>
          <w:color w:val="111111"/>
          <w:sz w:val="28"/>
          <w:szCs w:val="28"/>
          <w:lang w:val="en-US"/>
        </w:rPr>
        <w:t>(a.t.f.s.) is the covenant on which Allah has put a lot of stress and emphasis for His creatures.</w:t>
      </w:r>
    </w:p>
    <w:p>
      <w:pPr>
        <w:pStyle w:val="BookText"/>
        <w:bidi w:val="0"/>
        <w:jc w:val="both"/>
        <w:rPr/>
      </w:pPr>
      <w:r>
        <w:rPr>
          <w:rFonts w:eastAsia="Times New Roman" w:cs="Times New Roman" w:ascii="Times New Roman" w:hAnsi="Times New Roman"/>
          <w:color w:val="111111"/>
          <w:sz w:val="28"/>
          <w:szCs w:val="28"/>
          <w:lang w:val="en-US"/>
        </w:rPr>
        <w:t>In (</w:t>
      </w:r>
      <w:r>
        <w:rPr>
          <w:rFonts w:ascii="IRNazanin" w:hAnsi="IRNazanin" w:eastAsia="IRNazanin"/>
          <w:color w:val="111111"/>
          <w:sz w:val="28"/>
          <w:sz w:val="28"/>
          <w:szCs w:val="28"/>
          <w:rtl w:val="true"/>
          <w:lang w:bidi="fa-IR"/>
        </w:rPr>
        <w:t>عالم الذر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when all the creatures were present in the form of particles (</w:t>
      </w:r>
      <w:r>
        <w:rPr>
          <w:rFonts w:ascii="IRNazanin" w:hAnsi="IRNazanin" w:eastAsia="IRNazanin"/>
          <w:color w:val="111111"/>
          <w:sz w:val="28"/>
          <w:sz w:val="28"/>
          <w:szCs w:val="28"/>
          <w:rtl w:val="true"/>
          <w:lang w:bidi="fa-IR"/>
        </w:rPr>
        <w:t>ذر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they were made to affirm the pledge regarding Allah’s divinity, the Holy Prophet’s (S) prophethood and Ameerul Momineen’s (a.s.) mastership. However, when the creatures were examined in this matter with complete free will and without any compulsion, most of them were unsuccessful and failed to affirm the allegiance.</w:t>
      </w:r>
    </w:p>
    <w:p>
      <w:pPr>
        <w:pStyle w:val="BookText"/>
        <w:bidi w:val="0"/>
        <w:jc w:val="both"/>
        <w:rPr/>
      </w:pPr>
      <w:r>
        <w:rPr>
          <w:rFonts w:eastAsia="Times New Roman" w:cs="Times New Roman" w:ascii="Times New Roman" w:hAnsi="Times New Roman"/>
          <w:color w:val="111111"/>
          <w:sz w:val="28"/>
          <w:szCs w:val="28"/>
          <w:lang w:val="en-US"/>
        </w:rPr>
        <w:t>After this triple allegiance (divinity, prophethood and mastership), Allah questioned the creatures regarding Imam al-Asr’s (a.t.f.s.) occultation and reappearance, in which, even more creatures were unsuccessful and failed to affirm the pledge regarding Imam al-Asr’s (a.t.f.s.) occultation and reappearance.</w:t>
      </w:r>
    </w:p>
    <w:p>
      <w:pPr>
        <w:pStyle w:val="BookText"/>
        <w:bidi w:val="0"/>
        <w:jc w:val="both"/>
        <w:rPr/>
      </w:pPr>
      <w:r>
        <w:rPr>
          <w:rFonts w:eastAsia="Times New Roman" w:cs="Times New Roman" w:ascii="Times New Roman" w:hAnsi="Times New Roman"/>
          <w:color w:val="111111"/>
          <w:sz w:val="28"/>
          <w:szCs w:val="28"/>
          <w:lang w:val="en-US"/>
        </w:rPr>
        <w:t>Therefore, this pledge has become a subject of divine emphasis. It is this very covenant, the affirmation of which made some prophets (a.s.) reach the exalted station of ‘firm in determination’ (</w:t>
      </w:r>
      <w:r>
        <w:rPr>
          <w:rFonts w:ascii="IRNazanin" w:hAnsi="IRNazanin" w:eastAsia="IRNazanin"/>
          <w:color w:val="111111"/>
          <w:sz w:val="28"/>
          <w:sz w:val="28"/>
          <w:szCs w:val="28"/>
          <w:rtl w:val="true"/>
          <w:lang w:bidi="fa-IR"/>
        </w:rPr>
        <w:t>أولو العظم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preference over other prophets (a.s.).</w:t>
      </w:r>
    </w:p>
    <w:p>
      <w:pPr>
        <w:pStyle w:val="BookText"/>
        <w:bidi w:val="0"/>
        <w:jc w:val="both"/>
        <w:rPr/>
      </w:pPr>
      <w:r>
        <w:rPr>
          <w:rFonts w:eastAsia="Times New Roman" w:cs="Times New Roman" w:ascii="Times New Roman" w:hAnsi="Times New Roman"/>
          <w:color w:val="111111"/>
          <w:sz w:val="28"/>
          <w:szCs w:val="28"/>
          <w:lang w:val="en-US"/>
        </w:rPr>
        <w:t>In this aspect, Imam Muhammad Baqir (a.s.) declares</w:t>
      </w:r>
    </w:p>
    <w:p>
      <w:pPr>
        <w:pStyle w:val="BookText"/>
        <w:bidi w:val="0"/>
        <w:jc w:val="both"/>
        <w:rPr/>
      </w:pPr>
      <w:r>
        <w:rPr>
          <w:rFonts w:ascii="Amiri" w:hAnsi="Amiri" w:eastAsia="Amiri" w:cs="Amiri"/>
          <w:color w:val="111111"/>
          <w:sz w:val="28"/>
          <w:sz w:val="28"/>
          <w:szCs w:val="28"/>
          <w:rtl w:val="true"/>
          <w:lang w:bidi="ar-SA"/>
        </w:rPr>
        <w:t>وَأَخَذَ المِیْثَاقَ عَلی أُوْلِی العَزْمِ أَنًّنِیْ رَبَکُمْ وَمُحَمَّدٌ رَسُوْلِی وَعَلٍیٌ أَمْیْرُ الْمٌؤْمِنَیْنَ وَأَوْصِیاؤُهُ مِنْ بَعْدِهِ وُلاَةُ أمْرِیْ وَخُزًّانُ عِلْمِیْ، وَ أَنَّ المَهْدِیَّ اَنْتَصِرُ بِهِ لِدِیْنِی وَأُظْهِرُ بهِ ِدَوْلَتِیْ وَأَنْتَقِمُ بِهِ مِنْ أَعْدَائِیْ وَأُعْبَدُ بِهِ طَوْعاً وَکَرْهاً</w:t>
      </w:r>
      <w:r>
        <w:rPr>
          <w:rFonts w:eastAsia="Amiri" w:cs="Amiri" w:ascii="Amiri" w:hAnsi="Amiri"/>
          <w:color w:val="111111"/>
          <w:sz w:val="28"/>
          <w:szCs w:val="28"/>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taken this pledge even from the (</w:t>
      </w:r>
      <w:r>
        <w:rPr>
          <w:rFonts w:ascii="IRNazanin" w:hAnsi="IRNazanin" w:eastAsia="IRNazanin"/>
          <w:color w:val="111111"/>
          <w:sz w:val="28"/>
          <w:sz w:val="28"/>
          <w:szCs w:val="28"/>
          <w:rtl w:val="true"/>
          <w:lang w:bidi="fa-IR"/>
        </w:rPr>
        <w:t>أولو الزم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Prophets (a.s.): I am your Lord, Muhammad (S) is My Prophet, Ali (a.s.) and his infallible sons (a.s.) are the masters and treasurers of My affair. I will most certainly help My religion through Mahdi and through him My government will</w:t>
      </w:r>
      <w:bookmarkStart w:id="51" w:name="pg3652_26112"/>
    </w:p>
    <w:p>
      <w:pPr>
        <w:pStyle w:val="BookText"/>
        <w:bidi w:val="0"/>
        <w:rPr/>
      </w:pPr>
      <w:bookmarkEnd w:id="51"/>
      <w:r>
        <w:rPr>
          <w:rFonts w:eastAsia="Times New Roman" w:cs="Times New Roman" w:ascii="Times New Roman" w:hAnsi="Times New Roman"/>
          <w:color w:val="111111"/>
          <w:sz w:val="28"/>
          <w:szCs w:val="28"/>
          <w:lang w:val="en-US"/>
        </w:rPr>
        <w:t>prevail. Through him, I will avenge My enemies and through him all will submit to My Worship willingly or otherwise.’</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As is evident from the tradition, all the (</w:t>
      </w:r>
      <w:r>
        <w:rPr>
          <w:rFonts w:ascii="IRNazanin" w:hAnsi="IRNazanin" w:eastAsia="IRNazanin"/>
          <w:color w:val="111111"/>
          <w:sz w:val="28"/>
          <w:sz w:val="28"/>
          <w:szCs w:val="28"/>
          <w:rtl w:val="true"/>
          <w:lang w:bidi="fa-IR"/>
        </w:rPr>
        <w:t>أولو العزم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Prophets (a.s.) have testified to the fact in Aalam al-Zarr that religion will be helped by and attain deliverance through Imam Mahdi (a.t.f.s.).</w:t>
      </w:r>
    </w:p>
    <w:p>
      <w:pPr>
        <w:pStyle w:val="Heading3"/>
        <w:numPr>
          <w:ilvl w:val="2"/>
          <w:numId w:val="1"/>
        </w:numPr>
        <w:bidi w:val="0"/>
        <w:jc w:val="left"/>
        <w:rPr/>
      </w:pPr>
      <w:bookmarkStart w:id="52" w:name="__RefHeading___Toc248120_2281741623"/>
      <w:bookmarkStart w:id="53" w:name="_Toc19"/>
      <w:bookmarkEnd w:id="52"/>
      <w:r>
        <w:rPr/>
        <w:t>Verse 10</w:t>
      </w:r>
      <w:bookmarkEnd w:id="53"/>
    </w:p>
    <w:p>
      <w:pPr>
        <w:pStyle w:val="BookText"/>
        <w:bidi w:val="0"/>
        <w:jc w:val="both"/>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یاوَعْدَ الله الَّذِی ضَمِنَهُ</w:t>
      </w:r>
    </w:p>
    <w:p>
      <w:pPr>
        <w:pStyle w:val="BookText"/>
        <w:bidi w:val="0"/>
        <w:jc w:val="both"/>
        <w:rPr/>
      </w:pPr>
      <w:r>
        <w:rPr>
          <w:rFonts w:eastAsia="Times New Roman" w:cs="Times New Roman" w:ascii="Times New Roman" w:hAnsi="Times New Roman"/>
          <w:color w:val="111111"/>
          <w:sz w:val="28"/>
          <w:szCs w:val="28"/>
          <w:lang w:val="en-US"/>
        </w:rPr>
        <w:t>Salutation upon you, O Allah’s Promise regarding which He has given His Assurance</w:t>
      </w:r>
    </w:p>
    <w:p>
      <w:pPr>
        <w:pStyle w:val="BookText"/>
        <w:bidi w:val="0"/>
        <w:jc w:val="both"/>
        <w:rPr/>
      </w:pPr>
      <w:r>
        <w:rPr>
          <w:rFonts w:eastAsia="Times New Roman" w:cs="Times New Roman" w:ascii="Times New Roman" w:hAnsi="Times New Roman"/>
          <w:color w:val="111111"/>
          <w:sz w:val="28"/>
          <w:szCs w:val="28"/>
          <w:lang w:val="en-US"/>
        </w:rPr>
        <w:t>In several supplications and Ziyaraat, Imam (a.t.f.s.) has been referred to as the ‘Promised One’ and this is a fairly common title. A distinctiveness of Ziyaarat al-Aali -Yaasin is that Imam (a.t.f.s.) over here has been addressed as ‘Allah’s Promise’, a promise that has been endorsed further by a divine assurance. Perhaps, Imam (a.t.f.s.) has been referred to as a Promise, because of the hopes and expectations behind his promised advent. In fact, the word Promise only evokes Imam’s (a.t.f.s.) remembrance and mention as is evident in Surah Maryam:</w:t>
      </w:r>
    </w:p>
    <w:p>
      <w:pPr>
        <w:pStyle w:val="BookText"/>
        <w:bidi w:val="0"/>
        <w:jc w:val="both"/>
        <w:rPr/>
      </w:pPr>
      <w:r>
        <w:rPr>
          <w:rFonts w:ascii="Amiri" w:hAnsi="Amiri" w:eastAsia="Amiri" w:cs="Amiri"/>
          <w:color w:val="111111"/>
          <w:sz w:val="28"/>
          <w:sz w:val="28"/>
          <w:szCs w:val="28"/>
          <w:rtl w:val="true"/>
          <w:lang w:bidi="ar-SA"/>
        </w:rPr>
        <w:t>حَتَّی إِذَا رَأَوْا مَا یُوعَدُونَ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Till they see what they had been promised.”</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Under the exegesis of this verse, Imam Jafar Sadiq (a.s.) reveals,</w:t>
      </w:r>
    </w:p>
    <w:p>
      <w:pPr>
        <w:pStyle w:val="BookText"/>
        <w:bidi w:val="0"/>
        <w:jc w:val="both"/>
        <w:rPr/>
      </w:pPr>
      <w:r>
        <w:rPr>
          <w:rFonts w:ascii="Amiri" w:hAnsi="Amiri" w:eastAsia="Amiri" w:cs="Amiri"/>
          <w:color w:val="111111"/>
          <w:sz w:val="28"/>
          <w:sz w:val="28"/>
          <w:szCs w:val="28"/>
          <w:rtl w:val="true"/>
          <w:lang w:bidi="ar-SA"/>
        </w:rPr>
        <w:t>فَهُوَ خُرُوْجُ الْقَآئِمِ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Here the Promise refers to the advent of Qaim (a.t.f.s.).’</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Likewise, readers can refer to other Quranic verses like Surah Nur: 55.</w:t>
      </w:r>
    </w:p>
    <w:p>
      <w:pPr>
        <w:pStyle w:val="BookText"/>
        <w:bidi w:val="0"/>
        <w:jc w:val="both"/>
        <w:rPr/>
      </w:pPr>
      <w:r>
        <w:rPr>
          <w:rFonts w:eastAsia="Times New Roman" w:cs="Times New Roman" w:ascii="Times New Roman" w:hAnsi="Times New Roman"/>
          <w:color w:val="111111"/>
          <w:sz w:val="28"/>
          <w:szCs w:val="28"/>
          <w:lang w:val="en-US"/>
        </w:rPr>
        <w:t>Another noteworthy point on the subject of promise is that Allah never reneges on His Promise. When it comes to honouring one’s word and abiding by a promise, indeed who can take precedence over Allah?</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none! Allah’s promise itself is sufficient for any event to occur. Then, what about the</w:t>
      </w:r>
      <w:bookmarkStart w:id="54" w:name="pg3652_26113"/>
    </w:p>
    <w:p>
      <w:pPr>
        <w:pStyle w:val="BookText"/>
        <w:bidi w:val="0"/>
        <w:rPr/>
      </w:pPr>
      <w:bookmarkEnd w:id="54"/>
      <w:r>
        <w:rPr>
          <w:rFonts w:eastAsia="Times New Roman" w:cs="Times New Roman" w:ascii="Times New Roman" w:hAnsi="Times New Roman"/>
          <w:color w:val="111111"/>
          <w:sz w:val="28"/>
          <w:szCs w:val="28"/>
          <w:lang w:val="en-US"/>
        </w:rPr>
        <w:t>Promise for which Allah has given an added assurance. In this era, it is our duty to wait for the realization of the divine promise. It is regarding this Promise that we find in Ziyaraat:</w:t>
      </w:r>
    </w:p>
    <w:p>
      <w:pPr>
        <w:pStyle w:val="BookText"/>
        <w:bidi w:val="0"/>
        <w:jc w:val="both"/>
        <w:rPr/>
      </w:pPr>
      <w:r>
        <w:rPr>
          <w:rFonts w:ascii="Amiri" w:hAnsi="Amiri" w:eastAsia="Amiri" w:cs="Amiri"/>
          <w:color w:val="111111"/>
          <w:sz w:val="28"/>
          <w:sz w:val="28"/>
          <w:szCs w:val="28"/>
          <w:rtl w:val="true"/>
          <w:lang w:bidi="ar-SA"/>
        </w:rPr>
        <w:t>السَّلامُ عَلَی الْمَهْدِیِّ الَّذِی وَعَدَ اللَّهُ عَزَّ وَجَلَّ بِهِ الْأُمَمَ أَنْ یَجْمَعَ بِهِ الْکَلِمَ وَیَلُمَّ بِهِ الشَّعَثَ وَیَمْلَأَ بِهِ الْأَرْضَ قِسْطا وَعَدْلا وَیُمَکِّنَ لَهُ وَیُنْجِزَ بِهِ وَعْدَ الْمُؤْمِنِینَ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Salutation upon Mahdi – Allah’s Promise to the nations. Through him (Imam (a.t.f.s.)) Allah will gather the people and unite the scattered ones and fill the earth with justice and equity as it would have been filled with tyranny and injustice. And it is through him (Imam (a.t.f.s.)) that Allah will fulfill His Promise to the believers.’</w:t>
      </w:r>
      <w:r>
        <w:rPr>
          <w:rStyle w:val="FootnoteAnchor"/>
        </w:rPr>
        <w:footnoteReference w:id="38"/>
      </w:r>
    </w:p>
    <w:p>
      <w:pPr>
        <w:pStyle w:val="Heading3"/>
        <w:numPr>
          <w:ilvl w:val="2"/>
          <w:numId w:val="1"/>
        </w:numPr>
        <w:bidi w:val="0"/>
        <w:jc w:val="left"/>
        <w:rPr/>
      </w:pPr>
      <w:bookmarkStart w:id="55" w:name="__RefHeading___Toc248122_2281741623"/>
      <w:bookmarkStart w:id="56" w:name="_Toc20"/>
      <w:bookmarkEnd w:id="55"/>
      <w:r>
        <w:rPr/>
        <w:t>Verse 11</w:t>
      </w:r>
      <w:bookmarkEnd w:id="56"/>
    </w:p>
    <w:p>
      <w:pPr>
        <w:pStyle w:val="BookText"/>
        <w:bidi w:val="0"/>
        <w:jc w:val="both"/>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أَیُّها العَلَمُ المَنْصُوبُ</w:t>
      </w:r>
    </w:p>
    <w:p>
      <w:pPr>
        <w:pStyle w:val="BookText"/>
        <w:bidi w:val="0"/>
        <w:jc w:val="both"/>
        <w:rPr/>
      </w:pPr>
      <w:r>
        <w:rPr>
          <w:rFonts w:eastAsia="Times New Roman" w:cs="Times New Roman" w:ascii="Times New Roman" w:hAnsi="Times New Roman"/>
          <w:color w:val="111111"/>
          <w:sz w:val="28"/>
          <w:szCs w:val="28"/>
          <w:lang w:val="en-US"/>
        </w:rPr>
        <w:t>Salutation upon you, O Master of the Raised Standard.</w:t>
      </w:r>
    </w:p>
    <w:p>
      <w:pPr>
        <w:pStyle w:val="BookText"/>
        <w:bidi w:val="0"/>
        <w:jc w:val="both"/>
        <w:rPr/>
      </w:pPr>
      <w:r>
        <w:rPr>
          <w:rFonts w:eastAsia="Times New Roman" w:cs="Times New Roman" w:ascii="Times New Roman" w:hAnsi="Times New Roman"/>
          <w:color w:val="111111"/>
          <w:sz w:val="28"/>
          <w:szCs w:val="28"/>
          <w:lang w:val="en-US"/>
        </w:rPr>
        <w:t>Over here, Hazrat Baqiatullah (a.t.f.s.), has been referred to as the ‘Raised Standard’. It is possible that the term – Raised Standard over here isn’t used alone, rather a word ‘Master’ is concealed before it. So this verse should have read as</w:t>
      </w:r>
    </w:p>
    <w:p>
      <w:pPr>
        <w:pStyle w:val="BookText"/>
        <w:bidi w:val="0"/>
        <w:jc w:val="both"/>
        <w:rPr/>
      </w:pPr>
      <w:r>
        <w:rPr>
          <w:rFonts w:ascii="Amiri" w:hAnsi="Amiri" w:eastAsia="Amiri" w:cs="Amiri"/>
          <w:color w:val="111111"/>
          <w:sz w:val="28"/>
          <w:sz w:val="28"/>
          <w:szCs w:val="28"/>
          <w:rtl w:val="true"/>
          <w:lang w:bidi="ar-SA"/>
        </w:rPr>
        <w:t>السَّلامُ عَلَیْکَ یَا صَاحِبَ العَلَمُ المَنْصُوبُ</w:t>
      </w:r>
    </w:p>
    <w:p>
      <w:pPr>
        <w:pStyle w:val="BookText"/>
        <w:bidi w:val="0"/>
        <w:jc w:val="both"/>
        <w:rPr/>
      </w:pPr>
      <w:r>
        <w:rPr>
          <w:rFonts w:eastAsia="Times New Roman" w:cs="Times New Roman" w:ascii="Times New Roman" w:hAnsi="Times New Roman"/>
          <w:color w:val="111111"/>
          <w:sz w:val="28"/>
          <w:szCs w:val="28"/>
          <w:lang w:val="en-US"/>
        </w:rPr>
        <w:t>In the light of this arrangement, the translation of this verse will now read as</w:t>
      </w:r>
    </w:p>
    <w:p>
      <w:pPr>
        <w:pStyle w:val="BookText"/>
        <w:bidi w:val="0"/>
        <w:jc w:val="both"/>
        <w:rPr/>
      </w:pPr>
      <w:r>
        <w:rPr>
          <w:rFonts w:eastAsia="Times New Roman" w:cs="Times New Roman" w:ascii="Times New Roman" w:hAnsi="Times New Roman"/>
          <w:color w:val="111111"/>
          <w:sz w:val="28"/>
          <w:szCs w:val="28"/>
          <w:lang w:val="en-US"/>
        </w:rPr>
        <w:t>Salutation upon you, O Master of the Raised Standard.</w:t>
      </w:r>
    </w:p>
    <w:p>
      <w:pPr>
        <w:pStyle w:val="BookText"/>
        <w:bidi w:val="0"/>
        <w:jc w:val="both"/>
        <w:rPr/>
      </w:pPr>
      <w:r>
        <w:rPr>
          <w:rFonts w:eastAsia="Times New Roman" w:cs="Times New Roman" w:ascii="Times New Roman" w:hAnsi="Times New Roman"/>
          <w:color w:val="111111"/>
          <w:sz w:val="28"/>
          <w:szCs w:val="28"/>
          <w:lang w:val="en-US"/>
        </w:rPr>
        <w:t>This verse alludes to the Raised Standard that will unfurl in all its glory on Imam’s (a.t.f.s.) reappearance and will serve as a sign to the people of Imam’s (a.t.f.s.) veracity.</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respected scholar of Al-Abqari al-Hesaan writes, ‘When Imam’s (a.t.f.s.) reappearance draws near, his standard shall start unfurling on its own, without</w:t>
      </w:r>
    </w:p>
    <w:p>
      <w:pPr>
        <w:pStyle w:val="BookText"/>
        <w:bidi w:val="0"/>
        <w:rPr/>
      </w:pPr>
      <w:r>
        <w:rPr>
          <w:rFonts w:eastAsia="Times New Roman" w:cs="Times New Roman" w:ascii="Times New Roman" w:hAnsi="Times New Roman"/>
          <w:color w:val="111111"/>
          <w:sz w:val="28"/>
          <w:szCs w:val="28"/>
          <w:lang w:val="en-US"/>
        </w:rPr>
        <w:t>anyone’s intervention. Then Allah shall bestow the power of speech to this standard, which shall exclaim – O Allah’s Servant, reappear now and destroy Allah’s Enemies.’</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Imam az-Zaman (a.t.f.s.) will have with him three standards. On one of them shall be inscribed:</w:t>
      </w:r>
    </w:p>
    <w:p>
      <w:pPr>
        <w:pStyle w:val="BookText"/>
        <w:bidi w:val="0"/>
        <w:jc w:val="both"/>
        <w:rPr/>
      </w:pPr>
      <w:r>
        <w:rPr>
          <w:rFonts w:ascii="Amiri" w:hAnsi="Amiri" w:eastAsia="Amiri" w:cs="Amiri"/>
          <w:color w:val="111111"/>
          <w:sz w:val="28"/>
          <w:sz w:val="28"/>
          <w:szCs w:val="28"/>
          <w:rtl w:val="true"/>
          <w:lang w:bidi="ar-SA"/>
        </w:rPr>
        <w:t>الْیَوْمَ أَکْمَلْتُ لَکُمْ دِینَکُمْ وَأَتْمَمْتُ عَلَیْکُمْ نِعْمَتِی وَرَضِیتُ لَکُمُ الْإسْلامَ دِینً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day have I perfected for you your religion and completed My favor on you and chosen for you Islam as a religion…’</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On the second standard shall be written:</w:t>
      </w:r>
    </w:p>
    <w:p>
      <w:pPr>
        <w:pStyle w:val="BookText"/>
        <w:bidi w:val="0"/>
        <w:jc w:val="both"/>
        <w:rPr/>
      </w:pPr>
      <w:r>
        <w:rPr>
          <w:rFonts w:ascii="Amiri" w:hAnsi="Amiri" w:eastAsia="Amiri" w:cs="Amiri"/>
          <w:color w:val="111111"/>
          <w:sz w:val="28"/>
          <w:sz w:val="28"/>
          <w:szCs w:val="28"/>
          <w:rtl w:val="true"/>
          <w:lang w:bidi="ar-SA"/>
        </w:rPr>
        <w:t>یُوفُونَ بِالنَّذْرِ وَیَخَافُونَ یَوْمًا کَانَ شَرُّهُ مُسْتَطِیرًا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fulfill vows and fear a day the evil of which shall be spreading far and wide.’</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The third standard shall be adorned with the words:</w:t>
      </w:r>
    </w:p>
    <w:p>
      <w:pPr>
        <w:pStyle w:val="BookText"/>
        <w:bidi w:val="0"/>
        <w:jc w:val="both"/>
        <w:rPr/>
      </w:pPr>
      <w:r>
        <w:rPr>
          <w:rFonts w:ascii="Amiri" w:hAnsi="Amiri" w:eastAsia="Amiri" w:cs="Amiri"/>
          <w:color w:val="111111"/>
          <w:sz w:val="28"/>
          <w:sz w:val="28"/>
          <w:szCs w:val="28"/>
          <w:rtl w:val="true"/>
          <w:lang w:bidi="ar-SA"/>
        </w:rPr>
        <w:t>لاَ إِلَهَ إِلاَّ اللهُ مُحَمَّدٌ رَسُوْلُ اللهِ عَلِیٌ وَلِیُّ اللهِ وَ خَلِیْفَتُهُ الحَسَنُ وَ الحُسَیْنُ وَ التِسْعَةُ مَنْ وُلْدِ الحُسَیْنِ أَوْصِیَائُهُ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God except Allah. Muhammad (S) is His Messenger. Ali (a.s.) is His Slave and His Caliph. Hasan (a.s.) and Husain (a.s.) and the nine sons from Husain’s (a.s.) progeny are His Successors.’</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Imam Sadiq (a.s.) informs: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 az-Zaman’s (a.t.f.s.) standard is a unique flag – the very flag which Hazrat Jibrail (a.s.) brought during the battle of Badr and entrusted to the Holy Prophet (S). This is the very flag that Ameerul Mo’mineen (a.s.) had unfurled during the Battle of Jamal and which resulted in his triumph. After this he wrapped up the flag and handed it over to his son, Imam Hasan Mujtaba (a.s.). In this manner the flag was passed on from one Imam (a.s.) to another as a</w:t>
      </w:r>
      <w:bookmarkStart w:id="57" w:name="pg3652_26115"/>
    </w:p>
    <w:p>
      <w:pPr>
        <w:pStyle w:val="BookText"/>
        <w:bidi w:val="0"/>
        <w:rPr/>
      </w:pPr>
      <w:bookmarkEnd w:id="57"/>
      <w:r>
        <w:rPr>
          <w:rFonts w:eastAsia="Times New Roman" w:cs="Times New Roman" w:ascii="Times New Roman" w:hAnsi="Times New Roman"/>
          <w:color w:val="111111"/>
          <w:sz w:val="28"/>
          <w:szCs w:val="28"/>
          <w:lang w:val="en-US"/>
        </w:rPr>
        <w:t>legacy and an invaluable treasure. The Imams (a.s.) maintained the flag, but none got the opportunity to unfurl it. Now this flag shall unfurl at the hands of the last surviving member of this immaculate household – the Qaim, Mahdi of Ale Muhammad (a.s.).</w:t>
      </w:r>
      <w:r>
        <w:rPr>
          <w:rStyle w:val="FootnoteAnchor"/>
        </w:rPr>
        <w:footnoteReference w:id="43"/>
      </w:r>
    </w:p>
    <w:p>
      <w:pPr>
        <w:pStyle w:val="Heading3"/>
        <w:numPr>
          <w:ilvl w:val="2"/>
          <w:numId w:val="1"/>
        </w:numPr>
        <w:bidi w:val="0"/>
        <w:jc w:val="left"/>
        <w:rPr/>
      </w:pPr>
      <w:bookmarkStart w:id="58" w:name="__RefHeading___Toc248124_2281741623"/>
      <w:bookmarkStart w:id="59" w:name="_Toc21"/>
      <w:bookmarkEnd w:id="58"/>
      <w:r>
        <w:rPr/>
        <w:t>Verse 12</w:t>
      </w:r>
      <w:bookmarkEnd w:id="59"/>
    </w:p>
    <w:p>
      <w:pPr>
        <w:pStyle w:val="BookText"/>
        <w:bidi w:val="0"/>
        <w:jc w:val="both"/>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المَصْبُوبُ</w:t>
      </w:r>
    </w:p>
    <w:p>
      <w:pPr>
        <w:pStyle w:val="BookText"/>
        <w:bidi w:val="0"/>
        <w:jc w:val="both"/>
        <w:rPr/>
      </w:pPr>
      <w:r>
        <w:rPr>
          <w:rFonts w:eastAsia="Times New Roman" w:cs="Times New Roman" w:ascii="Times New Roman" w:hAnsi="Times New Roman"/>
          <w:color w:val="111111"/>
          <w:sz w:val="28"/>
          <w:szCs w:val="28"/>
          <w:lang w:val="en-US"/>
        </w:rPr>
        <w:t>(Salutation upon you), O overflowing knowledge...</w:t>
      </w:r>
    </w:p>
    <w:p>
      <w:pPr>
        <w:pStyle w:val="BookText"/>
        <w:bidi w:val="0"/>
        <w:jc w:val="both"/>
        <w:rPr/>
      </w:pPr>
      <w:r>
        <w:rPr>
          <w:rFonts w:eastAsia="Times New Roman" w:cs="Times New Roman" w:ascii="Times New Roman" w:hAnsi="Times New Roman"/>
          <w:color w:val="111111"/>
          <w:sz w:val="28"/>
          <w:szCs w:val="28"/>
          <w:lang w:val="en-US"/>
        </w:rPr>
        <w:t>The word (</w:t>
      </w:r>
      <w:r>
        <w:rPr>
          <w:rFonts w:ascii="IRNazanin" w:hAnsi="IRNazanin" w:eastAsia="IRNazanin"/>
          <w:color w:val="111111"/>
          <w:sz w:val="28"/>
          <w:sz w:val="28"/>
          <w:szCs w:val="28"/>
          <w:rtl w:val="true"/>
          <w:lang w:bidi="fa-IR"/>
        </w:rPr>
        <w:t>مصبوب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w:t>
      </w:r>
      <w:r>
        <w:rPr>
          <w:rFonts w:ascii="IRNazanin" w:hAnsi="IRNazanin" w:eastAsia="IRNazanin"/>
          <w:color w:val="111111"/>
          <w:sz w:val="28"/>
          <w:sz w:val="28"/>
          <w:szCs w:val="28"/>
          <w:rtl w:val="true"/>
          <w:lang w:bidi="fa-IR"/>
        </w:rPr>
        <w:t>اسم مفعول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is made from (</w:t>
      </w:r>
      <w:r>
        <w:rPr>
          <w:rFonts w:ascii="Amiri" w:hAnsi="Amiri" w:eastAsia="Amiri" w:cs="Amiri"/>
          <w:color w:val="111111"/>
          <w:sz w:val="28"/>
          <w:sz w:val="28"/>
          <w:szCs w:val="28"/>
          <w:rtl w:val="true"/>
          <w:lang w:bidi="ar-SA"/>
        </w:rPr>
        <w:t>صَبّ</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which means to overflow or to pour out.</w:t>
      </w:r>
    </w:p>
    <w:p>
      <w:pPr>
        <w:pStyle w:val="BookText"/>
        <w:bidi w:val="0"/>
        <w:jc w:val="both"/>
        <w:rPr/>
      </w:pPr>
      <w:r>
        <w:rPr>
          <w:rFonts w:eastAsia="Times New Roman" w:cs="Times New Roman" w:ascii="Times New Roman" w:hAnsi="Times New Roman"/>
          <w:color w:val="111111"/>
          <w:sz w:val="28"/>
          <w:szCs w:val="28"/>
          <w:lang w:val="en-US"/>
        </w:rPr>
        <w:t>Like the earlier statements, this statement also throws up two possibilities. One possibility could be that Imam az-Zaman (a.t.f.s.) is the possessor of overflowing knowledge and the other is that Imam’s (a.t.f.s.) personality is overflowing with knowledge. At this stage, my pen confesses its helplessness in describing ‘absolute knowledge’.</w:t>
      </w:r>
    </w:p>
    <w:p>
      <w:pPr>
        <w:pStyle w:val="BookText"/>
        <w:bidi w:val="0"/>
        <w:jc w:val="both"/>
        <w:rPr/>
      </w:pPr>
      <w:r>
        <w:rPr>
          <w:rFonts w:eastAsia="Times New Roman" w:cs="Times New Roman" w:ascii="Times New Roman" w:hAnsi="Times New Roman"/>
          <w:color w:val="111111"/>
          <w:sz w:val="28"/>
          <w:szCs w:val="28"/>
          <w:lang w:val="en-US"/>
        </w:rPr>
        <w:t>For how can ‘the overflowing ignorance’ have the audacity to elucidate the reality of ‘the overflowing knowledge’! Indeed this is only possible if we restrict ourselves to the traditions of the infallibles (a.s.) to unravel the reality of ‘the overflowing knowledge’.</w:t>
      </w:r>
    </w:p>
    <w:p>
      <w:pPr>
        <w:pStyle w:val="BookText"/>
        <w:bidi w:val="0"/>
        <w:jc w:val="both"/>
        <w:rPr/>
      </w:pPr>
      <w:r>
        <w:rPr>
          <w:rFonts w:eastAsia="Times New Roman" w:cs="Times New Roman" w:ascii="Times New Roman" w:hAnsi="Times New Roman"/>
          <w:color w:val="111111"/>
          <w:sz w:val="28"/>
          <w:szCs w:val="28"/>
          <w:lang w:val="en-US"/>
        </w:rPr>
        <w:t>In this regard let us cast a glance at the traditions, supplications and Ziyaraat related to Imam az-Zaman (a.t.f.s.). (Readers are requested to read the following lines with rapt attention)</w:t>
      </w:r>
    </w:p>
    <w:p>
      <w:pPr>
        <w:pStyle w:val="BookText"/>
        <w:bidi w:val="0"/>
        <w:jc w:val="both"/>
        <w:rPr/>
      </w:pPr>
      <w:r>
        <w:rPr>
          <w:rFonts w:ascii="Amiri" w:hAnsi="Amiri" w:eastAsia="Amiri" w:cs="Amiri"/>
          <w:color w:val="111111"/>
          <w:sz w:val="28"/>
          <w:sz w:val="28"/>
          <w:szCs w:val="28"/>
          <w:rtl w:val="true"/>
          <w:lang w:bidi="ar-SA"/>
        </w:rPr>
        <w:t>اَلسَّلامُ عَلَیْکَ یا وارِثَ کَنْزِ الْعُلُومِ الْإِلهِیَّةِ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Salutation upon you, O the treasure of divine knowledge…’</w:t>
      </w:r>
      <w:r>
        <w:rPr>
          <w:rStyle w:val="FootnoteAnchor"/>
        </w:rPr>
        <w:footnoteReference w:id="44"/>
      </w:r>
    </w:p>
    <w:p>
      <w:pPr>
        <w:pStyle w:val="BookText"/>
        <w:bidi w:val="0"/>
        <w:jc w:val="both"/>
        <w:rPr/>
      </w:pPr>
      <w:r>
        <w:rPr>
          <w:rFonts w:ascii="Amiri" w:hAnsi="Amiri" w:eastAsia="Amiri" w:cs="Amiri"/>
          <w:color w:val="111111"/>
          <w:sz w:val="28"/>
          <w:sz w:val="28"/>
          <w:szCs w:val="28"/>
          <w:rtl w:val="true"/>
          <w:lang w:bidi="ar-SA"/>
        </w:rPr>
        <w:t>اَلسَّلامُ عَلَیْکَ یا مَعْدِنَ الْعُلُومِ النَّبَوِیَّةِ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Salutation upon you, O storehouse of the prophetic knowledge…’</w:t>
      </w:r>
      <w:r>
        <w:rPr>
          <w:rStyle w:val="FootnoteAnchor"/>
        </w:rPr>
        <w:footnoteReference w:id="45"/>
      </w:r>
    </w:p>
    <w:p>
      <w:pPr>
        <w:pStyle w:val="BookText"/>
        <w:bidi w:val="0"/>
        <w:jc w:val="both"/>
        <w:rPr/>
      </w:pPr>
      <w:r>
        <w:rPr>
          <w:rFonts w:ascii="Amiri" w:hAnsi="Amiri" w:eastAsia="Amiri" w:cs="Amiri"/>
          <w:color w:val="111111"/>
          <w:sz w:val="28"/>
          <w:sz w:val="28"/>
          <w:szCs w:val="28"/>
          <w:rtl w:val="true"/>
          <w:lang w:bidi="ar-SA"/>
        </w:rPr>
        <w:t>إِنَّکَ خَائِزُ کُلِّ عِلْمً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Indeed you are the collection of every knowledge and science’ </w:t>
      </w:r>
      <w:r>
        <w:rPr>
          <w:rStyle w:val="FootnoteAnchor"/>
        </w:rPr>
        <w:footnoteReference w:id="46"/>
      </w:r>
    </w:p>
    <w:p>
      <w:pPr>
        <w:pStyle w:val="BookText"/>
        <w:bidi w:val="0"/>
        <w:jc w:val="both"/>
        <w:rPr/>
      </w:pPr>
      <w:r>
        <w:rPr>
          <w:rFonts w:ascii="Amiri" w:hAnsi="Amiri" w:eastAsia="Amiri" w:cs="Amiri"/>
          <w:color w:val="111111"/>
          <w:sz w:val="28"/>
          <w:sz w:val="28"/>
          <w:szCs w:val="28"/>
          <w:rtl w:val="true"/>
          <w:lang w:bidi="ar-SA"/>
        </w:rPr>
        <w:t>وأنّکَ خازن کلِّ عِلْم، وفاتقُ کُلِّ رتقٍ</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you are the collection of every knowledge and the splitter of every sewn</w:t>
      </w:r>
    </w:p>
    <w:p>
      <w:pPr>
        <w:pStyle w:val="BookText"/>
        <w:bidi w:val="0"/>
        <w:rPr/>
      </w:pPr>
      <w:r>
        <w:rPr>
          <w:rFonts w:eastAsia="Times New Roman" w:cs="Times New Roman" w:ascii="Times New Roman" w:hAnsi="Times New Roman"/>
          <w:color w:val="111111"/>
          <w:sz w:val="28"/>
          <w:szCs w:val="28"/>
          <w:lang w:val="en-US"/>
        </w:rPr>
        <w:t>thing (of every branch of knowledge).’</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Maulana Nazim Ali Khairabadi.</w:t>
      </w:r>
    </w:p>
    <w:p>
      <w:pPr>
        <w:pStyle w:val="BookText"/>
        <w:bidi w:val="0"/>
        <w:jc w:val="both"/>
        <w:rPr/>
      </w:pPr>
      <w:r>
        <w:rPr>
          <w:rFonts w:ascii="Amiri" w:hAnsi="Amiri" w:eastAsia="Amiri" w:cs="Amiri"/>
          <w:color w:val="111111"/>
          <w:sz w:val="28"/>
          <w:sz w:val="28"/>
          <w:szCs w:val="28"/>
          <w:rtl w:val="true"/>
          <w:lang w:bidi="ar-SA"/>
        </w:rPr>
        <w:t>السَّلامُ عَلَی الْحَقِّ الْجَدِیدِ وَالْعَالِمِ الَّذِی عِلْمُهُ لا یَبِیدُ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Salutations upon the revived truth, (the revived truth implies that Imam (a.t.f.s.) shall revive the truth on his reappearance as the truth will have been corrupted and scarred beyond recognition until then) and the scholar whose knowledge shall never be ruined.’</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In Dua al-Nudba, we address Imam (a.t.f.s.):</w:t>
      </w:r>
    </w:p>
    <w:p>
      <w:pPr>
        <w:pStyle w:val="BookText"/>
        <w:bidi w:val="0"/>
        <w:jc w:val="both"/>
        <w:rPr/>
      </w:pPr>
      <w:r>
        <w:rPr>
          <w:rFonts w:ascii="Amiri" w:hAnsi="Amiri" w:eastAsia="Amiri" w:cs="Amiri"/>
          <w:color w:val="111111"/>
          <w:sz w:val="28"/>
          <w:sz w:val="28"/>
          <w:szCs w:val="28"/>
          <w:rtl w:val="true"/>
          <w:lang w:bidi="ar-SA"/>
        </w:rPr>
        <w:t>اَیْنَ اَعْلامُ الدّینِ وَقَواعِدُ الْعِلْمِ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 is the standard of religion and the foundation of knowledge.’</w:t>
      </w:r>
    </w:p>
    <w:p>
      <w:pPr>
        <w:pStyle w:val="BookText"/>
        <w:bidi w:val="0"/>
        <w:jc w:val="both"/>
        <w:rPr/>
      </w:pPr>
      <w:r>
        <w:rPr>
          <w:rFonts w:eastAsia="Times New Roman" w:cs="Times New Roman" w:ascii="Times New Roman" w:hAnsi="Times New Roman"/>
          <w:color w:val="111111"/>
          <w:sz w:val="28"/>
          <w:szCs w:val="28"/>
          <w:lang w:val="en-US"/>
        </w:rPr>
        <w:t>In the same supplication, we address Imam (a.t.f.s.) further:</w:t>
      </w:r>
    </w:p>
    <w:p>
      <w:pPr>
        <w:pStyle w:val="BookText"/>
        <w:bidi w:val="0"/>
        <w:jc w:val="both"/>
        <w:rPr/>
      </w:pPr>
      <w:r>
        <w:rPr>
          <w:rFonts w:ascii="Amiri" w:hAnsi="Amiri" w:eastAsia="Amiri" w:cs="Amiri"/>
          <w:color w:val="111111"/>
          <w:sz w:val="28"/>
          <w:sz w:val="28"/>
          <w:szCs w:val="28"/>
          <w:rtl w:val="true"/>
          <w:lang w:bidi="ar-SA"/>
        </w:rPr>
        <w:t>یَا ابْنَ الْعُلُومِ الْکَامِلَةِ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the complete sciences’</w:t>
      </w:r>
    </w:p>
    <w:p>
      <w:pPr>
        <w:pStyle w:val="BookText"/>
        <w:bidi w:val="0"/>
        <w:jc w:val="both"/>
        <w:rPr/>
      </w:pPr>
      <w:r>
        <w:rPr>
          <w:rFonts w:eastAsia="Times New Roman" w:cs="Times New Roman" w:ascii="Times New Roman" w:hAnsi="Times New Roman"/>
          <w:color w:val="111111"/>
          <w:sz w:val="28"/>
          <w:szCs w:val="28"/>
          <w:lang w:val="en-US"/>
        </w:rPr>
        <w:t>Imam Muhammad Baqir (a.s.), the splitter of prophetic sciences, informs us:</w:t>
      </w:r>
    </w:p>
    <w:p>
      <w:pPr>
        <w:pStyle w:val="BookText"/>
        <w:bidi w:val="0"/>
        <w:jc w:val="both"/>
        <w:rPr/>
      </w:pPr>
      <w:r>
        <w:rPr>
          <w:rFonts w:ascii="Amiri" w:hAnsi="Amiri" w:eastAsia="Amiri" w:cs="Amiri"/>
          <w:color w:val="111111"/>
          <w:sz w:val="28"/>
          <w:sz w:val="28"/>
          <w:szCs w:val="28"/>
          <w:rtl w:val="true"/>
          <w:lang w:bidi="ar-SA"/>
        </w:rPr>
        <w:t>إِنَّ العِلْمَ بِکِتَابِ اللهِ وَسُنّةِ نَبِیِهِ یَنْبُتُ فِی قَلْبِ مَهْدِینَا کَمَا یَنْبُتُ الزَرْعُ عَلی أَحْسَنِ نَبَاتِهِ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knowledge of Allah’s Book (Quran) and the traditions of his Prophet (S) grows in the heart of our Mahdi just like crops grow in the best place of vegetation.’</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We have mentioned only a few instances of traditions to give readers an idea about ‘the overflowing knowledge’. Indeed the actual number is innumerable and will overwhelm the reader like the boundless ocean amazes the onlooker at the shore. The dawn of reappearance is still away. Imam (a.t.f.s.) is still awaiting those trusted and upright companions who will help him establish the objectives of reappearance and will be the subject of Imam’s (a.t.f.s.) limitless affection and benefaction.‘</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overflowing knowledge’ is sealed in the holy personality of Imam (a.t.f.s.). The brilliance of his knowledge is beyond the gloom of darkness and cannot be overwhelmed by it. In fact, this knowledge is too high</w:t>
      </w:r>
    </w:p>
    <w:p>
      <w:pPr>
        <w:pStyle w:val="BookText"/>
        <w:bidi w:val="0"/>
        <w:rPr/>
      </w:pPr>
      <w:r>
        <w:rPr>
          <w:rFonts w:eastAsia="Times New Roman" w:cs="Times New Roman" w:ascii="Times New Roman" w:hAnsi="Times New Roman"/>
          <w:color w:val="111111"/>
          <w:sz w:val="28"/>
          <w:szCs w:val="28"/>
          <w:lang w:val="en-US"/>
        </w:rPr>
        <w:t>for our thoughts to comprehend. Our imagination fails to grasp the reality of this knowledge.</w:t>
      </w:r>
    </w:p>
    <w:p>
      <w:pPr>
        <w:pStyle w:val="BookText"/>
        <w:bidi w:val="0"/>
        <w:jc w:val="both"/>
        <w:rPr/>
      </w:pPr>
      <w:r>
        <w:rPr>
          <w:rFonts w:eastAsia="Times New Roman" w:cs="Times New Roman" w:ascii="Times New Roman" w:hAnsi="Times New Roman"/>
          <w:color w:val="111111"/>
          <w:sz w:val="28"/>
          <w:szCs w:val="28"/>
          <w:lang w:val="en-US"/>
        </w:rPr>
        <w:t>Consider that 124,000 prophets (a.s.) have been raised by Allah, who collectively have informed us of only 2 alphabets of knowledge. When Imam (a.t.f.s.) reappears he will unfold the remaining 25 alphabets.</w:t>
      </w:r>
    </w:p>
    <w:p>
      <w:pPr>
        <w:pStyle w:val="BookText"/>
        <w:bidi w:val="0"/>
        <w:jc w:val="both"/>
        <w:rPr/>
      </w:pPr>
      <w:r>
        <w:rPr>
          <w:rFonts w:eastAsia="Times New Roman" w:cs="Times New Roman" w:ascii="Times New Roman" w:hAnsi="Times New Roman"/>
          <w:color w:val="111111"/>
          <w:sz w:val="28"/>
          <w:szCs w:val="28"/>
          <w:lang w:val="en-US"/>
        </w:rPr>
        <w:t>Glory be to Allah!</w:t>
      </w:r>
    </w:p>
    <w:p>
      <w:pPr>
        <w:pStyle w:val="BookText"/>
        <w:bidi w:val="0"/>
        <w:jc w:val="both"/>
        <w:rPr/>
      </w:pPr>
      <w:r>
        <w:rPr>
          <w:rFonts w:eastAsia="Times New Roman" w:cs="Times New Roman" w:ascii="Times New Roman" w:hAnsi="Times New Roman"/>
          <w:color w:val="111111"/>
          <w:sz w:val="28"/>
          <w:szCs w:val="28"/>
          <w:lang w:val="en-US"/>
        </w:rPr>
        <w:t>All praise be to the Great Maker, the Comprehensive Power and Creator who has bestowed His Slave with this knowledge. The light of Imam’s essence illumines the heavens and the earth. Indeed, we confess our helplessness in grasping this reality. From the depth of our hearts, we summon all our strength and insight and proclaim:</w:t>
      </w:r>
    </w:p>
    <w:p>
      <w:pPr>
        <w:pStyle w:val="BookText"/>
        <w:bidi w:val="0"/>
        <w:jc w:val="both"/>
        <w:rPr/>
      </w:pPr>
      <w:r>
        <w:rPr>
          <w:rFonts w:ascii="Amiri" w:hAnsi="Amiri" w:eastAsia="Amiri" w:cs="Amiri"/>
          <w:color w:val="111111"/>
          <w:sz w:val="28"/>
          <w:sz w:val="28"/>
          <w:szCs w:val="28"/>
          <w:rtl w:val="true"/>
          <w:lang w:bidi="ar-SA"/>
        </w:rPr>
        <w:t>السَّلامُ عَلَیْکَ أَیُّها العَلَمُ المَنْصُوبُ وَالعِلْمُ المَصْبُوبُ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Salutation upon you, O Raised Standard and the overflowing knowledge’</w:t>
      </w:r>
    </w:p>
    <w:p>
      <w:pPr>
        <w:pStyle w:val="BookText"/>
        <w:bidi w:val="0"/>
        <w:jc w:val="both"/>
        <w:rPr/>
      </w:pPr>
      <w:r>
        <w:rPr>
          <w:rFonts w:eastAsia="Times New Roman" w:cs="Times New Roman" w:ascii="Times New Roman" w:hAnsi="Times New Roman"/>
          <w:color w:val="111111"/>
          <w:sz w:val="28"/>
          <w:szCs w:val="28"/>
          <w:lang w:val="en-US"/>
        </w:rPr>
        <w:t>It is worth noting that the past prophets (a.s.) did not disclose all their knowledge to their nations. They informed them of only a little and if they did reveal a fraction of the treasure houses of their knowledge, it was to their special and trustworthy companions.</w:t>
      </w:r>
    </w:p>
    <w:p>
      <w:pPr>
        <w:pStyle w:val="BookText"/>
        <w:bidi w:val="0"/>
        <w:jc w:val="both"/>
        <w:rPr/>
      </w:pPr>
      <w:r>
        <w:rPr>
          <w:rFonts w:eastAsia="Times New Roman" w:cs="Times New Roman" w:ascii="Times New Roman" w:hAnsi="Times New Roman"/>
          <w:color w:val="111111"/>
          <w:sz w:val="28"/>
          <w:szCs w:val="28"/>
          <w:lang w:val="en-US"/>
        </w:rPr>
        <w:t>Traditions testify to the fact that throughout his lifetime the Holy Prophet (S) never addressed his companions with his ultimate and perfect intellect. This complete and perfect intellect knowledge of the Holy Prophet (S) is only with the infallibles (a.s.).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divine secrets and knowledge with which the Holy Prophet (S) was blessed, got transferred from one Imam (a.s.) to the other and now rests with Imam Mahdi (a.t.f.s.). In the time of Imam Mahdi’s (a.t.f.s.) major occultation, the false and erroneous knowledge</w:t>
      </w:r>
    </w:p>
    <w:p>
      <w:pPr>
        <w:pStyle w:val="BookText"/>
        <w:bidi w:val="0"/>
        <w:rPr/>
      </w:pPr>
      <w:r>
        <w:rPr>
          <w:rFonts w:eastAsia="Times New Roman" w:cs="Times New Roman" w:ascii="Times New Roman" w:hAnsi="Times New Roman"/>
          <w:color w:val="111111"/>
          <w:sz w:val="28"/>
          <w:szCs w:val="28"/>
          <w:lang w:val="en-US"/>
        </w:rPr>
        <w:t>gained ascent. Imam (a.t.f.s.) discharged his responsibilities only with the two alphabets of knowledge that prevailed in the world. He is still informing the people of only the two alphabets, the depth of which perplexes the mind.</w:t>
      </w:r>
    </w:p>
    <w:p>
      <w:pPr>
        <w:pStyle w:val="BookText"/>
        <w:bidi w:val="0"/>
        <w:jc w:val="both"/>
        <w:rPr/>
      </w:pPr>
      <w:r>
        <w:rPr>
          <w:rFonts w:eastAsia="Times New Roman" w:cs="Times New Roman" w:ascii="Times New Roman" w:hAnsi="Times New Roman"/>
          <w:color w:val="111111"/>
          <w:sz w:val="28"/>
          <w:szCs w:val="28"/>
          <w:lang w:val="en-US"/>
        </w:rPr>
        <w:t>That is why when Imam (a.t.f.s.) blesses Muhammad b. Muhammad b. Noman (r.a.) with a portion of this knowledge, he becomes (Shaikh) Mufeed of the Islamic Shariat and its defender. When Imam (a.t.f.s.) bestows a small portion of this knowledge on Syed Raziuddin b. Taoos (r.a.), he becomes the protector and compiler of supplications and Ziyaraat.</w:t>
      </w:r>
    </w:p>
    <w:p>
      <w:pPr>
        <w:pStyle w:val="BookText"/>
        <w:bidi w:val="0"/>
        <w:jc w:val="both"/>
        <w:rPr/>
      </w:pPr>
      <w:r>
        <w:rPr>
          <w:rFonts w:eastAsia="Times New Roman" w:cs="Times New Roman" w:ascii="Times New Roman" w:hAnsi="Times New Roman"/>
          <w:color w:val="111111"/>
          <w:sz w:val="28"/>
          <w:szCs w:val="28"/>
          <w:lang w:val="en-US"/>
        </w:rPr>
        <w:t>When we see Imam (a.t.f.s.) gift a portion of this knowledge to Hasan b. Yusuf b. Mutahhar (r.a.), he transforms miraculously into Allamah Hilli (r.a.). When we observe Imam (a.t.f.s.) whisper a few words in the ears of Ahmed b. Muhammad Alifi (r.a.), he becomes the upholder of jurisprudence with insight and becomes Muqaddas- e-Ardebali.</w:t>
      </w:r>
    </w:p>
    <w:p>
      <w:pPr>
        <w:pStyle w:val="BookText"/>
        <w:bidi w:val="0"/>
        <w:jc w:val="both"/>
        <w:rPr/>
      </w:pPr>
      <w:r>
        <w:rPr>
          <w:rFonts w:eastAsia="Times New Roman" w:cs="Times New Roman" w:ascii="Times New Roman" w:hAnsi="Times New Roman"/>
          <w:color w:val="111111"/>
          <w:sz w:val="28"/>
          <w:szCs w:val="28"/>
          <w:lang w:val="en-US"/>
        </w:rPr>
        <w:t>Likewise in every era there are some pious and special personalities who have benefited from a drop of knowledge from Imam’s (a.t.f.s.) boundless knowledge. And with this small drop, they have scaled the peaks of wisdom and intelligence.</w:t>
      </w:r>
    </w:p>
    <w:p>
      <w:pPr>
        <w:pStyle w:val="BookText"/>
        <w:bidi w:val="0"/>
        <w:jc w:val="both"/>
        <w:rPr/>
      </w:pPr>
      <w:r>
        <w:rPr>
          <w:rFonts w:eastAsia="Times New Roman" w:cs="Times New Roman" w:ascii="Times New Roman" w:hAnsi="Times New Roman"/>
          <w:color w:val="111111"/>
          <w:sz w:val="28"/>
          <w:szCs w:val="28"/>
          <w:lang w:val="en-US"/>
        </w:rPr>
        <w:t>Allah, the Almighty, bestows knowledge on Imam (a.t.f.s.). So Allah is, one who pours (knowledge) and Imam (a.t.f.s.) is the one overflowing with knowledge. Imam (a.t.f.s.) vhimself confers some drops of this knowledge on the Shias in which case he becomes (</w:t>
      </w:r>
      <w:r>
        <w:rPr>
          <w:rFonts w:ascii="Amiri" w:hAnsi="Amiri" w:eastAsia="Amiri" w:cs="Amiri"/>
          <w:color w:val="111111"/>
          <w:sz w:val="28"/>
          <w:sz w:val="28"/>
          <w:szCs w:val="28"/>
          <w:rtl w:val="true"/>
          <w:lang w:bidi="ar-SA"/>
        </w:rPr>
        <w:t>صَابَّ</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the scholars are (</w:t>
      </w:r>
      <w:r>
        <w:rPr>
          <w:rFonts w:ascii="Amiri" w:hAnsi="Amiri" w:eastAsia="Amiri" w:cs="Amiri"/>
          <w:color w:val="111111"/>
          <w:sz w:val="28"/>
          <w:sz w:val="28"/>
          <w:szCs w:val="28"/>
          <w:rtl w:val="true"/>
          <w:lang w:bidi="ar-SA"/>
        </w:rPr>
        <w:t>مَصْبٌوب</w:t>
      </w:r>
      <w:r>
        <w:rPr>
          <w:rFonts w:eastAsia="Amiri" w:cs="Amiri" w:ascii="Amiri" w:hAnsi="Amiri"/>
          <w:color w:val="111111"/>
          <w:sz w:val="28"/>
          <w:szCs w:val="28"/>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point that needs some emphasis is that at all times we should address the Ahlul Bayt (a.s.)</w:t>
      </w:r>
      <w:bookmarkStart w:id="60" w:name="pg3652_26119"/>
    </w:p>
    <w:p>
      <w:pPr>
        <w:pStyle w:val="BookText"/>
        <w:bidi w:val="0"/>
        <w:rPr/>
      </w:pPr>
      <w:bookmarkEnd w:id="60"/>
      <w:r>
        <w:rPr>
          <w:rFonts w:eastAsia="Times New Roman" w:cs="Times New Roman" w:ascii="Times New Roman" w:hAnsi="Times New Roman"/>
          <w:color w:val="111111"/>
          <w:sz w:val="28"/>
          <w:szCs w:val="28"/>
          <w:lang w:val="en-US"/>
        </w:rPr>
        <w:t>with utmost humility and beseech them with raised hands, ‘O Master! We seek knowledge and wisdom only from you and reject everyone else.’ We should translate this claim into action and never desert Imam (a.t.f.s.) by approaching others for knowledge.</w:t>
      </w:r>
    </w:p>
    <w:p>
      <w:pPr>
        <w:pStyle w:val="Heading3"/>
        <w:numPr>
          <w:ilvl w:val="2"/>
          <w:numId w:val="1"/>
        </w:numPr>
        <w:bidi w:val="0"/>
        <w:jc w:val="left"/>
        <w:rPr/>
      </w:pPr>
      <w:bookmarkStart w:id="61" w:name="__RefHeading___Toc248126_2281741623"/>
      <w:bookmarkStart w:id="62" w:name="_Toc22"/>
      <w:bookmarkEnd w:id="61"/>
      <w:r>
        <w:rPr/>
        <w:t>Verse 13</w:t>
      </w:r>
      <w:bookmarkEnd w:id="62"/>
    </w:p>
    <w:p>
      <w:pPr>
        <w:pStyle w:val="BookText"/>
        <w:bidi w:val="0"/>
        <w:jc w:val="both"/>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اَلْغَوْثُ</w:t>
      </w:r>
    </w:p>
    <w:p>
      <w:pPr>
        <w:pStyle w:val="BookText"/>
        <w:bidi w:val="0"/>
        <w:jc w:val="both"/>
        <w:rPr/>
      </w:pPr>
      <w:r>
        <w:rPr>
          <w:rFonts w:eastAsia="Times New Roman" w:cs="Times New Roman" w:ascii="Times New Roman" w:hAnsi="Times New Roman"/>
          <w:color w:val="111111"/>
          <w:sz w:val="28"/>
          <w:szCs w:val="28"/>
          <w:lang w:val="en-US"/>
        </w:rPr>
        <w:t>In Arabic, (</w:t>
      </w:r>
      <w:r>
        <w:rPr>
          <w:rFonts w:ascii="IRNazanin" w:hAnsi="IRNazanin" w:eastAsia="IRNazanin"/>
          <w:color w:val="111111"/>
          <w:sz w:val="28"/>
          <w:sz w:val="28"/>
          <w:szCs w:val="28"/>
          <w:rtl w:val="true"/>
          <w:lang w:bidi="fa-IR"/>
        </w:rPr>
        <w:t>غوث</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an infinitive means help, succour, shelter and relief of the aggrieved. In supplications and Ziyaraat, we see (</w:t>
      </w:r>
      <w:r>
        <w:rPr>
          <w:rFonts w:ascii="IRNazanin" w:hAnsi="IRNazanin" w:eastAsia="IRNazanin"/>
          <w:color w:val="111111"/>
          <w:sz w:val="28"/>
          <w:sz w:val="28"/>
          <w:szCs w:val="28"/>
          <w:rtl w:val="true"/>
          <w:lang w:bidi="fa-IR"/>
        </w:rPr>
        <w:t>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غوث</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being used prolifically to denote Allah’s Names. For instance,</w:t>
      </w:r>
    </w:p>
    <w:p>
      <w:pPr>
        <w:pStyle w:val="BookText"/>
        <w:bidi w:val="0"/>
        <w:jc w:val="both"/>
        <w:rPr/>
      </w:pPr>
      <w:r>
        <w:rPr>
          <w:rFonts w:ascii="Amiri" w:hAnsi="Amiri" w:eastAsia="Amiri" w:cs="Amiri"/>
          <w:color w:val="111111"/>
          <w:sz w:val="28"/>
          <w:sz w:val="28"/>
          <w:szCs w:val="28"/>
          <w:rtl w:val="true"/>
          <w:lang w:bidi="ar-SA"/>
        </w:rPr>
        <w:t>یا غِیاثی‌ عِنْدَ کُرْبَتِی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غِیَاثَ المُسْتَغِیثِین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یاغِیاثَ مَنْ لاغِیاثَ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Resource in my neediness! O Rescuer of those who appeal! O Shield for the defenceless!</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Of course the true and rightful shelter and succour is Allah, Himself at a fundamental level. However, as is the case with other divine traits, His Appointees (i.e. Prophets and Imams) are the perfect manifestation and the complete reflection of divine shelter and succour. Consequently, we see even the infallibles (a.s.) being addressed with the titles of (</w:t>
      </w:r>
      <w:r>
        <w:rPr>
          <w:rFonts w:ascii="IRNazanin" w:hAnsi="IRNazanin" w:eastAsia="IRNazanin"/>
          <w:color w:val="111111"/>
          <w:sz w:val="28"/>
          <w:sz w:val="28"/>
          <w:szCs w:val="28"/>
          <w:rtl w:val="true"/>
          <w:lang w:bidi="fa-IR"/>
        </w:rPr>
        <w:t>غوث</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or (</w:t>
      </w:r>
      <w:r>
        <w:rPr>
          <w:rFonts w:ascii="IRNazanin" w:hAnsi="IRNazanin" w:eastAsia="IRNazanin"/>
          <w:color w:val="111111"/>
          <w:sz w:val="28"/>
          <w:sz w:val="28"/>
          <w:szCs w:val="28"/>
          <w:rtl w:val="true"/>
          <w:lang w:bidi="fa-IR"/>
        </w:rPr>
        <w:t>غیاث</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For instance, in the Ziyaarat of Ameerul Mo’mineen (a.s.) on 17th Rabbiul Awwal, which is narrated by Imam Jafar Sadiq (a.s.), we address Imam (a.s.):</w:t>
      </w:r>
    </w:p>
    <w:p>
      <w:pPr>
        <w:pStyle w:val="BookText"/>
        <w:bidi w:val="0"/>
        <w:jc w:val="both"/>
        <w:rPr/>
      </w:pPr>
      <w:r>
        <w:rPr>
          <w:rFonts w:ascii="Amiri" w:hAnsi="Amiri" w:eastAsia="Amiri" w:cs="Amiri"/>
          <w:color w:val="111111"/>
          <w:sz w:val="28"/>
          <w:sz w:val="28"/>
          <w:szCs w:val="28"/>
          <w:rtl w:val="true"/>
          <w:lang w:bidi="ar-SA"/>
        </w:rPr>
        <w:t>اَلسَّلامُ عَلَیْکَ یا غِیاثَ الْمَکْرُوبینَ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Salutations upon you, O shelter of the aggrieved and distressed.’</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This is the Ziyarat that Imam (a.s.) instructed his trusted companion – Muhammad b. Muslim (r.a.).</w:t>
      </w:r>
    </w:p>
    <w:p>
      <w:pPr>
        <w:pStyle w:val="BookText"/>
        <w:bidi w:val="0"/>
        <w:jc w:val="both"/>
        <w:rPr/>
      </w:pPr>
      <w:r>
        <w:rPr>
          <w:rFonts w:eastAsia="Times New Roman" w:cs="Times New Roman" w:ascii="Times New Roman" w:hAnsi="Times New Roman"/>
          <w:color w:val="111111"/>
          <w:sz w:val="28"/>
          <w:szCs w:val="28"/>
          <w:lang w:val="en-US"/>
        </w:rPr>
        <w:t>This trait has also been associated with Imam Husain (a.s.). While forecasting the tribulations of his family after Karbala, the Holy Prophet (S) informed,</w:t>
      </w:r>
    </w:p>
    <w:p>
      <w:pPr>
        <w:pStyle w:val="BookText"/>
        <w:bidi w:val="0"/>
        <w:jc w:val="both"/>
        <w:rPr/>
      </w:pPr>
      <w:r>
        <w:rPr>
          <w:rFonts w:ascii="Amiri" w:hAnsi="Amiri" w:eastAsia="Amiri" w:cs="Amiri"/>
          <w:color w:val="111111"/>
          <w:sz w:val="28"/>
          <w:sz w:val="28"/>
          <w:szCs w:val="28"/>
          <w:rtl w:val="true"/>
          <w:lang w:bidi="ar-SA"/>
        </w:rPr>
        <w:t xml:space="preserve">وأمّا الحُسِیْنُ فَإِنّهُ مِنّیْ وَهُوَ اِبْنِیْ وَ وَلَدِیْ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غِیَاثَ المُسْتَغِیثِین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Husain (a.s.), surely he is from me</w:t>
      </w:r>
    </w:p>
    <w:p>
      <w:pPr>
        <w:pStyle w:val="BookText"/>
        <w:bidi w:val="0"/>
        <w:rPr/>
      </w:pPr>
      <w:r>
        <w:rPr>
          <w:rFonts w:eastAsia="Times New Roman" w:cs="Times New Roman" w:ascii="Times New Roman" w:hAnsi="Times New Roman"/>
          <w:color w:val="111111"/>
          <w:sz w:val="28"/>
          <w:szCs w:val="28"/>
          <w:lang w:val="en-US"/>
        </w:rPr>
        <w:t xml:space="preserve">and he is my son and my offspring…and the shelter of the distressed’ </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Likewise, these titles have also been employed while addressing other Imams (a.s.). Imam Jafar Sadiq (a.s.) while enumerating the personality of his beloved grandson – Imam Ridha’ (a.s.) declares:</w:t>
      </w:r>
    </w:p>
    <w:p>
      <w:pPr>
        <w:pStyle w:val="BookText"/>
        <w:bidi w:val="0"/>
        <w:jc w:val="both"/>
        <w:rPr/>
      </w:pPr>
      <w:r>
        <w:rPr>
          <w:rFonts w:ascii="Amiri" w:hAnsi="Amiri" w:eastAsia="Amiri" w:cs="Amiri"/>
          <w:color w:val="111111"/>
          <w:sz w:val="28"/>
          <w:sz w:val="28"/>
          <w:szCs w:val="28"/>
          <w:rtl w:val="true"/>
          <w:lang w:bidi="ar-SA"/>
        </w:rPr>
        <w:t>یُخْرِجُ اللَهُ مِنْهُ غَوْثَ هَذِهِ الامَّةِ وَ غِیَاثَهَا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shall manifest the saviour and shelter of this nation through my son (Imam Moosa Kazim (a.s.)).’</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In the Ziyarat of Imam Jawad (a.s.) we come across this title:</w:t>
      </w:r>
    </w:p>
    <w:p>
      <w:pPr>
        <w:pStyle w:val="BookText"/>
        <w:bidi w:val="0"/>
        <w:jc w:val="both"/>
        <w:rPr/>
      </w:pPr>
      <w:r>
        <w:rPr>
          <w:rFonts w:ascii="Amiri" w:hAnsi="Amiri" w:eastAsia="Amiri" w:cs="Amiri"/>
          <w:color w:val="111111"/>
          <w:sz w:val="28"/>
          <w:sz w:val="28"/>
          <w:szCs w:val="28"/>
          <w:rtl w:val="true"/>
          <w:lang w:bidi="ar-SA"/>
        </w:rPr>
        <w:t>السَّلَامُ عَلَی غَوْثِ اللَّهْفَانِ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Salutations be upon the shelter and succour of the distressed.’</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Similarly, Imam Mahdi’s (a.t.f.s.) most esteemed forefather –the Holy Prophet (S) has described him (a.t.f.s.) with such titles. Our religious responsibility is that in all our problems, be it major or minor, social or personal, religious or worldly, we implore only Imam (a.t.f.s.) for succour and reject all other imposters like the Sufi mystics and sages who have no divine mandate and authority and are the biggest shams, to put it mildly. If with such a benevolent and divinely guided Imam to help us, we still knock at the door of others, we have rejected Imamat and its precepts.</w:t>
      </w:r>
    </w:p>
    <w:p>
      <w:pPr>
        <w:pStyle w:val="BookText"/>
        <w:bidi w:val="0"/>
        <w:jc w:val="both"/>
        <w:rPr/>
      </w:pPr>
      <w:r>
        <w:rPr>
          <w:rFonts w:eastAsia="Times New Roman" w:cs="Times New Roman" w:ascii="Times New Roman" w:hAnsi="Times New Roman"/>
          <w:color w:val="111111"/>
          <w:sz w:val="28"/>
          <w:szCs w:val="28"/>
          <w:lang w:val="en-US"/>
        </w:rPr>
        <w:t>Often we wonder how to beseech Imam (a.t.f.s.) for help as we are not well-versed with the etiquette of supplication and invocation. The following points may be of use in this regard:</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The most important criterion is pure intention (niyyat). If we beseech Imam (a.t.f.s.) with sincerity from the depth of our hearts, then it does not matter in what language we call out to him. He</w:t>
      </w:r>
      <w:bookmarkStart w:id="63" w:name="pg3652_26121"/>
    </w:p>
    <w:p>
      <w:pPr>
        <w:pStyle w:val="BookText"/>
        <w:bidi w:val="0"/>
        <w:rPr/>
      </w:pPr>
      <w:bookmarkEnd w:id="63"/>
      <w:r>
        <w:rPr>
          <w:rFonts w:eastAsia="Times New Roman" w:cs="Times New Roman" w:ascii="Times New Roman" w:hAnsi="Times New Roman"/>
          <w:color w:val="111111"/>
          <w:sz w:val="28"/>
          <w:szCs w:val="28"/>
          <w:lang w:val="en-US"/>
        </w:rPr>
        <w:t>shall most certainly heed our plaint.</w:t>
      </w:r>
    </w:p>
    <w:p>
      <w:pPr>
        <w:pStyle w:val="BookText"/>
        <w:bidi w:val="0"/>
        <w:jc w:val="both"/>
        <w:rPr/>
      </w:pPr>
      <w:r>
        <w:rPr>
          <w:rFonts w:eastAsia="Times New Roman" w:cs="Times New Roman" w:ascii="Times New Roman" w:hAnsi="Times New Roman"/>
          <w:color w:val="111111"/>
          <w:sz w:val="28"/>
          <w:szCs w:val="28"/>
          <w:lang w:val="en-US"/>
        </w:rPr>
        <w:t>Second: Our beloved Imams (a.s.) have trained us in this regard in their supplications and Ziyaraat. Keeping in mind brevity, we have outlined a few lines that the respected readers can memorize while beseeching Imam (a.t.f.s.):</w:t>
      </w:r>
    </w:p>
    <w:p>
      <w:pPr>
        <w:pStyle w:val="BookText"/>
        <w:bidi w:val="0"/>
        <w:jc w:val="both"/>
        <w:rPr/>
      </w:pPr>
      <w:r>
        <w:rPr>
          <w:rFonts w:ascii="Amiri" w:hAnsi="Amiri" w:eastAsia="Amiri" w:cs="Amiri"/>
          <w:color w:val="111111"/>
          <w:sz w:val="28"/>
          <w:sz w:val="28"/>
          <w:szCs w:val="28"/>
          <w:rtl w:val="true"/>
          <w:lang w:bidi="ar-SA"/>
        </w:rPr>
        <w:t>یَا صَاحِبَ الزَّمَانِ اَغِثْنِی یَا صَاحِبَ الزَّمَانِ اَدْرِکْنِیْ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مُحَمَّدُ یَاعَلِیُّ یَا فَاطِمَةُ یَا صَاحِبَ الزًّمَانِ أَدْرِکْنِیْ وَ لاَ تُهْلِکْنِی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اَبَا الْقاَسِمِ اَغِثْنِی یَا اَبَا صَالِحِ الْمَهْدِیْ اَدْرِکْنِیْ اَدْرِکْنِیْ وَ لاَ تَدَعْنِیْ فَاِنّیْ ذَلْیِلٌ عَاجِزٌ</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مَوْعُوْدُ الْمُنْتَظَرُ اُنْظُرْ اِلیْ المُحْتَضَرِ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الْمُسْتَغَاثُ بِکَ یَا صَاحِبَ الزَّمَانِ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Third: There is no definite time or any numerical limit prescribed to seek succour from Imam (a.t.f.s.). Whenever one is spiritually inclined towards imploring Imam (a.t.f.s.), one can do so with the sentences mentioned earlier, without any hesitation whatsoever. No time should be considered unsuitable for this meritorious act – be it day, night, noon, dawn, dusk.</w:t>
      </w:r>
    </w:p>
    <w:p>
      <w:pPr>
        <w:pStyle w:val="Heading3"/>
        <w:numPr>
          <w:ilvl w:val="2"/>
          <w:numId w:val="1"/>
        </w:numPr>
        <w:bidi w:val="0"/>
        <w:jc w:val="left"/>
        <w:rPr/>
      </w:pPr>
      <w:bookmarkStart w:id="64" w:name="__RefHeading___Toc248128_2281741623"/>
      <w:bookmarkStart w:id="65" w:name="_Toc23"/>
      <w:bookmarkEnd w:id="64"/>
      <w:r>
        <w:rPr/>
        <w:t>Verse 14</w:t>
      </w:r>
      <w:bookmarkEnd w:id="65"/>
    </w:p>
    <w:p>
      <w:pPr>
        <w:pStyle w:val="BookText"/>
        <w:bidi w:val="0"/>
        <w:jc w:val="both"/>
        <w:rPr/>
      </w:pPr>
      <w:r>
        <w:rPr>
          <w:rFonts w:ascii="Amiri" w:hAnsi="Amiri" w:eastAsia="Amiri" w:cs="Amiri"/>
          <w:color w:val="111111"/>
          <w:sz w:val="28"/>
          <w:sz w:val="28"/>
          <w:szCs w:val="28"/>
          <w:lang w:bidi="ar-SA"/>
        </w:rPr>
        <w:t>١٤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وَالرَّحْمَةُ الواسِعَةُ</w:t>
      </w:r>
    </w:p>
    <w:p>
      <w:pPr>
        <w:pStyle w:val="BookText"/>
        <w:bidi w:val="0"/>
        <w:jc w:val="both"/>
        <w:rPr/>
      </w:pPr>
      <w:r>
        <w:rPr>
          <w:rFonts w:eastAsia="Times New Roman" w:cs="Times New Roman" w:ascii="Times New Roman" w:hAnsi="Times New Roman"/>
          <w:color w:val="111111"/>
          <w:sz w:val="28"/>
          <w:szCs w:val="28"/>
          <w:lang w:val="en-US"/>
        </w:rPr>
        <w:t>(Salutations be upon you)…O the encompassing mercy.</w:t>
      </w:r>
    </w:p>
    <w:p>
      <w:pPr>
        <w:pStyle w:val="BookText"/>
        <w:bidi w:val="0"/>
        <w:jc w:val="both"/>
        <w:rPr/>
      </w:pPr>
      <w:r>
        <w:rPr>
          <w:rFonts w:eastAsia="Times New Roman" w:cs="Times New Roman" w:ascii="Times New Roman" w:hAnsi="Times New Roman"/>
          <w:color w:val="111111"/>
          <w:sz w:val="28"/>
          <w:szCs w:val="28"/>
          <w:lang w:val="en-US"/>
        </w:rPr>
        <w:t>A cursory glance over the Quranic verses reveals that this term (</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employed exclusively for Allah to the exception of all others.</w:t>
      </w:r>
    </w:p>
    <w:p>
      <w:pPr>
        <w:pStyle w:val="BookText"/>
        <w:bidi w:val="0"/>
        <w:jc w:val="both"/>
        <w:rPr/>
      </w:pPr>
      <w:r>
        <w:rPr>
          <w:rFonts w:ascii="Amiri" w:hAnsi="Amiri" w:eastAsia="Amiri" w:cs="Amiri"/>
          <w:color w:val="111111"/>
          <w:sz w:val="28"/>
          <w:sz w:val="28"/>
          <w:szCs w:val="28"/>
          <w:rtl w:val="true"/>
          <w:lang w:bidi="ar-SA"/>
        </w:rPr>
        <w:t>فَقُلْ رَبُّکُمْ ذُو رَحْمَةٍ وَاسِعَةٍ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say: Your Lord is the Lord of All- encompassing mercy’</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In the recommended supplications (</w:t>
      </w:r>
      <w:r>
        <w:rPr>
          <w:rFonts w:ascii="IRNazanin" w:hAnsi="IRNazanin" w:eastAsia="IRNazanin"/>
          <w:color w:val="111111"/>
          <w:sz w:val="28"/>
          <w:sz w:val="28"/>
          <w:szCs w:val="28"/>
          <w:rtl w:val="true"/>
          <w:lang w:bidi="fa-IR"/>
        </w:rPr>
        <w:t>تعقیبات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recited after Prayer (salat)- e-Asr, we beseech Allah with the supplication narrated by Janabe Zahra (s.a.):</w:t>
      </w:r>
    </w:p>
    <w:p>
      <w:pPr>
        <w:pStyle w:val="BookText"/>
        <w:bidi w:val="0"/>
        <w:jc w:val="both"/>
        <w:rPr/>
      </w:pPr>
      <w:r>
        <w:rPr>
          <w:rFonts w:ascii="Amiri" w:hAnsi="Amiri" w:eastAsia="Amiri" w:cs="Amiri"/>
          <w:color w:val="111111"/>
          <w:sz w:val="28"/>
          <w:sz w:val="28"/>
          <w:szCs w:val="28"/>
          <w:rtl w:val="true"/>
          <w:lang w:bidi="ar-SA"/>
        </w:rPr>
        <w:t>اَللّـهُمَّ ذَا الرَّحْمَةِ الْواسِعَةِ</w:t>
      </w:r>
    </w:p>
    <w:p>
      <w:pPr>
        <w:pStyle w:val="BookText"/>
        <w:bidi w:val="0"/>
        <w:jc w:val="both"/>
        <w:rPr/>
      </w:pPr>
      <w:r>
        <w:rPr>
          <w:rFonts w:eastAsia="Times New Roman" w:cs="Times New Roman" w:ascii="Times New Roman" w:hAnsi="Times New Roman"/>
          <w:color w:val="111111"/>
          <w:sz w:val="28"/>
          <w:szCs w:val="28"/>
          <w:lang w:val="en-US"/>
        </w:rPr>
        <w:t>In Dua al-Kumail, the opening lines highlight Allah’s ‘All- encompassing mercy’</w:t>
      </w:r>
    </w:p>
    <w:p>
      <w:pPr>
        <w:pStyle w:val="BookText"/>
        <w:bidi w:val="0"/>
        <w:jc w:val="both"/>
        <w:rPr/>
      </w:pPr>
      <w:r>
        <w:rPr>
          <w:rFonts w:ascii="Amiri" w:hAnsi="Amiri" w:eastAsia="Amiri" w:cs="Amiri"/>
          <w:color w:val="111111"/>
          <w:sz w:val="28"/>
          <w:sz w:val="28"/>
          <w:szCs w:val="28"/>
          <w:rtl w:val="true"/>
          <w:lang w:bidi="ar-SA"/>
        </w:rPr>
        <w:t>اللهم إنِّی أَسْأَلُکَ بِرَحْمَتِکَ الَّتی وَسِعَتْ کُلَّ شَیْء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Surely I beseech you with Your Mercy that encompasses everything.’</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Allah, this manner of addressing (i.e. ‘All- encompassing mercy’) has been used only for the</w:t>
      </w:r>
      <w:bookmarkStart w:id="66" w:name="pg3652_26122"/>
    </w:p>
    <w:p>
      <w:pPr>
        <w:pStyle w:val="BookText"/>
        <w:bidi w:val="0"/>
        <w:rPr/>
      </w:pPr>
      <w:bookmarkEnd w:id="66"/>
      <w:r>
        <w:rPr>
          <w:rFonts w:eastAsia="Times New Roman" w:cs="Times New Roman" w:ascii="Times New Roman" w:hAnsi="Times New Roman"/>
          <w:color w:val="111111"/>
          <w:sz w:val="28"/>
          <w:szCs w:val="28"/>
          <w:lang w:val="en-US"/>
        </w:rPr>
        <w:t>Messenger of Allah (S) and Imam (a.t.f.s.).</w:t>
      </w:r>
    </w:p>
    <w:p>
      <w:pPr>
        <w:pStyle w:val="BookText"/>
        <w:bidi w:val="0"/>
        <w:jc w:val="both"/>
        <w:rPr/>
      </w:pPr>
      <w:r>
        <w:rPr>
          <w:rFonts w:eastAsia="Times New Roman" w:cs="Times New Roman" w:ascii="Times New Roman" w:hAnsi="Times New Roman"/>
          <w:color w:val="111111"/>
          <w:sz w:val="28"/>
          <w:szCs w:val="28"/>
          <w:lang w:val="en-US"/>
        </w:rPr>
        <w:t>In the Majestic Quran, Allah, the Almighty declares:</w:t>
      </w:r>
    </w:p>
    <w:p>
      <w:pPr>
        <w:pStyle w:val="BookText"/>
        <w:bidi w:val="0"/>
        <w:jc w:val="both"/>
        <w:rPr/>
      </w:pPr>
      <w:r>
        <w:rPr>
          <w:rFonts w:ascii="Amiri" w:hAnsi="Amiri" w:eastAsia="Amiri" w:cs="Amiri"/>
          <w:color w:val="111111"/>
          <w:sz w:val="28"/>
          <w:sz w:val="28"/>
          <w:szCs w:val="28"/>
          <w:rtl w:val="true"/>
          <w:lang w:bidi="ar-SA"/>
        </w:rPr>
        <w:t>وَمَا أَرْسَلْنَاکَ إِلَّا رَحْمَةً لِلْعَالَمِینَ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not sent you but as a mercy to the worlds.’</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And these very words have been reiterated in the case of Imam az-Zaman (a.t.f.s.) in the renowned tradition of the Green Tablet (Hadith al-Lauh):</w:t>
      </w:r>
    </w:p>
    <w:p>
      <w:pPr>
        <w:pStyle w:val="BookText"/>
        <w:bidi w:val="0"/>
        <w:jc w:val="both"/>
        <w:rPr/>
      </w:pPr>
      <w:r>
        <w:rPr>
          <w:rFonts w:ascii="Amiri" w:hAnsi="Amiri" w:eastAsia="Amiri" w:cs="Amiri"/>
          <w:color w:val="111111"/>
          <w:sz w:val="28"/>
          <w:sz w:val="28"/>
          <w:szCs w:val="28"/>
          <w:rtl w:val="true"/>
          <w:lang w:bidi="ar-SA"/>
        </w:rPr>
        <w:t xml:space="preserve">وَ أَکْمَلَ ذَلِکِ بِاِبْنِهِ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رَحْمَةً لِلْعَالَمِیْنَ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(Allah) shall complete the chain of Imamat through his son (i.e. son of Imam Hasan Askari (a.s.)) M H M D – a mercy for the worlds.’</w:t>
      </w:r>
    </w:p>
    <w:p>
      <w:pPr>
        <w:pStyle w:val="BookText"/>
        <w:bidi w:val="0"/>
        <w:jc w:val="both"/>
        <w:rPr/>
      </w:pPr>
      <w:r>
        <w:rPr>
          <w:rFonts w:eastAsia="Times New Roman" w:cs="Times New Roman" w:ascii="Times New Roman" w:hAnsi="Times New Roman"/>
          <w:color w:val="111111"/>
          <w:sz w:val="28"/>
          <w:szCs w:val="28"/>
          <w:lang w:val="en-US"/>
        </w:rPr>
        <w:t>Imam (a.t.f.s.) is referred to as the All-encompassing mercy because with his advent there shall not remain a soul on this earth but he will have embraced Islam. Imam Jafar Sadiq (a.s.) elaborates, ‘After Imam’s (a.t.f.s.) advent, the Meccans shall slay both representatives appointed by Imam (a.t.f.s.) in Mecca. Imam (a.t.f.s.) shall dispatch his army for the third time with the explicit command – Don’t spare anyone but ensure that he embraces Islam.</w:t>
      </w:r>
    </w:p>
    <w:p>
      <w:pPr>
        <w:pStyle w:val="BookText"/>
        <w:bidi w:val="0"/>
        <w:jc w:val="both"/>
        <w:rPr/>
      </w:pPr>
      <w:r>
        <w:rPr>
          <w:rFonts w:eastAsia="Times New Roman" w:cs="Times New Roman" w:ascii="Times New Roman" w:hAnsi="Times New Roman"/>
          <w:color w:val="111111"/>
          <w:sz w:val="28"/>
          <w:szCs w:val="28"/>
          <w:lang w:val="en-US"/>
        </w:rPr>
        <w:t>This is because Allah’s All-Encompassing Mercy includes everything and I am that All-encompassing mercy. Certainly I would also have preferred to turn towards them along with you so that no excuse remains between Allah and them and between them and me.’</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The above tradition underlines how Imam (a.t.f.s.) has introduced himself in the light of Allah’s All-encompassing mercy and has also indicated the reason for the same.</w:t>
      </w:r>
    </w:p>
    <w:p>
      <w:pPr>
        <w:pStyle w:val="Heading3"/>
        <w:numPr>
          <w:ilvl w:val="2"/>
          <w:numId w:val="1"/>
        </w:numPr>
        <w:bidi w:val="0"/>
        <w:jc w:val="left"/>
        <w:rPr/>
      </w:pPr>
      <w:bookmarkStart w:id="67" w:name="__RefHeading___Toc248130_2281741623"/>
      <w:bookmarkStart w:id="68" w:name="_Toc24"/>
      <w:bookmarkEnd w:id="67"/>
      <w:r>
        <w:rPr/>
        <w:t>Verse 15</w:t>
      </w:r>
      <w:bookmarkEnd w:id="68"/>
    </w:p>
    <w:p>
      <w:pPr>
        <w:pStyle w:val="BookText"/>
        <w:bidi w:val="0"/>
        <w:jc w:val="both"/>
        <w:rPr/>
      </w:pP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 غَیْرَ مَکْذُوبٍ</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shall not dwell on the details of this line as we have already dealt with it before while</w:t>
      </w:r>
      <w:bookmarkStart w:id="69" w:name="pg3652_26123"/>
    </w:p>
    <w:p>
      <w:pPr>
        <w:pStyle w:val="BookText"/>
        <w:bidi w:val="0"/>
        <w:rPr/>
      </w:pPr>
      <w:bookmarkEnd w:id="69"/>
      <w:r>
        <w:rPr>
          <w:rFonts w:eastAsia="Times New Roman" w:cs="Times New Roman" w:ascii="Times New Roman" w:hAnsi="Times New Roman"/>
          <w:color w:val="111111"/>
          <w:sz w:val="28"/>
          <w:szCs w:val="28"/>
          <w:lang w:val="en-US"/>
        </w:rPr>
        <w:t>elaborating on</w:t>
      </w:r>
    </w:p>
    <w:p>
      <w:pPr>
        <w:pStyle w:val="BookText"/>
        <w:bidi w:val="0"/>
        <w:jc w:val="both"/>
        <w:rPr/>
      </w:pPr>
      <w:r>
        <w:rPr>
          <w:rFonts w:ascii="Amiri" w:hAnsi="Amiri" w:eastAsia="Amiri" w:cs="Amiri"/>
          <w:color w:val="111111"/>
          <w:sz w:val="28"/>
          <w:sz w:val="28"/>
          <w:szCs w:val="28"/>
          <w:rtl w:val="true"/>
          <w:lang w:bidi="ar-SA"/>
        </w:rPr>
        <w:t>السَّلامُ عَلَیْکَ یاوَعْدَ الله الَّذِی ضَمِنَهُ</w:t>
      </w:r>
    </w:p>
    <w:p>
      <w:pPr>
        <w:pStyle w:val="BookText"/>
        <w:bidi w:val="0"/>
        <w:jc w:val="both"/>
        <w:rPr/>
      </w:pPr>
      <w:r>
        <w:rPr>
          <w:rFonts w:eastAsia="Times New Roman" w:cs="Times New Roman" w:ascii="Times New Roman" w:hAnsi="Times New Roman"/>
          <w:color w:val="111111"/>
          <w:sz w:val="28"/>
          <w:szCs w:val="28"/>
          <w:lang w:val="en-US"/>
        </w:rPr>
        <w:t>Our earlier discussion on this topic should suffice.</w:t>
      </w:r>
    </w:p>
    <w:p>
      <w:pPr>
        <w:pStyle w:val="BookText"/>
        <w:bidi w:val="0"/>
        <w:jc w:val="both"/>
        <w:rPr/>
      </w:pPr>
      <w:r>
        <w:rPr>
          <w:rFonts w:eastAsia="Times New Roman" w:cs="Times New Roman" w:ascii="Times New Roman" w:hAnsi="Times New Roman"/>
          <w:color w:val="111111"/>
          <w:sz w:val="28"/>
          <w:szCs w:val="28"/>
          <w:lang w:val="en-US"/>
        </w:rPr>
        <w:t>After this part of Ziyarate Ale Yasin, we proceed towards the 8 salutations that are linked to each other through the word (</w:t>
      </w:r>
      <w:r>
        <w:rPr>
          <w:rFonts w:ascii="Amiri" w:hAnsi="Amiri" w:eastAsia="Amiri" w:cs="Amiri"/>
          <w:color w:val="111111"/>
          <w:sz w:val="28"/>
          <w:sz w:val="28"/>
          <w:szCs w:val="28"/>
          <w:rtl w:val="true"/>
          <w:lang w:bidi="ar-SA"/>
        </w:rPr>
        <w:t>حِیْنَ</w:t>
      </w: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حِیْنَ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in Arabic indicates time – i.e. it is the English equivalent of ‘While’ or ‘When’. When we address Imam (a.t.f.s.) with these salutations we are referring to the actions that he performs at different points of time in his life.</w:t>
      </w:r>
    </w:p>
    <w:p>
      <w:pPr>
        <w:pStyle w:val="Heading3"/>
        <w:numPr>
          <w:ilvl w:val="2"/>
          <w:numId w:val="1"/>
        </w:numPr>
        <w:bidi w:val="0"/>
        <w:jc w:val="left"/>
        <w:rPr/>
      </w:pPr>
      <w:bookmarkStart w:id="70" w:name="__RefHeading___Toc248132_2281741623"/>
      <w:bookmarkStart w:id="71" w:name="_Toc25"/>
      <w:bookmarkEnd w:id="70"/>
      <w:r>
        <w:rPr/>
        <w:t>Verse 17-18</w:t>
      </w:r>
      <w:bookmarkEnd w:id="71"/>
    </w:p>
    <w:p>
      <w:pPr>
        <w:pStyle w:val="BookText"/>
        <w:bidi w:val="0"/>
        <w:jc w:val="both"/>
        <w:rPr/>
      </w:pP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حِینَ تَقُومُ</w:t>
      </w:r>
    </w:p>
    <w:p>
      <w:pPr>
        <w:pStyle w:val="BookText"/>
        <w:bidi w:val="0"/>
        <w:jc w:val="both"/>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حِیْنَ تَقْعُدْ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Salutations be upon you when you stand.’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Salutations be upon you when you sit.’</w:t>
      </w:r>
    </w:p>
    <w:p>
      <w:pPr>
        <w:pStyle w:val="BookText"/>
        <w:bidi w:val="0"/>
        <w:jc w:val="both"/>
        <w:rPr/>
      </w:pPr>
      <w:r>
        <w:rPr>
          <w:rFonts w:eastAsia="Times New Roman" w:cs="Times New Roman" w:ascii="Times New Roman" w:hAnsi="Times New Roman"/>
          <w:color w:val="111111"/>
          <w:sz w:val="28"/>
          <w:szCs w:val="28"/>
          <w:lang w:val="en-US"/>
        </w:rPr>
        <w:t>A point worth noting in these 2 and the other 6 sentences is that all the verbs are in the present tense.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تَقُوْمُ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means ‘to stand’ and (</w:t>
      </w:r>
      <w:r>
        <w:rPr>
          <w:rFonts w:ascii="Amiri" w:hAnsi="Amiri" w:eastAsia="Amiri" w:cs="Amiri"/>
          <w:color w:val="111111"/>
          <w:sz w:val="28"/>
          <w:sz w:val="28"/>
          <w:szCs w:val="28"/>
          <w:rtl w:val="true"/>
          <w:lang w:bidi="ar-SA"/>
        </w:rPr>
        <w:t>تَقْعُدُ</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means ‘to sit’. It is quite possible that these words have been employed metaphorically. A case in point is the famous prophetic tradition</w:t>
      </w:r>
    </w:p>
    <w:p>
      <w:pPr>
        <w:pStyle w:val="BookText"/>
        <w:bidi w:val="0"/>
        <w:jc w:val="both"/>
        <w:rPr/>
      </w:pPr>
      <w:r>
        <w:rPr>
          <w:rFonts w:ascii="Amiri" w:hAnsi="Amiri" w:eastAsia="Amiri" w:cs="Amiri"/>
          <w:color w:val="111111"/>
          <w:sz w:val="28"/>
          <w:sz w:val="28"/>
          <w:szCs w:val="28"/>
          <w:rtl w:val="true"/>
          <w:lang w:bidi="ar-SA"/>
        </w:rPr>
        <w:t>اَلْحَسَنُ وَاَلْحُسَیْنُ إِمَامَانِ قَامَا أَوْ قَعُدَا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Hasan and Husain are the two Imams, regardless of whether they are standing or sitting.’</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Over here standing indicates to rise or revolt in order to claim one’s rights. Sitting indicates to negotiate peace in line with the circumstances and demands of the situation and concede one’s rights. Peace is resorted to when a war would go against the larger interests of the Muslims. In light of the above interpretation, we can translate this statement thus: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Salutations be upon you O Imam al-Asr (a.t.f.s.) when you rise (to claim your rights) after your reappearance and salutations be upon you when you are</w:t>
      </w:r>
      <w:bookmarkStart w:id="72" w:name="pg3652_26124"/>
    </w:p>
    <w:p>
      <w:pPr>
        <w:pStyle w:val="BookText"/>
        <w:bidi w:val="0"/>
        <w:rPr/>
      </w:pPr>
      <w:bookmarkEnd w:id="72"/>
      <w:r>
        <w:rPr>
          <w:rFonts w:eastAsia="Times New Roman" w:cs="Times New Roman" w:ascii="Times New Roman" w:hAnsi="Times New Roman"/>
          <w:color w:val="111111"/>
          <w:sz w:val="28"/>
          <w:szCs w:val="28"/>
          <w:lang w:val="en-US"/>
        </w:rPr>
        <w:t>seated patiently behind the curtain of occultation beseeching Allah to hasten your reappearance.’</w:t>
      </w:r>
    </w:p>
    <w:p>
      <w:pPr>
        <w:pStyle w:val="Heading3"/>
        <w:numPr>
          <w:ilvl w:val="2"/>
          <w:numId w:val="1"/>
        </w:numPr>
        <w:bidi w:val="0"/>
        <w:jc w:val="left"/>
        <w:rPr/>
      </w:pPr>
      <w:bookmarkStart w:id="73" w:name="__RefHeading___Toc248134_2281741623"/>
      <w:bookmarkStart w:id="74" w:name="_Toc26"/>
      <w:bookmarkEnd w:id="73"/>
      <w:r>
        <w:rPr/>
        <w:t>Verse 19</w:t>
      </w:r>
      <w:bookmarkEnd w:id="74"/>
    </w:p>
    <w:p>
      <w:pPr>
        <w:pStyle w:val="BookText"/>
        <w:bidi w:val="0"/>
        <w:jc w:val="both"/>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حِینَ تَقْرَأُ وَتُبَیِّنُ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Salutations be upon you when you recite (the Holy Quran) and elucidate its interpretation.’</w:t>
      </w:r>
    </w:p>
    <w:p>
      <w:pPr>
        <w:pStyle w:val="BookText"/>
        <w:bidi w:val="0"/>
        <w:jc w:val="both"/>
        <w:rPr/>
      </w:pPr>
      <w:r>
        <w:rPr>
          <w:rFonts w:eastAsia="Times New Roman" w:cs="Times New Roman" w:ascii="Times New Roman" w:hAnsi="Times New Roman"/>
          <w:color w:val="111111"/>
          <w:sz w:val="28"/>
          <w:szCs w:val="28"/>
          <w:lang w:val="en-US"/>
        </w:rPr>
        <w:t>According to the rules of Arabic language, (</w:t>
      </w:r>
      <w:r>
        <w:rPr>
          <w:rFonts w:ascii="Amiri" w:hAnsi="Amiri" w:eastAsia="Amiri" w:cs="Amiri"/>
          <w:color w:val="111111"/>
          <w:sz w:val="28"/>
          <w:sz w:val="28"/>
          <w:szCs w:val="28"/>
          <w:rtl w:val="true"/>
          <w:lang w:bidi="ar-SA"/>
        </w:rPr>
        <w:t>قَرَءَ یَقْرَءُ</w:t>
      </w:r>
      <w:r>
        <w:rPr>
          <w:rFonts w:eastAsia="Amiri" w:cs="Amiri" w:ascii="Amiri" w:hAnsi="Amiri"/>
          <w:color w:val="111111"/>
          <w:sz w:val="28"/>
          <w:szCs w:val="28"/>
          <w:lang w:bidi="ar-SA"/>
        </w:rPr>
        <w:t>)</w:t>
        <w:tab/>
        <w:t xml:space="preserve"> </w:t>
      </w:r>
      <w:r>
        <w:rPr>
          <w:rFonts w:eastAsia="Times New Roman" w:cs="Times New Roman" w:ascii="Times New Roman" w:hAnsi="Times New Roman"/>
          <w:color w:val="111111"/>
          <w:sz w:val="28"/>
          <w:szCs w:val="28"/>
          <w:lang w:val="en-US"/>
        </w:rPr>
        <w:t>is a transitive verb (</w:t>
      </w:r>
      <w:r>
        <w:rPr>
          <w:rFonts w:ascii="Amiri" w:hAnsi="Amiri" w:eastAsia="Amiri" w:cs="Amiri"/>
          <w:color w:val="111111"/>
          <w:sz w:val="28"/>
          <w:sz w:val="28"/>
          <w:szCs w:val="28"/>
          <w:rtl w:val="true"/>
          <w:lang w:bidi="ar-SA"/>
        </w:rPr>
        <w:t>فِعْل مُتَعَدّی</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In other words, when we say that Imam (a.t.f.s.) is reciting, the question that comes to mind is ‘what is he reciting?’</w:t>
      </w:r>
    </w:p>
    <w:p>
      <w:pPr>
        <w:pStyle w:val="BookText"/>
        <w:bidi w:val="0"/>
        <w:jc w:val="both"/>
        <w:rPr/>
      </w:pPr>
      <w:r>
        <w:rPr>
          <w:rFonts w:eastAsia="Times New Roman" w:cs="Times New Roman" w:ascii="Times New Roman" w:hAnsi="Times New Roman"/>
          <w:color w:val="111111"/>
          <w:sz w:val="28"/>
          <w:szCs w:val="28"/>
          <w:lang w:val="en-US"/>
        </w:rPr>
        <w:t>By and large Shia scholars have taken the Holy Quran as the subject matter of Imam’s (a.t.f.s.) recitation. However, this is just one possibility. It is equally possible that Imam (a.t.f.s.) is reciting the Jaameah (</w:t>
      </w:r>
      <w:r>
        <w:rPr>
          <w:rFonts w:ascii="IRNazanin" w:hAnsi="IRNazanin" w:eastAsia="IRNazanin"/>
          <w:color w:val="111111"/>
          <w:sz w:val="28"/>
          <w:sz w:val="28"/>
          <w:szCs w:val="28"/>
          <w:rtl w:val="true"/>
          <w:lang w:bidi="fa-IR"/>
        </w:rPr>
        <w:t>کتاب جامعه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of his grandfather – Ameerul Mo’mineen (a.s.) and it is also possible that Imam (a.t.f.s.) is reading the Mushaf (</w:t>
      </w:r>
      <w:r>
        <w:rPr>
          <w:rFonts w:ascii="IRNazanin" w:hAnsi="IRNazanin" w:eastAsia="IRNazanin"/>
          <w:color w:val="111111"/>
          <w:sz w:val="28"/>
          <w:sz w:val="28"/>
          <w:szCs w:val="28"/>
          <w:rtl w:val="true"/>
          <w:lang w:bidi="fa-IR"/>
        </w:rPr>
        <w:t>مصحف</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of his grandmother – Janabe Zahra (s.a.) and it is quite likely that he (a.t.f.s.) is also browsing through the Jafr (</w:t>
      </w:r>
      <w:r>
        <w:rPr>
          <w:rFonts w:ascii="IRNazanin" w:hAnsi="IRNazanin" w:eastAsia="IRNazanin"/>
          <w:color w:val="111111"/>
          <w:sz w:val="28"/>
          <w:sz w:val="28"/>
          <w:szCs w:val="28"/>
          <w:rtl w:val="true"/>
          <w:lang w:bidi="fa-IR"/>
        </w:rPr>
        <w:t>کتاب جعفر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So in light of this, we can say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Salutations be upon you, O Imam az-Zaman (a.t.f.s.) when you are reciting the Book and when you are elucidating its verses.’</w:t>
      </w:r>
    </w:p>
    <w:p>
      <w:pPr>
        <w:pStyle w:val="BookText"/>
        <w:bidi w:val="0"/>
        <w:jc w:val="both"/>
        <w:rPr/>
      </w:pPr>
      <w:r>
        <w:rPr>
          <w:rFonts w:eastAsia="Times New Roman" w:cs="Times New Roman" w:ascii="Times New Roman" w:hAnsi="Times New Roman"/>
          <w:color w:val="111111"/>
          <w:sz w:val="28"/>
          <w:szCs w:val="28"/>
          <w:lang w:val="en-US"/>
        </w:rPr>
        <w:t>Another point that demands some elaboration is – to whom is Imam (a.t.f.s.) reciting the elucidation and interpretation of Quranic verses? Who are those fortunate people who sit along with Imam (a.t.f.s.) and listen to the interpretation of the Quran Directly from Imam (a.t.f.s.)?</w:t>
      </w:r>
    </w:p>
    <w:p>
      <w:pPr>
        <w:pStyle w:val="BookText"/>
        <w:bidi w:val="0"/>
        <w:jc w:val="both"/>
        <w:rPr/>
      </w:pPr>
      <w:r>
        <w:rPr>
          <w:rFonts w:eastAsia="Times New Roman" w:cs="Times New Roman" w:ascii="Times New Roman" w:hAnsi="Times New Roman"/>
          <w:color w:val="111111"/>
          <w:sz w:val="28"/>
          <w:szCs w:val="28"/>
          <w:lang w:val="en-US"/>
        </w:rPr>
        <w:t>The illustrious scholar – Abi Zainab Muhammad b. Ibrahim Nomani has recorded a tradition from Imam Sadiq (a.s.) in his book – ‘Ghaibat’ which serves to answer the above question to some extent: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w:t>
      </w:r>
      <w:bookmarkStart w:id="75" w:name="pg3652_26125"/>
    </w:p>
    <w:p>
      <w:pPr>
        <w:pStyle w:val="BookText"/>
        <w:bidi w:val="0"/>
        <w:rPr/>
      </w:pPr>
      <w:bookmarkEnd w:id="75"/>
      <w:r>
        <w:rPr>
          <w:rFonts w:ascii="Amiri" w:hAnsi="Amiri" w:eastAsia="Amiri" w:cs="Amiri"/>
          <w:color w:val="111111"/>
          <w:sz w:val="28"/>
          <w:sz w:val="28"/>
          <w:szCs w:val="28"/>
          <w:rtl w:val="true"/>
          <w:lang w:bidi="ar-SA"/>
        </w:rPr>
        <w:t>بُدَّ لِصَاحِبِ هذَاَ اْلأَمْرِ مِنْ غَیْبَة وَلاَ بُدَّ لَهُ فِیْ غَیْبَتِهِ مِنْ عُزْلَةٍ وَنِعْمَ الْمَنْزِلُ طَیِّبَةُ وَمَا بِثَلَاثِیْنَ مِنْ وَحْشَةٍ</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Occultation is necessary for the Master of this affair (Imam az-Zaman (a.t.f.s.)). And in occultation his separation (from the people) is also necessary. What a wonderful place is Medina? He will be accompanied by 30 people who will serve to ward off loneliness and fear from him.’</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52, pg. 153.</w:t>
      </w:r>
    </w:p>
    <w:p>
      <w:pPr>
        <w:pStyle w:val="BookText"/>
        <w:bidi w:val="0"/>
        <w:jc w:val="both"/>
        <w:rPr/>
      </w:pPr>
      <w:r>
        <w:rPr>
          <w:rFonts w:eastAsia="Times New Roman" w:cs="Times New Roman" w:ascii="Times New Roman" w:hAnsi="Times New Roman"/>
          <w:color w:val="111111"/>
          <w:sz w:val="28"/>
          <w:szCs w:val="28"/>
          <w:lang w:val="en-US"/>
        </w:rPr>
        <w:t>(These 30 companions are special and privileged. They spend every moment of their lives in the glorious presence of Imam (a.t.f.s.)) It is possible that in this era of occultation Imam (a.t.f.s.) arranges for a class or an assembly of these companions and instructs them with lofty religious concepts on a regular basis.</w:t>
      </w:r>
    </w:p>
    <w:p>
      <w:pPr>
        <w:pStyle w:val="BookText"/>
        <w:bidi w:val="0"/>
        <w:jc w:val="both"/>
        <w:rPr/>
      </w:pPr>
      <w:r>
        <w:rPr>
          <w:rFonts w:eastAsia="Times New Roman" w:cs="Times New Roman" w:ascii="Times New Roman" w:hAnsi="Times New Roman"/>
          <w:color w:val="111111"/>
          <w:sz w:val="28"/>
          <w:szCs w:val="28"/>
          <w:lang w:val="en-US"/>
        </w:rPr>
        <w:t>Just thinking of this fantastic spectacle of Imam (a.t.f.s.) training these students is sufficient to bring tears to our eyes. Our hearts are captivated with this image and we are gripped with the desire to be a part of this assembly and class that is a direct beneficiary of Imam’s (a.t.f.s.) boundless knowledge and sits face to face with him. Our stark ignorance in Imam’s (a.t.f.s.) occultation becomes even more evident to us. We are reminded of that statement of Imam Husain (a.s.) in Dua al-Arafah:</w:t>
      </w:r>
    </w:p>
    <w:p>
      <w:pPr>
        <w:pStyle w:val="BookText"/>
        <w:bidi w:val="0"/>
        <w:jc w:val="both"/>
        <w:rPr/>
      </w:pPr>
      <w:r>
        <w:rPr>
          <w:rFonts w:ascii="Amiri" w:hAnsi="Amiri" w:eastAsia="Amiri" w:cs="Amiri"/>
          <w:color w:val="111111"/>
          <w:sz w:val="28"/>
          <w:sz w:val="28"/>
          <w:szCs w:val="28"/>
          <w:rtl w:val="true"/>
          <w:lang w:bidi="ar-SA"/>
        </w:rPr>
        <w:t>اَنَا الْجاهِلُ فی عِلْمی فَکَیْفَ لا اَکُونُ جَهُولاً فی جَهْلی؟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I am so ignorant in my knowledge, then how ignorant am I in my ignorance!?</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Husain (a.s.).</w:t>
      </w:r>
    </w:p>
    <w:p>
      <w:pPr>
        <w:pStyle w:val="Heading3"/>
        <w:numPr>
          <w:ilvl w:val="2"/>
          <w:numId w:val="1"/>
        </w:numPr>
        <w:bidi w:val="0"/>
        <w:jc w:val="left"/>
        <w:rPr/>
      </w:pPr>
      <w:bookmarkStart w:id="76" w:name="__RefHeading___Toc248136_2281741623"/>
      <w:bookmarkStart w:id="77" w:name="_Toc27"/>
      <w:bookmarkEnd w:id="76"/>
      <w:r>
        <w:rPr/>
        <w:t>Verse 10</w:t>
      </w:r>
      <w:bookmarkEnd w:id="77"/>
    </w:p>
    <w:p>
      <w:pPr>
        <w:pStyle w:val="BookText"/>
        <w:bidi w:val="0"/>
        <w:jc w:val="both"/>
        <w:rPr/>
      </w:pP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حِینَ تُصَلِّیَ وَتَقْنُتُ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Salutations be upon you when you perform the Prayer (Salat) and recite the Qunoot (of the Prayer).’</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Arabic literature,</w:t>
      </w:r>
    </w:p>
    <w:p>
      <w:pPr>
        <w:pStyle w:val="BookText"/>
        <w:bidi w:val="0"/>
        <w:rPr/>
      </w:pPr>
      <w:r>
        <w:rPr>
          <w:rFonts w:eastAsia="Times New Roman" w:cs="Times New Roman" w:ascii="Times New Roman" w:hAnsi="Times New Roman"/>
          <w:color w:val="111111"/>
          <w:sz w:val="28"/>
          <w:szCs w:val="28"/>
          <w:lang w:val="en-US"/>
        </w:rPr>
        <w:t>Salaat means to glorify Allah (</w:t>
      </w:r>
      <w:r>
        <w:rPr>
          <w:rFonts w:ascii="IRNazanin" w:hAnsi="IRNazanin" w:eastAsia="IRNazanin"/>
          <w:color w:val="111111"/>
          <w:sz w:val="28"/>
          <w:sz w:val="28"/>
          <w:szCs w:val="28"/>
          <w:rtl w:val="true"/>
          <w:lang w:bidi="fa-IR"/>
        </w:rPr>
        <w:t>تسبیح</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recite supplication (</w:t>
      </w:r>
      <w:r>
        <w:rPr>
          <w:rFonts w:ascii="IRNazanin" w:hAnsi="IRNazanin" w:eastAsia="IRNazanin"/>
          <w:color w:val="111111"/>
          <w:sz w:val="28"/>
          <w:sz w:val="28"/>
          <w:szCs w:val="28"/>
          <w:rtl w:val="true"/>
          <w:lang w:bidi="fa-IR"/>
        </w:rPr>
        <w:t>دعاء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Over here it refers to the obligation of prayer (salat) imposed on every Muslim by the Islamic Shariat. Likewise, Qunoot in Arabic literally means obedience to and humility in front of Allah, the Great. Here, it refers to the act of performing Qunoot in prayer (salat).</w:t>
      </w:r>
    </w:p>
    <w:p>
      <w:pPr>
        <w:pStyle w:val="BookText"/>
        <w:bidi w:val="0"/>
        <w:jc w:val="both"/>
        <w:rPr/>
      </w:pPr>
      <w:r>
        <w:rPr>
          <w:rFonts w:eastAsia="Times New Roman" w:cs="Times New Roman" w:ascii="Times New Roman" w:hAnsi="Times New Roman"/>
          <w:color w:val="111111"/>
          <w:sz w:val="28"/>
          <w:szCs w:val="28"/>
          <w:lang w:val="en-US"/>
        </w:rPr>
        <w:t>In the Ziyaarat, we send salutations on Imam (a.t.f.s.) when he is engaged in prayer (salat) and when he recites the Qunoot. Indeed, there is no way for us to determine the sincerity and intensity with which Imam (a.t.f.s.) performs these actions as Imam’s (a.t.f.s.) piety and devotion are beyond our fragile imaginations.</w:t>
      </w:r>
    </w:p>
    <w:p>
      <w:pPr>
        <w:pStyle w:val="BookText"/>
        <w:bidi w:val="0"/>
        <w:jc w:val="both"/>
        <w:rPr/>
      </w:pPr>
      <w:r>
        <w:rPr>
          <w:rFonts w:eastAsia="Times New Roman" w:cs="Times New Roman" w:ascii="Times New Roman" w:hAnsi="Times New Roman"/>
          <w:color w:val="111111"/>
          <w:sz w:val="28"/>
          <w:szCs w:val="28"/>
          <w:lang w:val="en-US"/>
        </w:rPr>
        <w:t>All we can say is that Imam (a.t.f.s.) is the son of Ameerul Mo’mineen (a.s.), whose worship and humility is without parallel. It follows naturally that Imam’s (a.t.f.s.) worship is also with utmost sincerity and humility and in line with divine satisfaction.</w:t>
      </w:r>
    </w:p>
    <w:p>
      <w:pPr>
        <w:pStyle w:val="BookText"/>
        <w:bidi w:val="0"/>
        <w:jc w:val="both"/>
        <w:rPr/>
      </w:pPr>
      <w:r>
        <w:rPr>
          <w:rFonts w:eastAsia="Times New Roman" w:cs="Times New Roman" w:ascii="Times New Roman" w:hAnsi="Times New Roman"/>
          <w:color w:val="111111"/>
          <w:sz w:val="28"/>
          <w:szCs w:val="28"/>
          <w:lang w:val="en-US"/>
        </w:rPr>
        <w:t>We eagerly await the day when we shall be able to witness this Prayer (salat) and Qunoot performed with the highest level of servitude. Not only we, but Prophet ‘Isa (a.s.) is waiting in anticipation for the day when he shall have the honour and distinction of praying prayer (salat) behind Imam (a.t.f.s.).</w:t>
      </w:r>
    </w:p>
    <w:p>
      <w:pPr>
        <w:pStyle w:val="BookText"/>
        <w:bidi w:val="0"/>
        <w:jc w:val="both"/>
        <w:rPr/>
      </w:pPr>
      <w:r>
        <w:rPr>
          <w:rFonts w:eastAsia="Times New Roman" w:cs="Times New Roman" w:ascii="Times New Roman" w:hAnsi="Times New Roman"/>
          <w:color w:val="111111"/>
          <w:sz w:val="28"/>
          <w:szCs w:val="28"/>
          <w:lang w:val="en-US"/>
        </w:rPr>
        <w:t>The renowned Ahlul Sunnah traditionalist, Muttaqi Hindi, records a tradition from the Holy Prophet (S),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his reappearance, Mahdi shall advance towards Hazrat ‘Isa (a.s.) and request him to undertake the responsibility of leading the congregational prayers. Hazrat ‘Isa (a.s.) will humbly reply, ‘The congregational prayers have been established for</w:t>
      </w:r>
      <w:bookmarkStart w:id="78" w:name="pg3652_26127"/>
    </w:p>
    <w:p>
      <w:pPr>
        <w:pStyle w:val="BookText"/>
        <w:bidi w:val="0"/>
        <w:rPr/>
      </w:pPr>
      <w:bookmarkEnd w:id="78"/>
      <w:r>
        <w:rPr>
          <w:rFonts w:eastAsia="Times New Roman" w:cs="Times New Roman" w:ascii="Times New Roman" w:hAnsi="Times New Roman"/>
          <w:color w:val="111111"/>
          <w:sz w:val="28"/>
          <w:szCs w:val="28"/>
          <w:lang w:val="en-US"/>
        </w:rPr>
        <w:t>you to lead.’</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This verse of the Holy Quran deserves attention:</w:t>
      </w:r>
    </w:p>
    <w:p>
      <w:pPr>
        <w:pStyle w:val="BookText"/>
        <w:bidi w:val="0"/>
        <w:jc w:val="both"/>
        <w:rPr/>
      </w:pPr>
      <w:r>
        <w:rPr>
          <w:rFonts w:ascii="Amiri" w:hAnsi="Amiri" w:eastAsia="Amiri" w:cs="Amiri"/>
          <w:color w:val="111111"/>
          <w:sz w:val="28"/>
          <w:sz w:val="28"/>
          <w:szCs w:val="28"/>
          <w:rtl w:val="true"/>
          <w:lang w:bidi="ar-SA"/>
        </w:rPr>
        <w:t>أَمَّنْ یُجِیبُ الْمُضْطَرَّ إِذَا دَعَاهُ وَیَکْشِفُ السُّوءَ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Who answers the distressed one when he calls upon Him and removes the evil…’</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Under the exegesis of this verse, Imam Jafar Sadiq (a.s.) relates, ‘This verse has been revealed in honour of the Qaim of Ale Muhammad (a.t.f.s.). By Allah! He (a.t.f.s.) is the ‘distressed one’ in this verse. When he will recite two rakat prayer (salat) behind Maqam al-Ibrahim and supplicate to Allah, Allah will answer his prayers and deliver him from the difficulties and appoint him as the Caliph on the earth.’</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This is the prayer of a helpless soul, on reciting which Imam (a.t.f.s.) shall be ordered to rise. The command shall be issued in this manner,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Allah’s slave, rise and seek vengeance against Allah’s enemies.’</w:t>
      </w:r>
    </w:p>
    <w:p>
      <w:pPr>
        <w:pStyle w:val="BookText"/>
        <w:bidi w:val="0"/>
        <w:jc w:val="both"/>
        <w:rPr/>
      </w:pPr>
      <w:r>
        <w:rPr>
          <w:rFonts w:eastAsia="Times New Roman" w:cs="Times New Roman" w:ascii="Times New Roman" w:hAnsi="Times New Roman"/>
          <w:color w:val="111111"/>
          <w:sz w:val="28"/>
          <w:szCs w:val="28"/>
          <w:lang w:val="en-US"/>
        </w:rPr>
        <w:t>As far as Imam’s (a.t.f.s.) Qunoot is concerned, there are severalsupplications that are associated with Imam (a.t.f.s.). Interested readers can refer to some of these books viz. Muhajjud Daawaat pg 67, Al-Baladul Ameen 569 and Behaarul Anwaar vol. 85,pg. 233.</w:t>
      </w:r>
    </w:p>
    <w:p>
      <w:pPr>
        <w:pStyle w:val="Heading3"/>
        <w:numPr>
          <w:ilvl w:val="2"/>
          <w:numId w:val="1"/>
        </w:numPr>
        <w:bidi w:val="0"/>
        <w:jc w:val="left"/>
        <w:rPr/>
      </w:pPr>
      <w:bookmarkStart w:id="79" w:name="__RefHeading___Toc248138_2281741623"/>
      <w:bookmarkStart w:id="80" w:name="_Toc28"/>
      <w:bookmarkEnd w:id="79"/>
      <w:r>
        <w:rPr/>
        <w:t>Verse 20</w:t>
      </w:r>
      <w:bookmarkEnd w:id="80"/>
    </w:p>
    <w:p>
      <w:pPr>
        <w:pStyle w:val="BookText"/>
        <w:bidi w:val="0"/>
        <w:jc w:val="both"/>
        <w:rPr/>
      </w:pP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حِینَ تَرْکَعُ وَتَسْجُدُ</w:t>
      </w:r>
    </w:p>
    <w:p>
      <w:pPr>
        <w:pStyle w:val="BookText"/>
        <w:bidi w:val="0"/>
        <w:jc w:val="both"/>
        <w:rPr/>
      </w:pPr>
      <w:r>
        <w:rPr>
          <w:rFonts w:eastAsia="Times New Roman" w:cs="Times New Roman" w:ascii="Times New Roman" w:hAnsi="Times New Roman"/>
          <w:color w:val="111111"/>
          <w:sz w:val="28"/>
          <w:szCs w:val="28"/>
          <w:lang w:val="en-US"/>
        </w:rPr>
        <w:t>Salutation upon you, while you bow and prostrate</w:t>
      </w:r>
    </w:p>
    <w:p>
      <w:pPr>
        <w:pStyle w:val="BookText"/>
        <w:bidi w:val="0"/>
        <w:jc w:val="both"/>
        <w:rPr/>
      </w:pPr>
      <w:r>
        <w:rPr>
          <w:rFonts w:eastAsia="Times New Roman" w:cs="Times New Roman" w:ascii="Times New Roman" w:hAnsi="Times New Roman"/>
          <w:color w:val="111111"/>
          <w:sz w:val="28"/>
          <w:szCs w:val="28"/>
          <w:lang w:val="en-US"/>
        </w:rPr>
        <w:t>We have already explained the significance of conveying salutations to Imam (a.t.f.s.) while he is engaged in various acts of salaat under the verse:</w:t>
      </w:r>
    </w:p>
    <w:p>
      <w:pPr>
        <w:pStyle w:val="BookText"/>
        <w:bidi w:val="0"/>
        <w:jc w:val="both"/>
        <w:rPr/>
      </w:pPr>
      <w:r>
        <w:rPr>
          <w:rFonts w:ascii="Amiri" w:hAnsi="Amiri" w:eastAsia="Amiri" w:cs="Amiri"/>
          <w:color w:val="111111"/>
          <w:sz w:val="28"/>
          <w:sz w:val="28"/>
          <w:szCs w:val="28"/>
          <w:rtl w:val="true"/>
          <w:lang w:bidi="ar-SA"/>
        </w:rPr>
        <w:t>السَّلامُ عَلَیْکَ حِینَ تُصَلِّیَ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it is due to the importance of these two acts (bowing and prostration) that they have been given a special mention. Or it could be a pointer towards Imam’s (a.t.f.s.) prolonged bowing and prostration. Even Imam’s (a.t.f.s.) revered grandfather</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Moosa b. Jafar Al-Kazim (a.s.) has prayed for Imam’s (a.t.f.s.) reappearance with a mention of his bowing and prostration. Yahya b. Fazl Nawfali narrates,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was in Baghdad in the presence of Imam Kazim (a.s.). Imam (a.s.) had completed the Asr prayer. As per his practice, he (a.s.) raised both his hands towards the sky and recited:</w:t>
      </w:r>
    </w:p>
    <w:p>
      <w:pPr>
        <w:pStyle w:val="BookText"/>
        <w:bidi w:val="0"/>
        <w:jc w:val="both"/>
        <w:rPr/>
      </w:pPr>
      <w:r>
        <w:rPr>
          <w:rFonts w:ascii="Amiri" w:hAnsi="Amiri" w:eastAsia="Amiri" w:cs="Amiri"/>
          <w:color w:val="111111"/>
          <w:sz w:val="28"/>
          <w:sz w:val="28"/>
          <w:szCs w:val="28"/>
          <w:rtl w:val="true"/>
          <w:lang w:bidi="ar-SA"/>
        </w:rPr>
        <w:t>لا إِلَهَ إِلَّا أَنْتَ الْأَوَّلُ وَالْآخِرُ وَالظَّاهِرُ وَالْبَاطِنُ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god save You. You are the First and the Last and the Apparent and the Concealed.’</w:t>
      </w:r>
    </w:p>
    <w:p>
      <w:pPr>
        <w:pStyle w:val="BookText"/>
        <w:bidi w:val="0"/>
        <w:jc w:val="both"/>
        <w:rPr/>
      </w:pPr>
      <w:r>
        <w:rPr>
          <w:rFonts w:eastAsia="Times New Roman" w:cs="Times New Roman" w:ascii="Times New Roman" w:hAnsi="Times New Roman"/>
          <w:color w:val="111111"/>
          <w:sz w:val="28"/>
          <w:szCs w:val="28"/>
          <w:lang w:val="en-US"/>
        </w:rPr>
        <w:t>Imam (a.s.) repeated this sentence 10 times. After invoking Allah in these words, he (a.s.) supplicated,</w:t>
      </w:r>
    </w:p>
    <w:p>
      <w:pPr>
        <w:pStyle w:val="BookText"/>
        <w:bidi w:val="0"/>
        <w:jc w:val="both"/>
        <w:rPr/>
      </w:pPr>
      <w:r>
        <w:rPr>
          <w:rFonts w:ascii="Amiri" w:hAnsi="Amiri" w:eastAsia="Amiri" w:cs="Amiri"/>
          <w:color w:val="111111"/>
          <w:sz w:val="28"/>
          <w:sz w:val="28"/>
          <w:szCs w:val="28"/>
          <w:rtl w:val="true"/>
          <w:lang w:bidi="ar-SA"/>
        </w:rPr>
        <w:t>أِسْألُکَ بِاسْمْکَ المَکْنُوْنِ المَخْزُوْنِ الحَیِ القَیُوْمِ الَّذِیْ لاَ یَخِیْبُ مَنْ سَأَلَکَ بِهِ أَنْ تُصَلَیِ عَلَی مُحَمَّدٍ وَ آلِهِ وَ أَنْ تُعْجِّلَ فَرَجَ الْمُنْتَقِمِ لَکَ ِمْن أَعْدَائِکَ وَ أَنْجِزْ لَهُ مَا وَعَدْتَهُ یَا ذَا الجَلاَلِ وَ الإِکْرَامِ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beseech You with Your Concealed and Treasured Name, O Ever Living, O Controller (of all creation), the Name with which when You are invoked, one is never disappointed. Send salutations upon Muhammad and his progeny and hasten the reappearance of the one who will avenge Your enemies. And fulfil the promise You have made to him, O Majestic, O All- Revering!’</w:t>
      </w:r>
    </w:p>
    <w:p>
      <w:pPr>
        <w:pStyle w:val="BookText"/>
        <w:bidi w:val="0"/>
        <w:jc w:val="both"/>
        <w:rPr/>
      </w:pPr>
      <w:r>
        <w:rPr>
          <w:rFonts w:eastAsia="Times New Roman" w:cs="Times New Roman" w:ascii="Times New Roman" w:hAnsi="Times New Roman"/>
          <w:color w:val="111111"/>
          <w:sz w:val="28"/>
          <w:szCs w:val="28"/>
          <w:lang w:val="en-US"/>
        </w:rPr>
        <w:t>The narrator asked Imam (a.s.), ‘Who is the beneficiary of your Prostration supplication?’ Imam (a.s.) replied:</w:t>
      </w:r>
    </w:p>
    <w:p>
      <w:pPr>
        <w:pStyle w:val="BookText"/>
        <w:bidi w:val="0"/>
        <w:jc w:val="both"/>
        <w:rPr/>
      </w:pPr>
      <w:r>
        <w:rPr>
          <w:rFonts w:ascii="Amiri" w:hAnsi="Amiri" w:eastAsia="Amiri" w:cs="Amiri"/>
          <w:color w:val="111111"/>
          <w:sz w:val="28"/>
          <w:sz w:val="28"/>
          <w:szCs w:val="28"/>
          <w:rtl w:val="true"/>
          <w:lang w:bidi="ar-SA"/>
        </w:rPr>
        <w:t>ذَلِکَ المَهْدِیُّ مَنْ آلِ مُحَمَّدٍ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the Mahdi of Muhammad’s progeny (a.s.).’</w:t>
      </w:r>
    </w:p>
    <w:p>
      <w:pPr>
        <w:pStyle w:val="BookText"/>
        <w:bidi w:val="0"/>
        <w:jc w:val="both"/>
        <w:rPr/>
      </w:pPr>
      <w:r>
        <w:rPr>
          <w:rFonts w:eastAsia="Times New Roman" w:cs="Times New Roman" w:ascii="Times New Roman" w:hAnsi="Times New Roman"/>
          <w:color w:val="111111"/>
          <w:sz w:val="28"/>
          <w:szCs w:val="28"/>
          <w:lang w:val="en-US"/>
        </w:rPr>
        <w:t>Thereafter, Imam Moosa Kazim (a.s.) elaborates further on Imam Mahdi’s (a.t.f.s.) excellence:</w:t>
      </w:r>
    </w:p>
    <w:p>
      <w:pPr>
        <w:pStyle w:val="BookText"/>
        <w:bidi w:val="0"/>
        <w:jc w:val="both"/>
        <w:rPr/>
      </w:pPr>
      <w:r>
        <w:rPr>
          <w:rFonts w:ascii="Amiri" w:hAnsi="Amiri" w:eastAsia="Amiri" w:cs="Amiri"/>
          <w:color w:val="111111"/>
          <w:sz w:val="28"/>
          <w:sz w:val="28"/>
          <w:szCs w:val="28"/>
          <w:rtl w:val="true"/>
          <w:lang w:bidi="ar-SA"/>
        </w:rPr>
        <w:t>بِاَبِیْ أَسْمَرَ الَّلوْنِ یَعْتَوِرُهُ مَعَ سُمْرَتِهِ صُفْرَةٌ مِنْ سَهِرِ اللّیْلِ بِاَبِیْ مَنْ لَیْلُهُ یَرْعَی النُّجُوْمَ سَاجِدًا وَرَاکِعًا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my father be</w:t>
      </w:r>
      <w:bookmarkStart w:id="81" w:name="pg3652_26129"/>
    </w:p>
    <w:p>
      <w:pPr>
        <w:pStyle w:val="BookText"/>
        <w:bidi w:val="0"/>
        <w:rPr/>
      </w:pPr>
      <w:bookmarkEnd w:id="81"/>
      <w:r>
        <w:rPr>
          <w:rFonts w:eastAsia="Times New Roman" w:cs="Times New Roman" w:ascii="Times New Roman" w:hAnsi="Times New Roman"/>
          <w:color w:val="111111"/>
          <w:sz w:val="28"/>
          <w:szCs w:val="28"/>
          <w:lang w:val="en-US"/>
        </w:rPr>
        <w:t>sacrificed on your wheat complexion that has long since turned yellow due to incessant night vigils. May my father be sacrificed on the starry nights, which find you engaged constantly in bowing and (of the night-vigil prayers)!’</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In the last tradition, mention has been made of Imam’s (a.t.f.s.) solemn bowing and prostration in the dead of night. Only Allah is Aware what prayers and supplications keep His best creation engaged. Indeed, what can one say about the intense bowings and prostrations that are offered with such sincerity to Allah, the Almighty. One point worth highlighting over here is that the statement</w:t>
      </w:r>
    </w:p>
    <w:p>
      <w:pPr>
        <w:pStyle w:val="BookText"/>
        <w:bidi w:val="0"/>
        <w:jc w:val="both"/>
        <w:rPr/>
      </w:pPr>
      <w:r>
        <w:rPr>
          <w:rFonts w:ascii="Amiri" w:hAnsi="Amiri" w:eastAsia="Amiri" w:cs="Amiri"/>
          <w:color w:val="111111"/>
          <w:sz w:val="28"/>
          <w:sz w:val="28"/>
          <w:szCs w:val="28"/>
          <w:rtl w:val="true"/>
          <w:lang w:bidi="ar-SA"/>
        </w:rPr>
        <w:t>بِاَبِیْ مَنْ لَیْلُهُ یَرْعَی النُّجُوْمَ</w:t>
      </w:r>
    </w:p>
    <w:p>
      <w:pPr>
        <w:pStyle w:val="BookText"/>
        <w:bidi w:val="0"/>
        <w:jc w:val="both"/>
        <w:rPr/>
      </w:pPr>
      <w:r>
        <w:rPr>
          <w:rFonts w:eastAsia="Times New Roman" w:cs="Times New Roman" w:ascii="Times New Roman" w:hAnsi="Times New Roman"/>
          <w:color w:val="111111"/>
          <w:sz w:val="28"/>
          <w:szCs w:val="28"/>
          <w:lang w:val="en-US"/>
        </w:rPr>
        <w:t>Means that Allah, the Almighty, likes to see His servants alert and vigilant about performing salaat and other acts of worship at its time. It means that one should use the heavenly bounties to dutifully observe one’s religious obligations. In this regard, Mulla Mohsin Faiz Kashani (r.a.) records a tradition from the Holy Prophet (S):</w:t>
      </w:r>
    </w:p>
    <w:p>
      <w:pPr>
        <w:pStyle w:val="BookText"/>
        <w:bidi w:val="0"/>
        <w:jc w:val="both"/>
        <w:rPr/>
      </w:pPr>
      <w:r>
        <w:rPr>
          <w:rFonts w:ascii="Amiri" w:hAnsi="Amiri" w:eastAsia="Amiri" w:cs="Amiri"/>
          <w:color w:val="111111"/>
          <w:sz w:val="28"/>
          <w:sz w:val="28"/>
          <w:szCs w:val="28"/>
          <w:rtl w:val="true"/>
          <w:lang w:bidi="ar-SA"/>
        </w:rPr>
        <w:t>أَحَبُ عِبَادِ اللَّهِ إِلی اللهِ الَّذِینَ یُرَاعُونَ الشَّمْسَ وَالْقَمَرَ وَالأَهِلَّةَ لِذِکْرِ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beloved of Allah is the one who is always attentive of the Sun, the Moon and the shadows for the remembrance (and worship) of Allah.’</w:t>
      </w:r>
      <w:r>
        <w:rPr>
          <w:rStyle w:val="FootnoteAnchor"/>
        </w:rPr>
        <w:footnoteReference w:id="65"/>
      </w:r>
    </w:p>
    <w:p>
      <w:pPr>
        <w:pStyle w:val="Heading3"/>
        <w:numPr>
          <w:ilvl w:val="2"/>
          <w:numId w:val="1"/>
        </w:numPr>
        <w:bidi w:val="0"/>
        <w:jc w:val="left"/>
        <w:rPr/>
      </w:pPr>
      <w:bookmarkStart w:id="82" w:name="__RefHeading___Toc248140_2281741623"/>
      <w:bookmarkStart w:id="83" w:name="_Toc29"/>
      <w:bookmarkEnd w:id="82"/>
      <w:r>
        <w:rPr/>
        <w:t>Verse 21</w:t>
      </w:r>
      <w:bookmarkEnd w:id="83"/>
    </w:p>
    <w:p>
      <w:pPr>
        <w:pStyle w:val="BookText"/>
        <w:bidi w:val="0"/>
        <w:jc w:val="both"/>
        <w:rPr/>
      </w:pP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حِینَ تُهَلِّلُ وَتُکَبِّرُ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Salutation upon you, when you declare that ‘there is no god but Allah’ and when you proclaim ‘Allah is the Greatest’.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declare that there is no god but Allah and that Allah is the greatest are among the greatest signs of Allah’s Unity (</w:t>
      </w:r>
      <w:r>
        <w:rPr>
          <w:rFonts w:ascii="IRNazanin" w:hAnsi="IRNazanin" w:eastAsia="IRNazanin"/>
          <w:color w:val="111111"/>
          <w:sz w:val="28"/>
          <w:sz w:val="28"/>
          <w:szCs w:val="28"/>
          <w:rtl w:val="true"/>
          <w:lang w:bidi="fa-IR"/>
        </w:rPr>
        <w:t>توحید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It is a declaration of the</w:t>
      </w:r>
    </w:p>
    <w:p>
      <w:pPr>
        <w:pStyle w:val="BookText"/>
        <w:bidi w:val="0"/>
        <w:rPr/>
      </w:pPr>
      <w:r>
        <w:rPr>
          <w:rFonts w:eastAsia="Times New Roman" w:cs="Times New Roman" w:ascii="Times New Roman" w:hAnsi="Times New Roman"/>
          <w:color w:val="111111"/>
          <w:sz w:val="28"/>
          <w:szCs w:val="28"/>
          <w:lang w:val="en-US"/>
        </w:rPr>
        <w:t>truthfulness of Islam and its being in compatibility with human nature. Once a Zoroastrian youth, who wished to convert to Islam, was introduced to Ayatullah Husain Tabatabai Burujardi (r.a.).</w:t>
      </w:r>
    </w:p>
    <w:p>
      <w:pPr>
        <w:pStyle w:val="BookText"/>
        <w:bidi w:val="0"/>
        <w:jc w:val="both"/>
        <w:rPr/>
      </w:pPr>
      <w:r>
        <w:rPr>
          <w:rFonts w:eastAsia="Times New Roman" w:cs="Times New Roman" w:ascii="Times New Roman" w:hAnsi="Times New Roman"/>
          <w:color w:val="111111"/>
          <w:sz w:val="28"/>
          <w:szCs w:val="28"/>
          <w:lang w:val="en-US"/>
        </w:rPr>
        <w:t>The people explained to the revered Ayatullah that the youth wished to embrace Islam. The Ayatullah asked him, ‘What did you find so appealing about Islam?’ He replied, ‘Islam’s truthfulness and its compatibility with human nature.’ The Ayatullah commanded him to recite the Kalemah.</w:t>
      </w:r>
    </w:p>
    <w:p>
      <w:pPr>
        <w:pStyle w:val="BookText"/>
        <w:bidi w:val="0"/>
        <w:jc w:val="both"/>
        <w:rPr/>
      </w:pPr>
      <w:r>
        <w:rPr>
          <w:rFonts w:eastAsia="Times New Roman" w:cs="Times New Roman" w:ascii="Times New Roman" w:hAnsi="Times New Roman"/>
          <w:color w:val="111111"/>
          <w:sz w:val="28"/>
          <w:szCs w:val="28"/>
          <w:lang w:val="en-US"/>
        </w:rPr>
        <w:t>The youth says, ‘I heard the Ayatullah recite the Kalemah with such awe and reverence that I never heard anything similar to it ever after that. When he was reciting ‘There is no god but Allah’, I could feel an awareness of Allah’s Unity (</w:t>
      </w:r>
      <w:r>
        <w:rPr>
          <w:rFonts w:ascii="IRNazanin" w:hAnsi="IRNazanin" w:eastAsia="IRNazanin"/>
          <w:color w:val="111111"/>
          <w:sz w:val="28"/>
          <w:sz w:val="28"/>
          <w:szCs w:val="28"/>
          <w:rtl w:val="true"/>
          <w:lang w:bidi="fa-IR"/>
        </w:rPr>
        <w:t>توحید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When the general deputy of Imam (a.t.f.s.) (</w:t>
      </w:r>
      <w:r>
        <w:rPr>
          <w:rFonts w:ascii="IRNazanin" w:hAnsi="IRNazanin" w:eastAsia="IRNazanin"/>
          <w:color w:val="111111"/>
          <w:sz w:val="28"/>
          <w:sz w:val="28"/>
          <w:szCs w:val="28"/>
          <w:rtl w:val="true"/>
          <w:lang w:bidi="fa-IR"/>
        </w:rPr>
        <w:t>نائب عام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such an awesome impact in his recitation of the kalemah, then what can one say about the Imam (a.t.f.s.) who has been reciting these divine glorifications since the beginning of the world, rather, even before the initiation of the creation of the world. He is none other than the one who has instructed the Prophet (a.s.) and the proximate angels with these praises.</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Sharaae’, Oyoon-o-Akhbaar al-Ridha’ (a.s.).</w:t>
      </w:r>
    </w:p>
    <w:p>
      <w:pPr>
        <w:pStyle w:val="BookText"/>
        <w:bidi w:val="0"/>
        <w:jc w:val="both"/>
        <w:rPr/>
      </w:pPr>
      <w:r>
        <w:rPr>
          <w:rFonts w:eastAsia="Times New Roman" w:cs="Times New Roman" w:ascii="Times New Roman" w:hAnsi="Times New Roman"/>
          <w:color w:val="111111"/>
          <w:sz w:val="28"/>
          <w:szCs w:val="28"/>
          <w:lang w:val="en-US"/>
        </w:rPr>
        <w:t>O Allah! Grant us the grace to listen to the divine praises of Imam (a.t.f.s.) in person. We admit our ears are obsessed with prohibited things like music and are unworthy of listening to the pure and chaste recitations of Imam (a.t.f.s.), but Your Boundless Mercy makes us hopeful of being granted this priceless bounty.</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Grant us the grace</w:t>
      </w:r>
    </w:p>
    <w:p>
      <w:pPr>
        <w:pStyle w:val="BookText"/>
        <w:bidi w:val="0"/>
        <w:rPr/>
      </w:pPr>
      <w:r>
        <w:rPr>
          <w:rFonts w:eastAsia="Times New Roman" w:cs="Times New Roman" w:ascii="Times New Roman" w:hAnsi="Times New Roman"/>
          <w:color w:val="111111"/>
          <w:sz w:val="28"/>
          <w:szCs w:val="28"/>
          <w:lang w:val="en-US"/>
        </w:rPr>
        <w:t>to recite these holy incantations.</w:t>
      </w:r>
    </w:p>
    <w:p>
      <w:pPr>
        <w:pStyle w:val="BookText"/>
        <w:bidi w:val="0"/>
        <w:jc w:val="both"/>
        <w:rPr/>
      </w:pPr>
      <w:r>
        <w:rPr>
          <w:rFonts w:eastAsia="Times New Roman" w:cs="Times New Roman" w:ascii="Times New Roman" w:hAnsi="Times New Roman"/>
          <w:color w:val="111111"/>
          <w:sz w:val="28"/>
          <w:szCs w:val="28"/>
          <w:lang w:val="en-US"/>
        </w:rPr>
        <w:t>In this regard Imam Muhammad Baqir (a.s.) narrates,</w:t>
      </w:r>
    </w:p>
    <w:p>
      <w:pPr>
        <w:pStyle w:val="BookText"/>
        <w:bidi w:val="0"/>
        <w:jc w:val="both"/>
        <w:rPr/>
      </w:pPr>
      <w:r>
        <w:rPr>
          <w:rFonts w:ascii="Amiri" w:hAnsi="Amiri" w:eastAsia="Amiri" w:cs="Amiri"/>
          <w:color w:val="111111"/>
          <w:sz w:val="28"/>
          <w:sz w:val="28"/>
          <w:szCs w:val="28"/>
          <w:rtl w:val="true"/>
          <w:lang w:bidi="ar-SA"/>
        </w:rPr>
        <w:t xml:space="preserve">وَمَنْ کَبّرَ بَیْنَ یَدَیِ الِإمِامِ وقَالَ لاَ إِلهَ إلِاّ اللهُ وحَدْهَ ُلاَ شَرِیْکَ لَهُ کَتَبَ اللهُ لَهُ رِضْوَانَهُ الأَکْبَرَ وَمَنْ یَکْتُبِ اللهُ لَهُ رِضْوَانَهُ الأَکْبَرَ یَجْمَعْ بَیْنَهُ وَبَیْنَ اِبْراهّیِمَ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وَالمُرْسَلیْنَ فِی دَارِ الْجَلاَلِ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declares ‘there is no god but Allah’ and ‘Allah is the Greatest’ in front of the Imam (a.t.f.s.), Allah will write for him His great satisfaction’. And for one whom Allah writes His great satisfaction, He will gather him along with Prophet Ibrahim (a.s.), Prophet Muhammad (S) and the Messengers (a.s.) in the House of Majesty.’</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Indeed, beholding the Proof (</w:t>
      </w:r>
      <w:r>
        <w:rPr>
          <w:rFonts w:ascii="Amiri" w:hAnsi="Amiri" w:eastAsia="Amiri" w:cs="Amiri"/>
          <w:color w:val="111111"/>
          <w:sz w:val="28"/>
          <w:sz w:val="28"/>
          <w:szCs w:val="28"/>
          <w:rtl w:val="true"/>
          <w:lang w:bidi="ar-SA"/>
        </w:rPr>
        <w:t>حجّت</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of Allah is equal to declaring ‘there is no god but Allah’ and glancing at the slave (</w:t>
      </w:r>
      <w:r>
        <w:rPr>
          <w:rFonts w:ascii="IRNazanin" w:hAnsi="IRNazanin" w:eastAsia="IRNazanin"/>
          <w:color w:val="111111"/>
          <w:sz w:val="28"/>
          <w:sz w:val="28"/>
          <w:szCs w:val="28"/>
          <w:rtl w:val="true"/>
          <w:lang w:bidi="fa-IR"/>
        </w:rPr>
        <w:t>ولی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of Allah is to declare that He is the Greatest. This is because Imam (a.t.f.s.) is the manifestation of divine majesty and splendour and is the standard-bearer of divine unity.</w:t>
      </w:r>
    </w:p>
    <w:p>
      <w:pPr>
        <w:pStyle w:val="BookText"/>
        <w:bidi w:val="0"/>
        <w:jc w:val="both"/>
        <w:rPr/>
      </w:pPr>
      <w:r>
        <w:rPr>
          <w:rFonts w:eastAsia="Times New Roman" w:cs="Times New Roman" w:ascii="Times New Roman" w:hAnsi="Times New Roman"/>
          <w:color w:val="111111"/>
          <w:sz w:val="28"/>
          <w:szCs w:val="28"/>
          <w:lang w:val="en-US"/>
        </w:rPr>
        <w:t>When will we witness that moment when we can glance at the one who is the best in declaring the Oneness and Greatness of Allah? Indeed, when we will see you, our hearts will swoon and we will uncontrollably exclaim (</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Indeed, when we hear you recite (</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we will not remain ourselves and will recite</w:t>
      </w:r>
    </w:p>
    <w:p>
      <w:pPr>
        <w:pStyle w:val="BookText"/>
        <w:bidi w:val="0"/>
        <w:jc w:val="both"/>
        <w:rPr/>
      </w:pPr>
      <w:r>
        <w:rPr>
          <w:rFonts w:ascii="Amiri" w:hAnsi="Amiri" w:eastAsia="Amiri" w:cs="Amiri"/>
          <w:color w:val="111111"/>
          <w:sz w:val="28"/>
          <w:sz w:val="28"/>
          <w:szCs w:val="28"/>
          <w:rtl w:val="true"/>
          <w:lang w:bidi="ar-SA"/>
        </w:rPr>
        <w:t>السَّلامُ عَلَیْکَ حِینَ تُهَلِّلُ وَتُکَبِّرُ</w:t>
      </w:r>
    </w:p>
    <w:p>
      <w:pPr>
        <w:pStyle w:val="BookText"/>
        <w:bidi w:val="0"/>
        <w:jc w:val="both"/>
        <w:rPr/>
      </w:pPr>
      <w:r>
        <w:rPr>
          <w:rFonts w:eastAsia="Times New Roman" w:cs="Times New Roman" w:ascii="Times New Roman" w:hAnsi="Times New Roman"/>
          <w:color w:val="111111"/>
          <w:sz w:val="28"/>
          <w:szCs w:val="28"/>
          <w:lang w:val="en-US"/>
        </w:rPr>
        <w:t>To conclude, we shall mention another tradition on this topic.</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Fuzail relates that either Imam Baqir (a.s.) or Imam</w:t>
      </w:r>
      <w:bookmarkStart w:id="84" w:name="pg3652_26132"/>
    </w:p>
    <w:p>
      <w:pPr>
        <w:pStyle w:val="BookText"/>
        <w:bidi w:val="0"/>
        <w:rPr/>
      </w:pPr>
      <w:bookmarkEnd w:id="84"/>
      <w:r>
        <w:rPr>
          <w:rFonts w:eastAsia="Times New Roman" w:cs="Times New Roman" w:ascii="Times New Roman" w:hAnsi="Times New Roman"/>
          <w:color w:val="111111"/>
          <w:sz w:val="28"/>
          <w:szCs w:val="28"/>
          <w:lang w:val="en-US"/>
        </w:rPr>
        <w:t>Sadiq (a.s.) urged the people,</w:t>
      </w:r>
    </w:p>
    <w:p>
      <w:pPr>
        <w:pStyle w:val="BookText"/>
        <w:bidi w:val="0"/>
        <w:jc w:val="both"/>
        <w:rPr/>
      </w:pPr>
      <w:r>
        <w:rPr>
          <w:rFonts w:ascii="Amiri" w:hAnsi="Amiri" w:eastAsia="Amiri" w:cs="Amiri"/>
          <w:color w:val="111111"/>
          <w:sz w:val="28"/>
          <w:sz w:val="28"/>
          <w:szCs w:val="28"/>
          <w:rtl w:val="true"/>
          <w:lang w:bidi="ar-SA"/>
        </w:rPr>
        <w:t>أَکْثِرُوْا مِنَ التَّهْلِیْلِ وَالتَّکْبِیرِ فإَنِهُّ لِیْسَ شَئٌ أحَبَ ُإلِی اللهِ مِنَ التَّکْبِیْرِ وَ التَّهْلِیْلِ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Recite excessively ‘there is no god but Allah’ and ‘Allah is the Greatest’. For surely there is nothing more beloved to Allah than proclaiming ‘there is no god but Allah’ and ‘Allah is the Greatest’.’</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Certainly, in today’s age, Imam (a.t.f.s.) is the most beloved one of Allah and he is engrossed in reciting that which is dearest to Allah.</w:t>
      </w:r>
    </w:p>
    <w:p>
      <w:pPr>
        <w:pStyle w:val="Heading3"/>
        <w:numPr>
          <w:ilvl w:val="2"/>
          <w:numId w:val="1"/>
        </w:numPr>
        <w:bidi w:val="0"/>
        <w:jc w:val="left"/>
        <w:rPr/>
      </w:pPr>
      <w:bookmarkStart w:id="85" w:name="__RefHeading___Toc248142_2281741623"/>
      <w:bookmarkStart w:id="86" w:name="_Toc30"/>
      <w:bookmarkEnd w:id="85"/>
      <w:r>
        <w:rPr/>
        <w:t>Verse 22</w:t>
      </w:r>
      <w:bookmarkEnd w:id="86"/>
    </w:p>
    <w:p>
      <w:pPr>
        <w:pStyle w:val="BookText"/>
        <w:bidi w:val="0"/>
        <w:jc w:val="both"/>
        <w:rPr/>
      </w:pP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حِینَ تَحْمَدُ وَتَسْتَغْفِرُ</w:t>
      </w:r>
    </w:p>
    <w:p>
      <w:pPr>
        <w:pStyle w:val="BookText"/>
        <w:bidi w:val="0"/>
        <w:jc w:val="both"/>
        <w:rPr/>
      </w:pPr>
      <w:r>
        <w:rPr>
          <w:rFonts w:eastAsia="Times New Roman" w:cs="Times New Roman" w:ascii="Times New Roman" w:hAnsi="Times New Roman"/>
          <w:color w:val="111111"/>
          <w:sz w:val="28"/>
          <w:szCs w:val="28"/>
          <w:lang w:val="en-US"/>
        </w:rPr>
        <w:t>Salutation upon you, while you praise Allah and seek forgiveness from Him.</w:t>
      </w:r>
    </w:p>
    <w:p>
      <w:pPr>
        <w:pStyle w:val="BookText"/>
        <w:bidi w:val="0"/>
        <w:jc w:val="both"/>
        <w:rPr/>
      </w:pPr>
      <w:r>
        <w:rPr>
          <w:rFonts w:eastAsia="Times New Roman" w:cs="Times New Roman" w:ascii="Times New Roman" w:hAnsi="Times New Roman"/>
          <w:color w:val="111111"/>
          <w:sz w:val="28"/>
          <w:szCs w:val="28"/>
          <w:lang w:val="en-US"/>
        </w:rPr>
        <w:t>This salutation draws our attention to the fact that among Imam’s (a.t.f.s.) regular recitations is extolling and praising Allah, the Almighty, and his oft turning to Him in seeking forgiveness and clemency. Praising Allah and seeking His Pardon is directly proportionate to one’s level of recognition. As the latter increases, the former is augmented. Hence, Imam Sadiq (a.s.) informs,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Everyday, the Holy Prophet (S) used to praise Allah 366 times i.e. equal to the number of veins in his body, in this manner:</w:t>
      </w:r>
    </w:p>
    <w:p>
      <w:pPr>
        <w:pStyle w:val="BookText"/>
        <w:bidi w:val="0"/>
        <w:jc w:val="both"/>
        <w:rPr/>
      </w:pPr>
      <w:r>
        <w:rPr>
          <w:rFonts w:ascii="Amiri" w:hAnsi="Amiri" w:eastAsia="Amiri" w:cs="Amiri"/>
          <w:color w:val="111111"/>
          <w:sz w:val="28"/>
          <w:sz w:val="28"/>
          <w:szCs w:val="28"/>
          <w:rtl w:val="true"/>
          <w:lang w:bidi="ar-SA"/>
        </w:rPr>
        <w:t>الْحَمْدُ لِلَّهِ رَبِّ الْعَالَمِینَ کَثِیْرًا عَلَی کُلِ حَالٍ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is for Allah, the Lord of the Worlds, as much as possible, in every condition.’</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Likewise, Imam Sadiq (a.s.) narrates with regards to seeking forgiveness,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was the Holy Prophet’s (S) practice that whenever he departed from an assembly, no matter how small and insignificant, he would seek divine forgiveness at least 25 times.’</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The Holy Prophet (S) himself declared,</w:t>
      </w:r>
    </w:p>
    <w:p>
      <w:pPr>
        <w:pStyle w:val="BookText"/>
        <w:bidi w:val="0"/>
        <w:jc w:val="both"/>
        <w:rPr/>
      </w:pPr>
      <w:r>
        <w:rPr>
          <w:rFonts w:ascii="Amiri" w:hAnsi="Amiri" w:eastAsia="Amiri" w:cs="Amiri"/>
          <w:color w:val="111111"/>
          <w:sz w:val="28"/>
          <w:sz w:val="28"/>
          <w:szCs w:val="28"/>
          <w:rtl w:val="true"/>
          <w:lang w:bidi="ar-SA"/>
        </w:rPr>
        <w:t>وَ أنَا اَسْتَغْفِرُ الله سَبْعِیْنَ اِسْتِغْفَارِا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seek forgiveness from Allah seventy times.’</w:t>
      </w:r>
      <w:r>
        <w:rPr>
          <w:rStyle w:val="FootnoteAnchor"/>
        </w:rPr>
        <w:footnoteReference w:id="7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seeking</w:t>
      </w:r>
    </w:p>
    <w:p>
      <w:pPr>
        <w:pStyle w:val="BookText"/>
        <w:bidi w:val="0"/>
        <w:rPr/>
      </w:pPr>
      <w:r>
        <w:rPr>
          <w:rFonts w:eastAsia="Times New Roman" w:cs="Times New Roman" w:ascii="Times New Roman" w:hAnsi="Times New Roman"/>
          <w:color w:val="111111"/>
          <w:sz w:val="28"/>
          <w:szCs w:val="28"/>
          <w:lang w:val="en-US"/>
        </w:rPr>
        <w:t>forgiveness becomes even more admirable considering that these personalities (a.s.) were infallible and sinless. Perhaps, the unaware and vulnerable are actually deceived by seeking forgiveness of this kind. While seeking forgiveness is the subject of a detailed discussion, we shall try to address it briefly so as to alleviate doubts from the minds of the skeptics.</w:t>
      </w:r>
    </w:p>
    <w:p>
      <w:pPr>
        <w:pStyle w:val="BookText"/>
        <w:bidi w:val="0"/>
        <w:jc w:val="both"/>
        <w:rPr/>
      </w:pPr>
      <w:r>
        <w:rPr>
          <w:rFonts w:eastAsia="Times New Roman" w:cs="Times New Roman" w:ascii="Times New Roman" w:hAnsi="Times New Roman"/>
          <w:color w:val="111111"/>
          <w:sz w:val="28"/>
          <w:szCs w:val="28"/>
          <w:lang w:val="en-US"/>
        </w:rPr>
        <w:t>Seeking forgiveness has several rationales: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Seeking forgiveness and clemency is one of the greatest and most laudable acts of worship.</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Islamic nation has been bestowed with knowledge due to this exalted worship.</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This act of worship is one of the best forms of expressing humility and remorse in front of Allah, the Almighty.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Every moment, the infallibles (a.s.) are elevated by Allah in degrees. When they look back at their (lower) position, they express contrition and penitence by turning to Allah in forgiveness.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حَسَنَاتُ الأَبْرَارِ سَیِّئَاتُ الْمُقَرَّبِینَ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The virtuous actions of the righteous are like sins for the proximate servants of Allah.’ Let us see how we can understand this better with the help of an example. There is a child who prays salaat and feels that with this he has worshipped Allah in a befitting manner even while his salaat may not be fundamentally correct.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opposed to this, a religious scholar, whose faith is elevated by degrees, prays salaat with total concentration and tranquillity and with a feeling of abject humility and degradation. After completing salaat in this manner, he collapses in prostration and weeps uncontrollably and exclaims in</w:t>
      </w:r>
      <w:bookmarkStart w:id="87" w:name="pg3652_26134"/>
    </w:p>
    <w:p>
      <w:pPr>
        <w:pStyle w:val="BookText"/>
        <w:bidi w:val="0"/>
        <w:rPr/>
      </w:pPr>
      <w:bookmarkEnd w:id="87"/>
      <w:r>
        <w:rPr>
          <w:rFonts w:eastAsia="Times New Roman" w:cs="Times New Roman" w:ascii="Times New Roman" w:hAnsi="Times New Roman"/>
          <w:color w:val="111111"/>
          <w:sz w:val="28"/>
          <w:szCs w:val="28"/>
          <w:lang w:val="en-US"/>
        </w:rPr>
        <w:t>anguish, ‘O Allah! Indeed I have failed miserably in fulfilling the right of Your worship. O Allah! I implore You to forgive me for my shortcomings.’</w:t>
      </w:r>
    </w:p>
    <w:p>
      <w:pPr>
        <w:pStyle w:val="BookText"/>
        <w:bidi w:val="0"/>
        <w:jc w:val="both"/>
        <w:rPr/>
      </w:pPr>
      <w:r>
        <w:rPr>
          <w:rFonts w:eastAsia="Times New Roman" w:cs="Times New Roman" w:ascii="Times New Roman" w:hAnsi="Times New Roman"/>
          <w:color w:val="111111"/>
          <w:sz w:val="28"/>
          <w:szCs w:val="28"/>
          <w:lang w:val="en-US"/>
        </w:rPr>
        <w:t>When the imploring of an ordinary scholar does not astonish us, why should we take exception to the entreaties and beseeching of the infallible Imam (a.t.f.s.)? These immaculate souls were stationed at such high degrees of divine recognition that it is nigh impossible for our imperfect intellects to fathom them.</w:t>
      </w:r>
    </w:p>
    <w:p>
      <w:pPr>
        <w:pStyle w:val="Heading3"/>
        <w:numPr>
          <w:ilvl w:val="2"/>
          <w:numId w:val="1"/>
        </w:numPr>
        <w:bidi w:val="0"/>
        <w:jc w:val="left"/>
        <w:rPr/>
      </w:pPr>
      <w:bookmarkStart w:id="88" w:name="__RefHeading___Toc248144_2281741623"/>
      <w:bookmarkStart w:id="89" w:name="_Toc31"/>
      <w:bookmarkEnd w:id="88"/>
      <w:r>
        <w:rPr/>
        <w:t>Verse 23</w:t>
      </w:r>
      <w:bookmarkEnd w:id="89"/>
    </w:p>
    <w:p>
      <w:pPr>
        <w:pStyle w:val="BookText"/>
        <w:bidi w:val="0"/>
        <w:jc w:val="both"/>
        <w:rPr/>
      </w:pP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حِینَ تُصْبِحُ وَتُمْسِی السَّلامُ عَلَیْکَ فِی اللَیْلِ إِذا یَغْشی وَالنَّهارِ إِذا تَجَلّی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Salutation upon you in the morning and in the evening. Salutation upon you in the night when it darkens and in the day when it brightens up.’</w:t>
      </w:r>
    </w:p>
    <w:p>
      <w:pPr>
        <w:pStyle w:val="BookText"/>
        <w:bidi w:val="0"/>
        <w:jc w:val="both"/>
        <w:rPr/>
      </w:pPr>
      <w:r>
        <w:rPr>
          <w:rFonts w:eastAsia="Times New Roman" w:cs="Times New Roman" w:ascii="Times New Roman" w:hAnsi="Times New Roman"/>
          <w:color w:val="111111"/>
          <w:sz w:val="28"/>
          <w:szCs w:val="28"/>
          <w:lang w:val="en-US"/>
        </w:rPr>
        <w:t>In this Ziyarat, we have mentioned the times of day in three places. The first time was when we recited</w:t>
      </w:r>
    </w:p>
    <w:p>
      <w:pPr>
        <w:pStyle w:val="BookText"/>
        <w:bidi w:val="0"/>
        <w:jc w:val="both"/>
        <w:rPr/>
      </w:pPr>
      <w:r>
        <w:rPr>
          <w:rFonts w:ascii="Amiri" w:hAnsi="Amiri" w:eastAsia="Amiri" w:cs="Amiri"/>
          <w:color w:val="111111"/>
          <w:sz w:val="28"/>
          <w:sz w:val="28"/>
          <w:szCs w:val="28"/>
          <w:rtl w:val="true"/>
          <w:lang w:bidi="ar-SA"/>
        </w:rPr>
        <w:t>السَّلامُ عَلَیْکَ فِی آناءِ لَیْلِکَ وَأَطْرافِ نَهارِکَ</w:t>
      </w:r>
    </w:p>
    <w:p>
      <w:pPr>
        <w:pStyle w:val="BookText"/>
        <w:bidi w:val="0"/>
        <w:jc w:val="both"/>
        <w:rPr/>
      </w:pPr>
      <w:r>
        <w:rPr>
          <w:rFonts w:eastAsia="Times New Roman" w:cs="Times New Roman" w:ascii="Times New Roman" w:hAnsi="Times New Roman"/>
          <w:color w:val="111111"/>
          <w:sz w:val="28"/>
          <w:szCs w:val="28"/>
          <w:lang w:val="en-US"/>
        </w:rPr>
        <w:t>The second and third times are underlined in the above two sentences. What is the reason behind such time-related salutations? This poser is best answered by the personality addressed in this Ziyaarat. We beseech Allah to hasten the reappearance of Imam (a.t.f.s.) and to give us the grace to hear directly from him the various aspects of this and other Ziyaraat and supplications. At this stage all we can say is that:</w:t>
      </w:r>
    </w:p>
    <w:p>
      <w:pPr>
        <w:pStyle w:val="BookText"/>
        <w:bidi w:val="0"/>
        <w:jc w:val="both"/>
        <w:rPr/>
      </w:pPr>
      <w:r>
        <w:rPr>
          <w:rFonts w:ascii="Amiri" w:hAnsi="Amiri" w:eastAsia="Amiri" w:cs="Amiri"/>
          <w:color w:val="111111"/>
          <w:sz w:val="28"/>
          <w:sz w:val="28"/>
          <w:szCs w:val="28"/>
          <w:rtl w:val="true"/>
          <w:lang w:bidi="ar-SA"/>
        </w:rPr>
        <w:t>عِبَارَاتُنَـا شَتَّی وَحُسْنُکَ وَاحِدٌ</w:t>
      </w:r>
    </w:p>
    <w:p>
      <w:pPr>
        <w:pStyle w:val="BookText"/>
        <w:bidi w:val="0"/>
        <w:jc w:val="both"/>
        <w:rPr/>
      </w:pPr>
      <w:r>
        <w:rPr>
          <w:rFonts w:ascii="Amiri" w:hAnsi="Amiri" w:eastAsia="Amiri" w:cs="Amiri"/>
          <w:color w:val="111111"/>
          <w:sz w:val="28"/>
          <w:sz w:val="28"/>
          <w:szCs w:val="28"/>
          <w:rtl w:val="true"/>
          <w:lang w:bidi="ar-SA"/>
        </w:rPr>
        <w:t>وَکُــلٌّ إلَی ذَاکَ الْجَـمَالِ یُثْیرُ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phrases are many while your splendour is one</w:t>
      </w:r>
    </w:p>
    <w:p>
      <w:pPr>
        <w:pStyle w:val="BookText"/>
        <w:bidi w:val="0"/>
        <w:jc w:val="both"/>
        <w:rPr/>
      </w:pPr>
      <w:r>
        <w:rPr>
          <w:rFonts w:eastAsia="Times New Roman" w:cs="Times New Roman" w:ascii="Times New Roman" w:hAnsi="Times New Roman"/>
          <w:color w:val="111111"/>
          <w:sz w:val="28"/>
          <w:szCs w:val="28"/>
          <w:lang w:val="en-US"/>
        </w:rPr>
        <w:t>And all of these indicate towards your beauty</w:t>
      </w:r>
    </w:p>
    <w:p>
      <w:pPr>
        <w:pStyle w:val="Heading3"/>
        <w:numPr>
          <w:ilvl w:val="2"/>
          <w:numId w:val="1"/>
        </w:numPr>
        <w:bidi w:val="0"/>
        <w:jc w:val="left"/>
        <w:rPr/>
      </w:pPr>
      <w:bookmarkStart w:id="90" w:name="__RefHeading___Toc248146_2281741623"/>
      <w:bookmarkStart w:id="91" w:name="_Toc32"/>
      <w:bookmarkEnd w:id="90"/>
      <w:r>
        <w:rPr/>
        <w:t>Verse 24</w:t>
      </w:r>
      <w:bookmarkEnd w:id="91"/>
    </w:p>
    <w:p>
      <w:pPr>
        <w:pStyle w:val="BookText"/>
        <w:bidi w:val="0"/>
        <w:jc w:val="both"/>
        <w:rPr/>
      </w:pPr>
      <w:r>
        <w:rPr>
          <w:rFonts w:ascii="Amiri" w:hAnsi="Amiri" w:eastAsia="Amiri" w:cs="Amiri"/>
          <w:color w:val="111111"/>
          <w:sz w:val="28"/>
          <w:sz w:val="28"/>
          <w:szCs w:val="28"/>
          <w:lang w:bidi="ar-SA"/>
        </w:rPr>
        <w:t>٢٤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أَیُّها الإمام المَأْمُونُ</w:t>
      </w:r>
    </w:p>
    <w:p>
      <w:pPr>
        <w:pStyle w:val="BookText"/>
        <w:bidi w:val="0"/>
        <w:jc w:val="both"/>
        <w:rPr/>
      </w:pPr>
      <w:r>
        <w:rPr>
          <w:rFonts w:eastAsia="Times New Roman" w:cs="Times New Roman" w:ascii="Times New Roman" w:hAnsi="Times New Roman"/>
          <w:color w:val="111111"/>
          <w:sz w:val="28"/>
          <w:szCs w:val="28"/>
          <w:lang w:val="en-US"/>
        </w:rPr>
        <w:t>Salutation upon you – O Protected Imam!</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Arabic Grammar, the word</w:t>
      </w:r>
      <w:bookmarkStart w:id="92" w:name="pg3652_26135"/>
    </w:p>
    <w:p>
      <w:pPr>
        <w:pStyle w:val="BookText"/>
        <w:bidi w:val="0"/>
        <w:rPr/>
      </w:pPr>
      <w:bookmarkEnd w:id="92"/>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مامون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the Nominal Object of (</w:t>
      </w:r>
      <w:r>
        <w:rPr>
          <w:rFonts w:ascii="IRNazanin" w:hAnsi="IRNazanin" w:eastAsia="IRNazanin"/>
          <w:color w:val="111111"/>
          <w:sz w:val="28"/>
          <w:sz w:val="28"/>
          <w:szCs w:val="28"/>
          <w:rtl w:val="true"/>
          <w:lang w:bidi="fa-IR"/>
        </w:rPr>
        <w:t>آمن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Its meaning can have various connotations – protected, contented, reliable and trustworthy. It means that Imam (a.t.f.s.) is the leader who has been protected and secured by Allah and He found him so contented that He appointed him (a.t.f.s.) as a leader and guide over His Creatures. Imam al- Zamana (a.t.f.s.) is so trustworthy that the archangel Jibraeel (a.s.), the Trustworthy prides over him (a.t.f.s.).</w:t>
      </w:r>
    </w:p>
    <w:p>
      <w:pPr>
        <w:pStyle w:val="Heading3"/>
        <w:numPr>
          <w:ilvl w:val="2"/>
          <w:numId w:val="1"/>
        </w:numPr>
        <w:bidi w:val="0"/>
        <w:jc w:val="left"/>
        <w:rPr/>
      </w:pPr>
      <w:bookmarkStart w:id="93" w:name="__RefHeading___Toc248148_2281741623"/>
      <w:bookmarkStart w:id="94" w:name="_Toc33"/>
      <w:bookmarkEnd w:id="93"/>
      <w:r>
        <w:rPr/>
        <w:t>Verse 25</w:t>
      </w:r>
      <w:bookmarkEnd w:id="94"/>
    </w:p>
    <w:p>
      <w:pPr>
        <w:pStyle w:val="BookText"/>
        <w:bidi w:val="0"/>
        <w:jc w:val="both"/>
        <w:rPr/>
      </w:pPr>
      <w:r>
        <w:rPr>
          <w:rFonts w:ascii="Amiri" w:hAnsi="Amiri" w:eastAsia="Amiri" w:cs="Amiri"/>
          <w:color w:val="111111"/>
          <w:sz w:val="28"/>
          <w:sz w:val="28"/>
          <w:szCs w:val="28"/>
          <w:lang w:bidi="ar-SA"/>
        </w:rPr>
        <w:t>٢٥</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أَیُّها المُقَدَّمُ المَأْمُولُ</w:t>
      </w:r>
    </w:p>
    <w:p>
      <w:pPr>
        <w:pStyle w:val="BookText"/>
        <w:bidi w:val="0"/>
        <w:jc w:val="both"/>
        <w:rPr/>
      </w:pPr>
      <w:r>
        <w:rPr>
          <w:rFonts w:eastAsia="Times New Roman" w:cs="Times New Roman" w:ascii="Times New Roman" w:hAnsi="Times New Roman"/>
          <w:color w:val="111111"/>
          <w:sz w:val="28"/>
          <w:szCs w:val="28"/>
          <w:lang w:val="en-US"/>
        </w:rPr>
        <w:t>Salutation upon you – O Protected Imam! O the Foremost, the Hope of Creation!</w:t>
      </w:r>
    </w:p>
    <w:p>
      <w:pPr>
        <w:pStyle w:val="BookText"/>
        <w:bidi w:val="0"/>
        <w:jc w:val="both"/>
        <w:rPr/>
      </w:pPr>
      <w:r>
        <w:rPr>
          <w:rFonts w:eastAsia="Times New Roman" w:cs="Times New Roman" w:ascii="Times New Roman" w:hAnsi="Times New Roman"/>
          <w:color w:val="111111"/>
          <w:sz w:val="28"/>
          <w:szCs w:val="28"/>
          <w:lang w:val="en-US"/>
        </w:rPr>
        <w:t>This statement can be translated in two ways. One is by making (</w:t>
      </w:r>
      <w:r>
        <w:rPr>
          <w:rFonts w:ascii="IRNazanin" w:hAnsi="IRNazanin" w:eastAsia="IRNazanin"/>
          <w:color w:val="111111"/>
          <w:sz w:val="28"/>
          <w:sz w:val="28"/>
          <w:szCs w:val="28"/>
          <w:rtl w:val="true"/>
          <w:lang w:bidi="fa-IR"/>
        </w:rPr>
        <w:t>مامول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 the attribute (</w:t>
      </w:r>
      <w:r>
        <w:rPr>
          <w:rFonts w:ascii="IRNazanin" w:hAnsi="IRNazanin" w:eastAsia="IRNazanin"/>
          <w:color w:val="111111"/>
          <w:sz w:val="28"/>
          <w:sz w:val="28"/>
          <w:szCs w:val="28"/>
          <w:rtl w:val="true"/>
          <w:lang w:bidi="fa-IR"/>
        </w:rPr>
        <w:t>صفت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w:t>
      </w:r>
      <w:r>
        <w:rPr>
          <w:rFonts w:ascii="IRNazanin" w:hAnsi="IRNazanin" w:eastAsia="IRNazanin"/>
          <w:color w:val="111111"/>
          <w:sz w:val="28"/>
          <w:sz w:val="28"/>
          <w:szCs w:val="28"/>
          <w:rtl w:val="true"/>
          <w:lang w:bidi="fa-IR"/>
        </w:rPr>
        <w:t>مقدم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 the attributed one (</w:t>
      </w:r>
      <w:r>
        <w:rPr>
          <w:rFonts w:ascii="IRNazanin" w:hAnsi="IRNazanin" w:eastAsia="IRNazanin"/>
          <w:color w:val="111111"/>
          <w:sz w:val="28"/>
          <w:sz w:val="28"/>
          <w:szCs w:val="28"/>
          <w:rtl w:val="true"/>
          <w:lang w:bidi="fa-IR"/>
        </w:rPr>
        <w:t>موصوف</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i.e. O Foremost One, who is the hope of creation. The second way to translate the statement is by reversing the roles of these two words and making (</w:t>
      </w:r>
      <w:r>
        <w:rPr>
          <w:rFonts w:ascii="IRNazanin" w:hAnsi="IRNazanin" w:eastAsia="IRNazanin"/>
          <w:color w:val="111111"/>
          <w:sz w:val="28"/>
          <w:sz w:val="28"/>
          <w:szCs w:val="28"/>
          <w:rtl w:val="true"/>
          <w:lang w:bidi="fa-IR"/>
        </w:rPr>
        <w:t>مقدم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 the attribute (</w:t>
      </w:r>
      <w:r>
        <w:rPr>
          <w:rFonts w:ascii="IRNazanin" w:hAnsi="IRNazanin" w:eastAsia="IRNazanin"/>
          <w:color w:val="111111"/>
          <w:sz w:val="28"/>
          <w:sz w:val="28"/>
          <w:szCs w:val="28"/>
          <w:rtl w:val="true"/>
          <w:lang w:bidi="fa-IR"/>
        </w:rPr>
        <w:t>صفت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w:t>
      </w:r>
      <w:r>
        <w:rPr>
          <w:rFonts w:ascii="IRNazanin" w:hAnsi="IRNazanin" w:eastAsia="IRNazanin"/>
          <w:color w:val="111111"/>
          <w:sz w:val="28"/>
          <w:sz w:val="28"/>
          <w:szCs w:val="28"/>
          <w:rtl w:val="true"/>
          <w:lang w:bidi="fa-IR"/>
        </w:rPr>
        <w:t>مامول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 the attributed one (</w:t>
      </w:r>
      <w:r>
        <w:rPr>
          <w:rFonts w:ascii="IRNazanin" w:hAnsi="IRNazanin" w:eastAsia="IRNazanin"/>
          <w:color w:val="111111"/>
          <w:sz w:val="28"/>
          <w:sz w:val="28"/>
          <w:szCs w:val="28"/>
          <w:rtl w:val="true"/>
          <w:lang w:bidi="fa-IR"/>
        </w:rPr>
        <w:t>موصوف</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i.e. O the One who is Foremost in being sought with hope and expectation (by the Creatures).</w:t>
      </w:r>
    </w:p>
    <w:p>
      <w:pPr>
        <w:pStyle w:val="BookText"/>
        <w:bidi w:val="0"/>
        <w:jc w:val="both"/>
        <w:rPr/>
      </w:pPr>
      <w:r>
        <w:rPr>
          <w:rFonts w:eastAsia="Times New Roman" w:cs="Times New Roman" w:ascii="Times New Roman" w:hAnsi="Times New Roman"/>
          <w:color w:val="111111"/>
          <w:sz w:val="28"/>
          <w:szCs w:val="28"/>
          <w:lang w:val="en-US"/>
        </w:rPr>
        <w:t>Indeed Hazrat Baqiatullah (a.t.f.s.) is the splendour of hope of all mankind. Rather, he is hope of all Prophets (a.s.), the Successors (a.s.) and most importantly he is hope of Her Majesty Fatema Zahra (s.a.). Every true and righteous Muslim awaits the reappearance of the Mahdi (a.t.f.s.) who is expected to revive the Holy Quran and its edicts:</w:t>
      </w:r>
    </w:p>
    <w:p>
      <w:pPr>
        <w:pStyle w:val="BookText"/>
        <w:bidi w:val="0"/>
        <w:jc w:val="both"/>
        <w:rPr/>
      </w:pPr>
      <w:r>
        <w:rPr>
          <w:rFonts w:ascii="Amiri" w:hAnsi="Amiri" w:eastAsia="Amiri" w:cs="Amiri"/>
          <w:color w:val="111111"/>
          <w:sz w:val="28"/>
          <w:sz w:val="28"/>
          <w:szCs w:val="28"/>
          <w:rtl w:val="true"/>
          <w:lang w:bidi="ar-SA"/>
        </w:rPr>
        <w:t>أَیْنَ المُؤَمَّلُ لإحْیاءِ الکِتابِ وَحُدُودِهِ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 is the Expected One who will enliven the Book (Quran) and its statutes’?</w:t>
      </w:r>
      <w:r>
        <w:rPr>
          <w:rStyle w:val="FootnoteAnchor"/>
        </w:rPr>
        <w:footnoteReference w:id="7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Imam’s (a.t.f.s.) reappearance is an event that</w:t>
      </w:r>
      <w:bookmarkStart w:id="95" w:name="pg3652_26136"/>
    </w:p>
    <w:p>
      <w:pPr>
        <w:pStyle w:val="BookText"/>
        <w:bidi w:val="0"/>
        <w:rPr/>
      </w:pPr>
      <w:bookmarkEnd w:id="95"/>
      <w:r>
        <w:rPr>
          <w:rFonts w:eastAsia="Times New Roman" w:cs="Times New Roman" w:ascii="Times New Roman" w:hAnsi="Times New Roman"/>
          <w:color w:val="111111"/>
          <w:sz w:val="28"/>
          <w:szCs w:val="28"/>
          <w:lang w:val="en-US"/>
        </w:rPr>
        <w:t>is eagerly anticipated by all righteous servants. Imam’s (a.t.f.s.) illustrious ancestor, Ameerul Momineen Ali b. Abi Talib (a.s.) has also referred to Imam (a.t.f.s.) in this manner: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ثُمَّ یَقًوْمُ القَائِمُ الْمَأْمُوْلُ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the Qaim (a.t.f.s.), the Expected One, shall reappear…’</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p.236</w:t>
      </w:r>
    </w:p>
    <w:p>
      <w:pPr>
        <w:pStyle w:val="BookText"/>
        <w:bidi w:val="0"/>
        <w:jc w:val="both"/>
        <w:rPr/>
      </w:pPr>
      <w:r>
        <w:rPr>
          <w:rFonts w:eastAsia="Times New Roman" w:cs="Times New Roman" w:ascii="Times New Roman" w:hAnsi="Times New Roman"/>
          <w:color w:val="111111"/>
          <w:sz w:val="28"/>
          <w:szCs w:val="28"/>
          <w:lang w:val="en-US"/>
        </w:rPr>
        <w:t>Likewise Imam Jafar Sadiq (a.s.) has also reminisced over Imam Mahdi (a.t.f.s.) with this title.</w:t>
      </w:r>
      <w:r>
        <w:rPr>
          <w:rStyle w:val="FootnoteAnchor"/>
        </w:rPr>
        <w:footnoteReference w:id="74"/>
      </w:r>
    </w:p>
    <w:p>
      <w:pPr>
        <w:pStyle w:val="Heading3"/>
        <w:numPr>
          <w:ilvl w:val="2"/>
          <w:numId w:val="1"/>
        </w:numPr>
        <w:bidi w:val="0"/>
        <w:jc w:val="left"/>
        <w:rPr/>
      </w:pPr>
      <w:bookmarkStart w:id="96" w:name="__RefHeading___Toc248150_2281741623"/>
      <w:bookmarkStart w:id="97" w:name="_Toc34"/>
      <w:bookmarkEnd w:id="96"/>
      <w:r>
        <w:rPr/>
        <w:t>Verse 26</w:t>
      </w:r>
      <w:bookmarkEnd w:id="97"/>
    </w:p>
    <w:p>
      <w:pPr>
        <w:pStyle w:val="BookText"/>
        <w:bidi w:val="0"/>
        <w:jc w:val="both"/>
        <w:rPr/>
      </w:pPr>
      <w:r>
        <w:rPr>
          <w:rFonts w:ascii="Amiri" w:hAnsi="Amiri" w:eastAsia="Amiri" w:cs="Amiri"/>
          <w:color w:val="111111"/>
          <w:sz w:val="28"/>
          <w:sz w:val="28"/>
          <w:szCs w:val="28"/>
          <w:lang w:bidi="ar-SA"/>
        </w:rPr>
        <w:t>٢٦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بِجَوامِعِ السَّلامِ</w:t>
      </w:r>
    </w:p>
    <w:p>
      <w:pPr>
        <w:pStyle w:val="BookText"/>
        <w:bidi w:val="0"/>
        <w:jc w:val="both"/>
        <w:rPr/>
      </w:pPr>
      <w:r>
        <w:rPr>
          <w:rFonts w:eastAsia="Times New Roman" w:cs="Times New Roman" w:ascii="Times New Roman" w:hAnsi="Times New Roman"/>
          <w:color w:val="111111"/>
          <w:sz w:val="28"/>
          <w:szCs w:val="28"/>
          <w:lang w:val="en-US"/>
        </w:rPr>
        <w:t>Salutation upon you with a comprehensive salutation.</w:t>
      </w:r>
    </w:p>
    <w:p>
      <w:pPr>
        <w:pStyle w:val="BookText"/>
        <w:bidi w:val="0"/>
        <w:jc w:val="both"/>
        <w:rPr/>
      </w:pPr>
      <w:r>
        <w:rPr>
          <w:rFonts w:eastAsia="Times New Roman" w:cs="Times New Roman" w:ascii="Times New Roman" w:hAnsi="Times New Roman"/>
          <w:color w:val="111111"/>
          <w:sz w:val="28"/>
          <w:szCs w:val="28"/>
          <w:lang w:val="en-US"/>
        </w:rPr>
        <w:t>This is the last statement of Ziyarate Ale Yasin. The reciter of of this Ziyaarat has now reached a stage where he has completed reciting the Ziyaarat and describing Imam (a.t.f.s.) with the most perfect and choicest of attributes.</w:t>
      </w:r>
    </w:p>
    <w:p>
      <w:pPr>
        <w:pStyle w:val="BookText"/>
        <w:bidi w:val="0"/>
        <w:jc w:val="both"/>
        <w:rPr/>
      </w:pPr>
      <w:r>
        <w:rPr>
          <w:rFonts w:eastAsia="Times New Roman" w:cs="Times New Roman" w:ascii="Times New Roman" w:hAnsi="Times New Roman"/>
          <w:color w:val="111111"/>
          <w:sz w:val="28"/>
          <w:szCs w:val="28"/>
          <w:lang w:val="en-US"/>
        </w:rPr>
        <w:t>Instead of endlessly reciting – ‘Salutation upon you…’ it makes sense to recite a single salutation that can convey a sense of completeness and totality. That is why he recites, ‘Salutation upon you with a comprehensive salutation’.</w:t>
      </w:r>
    </w:p>
    <w:p>
      <w:pPr>
        <w:pStyle w:val="BookText"/>
        <w:bidi w:val="0"/>
        <w:jc w:val="both"/>
        <w:rPr/>
      </w:pPr>
      <w:r>
        <w:rPr>
          <w:rFonts w:eastAsia="Times New Roman" w:cs="Times New Roman" w:ascii="Times New Roman" w:hAnsi="Times New Roman"/>
          <w:color w:val="111111"/>
          <w:sz w:val="28"/>
          <w:szCs w:val="28"/>
          <w:lang w:val="en-US"/>
        </w:rPr>
        <w:t>The word (</w:t>
      </w:r>
      <w:r>
        <w:rPr>
          <w:rFonts w:ascii="IRNazanin" w:hAnsi="IRNazanin" w:eastAsia="IRNazanin"/>
          <w:color w:val="111111"/>
          <w:sz w:val="28"/>
          <w:sz w:val="28"/>
          <w:szCs w:val="28"/>
          <w:rtl w:val="true"/>
          <w:lang w:bidi="fa-IR"/>
        </w:rPr>
        <w:t>جوامع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the plural of(</w:t>
      </w:r>
      <w:r>
        <w:rPr>
          <w:rFonts w:ascii="IRNazanin" w:hAnsi="IRNazanin" w:eastAsia="IRNazanin"/>
          <w:color w:val="111111"/>
          <w:sz w:val="28"/>
          <w:sz w:val="28"/>
          <w:szCs w:val="28"/>
          <w:rtl w:val="true"/>
          <w:lang w:bidi="fa-IR"/>
        </w:rPr>
        <w:t>جامع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Gramatically, (</w:t>
      </w:r>
      <w:r>
        <w:rPr>
          <w:rFonts w:ascii="IRNazanin" w:hAnsi="IRNazanin" w:eastAsia="IRNazanin"/>
          <w:color w:val="111111"/>
          <w:sz w:val="28"/>
          <w:sz w:val="28"/>
          <w:szCs w:val="28"/>
          <w:rtl w:val="true"/>
          <w:lang w:bidi="fa-IR"/>
        </w:rPr>
        <w:t>جامع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the Nominal Subject and means ‘to collect the scattered ones’. A word that, albeit small in appearance, unravels profound concepts, is referred to as(</w:t>
      </w:r>
      <w:r>
        <w:rPr>
          <w:rFonts w:ascii="IRNazanin" w:hAnsi="IRNazanin" w:eastAsia="IRNazanin"/>
          <w:color w:val="111111"/>
          <w:sz w:val="28"/>
          <w:sz w:val="28"/>
          <w:szCs w:val="28"/>
          <w:rtl w:val="true"/>
          <w:lang w:bidi="fa-IR"/>
        </w:rPr>
        <w:t>جامع</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In the context of the Ziyaarat it means – Whenever a salutation is recited and whatever be its kind, may it all be addressed to you O Imam (a.t.f.s.)!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we call upon Imam (a.t.f.s.) as a witness and testify that there is no God save Allah and Muhammad (S) is His Messenger and His worshipper. Then we testify to the Imamat of each and every Imam by name and proclaim the certainty of each and every stage of</w:t>
      </w:r>
      <w:bookmarkStart w:id="98" w:name="pg3652_26137"/>
    </w:p>
    <w:p>
      <w:pPr>
        <w:pStyle w:val="BookText"/>
        <w:bidi w:val="0"/>
        <w:rPr/>
      </w:pPr>
      <w:bookmarkEnd w:id="98"/>
      <w:r>
        <w:rPr>
          <w:rFonts w:eastAsia="Times New Roman" w:cs="Times New Roman" w:ascii="Times New Roman" w:hAnsi="Times New Roman"/>
          <w:color w:val="111111"/>
          <w:sz w:val="28"/>
          <w:szCs w:val="28"/>
          <w:lang w:val="en-US"/>
        </w:rPr>
        <w:t>Resurrection right from deat to Heaven and Hell.</w:t>
      </w:r>
    </w:p>
    <w:p>
      <w:pPr>
        <w:pStyle w:val="Heading3"/>
        <w:numPr>
          <w:ilvl w:val="2"/>
          <w:numId w:val="1"/>
        </w:numPr>
        <w:bidi w:val="0"/>
        <w:jc w:val="left"/>
        <w:rPr/>
      </w:pPr>
      <w:bookmarkStart w:id="99" w:name="__RefHeading___Toc248152_2281741623"/>
      <w:bookmarkStart w:id="100" w:name="_Toc35"/>
      <w:bookmarkEnd w:id="99"/>
      <w:r>
        <w:rPr/>
        <w:t>Verse 27</w:t>
      </w:r>
      <w:bookmarkEnd w:id="100"/>
    </w:p>
    <w:p>
      <w:pPr>
        <w:pStyle w:val="BookText"/>
        <w:bidi w:val="0"/>
        <w:jc w:val="both"/>
        <w:rPr/>
      </w:pP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یامَوْلایَ شَقِیَ مَنْ خالَفَکَ وَسَعِدَ مَنْ أَطاعَکَ ؛ فَاشْهَدْ عَلی ماأَشْهَدْتُکَ عَلَیْهِ وَأَنا وَلِیُّ لَکَ بَرِیٌ مِنْ عَدُوِّکَ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Master, wretched is the one who has opposed you. Fortunate is the one who has obeyed you. You be a witness to all that I have testified by making you a witness. I come to you in friendship expressing disgust against your enemy.’</w:t>
      </w:r>
    </w:p>
    <w:p>
      <w:pPr>
        <w:pStyle w:val="BookText"/>
        <w:bidi w:val="0"/>
        <w:jc w:val="both"/>
        <w:rPr/>
      </w:pPr>
      <w:r>
        <w:rPr>
          <w:rFonts w:eastAsia="Times New Roman" w:cs="Times New Roman" w:ascii="Times New Roman" w:hAnsi="Times New Roman"/>
          <w:color w:val="111111"/>
          <w:sz w:val="28"/>
          <w:szCs w:val="28"/>
          <w:lang w:val="en-US"/>
        </w:rPr>
        <w:t>The above statement enlightens the reader with some critical concepts related to Islamic belief. The reasons for being among the wretche (</w:t>
      </w:r>
      <w:r>
        <w:rPr>
          <w:rFonts w:ascii="IRNazanin" w:hAnsi="IRNazanin" w:eastAsia="IRNazanin"/>
          <w:color w:val="111111"/>
          <w:sz w:val="28"/>
          <w:sz w:val="28"/>
          <w:szCs w:val="28"/>
          <w:rtl w:val="true"/>
          <w:lang w:bidi="fa-IR"/>
        </w:rPr>
        <w:t>شقی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fortunate (</w:t>
      </w:r>
      <w:r>
        <w:rPr>
          <w:rFonts w:ascii="IRNazanin" w:hAnsi="IRNazanin" w:eastAsia="IRNazanin"/>
          <w:color w:val="111111"/>
          <w:sz w:val="28"/>
          <w:sz w:val="28"/>
          <w:szCs w:val="28"/>
          <w:rtl w:val="true"/>
          <w:lang w:bidi="fa-IR"/>
        </w:rPr>
        <w:t>سعید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i.e. among the inhabitants of heaven and hell, are highlighted. In this Ziyarat we proclaim – O Master, indeed all those who have disobeyed you have earned the right to enter the Fire of Hell.</w:t>
      </w:r>
    </w:p>
    <w:p>
      <w:pPr>
        <w:pStyle w:val="BookText"/>
        <w:bidi w:val="0"/>
        <w:jc w:val="both"/>
        <w:rPr/>
      </w:pPr>
      <w:r>
        <w:rPr>
          <w:rFonts w:eastAsia="Times New Roman" w:cs="Times New Roman" w:ascii="Times New Roman" w:hAnsi="Times New Roman"/>
          <w:color w:val="111111"/>
          <w:sz w:val="28"/>
          <w:szCs w:val="28"/>
          <w:lang w:val="en-US"/>
        </w:rPr>
        <w:t>They are wretched and despicable and their hearts are devoid of the light of guidance. On the other hand, all those who have obeyed your diktats, complied with your instructions and conformed to your standards are among the inhabitants of Paradise. In other words, being wretched and fortunate dictates who will enter Paradise and who will be relegated to Hell.</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important point that comes out strongly from this is that man is wretched and fortunate based on his own actions. There is no scope for anyone to claim (on the Day of Resurrection) that he was made to enter Hell as he was (inherently) wretched. None can take recourse to the excuse of compulsion and hold his pre- ordained destiny responsible</w:t>
      </w:r>
      <w:bookmarkStart w:id="101" w:name="pg3652_26138"/>
    </w:p>
    <w:p>
      <w:pPr>
        <w:pStyle w:val="BookText"/>
        <w:bidi w:val="0"/>
        <w:rPr/>
      </w:pPr>
      <w:bookmarkEnd w:id="101"/>
      <w:r>
        <w:rPr>
          <w:rFonts w:eastAsia="Times New Roman" w:cs="Times New Roman" w:ascii="Times New Roman" w:hAnsi="Times New Roman"/>
          <w:color w:val="111111"/>
          <w:sz w:val="28"/>
          <w:szCs w:val="28"/>
          <w:lang w:val="en-US"/>
        </w:rPr>
        <w:t>for his evil and corrupt actions. If one is wretched, he is so as a direct consequence of his immoral actions and if he is fortunate, then it is the outcome of his virtuous actions and of course, divine help and grace.</w:t>
      </w:r>
    </w:p>
    <w:p>
      <w:pPr>
        <w:pStyle w:val="BookText"/>
        <w:bidi w:val="0"/>
        <w:jc w:val="both"/>
        <w:rPr/>
      </w:pPr>
      <w:r>
        <w:rPr>
          <w:rFonts w:eastAsia="Times New Roman" w:cs="Times New Roman" w:ascii="Times New Roman" w:hAnsi="Times New Roman"/>
          <w:color w:val="111111"/>
          <w:sz w:val="28"/>
          <w:szCs w:val="28"/>
          <w:lang w:val="en-US"/>
        </w:rPr>
        <w:t>After this we declare our friendship and love for the Imams as their Shias and in the same breath we distance ourselves from their enemies. It will not be out of context to mention over here the equal significance that Islam attaches to loving the Ahlul Bayt (a.s.) and detesting their enemies. No Shia worth his salt can ever be attached to the enemies of Ahlul Bayt (a.s.) and can never harbour any love and inclination towards them. (In this regard please refer to Surah Ahzab (33): Verse 3 and its exegesis)</w:t>
      </w:r>
    </w:p>
    <w:p>
      <w:pPr>
        <w:pStyle w:val="Heading3"/>
        <w:numPr>
          <w:ilvl w:val="2"/>
          <w:numId w:val="1"/>
        </w:numPr>
        <w:bidi w:val="0"/>
        <w:jc w:val="left"/>
        <w:rPr/>
      </w:pPr>
      <w:bookmarkStart w:id="102" w:name="__RefHeading___Toc248154_2281741623"/>
      <w:bookmarkStart w:id="103" w:name="_Toc36"/>
      <w:bookmarkEnd w:id="102"/>
      <w:r>
        <w:rPr/>
        <w:t>Verse 28</w:t>
      </w:r>
      <w:bookmarkEnd w:id="103"/>
    </w:p>
    <w:p>
      <w:pPr>
        <w:pStyle w:val="BookText"/>
        <w:bidi w:val="0"/>
        <w:jc w:val="both"/>
        <w:rPr/>
      </w:pP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مارَضَیْتُمُوهُ وَالباطِلُ ماأَسْخَطْتُمُوهُ وَالمَعْرُوفُ ماأَمَرْتُمْ بِهِ وَالمُنْکَرُ مانَهَیْتُمْ عَنْهُ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truth is what pleases you and falsehood is what displeases you. Your command constitutes goodness and your prohibition signifies evil’.</w:t>
      </w:r>
    </w:p>
    <w:p>
      <w:pPr>
        <w:pStyle w:val="BookText"/>
        <w:bidi w:val="0"/>
        <w:jc w:val="both"/>
        <w:rPr/>
      </w:pPr>
      <w:r>
        <w:rPr>
          <w:rFonts w:eastAsia="Times New Roman" w:cs="Times New Roman" w:ascii="Times New Roman" w:hAnsi="Times New Roman"/>
          <w:color w:val="111111"/>
          <w:sz w:val="28"/>
          <w:szCs w:val="28"/>
          <w:lang w:val="en-US"/>
        </w:rPr>
        <w:t>This statement highlights that the only criterion for determining truth, falsehood, good and evil is the Ahlul Bayt (a.s.). All that satisfies the Ahlul Bayt (a.s.) is good even if it appears repulsive to us or even if our defective intellects fall short of grasping the rationale behind it. All that displeases the Ahlul Bayt (a.s.) is evil even if it appeals to us.</w:t>
      </w:r>
    </w:p>
    <w:p>
      <w:pPr>
        <w:pStyle w:val="BookText"/>
        <w:bidi w:val="0"/>
        <w:jc w:val="both"/>
        <w:rPr/>
      </w:pPr>
      <w:r>
        <w:rPr>
          <w:rFonts w:eastAsia="Times New Roman" w:cs="Times New Roman" w:ascii="Times New Roman" w:hAnsi="Times New Roman"/>
          <w:color w:val="111111"/>
          <w:sz w:val="28"/>
          <w:szCs w:val="28"/>
          <w:lang w:val="en-US"/>
        </w:rPr>
        <w:t>The Holy Quran declares,</w:t>
      </w:r>
    </w:p>
    <w:p>
      <w:pPr>
        <w:pStyle w:val="BookText"/>
        <w:bidi w:val="0"/>
        <w:jc w:val="both"/>
        <w:rPr/>
      </w:pPr>
      <w:r>
        <w:rPr>
          <w:rFonts w:ascii="Amiri" w:hAnsi="Amiri" w:eastAsia="Amiri" w:cs="Amiri"/>
          <w:color w:val="111111"/>
          <w:sz w:val="28"/>
          <w:sz w:val="28"/>
          <w:szCs w:val="28"/>
          <w:rtl w:val="true"/>
          <w:lang w:bidi="ar-SA"/>
        </w:rPr>
        <w:t>عَسَی أَنْ تَکْرَهُوا شَیْئًا وَهُوَ خَیْرٌ لَکُمْ وَعَسَی أَنْ تُحِبُّوا شَیْئًا وَهُوَ شَرٌّ لَکُمْ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Perhaps you may dislike a thing while it</w:t>
      </w:r>
    </w:p>
    <w:p>
      <w:pPr>
        <w:pStyle w:val="BookText"/>
        <w:bidi w:val="0"/>
        <w:rPr/>
      </w:pPr>
      <w:r>
        <w:rPr>
          <w:rFonts w:eastAsia="Times New Roman" w:cs="Times New Roman" w:ascii="Times New Roman" w:hAnsi="Times New Roman"/>
          <w:color w:val="111111"/>
          <w:sz w:val="28"/>
          <w:szCs w:val="28"/>
          <w:lang w:val="en-US"/>
        </w:rPr>
        <w:t>is good for you, and perhaps, you may love a thing while it is evil for you…’</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The 19th verse of Surah Nisaa reiterates this concept.</w:t>
      </w:r>
    </w:p>
    <w:p>
      <w:pPr>
        <w:pStyle w:val="BookText"/>
        <w:bidi w:val="0"/>
        <w:jc w:val="both"/>
        <w:rPr/>
      </w:pPr>
      <w:r>
        <w:rPr>
          <w:rFonts w:eastAsia="Times New Roman" w:cs="Times New Roman" w:ascii="Times New Roman" w:hAnsi="Times New Roman"/>
          <w:color w:val="111111"/>
          <w:sz w:val="28"/>
          <w:szCs w:val="28"/>
          <w:lang w:val="en-US"/>
        </w:rPr>
        <w:t>The verse of Surah Baqarah underlines the helplessness and vulnerability of our intellects in determining on the one hand, everything that is good and beneficial for us and on the other, all that is evil and harmful for us. Our intellects at best can only inform us about the truth and falsehood of the general (like honesty, virtue, lies, deceit, etc), and cannot enlighten us about the reason and purpose behind all actions, many of which may apparently even go against the apparent intellect, like struggling in the way of Allah.</w:t>
      </w:r>
    </w:p>
    <w:p>
      <w:pPr>
        <w:pStyle w:val="BookText"/>
        <w:bidi w:val="0"/>
        <w:jc w:val="both"/>
        <w:rPr/>
      </w:pPr>
      <w:r>
        <w:rPr>
          <w:rFonts w:eastAsia="Times New Roman" w:cs="Times New Roman" w:ascii="Times New Roman" w:hAnsi="Times New Roman"/>
          <w:color w:val="111111"/>
          <w:sz w:val="28"/>
          <w:szCs w:val="28"/>
          <w:lang w:val="en-US"/>
        </w:rPr>
        <w:t>This point is well-highlighted in the incident involving Imam Jafar Sadiq (a.s.) and the man from Khorasan. Imam (a.s.) orders the man from Khorasan to leap into the blazing fire-pit. Imam’s (a.s.) seemingly preposterous demand is not only at odds with man’s inherent nature of self-preservation, but does not find any favour with the intellect either.</w:t>
      </w:r>
    </w:p>
    <w:p>
      <w:pPr>
        <w:pStyle w:val="BookText"/>
        <w:bidi w:val="0"/>
        <w:jc w:val="both"/>
        <w:rPr/>
      </w:pPr>
      <w:r>
        <w:rPr>
          <w:rFonts w:eastAsia="Times New Roman" w:cs="Times New Roman" w:ascii="Times New Roman" w:hAnsi="Times New Roman"/>
          <w:color w:val="111111"/>
          <w:sz w:val="28"/>
          <w:szCs w:val="28"/>
          <w:lang w:val="en-US"/>
        </w:rPr>
        <w:t>What the intellect cannot fathom is Imam’s (a.s.) implicit objective of revealing the reality of the situation to the Khorasani. Obviously the Khorasani refused to oblige. When the same command was made to Haroon al-Makki, a close companion of Imam (a.s.), he instantly leaped into the blazing fire-pit without any fuss. When Imam (a.s.) lifted the cover of the fire-pit, the man from Khorasan saw Haroon al-Makki sitting comfortably, a scene that shocked him no end.</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also the case</w:t>
      </w:r>
      <w:bookmarkStart w:id="104" w:name="pg3652_26140"/>
    </w:p>
    <w:p>
      <w:pPr>
        <w:pStyle w:val="BookText"/>
        <w:bidi w:val="0"/>
        <w:rPr/>
      </w:pPr>
      <w:bookmarkEnd w:id="104"/>
      <w:r>
        <w:rPr>
          <w:rFonts w:eastAsia="Times New Roman" w:cs="Times New Roman" w:ascii="Times New Roman" w:hAnsi="Times New Roman"/>
          <w:color w:val="111111"/>
          <w:sz w:val="28"/>
          <w:szCs w:val="28"/>
          <w:lang w:val="en-US"/>
        </w:rPr>
        <w:t>with goodness and evil. If Imam (a.s.) commands us towards an act, it is good, and whatever he prohibits is evil. Now that we are aware of this reality, we are duty-bound to give due attention to all our actions and thoughts and must gauge the truthfulness and falsehood of the same in light of Imam’s (a.s.) commands and prohibitions.</w:t>
      </w:r>
    </w:p>
    <w:p>
      <w:pPr>
        <w:pStyle w:val="Heading3"/>
        <w:numPr>
          <w:ilvl w:val="2"/>
          <w:numId w:val="1"/>
        </w:numPr>
        <w:bidi w:val="0"/>
        <w:jc w:val="left"/>
        <w:rPr/>
      </w:pPr>
      <w:bookmarkStart w:id="105" w:name="__RefHeading___Toc248156_2281741623"/>
      <w:bookmarkStart w:id="106" w:name="_Toc37"/>
      <w:bookmarkEnd w:id="105"/>
      <w:r>
        <w:rPr/>
        <w:t>Verse 29</w:t>
      </w:r>
      <w:bookmarkEnd w:id="106"/>
    </w:p>
    <w:p>
      <w:pPr>
        <w:pStyle w:val="BookText"/>
        <w:bidi w:val="0"/>
        <w:jc w:val="both"/>
        <w:rPr/>
      </w:pP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فَنَفْسِی مُؤْمِنَةٌ بِالله وَحْدَهُ لاشَرِیکَ لَهُ وَبِرَسُولِهِ وَبِأَمِیرَ المُؤْمِنِینَ وَبِکُمْ یامَوْلایَ أَوَّلِکُمْ وَآخِرِکُمْ وَنُصْرَتِی مُعَدَّةٌ لَکُمْ وَمَوَدَّتِی خالِصَةٌ لَکُمْ آمِینَ آمِینَ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believed in Allah, the One – there is no associate for Him. And I have believed in His Messenger (S) and in Ameerul Momineen (a.s.) and in the foremost from amongst you as well as those who succeeded them. My help for you is ready at all times and my love for you is sincere. O Allah! Accept our supplication! Accept our supplication’!</w:t>
      </w:r>
    </w:p>
    <w:p>
      <w:pPr>
        <w:pStyle w:val="BookText"/>
        <w:bidi w:val="0"/>
        <w:jc w:val="both"/>
        <w:rPr/>
      </w:pPr>
      <w:r>
        <w:rPr>
          <w:rFonts w:eastAsia="Times New Roman" w:cs="Times New Roman" w:ascii="Times New Roman" w:hAnsi="Times New Roman"/>
          <w:color w:val="111111"/>
          <w:sz w:val="28"/>
          <w:szCs w:val="28"/>
          <w:lang w:val="en-US"/>
        </w:rPr>
        <w:t>A point worth appreciating is that the Ziyarat employs the second person plural in the finishing line as opposed to the second person singular in earlier sentences. This is because at the end we are addressing all the Imams (a.s.) and our expression of sincere love and help extends to all the Imams (a.s.). It is possible that this verse is referring to the Raj’ah, when all the Imams (a.s.) shall return and avenge the Pharoahs of their times for the oppression and affliction that was heaped upon them.</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We implore You to grant us the grace to be worthy of being alongside the Imams</w:t>
      </w:r>
    </w:p>
    <w:p>
      <w:pPr>
        <w:pStyle w:val="BookText"/>
        <w:bidi w:val="0"/>
        <w:rPr/>
      </w:pPr>
      <w:r>
        <w:rPr>
          <w:rFonts w:eastAsia="Times New Roman" w:cs="Times New Roman" w:ascii="Times New Roman" w:hAnsi="Times New Roman"/>
          <w:color w:val="111111"/>
          <w:sz w:val="28"/>
          <w:szCs w:val="28"/>
          <w:lang w:val="en-US"/>
        </w:rPr>
        <w:t>(a.s.) when they return so that we can also contribute in relegating their enemies to the blazing fire of Hell.</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Hasten the reappearance of our Master, Hazrat Baqiyatullah (a.t.f.s.). Aameen! Aameen!</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Qurbul Asnad, p.2-3.</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Maanil Akhbaar by Shaikh Saduq (a.r.), p. 22; Tafseer al-Burhaan by Sayed Haashim</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al-Abul Futooh, vol. 9, p. 338; Tafseer al-Majma-ul-Bayaan by Shaikh Tabarsi</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Tafseere Burhan, vol. 2, p.33.</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Yaasin (36): Verses 1-3.</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Saaffaat (37): Verse 79.</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Saaffaat (37): Verse 109.</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Saaffaat (37): Verse 120.</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Saaffaat (37): Verse 130.</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Behaarul Anwaar, vol. 23, p. 167, H. 1, narrating from Oyoon-o- Akhbaar al</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Majmaul Bahrain, vol. 2, p. 65 under the alphabets </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Pr>
        <w:t>.</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al- Burhaan vol. 1, p. 190.</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Hujuraat (49), Verse 12.</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 Verse 189.</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Noor (24), Verse 27.</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al-Durrul Manthoor, vol. 6, p. 93.</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 Bahrain vol. 6, p. 253, Aqrabul Mawaarid</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Khesaal by Shaikh Saduq (a.r.), p. 522.</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Hud (11), Verse 40</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Nur (24): Verse 55.</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Mafaatihul Jinaan; Iqbaalul A’maal by Sayyed b. Tawoos (r.a.) p. 142.</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Bani Israel (17): Verse 81.</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Al-Ghaibat by Shaikh Tusi (r.a.) p. 165.</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Hadith al-Kisa</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Furu’ al-Kafi by Shaikh Muhammad Ibn Yaqub al-Kulayni (a.r.), Kitabul Hajj,</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Behaarul Anwaar, vol. 25, p. 372.</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385.</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al-Furaat al-Kufi, p. 91.</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Taha (20): Verse 130.</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Hud (11): Verse 86.</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Fauz al-Akbar, p. 71.</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Behaarul Anwaar vol. 93, p. 115.</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2, p. 8, Chapter 3, Tradition 1.</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Maryam(19), Verse 75.</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1, p. 231, Tradition 9.</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Mafaatihul Jinaan, p. 530, Aadaab al-Sardaab.</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An-Najmuz Zaahir, vol. 2, pg. 52, Al-Abqari al-Hesaan.</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Maidah (5): Verse 3.</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Insaan (76): Verse 7.</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Bughyatut Taalib fi man ra’a Imamal Ghaib (a.t.f.s.), pg. 39.</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pg. 672; Ghaibat al-Nomani, pg. 307</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Misbahuz Zair, pg. 437; Behaarul Anwaar, vol. 102, pg. 226.</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Behaarul Anwaar, vol. 102, pg. 117</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Behaarul Anwaar, vol. 102, pg. 99, Misbahuz Zair, pg. 437.</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Mafatihul Jinaan, Ziyarat al-Sahebil Amr, second Ziyarat, pg. 961, Urdu Translation by</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Behaarul Anwaar, vol. 102, pg. 228.</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Behaarul Anwaar, vol. 51, pg. 36.</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Dua al-Jawshan al-Kabeer, 11, 14, 28, parts.</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Anwaar, vol.100, pg. 375; Mafatihul Jinaan (Urdu translation), pg. 537.</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Behaarul Anwaar, vol. 28, pg. 39; Amaali al-Sadooq, pg. 101 (Assembly 24).</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Uyoon-o-Akhbaar al-Ridha’ (a.s.).</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Behaarul Anwaar, vol. 102, pg. 53.</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Anaam (6): Verse 147.</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Ambiya (21): Verse 107.</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Behaarul Anwaar, vol. 53, pg. 11.</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Elalush Sharaa’e, pg. 211, chapter 159.</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Ghaibat al-Nomani, pg 188; Usul al-Kafi, vol. 1, pg. 340; Behaarul Anwaar, vol.</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Behaarul Anwaar, vol. 98, pg. 225; Mafatihul Jinaan – </w:t>
      </w:r>
      <w:r>
        <w:rPr>
          <w:rFonts w:ascii="IRNazanin" w:hAnsi="IRNazanin" w:eastAsia="IRNazanin"/>
          <w:b w:val="false"/>
          <w:b w:val="false"/>
          <w:bCs w:val="false"/>
          <w:i w:val="false"/>
          <w:i w:val="false"/>
          <w:iCs w:val="false"/>
          <w:color w:val="333333"/>
          <w:sz w:val="20"/>
          <w:sz w:val="20"/>
          <w:szCs w:val="20"/>
          <w:rtl w:val="true"/>
        </w:rPr>
        <w:t>عمال یوم عرفة</w:t>
      </w:r>
      <w:r>
        <w:rPr>
          <w:rFonts w:eastAsia="IRNazanin" w:cs="IRNazanin"/>
          <w:b w:val="false"/>
          <w:bCs w:val="false"/>
          <w:i w:val="false"/>
          <w:iCs w:val="false"/>
          <w:color w:val="333333"/>
          <w:sz w:val="20"/>
          <w:szCs w:val="20"/>
        </w:rPr>
        <w:t>, Dua al-Imam al-</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Burhaan fi alamaate Mahdi Akhiriz Zaman, pg. 160.</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Naml (27): Verse 62.</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al-Ali b. Ibrahim, vol. 2, pg. 129.</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Behaarul Anwaar vol. 86, p. 81.</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Khulaasatul Azkaar, pg. 6.</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details readers are requested to refer to Behaarul Anwaar vol.18, p. 345, Elalush</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Tafseer al-Burhaan vol. 3, p. 329 under the exegesis of the verse </w:t>
      </w:r>
      <w:r>
        <w:rPr>
          <w:rFonts w:ascii="IRNazanin" w:hAnsi="IRNazanin" w:eastAsia="IRNazanin"/>
          <w:b w:val="false"/>
          <w:b w:val="false"/>
          <w:bCs w:val="false"/>
          <w:i w:val="false"/>
          <w:i w:val="false"/>
          <w:iCs w:val="false"/>
          <w:color w:val="333333"/>
          <w:sz w:val="20"/>
          <w:sz w:val="20"/>
          <w:szCs w:val="20"/>
          <w:rtl w:val="true"/>
        </w:rPr>
        <w:t>لِیَقُومَ النَّاسُ بِالْقِسْطِ</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Al-Kafi, vol. 2, Chapter of </w:t>
      </w:r>
      <w:r>
        <w:rPr>
          <w:rFonts w:ascii="IRNazanin" w:hAnsi="IRNazanin" w:eastAsia="IRNazanin"/>
          <w:b w:val="false"/>
          <w:b w:val="false"/>
          <w:bCs w:val="false"/>
          <w:i w:val="false"/>
          <w:i w:val="false"/>
          <w:iCs w:val="false"/>
          <w:color w:val="333333"/>
          <w:sz w:val="20"/>
          <w:sz w:val="20"/>
          <w:szCs w:val="20"/>
          <w:rtl w:val="true"/>
        </w:rPr>
        <w:t>تهلیل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تسبیح</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and </w:t>
      </w:r>
      <w:r>
        <w:rPr>
          <w:rFonts w:ascii="IRNazanin" w:hAnsi="IRNazanin" w:eastAsia="IRNazanin"/>
          <w:b w:val="false"/>
          <w:b w:val="false"/>
          <w:bCs w:val="false"/>
          <w:i w:val="false"/>
          <w:i w:val="false"/>
          <w:iCs w:val="false"/>
          <w:color w:val="333333"/>
          <w:sz w:val="20"/>
          <w:sz w:val="20"/>
          <w:szCs w:val="20"/>
          <w:rtl w:val="true"/>
        </w:rPr>
        <w:t>تکبیر</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b/>
        <w:t>, tradition 2.</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Book of Supplication, Chapter of Praise, tradition 3.</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Book of Supplication, Chapter of Seeking Forgiveness, tradition 2.</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 Bahrain vol. 3, p. 427.</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Dua al-Nudbah</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Al-Ghaibah of No’maani p. 275, Chapter 14, tradition 55; Behaarul Anwaar vol. 52,</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p. 334, Chapter 33, tradition 4; Behaarul Anwaar vol. 48, p.</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 Verse 216.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image" Target="media/image2.jpeg"/><Relationship Id="rId60" Type="http://schemas.openxmlformats.org/officeDocument/2006/relationships/image" Target="media/image2.jpeg"/><Relationship Id="rId61" Type="http://schemas.openxmlformats.org/officeDocument/2006/relationships/footer" Target="footer54.xml"/><Relationship Id="rId62" Type="http://schemas.openxmlformats.org/officeDocument/2006/relationships/footnotes" Target="footnotes.xml"/><Relationship Id="rId63" Type="http://schemas.openxmlformats.org/officeDocument/2006/relationships/numbering" Target="numbering.xml"/><Relationship Id="rId64" Type="http://schemas.openxmlformats.org/officeDocument/2006/relationships/fontTable" Target="fontTable.xml"/><Relationship Id="rId65" Type="http://schemas.openxmlformats.org/officeDocument/2006/relationships/settings" Target="settings.xml"/><Relationship Id="rId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Pages>
  <Words>14285</Words>
  <Characters>70178</Characters>
  <CharactersWithSpaces>83836</CharactersWithSpaces>
  <Paragraphs>787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2026-08-18T02:26:06Z</dcterms:created>
  <dc:creator>ghaemiyeh.com</dc:creator>
  <dc:description/>
  <dc:language>en-US</dc:language>
  <cp:lastModifiedBy/>
  <dcterms:modified xsi:type="dcterms:W3CDTF">2026-08-18T05:56:08Z</dcterms:modified>
  <cp:revision>1</cp:revision>
  <dc:subject/>
  <dc:title>Ziyaarat Aale-Yaasin A Brief Commentary</dc:title>
</cp:coreProperties>
</file>

<file path=docProps/custom.xml><?xml version="1.0" encoding="utf-8"?>
<Properties xmlns="http://schemas.openxmlformats.org/officeDocument/2006/custom-properties" xmlns:vt="http://schemas.openxmlformats.org/officeDocument/2006/docPropsVTypes"/>
</file>