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و اندیشه های میرزامحمدحسین نائینی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120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8120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81209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381211_274958925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3381213_2749589250">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381215_2749589250">
            <w:r>
              <w:rPr>
                <w:webHidden/>
                <w:rStyle w:val="IndexLink"/>
                <w:rtl w:val="true"/>
              </w:rPr>
              <w:t>فصل اول</w:t>
            </w:r>
            <w:r>
              <w:rPr>
                <w:rStyle w:val="IndexLink"/>
                <w:rtl w:val="true"/>
              </w:rPr>
              <w:t xml:space="preserve">: </w:t>
            </w:r>
            <w:r>
              <w:rPr>
                <w:rStyle w:val="IndexLink"/>
                <w:rtl w:val="true"/>
              </w:rPr>
              <w:t>حیات علمی</w:t>
            </w:r>
            <w:r>
              <w:rPr>
                <w:rStyle w:val="IndexLink"/>
                <w:rtl w:val="true"/>
              </w:rPr>
              <w:tab/>
            </w:r>
            <w:r>
              <w:rPr>
                <w:rStyle w:val="IndexLink"/>
              </w:rPr>
              <w:t>18</w:t>
            </w:r>
          </w:hyperlink>
        </w:p>
        <w:p>
          <w:pPr>
            <w:pStyle w:val="Contents3"/>
            <w:tabs>
              <w:tab w:val="clear" w:pos="8459"/>
              <w:tab w:val="right" w:pos="9026" w:leader="dot"/>
            </w:tabs>
            <w:rPr/>
          </w:pPr>
          <w:hyperlink w:anchor="__RefHeading___Toc3381217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381219_2749589250">
            <w:r>
              <w:rPr>
                <w:webHidden/>
                <w:rStyle w:val="IndexLink"/>
                <w:rtl w:val="true"/>
              </w:rPr>
              <w:t>علامه نائینی در یک نگاه</w:t>
            </w:r>
            <w:r>
              <w:rPr>
                <w:rStyle w:val="IndexLink"/>
                <w:rtl w:val="true"/>
              </w:rPr>
              <w:tab/>
            </w:r>
            <w:r>
              <w:rPr>
                <w:rStyle w:val="IndexLink"/>
              </w:rPr>
              <w:t>19</w:t>
            </w:r>
          </w:hyperlink>
        </w:p>
        <w:p>
          <w:pPr>
            <w:pStyle w:val="Contents3"/>
            <w:tabs>
              <w:tab w:val="clear" w:pos="8459"/>
              <w:tab w:val="right" w:pos="9026" w:leader="dot"/>
            </w:tabs>
            <w:rPr/>
          </w:pPr>
          <w:hyperlink w:anchor="__RefHeading___Toc3381221_2749589250">
            <w:r>
              <w:rPr>
                <w:webHidden/>
                <w:rStyle w:val="IndexLink"/>
                <w:rtl w:val="true"/>
              </w:rPr>
              <w:t>شخصیت علمی علامه نائینی</w:t>
            </w:r>
            <w:r>
              <w:rPr>
                <w:rStyle w:val="IndexLink"/>
                <w:rtl w:val="true"/>
              </w:rPr>
              <w:tab/>
            </w:r>
            <w:r>
              <w:rPr>
                <w:rStyle w:val="IndexLink"/>
              </w:rPr>
              <w:t>20</w:t>
            </w:r>
          </w:hyperlink>
        </w:p>
        <w:p>
          <w:pPr>
            <w:pStyle w:val="Contents3"/>
            <w:tabs>
              <w:tab w:val="clear" w:pos="8459"/>
              <w:tab w:val="right" w:pos="9026" w:leader="dot"/>
            </w:tabs>
            <w:rPr/>
          </w:pPr>
          <w:hyperlink w:anchor="__RefHeading___Toc3381223_2749589250">
            <w:r>
              <w:rPr>
                <w:webHidden/>
                <w:rStyle w:val="IndexLink"/>
                <w:rtl w:val="true"/>
              </w:rPr>
              <w:t>تدریس در نجف اشرف</w:t>
            </w:r>
            <w:r>
              <w:rPr>
                <w:rStyle w:val="IndexLink"/>
                <w:rtl w:val="true"/>
              </w:rPr>
              <w:tab/>
            </w:r>
            <w:r>
              <w:rPr>
                <w:rStyle w:val="IndexLink"/>
              </w:rPr>
              <w:t>22</w:t>
            </w:r>
          </w:hyperlink>
        </w:p>
        <w:p>
          <w:pPr>
            <w:pStyle w:val="Contents3"/>
            <w:tabs>
              <w:tab w:val="clear" w:pos="8459"/>
              <w:tab w:val="right" w:pos="9026" w:leader="dot"/>
            </w:tabs>
            <w:rPr/>
          </w:pPr>
          <w:hyperlink w:anchor="__RefHeading___Toc3381225_2749589250">
            <w:r>
              <w:rPr>
                <w:webHidden/>
                <w:rStyle w:val="IndexLink"/>
                <w:rtl w:val="true"/>
              </w:rPr>
              <w:t>سفارش به نگارش درس</w:t>
            </w:r>
            <w:r>
              <w:rPr>
                <w:rStyle w:val="IndexLink"/>
                <w:rtl w:val="true"/>
              </w:rPr>
              <w:tab/>
            </w:r>
            <w:r>
              <w:rPr>
                <w:rStyle w:val="IndexLink"/>
              </w:rPr>
              <w:t>24</w:t>
            </w:r>
          </w:hyperlink>
        </w:p>
        <w:p>
          <w:pPr>
            <w:pStyle w:val="Contents3"/>
            <w:tabs>
              <w:tab w:val="clear" w:pos="8459"/>
              <w:tab w:val="right" w:pos="9026" w:leader="dot"/>
            </w:tabs>
            <w:rPr/>
          </w:pPr>
          <w:hyperlink w:anchor="__RefHeading___Toc3381227_2749589250">
            <w:r>
              <w:rPr>
                <w:webHidden/>
                <w:rStyle w:val="IndexLink"/>
                <w:rtl w:val="true"/>
              </w:rPr>
              <w:t>شاگردان نائینی</w:t>
            </w:r>
            <w:r>
              <w:rPr>
                <w:rStyle w:val="IndexLink"/>
                <w:rtl w:val="true"/>
              </w:rPr>
              <w:tab/>
            </w:r>
            <w:r>
              <w:rPr>
                <w:rStyle w:val="IndexLink"/>
              </w:rPr>
              <w:t>25</w:t>
            </w:r>
          </w:hyperlink>
        </w:p>
        <w:p>
          <w:pPr>
            <w:pStyle w:val="Contents3"/>
            <w:tabs>
              <w:tab w:val="clear" w:pos="8459"/>
              <w:tab w:val="right" w:pos="9026" w:leader="dot"/>
            </w:tabs>
            <w:rPr/>
          </w:pPr>
          <w:hyperlink w:anchor="__RefHeading___Toc3381229_2749589250">
            <w:r>
              <w:rPr>
                <w:webHidden/>
                <w:rStyle w:val="IndexLink"/>
                <w:rtl w:val="true"/>
              </w:rPr>
              <w:t>آثار و نوشته ها</w:t>
            </w:r>
            <w:r>
              <w:rPr>
                <w:rStyle w:val="IndexLink"/>
                <w:rtl w:val="true"/>
              </w:rPr>
              <w:tab/>
            </w:r>
            <w:r>
              <w:rPr>
                <w:rStyle w:val="IndexLink"/>
              </w:rPr>
              <w:t>27</w:t>
            </w:r>
          </w:hyperlink>
        </w:p>
        <w:p>
          <w:pPr>
            <w:pStyle w:val="Contents3"/>
            <w:tabs>
              <w:tab w:val="clear" w:pos="8459"/>
              <w:tab w:val="right" w:pos="9026" w:leader="dot"/>
            </w:tabs>
            <w:rPr/>
          </w:pPr>
          <w:hyperlink w:anchor="__RefHeading___Toc3381231_2749589250">
            <w:r>
              <w:rPr>
                <w:webHidden/>
                <w:rStyle w:val="IndexLink"/>
                <w:rtl w:val="true"/>
              </w:rPr>
              <w:t>مرجعیت نائینی</w:t>
            </w:r>
            <w:r>
              <w:rPr>
                <w:rStyle w:val="IndexLink"/>
                <w:rtl w:val="true"/>
              </w:rPr>
              <w:tab/>
            </w:r>
            <w:r>
              <w:rPr>
                <w:rStyle w:val="IndexLink"/>
              </w:rPr>
              <w:t>29</w:t>
            </w:r>
          </w:hyperlink>
        </w:p>
        <w:p>
          <w:pPr>
            <w:pStyle w:val="Contents2"/>
            <w:tabs>
              <w:tab w:val="clear" w:pos="8743"/>
              <w:tab w:val="right" w:pos="9026" w:leader="dot"/>
            </w:tabs>
            <w:rPr/>
          </w:pPr>
          <w:hyperlink w:anchor="__RefHeading___Toc3381233_2749589250">
            <w:r>
              <w:rPr>
                <w:webHidden/>
                <w:rStyle w:val="IndexLink"/>
                <w:rtl w:val="true"/>
              </w:rPr>
              <w:t>فصل دوم</w:t>
            </w:r>
            <w:r>
              <w:rPr>
                <w:rStyle w:val="IndexLink"/>
                <w:rtl w:val="true"/>
              </w:rPr>
              <w:t xml:space="preserve">: </w:t>
            </w:r>
            <w:r>
              <w:rPr>
                <w:rStyle w:val="IndexLink"/>
                <w:rtl w:val="true"/>
              </w:rPr>
              <w:t>اندیشه ها و نوآوری های علامه نائینی</w:t>
            </w:r>
            <w:r>
              <w:rPr>
                <w:rStyle w:val="IndexLink"/>
                <w:rtl w:val="true"/>
              </w:rPr>
              <w:tab/>
            </w:r>
            <w:r>
              <w:rPr>
                <w:rStyle w:val="IndexLink"/>
              </w:rPr>
              <w:t>30</w:t>
            </w:r>
          </w:hyperlink>
        </w:p>
        <w:p>
          <w:pPr>
            <w:pStyle w:val="Contents3"/>
            <w:tabs>
              <w:tab w:val="clear" w:pos="8459"/>
              <w:tab w:val="right" w:pos="9026" w:leader="dot"/>
            </w:tabs>
            <w:rPr/>
          </w:pPr>
          <w:hyperlink w:anchor="__RefHeading___Toc3381235_274958925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381237_2749589250">
            <w:r>
              <w:rPr>
                <w:webHidden/>
                <w:rStyle w:val="IndexLink"/>
                <w:rtl w:val="true"/>
              </w:rPr>
              <w:t>اندیشه ها و نوآوری های علمی</w:t>
            </w:r>
            <w:r>
              <w:rPr>
                <w:rStyle w:val="IndexLink"/>
                <w:rtl w:val="true"/>
              </w:rPr>
              <w:tab/>
            </w:r>
            <w:r>
              <w:rPr>
                <w:rStyle w:val="IndexLink"/>
              </w:rPr>
              <w:t>31</w:t>
            </w:r>
          </w:hyperlink>
        </w:p>
        <w:p>
          <w:pPr>
            <w:pStyle w:val="Contents3"/>
            <w:tabs>
              <w:tab w:val="clear" w:pos="8459"/>
              <w:tab w:val="right" w:pos="9026" w:leader="dot"/>
            </w:tabs>
            <w:rPr/>
          </w:pPr>
          <w:hyperlink w:anchor="__RefHeading___Toc3381239_2749589250">
            <w:r>
              <w:rPr>
                <w:webHidden/>
                <w:rStyle w:val="IndexLink"/>
                <w:rtl w:val="true"/>
              </w:rPr>
              <w:t>ولایت فقیه و گستره آن</w:t>
            </w:r>
            <w:r>
              <w:rPr>
                <w:rStyle w:val="IndexLink"/>
                <w:rtl w:val="true"/>
              </w:rPr>
              <w:tab/>
            </w:r>
            <w:r>
              <w:rPr>
                <w:rStyle w:val="IndexLink"/>
              </w:rPr>
              <w:t>32</w:t>
            </w:r>
          </w:hyperlink>
        </w:p>
        <w:p>
          <w:pPr>
            <w:pStyle w:val="Contents3"/>
            <w:tabs>
              <w:tab w:val="clear" w:pos="8459"/>
              <w:tab w:val="right" w:pos="9026" w:leader="dot"/>
            </w:tabs>
            <w:rPr/>
          </w:pPr>
          <w:hyperlink w:anchor="__RefHeading___Toc3381241_2749589250">
            <w:r>
              <w:rPr>
                <w:webHidden/>
                <w:rStyle w:val="IndexLink"/>
                <w:rtl w:val="true"/>
              </w:rPr>
              <w:t>قانون اساسی</w:t>
            </w:r>
            <w:r>
              <w:rPr>
                <w:rStyle w:val="IndexLink"/>
                <w:rtl w:val="true"/>
              </w:rPr>
              <w:tab/>
            </w:r>
            <w:r>
              <w:rPr>
                <w:rStyle w:val="IndexLink"/>
              </w:rPr>
              <w:t>34</w:t>
            </w:r>
          </w:hyperlink>
        </w:p>
        <w:p>
          <w:pPr>
            <w:pStyle w:val="Contents3"/>
            <w:tabs>
              <w:tab w:val="clear" w:pos="8459"/>
              <w:tab w:val="right" w:pos="9026" w:leader="dot"/>
            </w:tabs>
            <w:rPr/>
          </w:pPr>
          <w:hyperlink w:anchor="__RefHeading___Toc3381243_2749589250">
            <w:r>
              <w:rPr>
                <w:webHidden/>
                <w:rStyle w:val="IndexLink"/>
                <w:rtl w:val="true"/>
              </w:rPr>
              <w:t>بهره گیری بیشتر از قرآن</w:t>
            </w:r>
            <w:r>
              <w:rPr>
                <w:rStyle w:val="IndexLink"/>
                <w:rtl w:val="true"/>
              </w:rPr>
              <w:tab/>
            </w:r>
            <w:r>
              <w:rPr>
                <w:rStyle w:val="IndexLink"/>
              </w:rPr>
              <w:t>36</w:t>
            </w:r>
          </w:hyperlink>
        </w:p>
        <w:p>
          <w:pPr>
            <w:pStyle w:val="Contents3"/>
            <w:tabs>
              <w:tab w:val="clear" w:pos="8459"/>
              <w:tab w:val="right" w:pos="9026" w:leader="dot"/>
            </w:tabs>
            <w:rPr/>
          </w:pPr>
          <w:hyperlink w:anchor="__RefHeading___Toc3381245_2749589250">
            <w:r>
              <w:rPr>
                <w:webHidden/>
                <w:rStyle w:val="IndexLink"/>
                <w:rtl w:val="true"/>
              </w:rPr>
              <w:t>رو آوردن به نهج البلاغه</w:t>
            </w:r>
            <w:r>
              <w:rPr>
                <w:rStyle w:val="IndexLink"/>
                <w:rtl w:val="true"/>
              </w:rPr>
              <w:tab/>
            </w:r>
            <w:r>
              <w:rPr>
                <w:rStyle w:val="IndexLink"/>
              </w:rPr>
              <w:t>37</w:t>
            </w:r>
          </w:hyperlink>
        </w:p>
        <w:p>
          <w:pPr>
            <w:pStyle w:val="Contents3"/>
            <w:tabs>
              <w:tab w:val="clear" w:pos="8459"/>
              <w:tab w:val="right" w:pos="9026" w:leader="dot"/>
            </w:tabs>
            <w:rPr/>
          </w:pPr>
          <w:hyperlink w:anchor="__RefHeading___Toc3381247_2749589250">
            <w:r>
              <w:rPr>
                <w:webHidden/>
                <w:rStyle w:val="IndexLink"/>
                <w:rtl w:val="true"/>
              </w:rPr>
              <w:t>اهمیت دادن به سیره و تاریخ</w:t>
            </w:r>
            <w:r>
              <w:rPr>
                <w:rStyle w:val="IndexLink"/>
                <w:rtl w:val="true"/>
              </w:rPr>
              <w:tab/>
            </w:r>
            <w:r>
              <w:rPr>
                <w:rStyle w:val="IndexLink"/>
              </w:rPr>
              <w:t>39</w:t>
            </w:r>
          </w:hyperlink>
        </w:p>
        <w:p>
          <w:pPr>
            <w:pStyle w:val="Contents3"/>
            <w:tabs>
              <w:tab w:val="clear" w:pos="8459"/>
              <w:tab w:val="right" w:pos="9026" w:leader="dot"/>
            </w:tabs>
            <w:rPr/>
          </w:pPr>
          <w:hyperlink w:anchor="__RefHeading___Toc3381249_2749589250">
            <w:r>
              <w:rPr>
                <w:webHidden/>
                <w:rStyle w:val="IndexLink"/>
                <w:rtl w:val="true"/>
              </w:rPr>
              <w:t>امر به معروف و نهی از منکر</w:t>
            </w:r>
            <w:r>
              <w:rPr>
                <w:rStyle w:val="IndexLink"/>
                <w:rtl w:val="true"/>
              </w:rPr>
              <w:tab/>
            </w:r>
            <w:r>
              <w:rPr>
                <w:rStyle w:val="IndexLink"/>
              </w:rPr>
              <w:t>40</w:t>
            </w:r>
          </w:hyperlink>
        </w:p>
        <w:p>
          <w:pPr>
            <w:pStyle w:val="Contents3"/>
            <w:tabs>
              <w:tab w:val="clear" w:pos="8459"/>
              <w:tab w:val="right" w:pos="9026" w:leader="dot"/>
            </w:tabs>
            <w:rPr/>
          </w:pPr>
          <w:hyperlink w:anchor="__RefHeading___Toc3381251_2749589250">
            <w:r>
              <w:rPr>
                <w:webHidden/>
                <w:rStyle w:val="IndexLink"/>
                <w:rtl w:val="true"/>
              </w:rPr>
              <w:t>سربلندی و استقلال مسلمانان</w:t>
            </w:r>
            <w:r>
              <w:rPr>
                <w:rStyle w:val="IndexLink"/>
                <w:rtl w:val="true"/>
              </w:rPr>
              <w:tab/>
            </w:r>
            <w:r>
              <w:rPr>
                <w:rStyle w:val="IndexLink"/>
              </w:rPr>
              <w:t>40</w:t>
            </w:r>
          </w:hyperlink>
        </w:p>
        <w:p>
          <w:pPr>
            <w:pStyle w:val="Contents3"/>
            <w:tabs>
              <w:tab w:val="clear" w:pos="8459"/>
              <w:tab w:val="right" w:pos="9026" w:leader="dot"/>
            </w:tabs>
            <w:rPr/>
          </w:pPr>
          <w:hyperlink w:anchor="__RefHeading___Toc3381253_2749589250">
            <w:r>
              <w:rPr>
                <w:webHidden/>
                <w:rStyle w:val="IndexLink"/>
                <w:rtl w:val="true"/>
              </w:rPr>
              <w:t>بایستگی تشکیل حکومت</w:t>
            </w:r>
            <w:r>
              <w:rPr>
                <w:rStyle w:val="IndexLink"/>
                <w:rtl w:val="true"/>
              </w:rPr>
              <w:tab/>
            </w:r>
            <w:r>
              <w:rPr>
                <w:rStyle w:val="IndexLink"/>
              </w:rPr>
              <w:t>41</w:t>
            </w:r>
          </w:hyperlink>
        </w:p>
        <w:p>
          <w:pPr>
            <w:pStyle w:val="Contents3"/>
            <w:tabs>
              <w:tab w:val="clear" w:pos="8459"/>
              <w:tab w:val="right" w:pos="9026" w:leader="dot"/>
            </w:tabs>
            <w:rPr/>
          </w:pPr>
          <w:hyperlink w:anchor="__RefHeading___Toc3381255_2749589250">
            <w:r>
              <w:rPr>
                <w:webHidden/>
                <w:rStyle w:val="IndexLink"/>
                <w:rtl w:val="true"/>
              </w:rPr>
              <w:t>شورایی بودن نظام اسلامی</w:t>
            </w:r>
            <w:r>
              <w:rPr>
                <w:rStyle w:val="IndexLink"/>
                <w:rtl w:val="true"/>
              </w:rPr>
              <w:tab/>
            </w:r>
            <w:r>
              <w:rPr>
                <w:rStyle w:val="IndexLink"/>
              </w:rPr>
              <w:t>43</w:t>
            </w:r>
          </w:hyperlink>
        </w:p>
        <w:p>
          <w:pPr>
            <w:pStyle w:val="Contents3"/>
            <w:tabs>
              <w:tab w:val="clear" w:pos="8459"/>
              <w:tab w:val="right" w:pos="9026" w:leader="dot"/>
            </w:tabs>
            <w:rPr/>
          </w:pPr>
          <w:hyperlink w:anchor="__RefHeading___Toc3381257_2749589250">
            <w:r>
              <w:rPr>
                <w:webHidden/>
                <w:rStyle w:val="IndexLink"/>
                <w:rtl w:val="true"/>
              </w:rPr>
              <w:t>اعتبار نظر اکثریت</w:t>
            </w:r>
            <w:r>
              <w:rPr>
                <w:rStyle w:val="IndexLink"/>
                <w:rtl w:val="true"/>
              </w:rPr>
              <w:tab/>
            </w:r>
            <w:r>
              <w:rPr>
                <w:rStyle w:val="IndexLink"/>
              </w:rPr>
              <w:t>44</w:t>
            </w:r>
          </w:hyperlink>
        </w:p>
        <w:p>
          <w:pPr>
            <w:pStyle w:val="Contents3"/>
            <w:tabs>
              <w:tab w:val="clear" w:pos="8459"/>
              <w:tab w:val="right" w:pos="9026" w:leader="dot"/>
            </w:tabs>
            <w:rPr/>
          </w:pPr>
          <w:hyperlink w:anchor="__RefHeading___Toc3381259_2749589250">
            <w:r>
              <w:rPr>
                <w:webHidden/>
                <w:rStyle w:val="IndexLink"/>
                <w:rtl w:val="true"/>
              </w:rPr>
              <w:t xml:space="preserve">مساوات </w:t>
            </w:r>
            <w:r>
              <w:rPr>
                <w:rStyle w:val="IndexLink"/>
                <w:rtl w:val="true"/>
              </w:rPr>
              <w:t>(</w:t>
            </w:r>
            <w:r>
              <w:rPr>
                <w:rStyle w:val="IndexLink"/>
                <w:rtl w:val="true"/>
              </w:rPr>
              <w:t>برابری</w:t>
            </w:r>
            <w:r>
              <w:rPr>
                <w:rStyle w:val="IndexLink"/>
                <w:rtl w:val="true"/>
              </w:rPr>
              <w:t>)</w:t>
              <w:tab/>
            </w:r>
            <w:r>
              <w:rPr>
                <w:rStyle w:val="IndexLink"/>
              </w:rPr>
              <w:t>45</w:t>
            </w:r>
          </w:hyperlink>
        </w:p>
        <w:p>
          <w:pPr>
            <w:pStyle w:val="Contents3"/>
            <w:tabs>
              <w:tab w:val="clear" w:pos="8459"/>
              <w:tab w:val="right" w:pos="9026" w:leader="dot"/>
            </w:tabs>
            <w:rPr/>
          </w:pPr>
          <w:hyperlink w:anchor="__RefHeading___Toc3381261_2749589250">
            <w:r>
              <w:rPr>
                <w:webHidden/>
                <w:rStyle w:val="IndexLink"/>
                <w:rtl w:val="true"/>
              </w:rPr>
              <w:t xml:space="preserve">اصالت اندیشه های نائینی </w:t>
            </w:r>
            <w:r>
              <w:rPr>
                <w:rStyle w:val="IndexLink"/>
                <w:rtl w:val="true"/>
              </w:rPr>
              <w:t>(</w:t>
            </w:r>
            <w:r>
              <w:rPr>
                <w:rStyle w:val="IndexLink"/>
                <w:rtl w:val="true"/>
              </w:rPr>
              <w:t>رفع یک شبهه</w:t>
            </w:r>
            <w:r>
              <w:rPr>
                <w:rStyle w:val="IndexLink"/>
                <w:rtl w:val="true"/>
              </w:rPr>
              <w:t>)</w:t>
              <w:tab/>
            </w:r>
            <w:r>
              <w:rPr>
                <w:rStyle w:val="IndexLink"/>
              </w:rPr>
              <w:t>47</w:t>
            </w:r>
          </w:hyperlink>
        </w:p>
        <w:p>
          <w:pPr>
            <w:pStyle w:val="Contents3"/>
            <w:tabs>
              <w:tab w:val="clear" w:pos="8459"/>
              <w:tab w:val="right" w:pos="9026" w:leader="dot"/>
            </w:tabs>
            <w:rPr/>
          </w:pPr>
          <w:hyperlink w:anchor="__RefHeading___Toc3381263_2749589250">
            <w:r>
              <w:rPr>
                <w:webHidden/>
                <w:rStyle w:val="IndexLink"/>
                <w:rtl w:val="true"/>
              </w:rPr>
              <w:t>یادآوری</w:t>
            </w:r>
            <w:r>
              <w:rPr>
                <w:rStyle w:val="IndexLink"/>
                <w:rtl w:val="true"/>
              </w:rPr>
              <w:tab/>
            </w:r>
            <w:r>
              <w:rPr>
                <w:rStyle w:val="IndexLink"/>
              </w:rPr>
              <w:t>49</w:t>
            </w:r>
          </w:hyperlink>
        </w:p>
        <w:p>
          <w:pPr>
            <w:pStyle w:val="Contents2"/>
            <w:tabs>
              <w:tab w:val="clear" w:pos="8743"/>
              <w:tab w:val="right" w:pos="9026" w:leader="dot"/>
            </w:tabs>
            <w:rPr/>
          </w:pPr>
          <w:hyperlink w:anchor="__RefHeading___Toc3381265_2749589250">
            <w:r>
              <w:rPr>
                <w:webHidden/>
                <w:rStyle w:val="IndexLink"/>
                <w:rtl w:val="true"/>
              </w:rPr>
              <w:t>فصل سوم</w:t>
            </w:r>
            <w:r>
              <w:rPr>
                <w:rStyle w:val="IndexLink"/>
                <w:rtl w:val="true"/>
              </w:rPr>
              <w:t xml:space="preserve">: </w:t>
            </w:r>
            <w:r>
              <w:rPr>
                <w:rStyle w:val="IndexLink"/>
                <w:rtl w:val="true"/>
              </w:rPr>
              <w:t>فعالیت های سیاسی</w:t>
            </w:r>
            <w:r>
              <w:rPr>
                <w:rStyle w:val="IndexLink"/>
                <w:rtl w:val="true"/>
              </w:rPr>
              <w:tab/>
            </w:r>
            <w:r>
              <w:rPr>
                <w:rStyle w:val="IndexLink"/>
              </w:rPr>
              <w:t>51</w:t>
            </w:r>
          </w:hyperlink>
        </w:p>
        <w:p>
          <w:pPr>
            <w:pStyle w:val="Contents3"/>
            <w:tabs>
              <w:tab w:val="clear" w:pos="8459"/>
              <w:tab w:val="right" w:pos="9026" w:leader="dot"/>
            </w:tabs>
            <w:rPr/>
          </w:pPr>
          <w:hyperlink w:anchor="__RefHeading___Toc3381267_274958925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381269_2749589250">
            <w:r>
              <w:rPr>
                <w:webHidden/>
                <w:rStyle w:val="IndexLink"/>
                <w:rtl w:val="true"/>
              </w:rPr>
              <w:t>زندگی سیاسی علامه نائینی</w:t>
            </w:r>
            <w:r>
              <w:rPr>
                <w:rStyle w:val="IndexLink"/>
                <w:rtl w:val="true"/>
              </w:rPr>
              <w:tab/>
            </w:r>
            <w:r>
              <w:rPr>
                <w:rStyle w:val="IndexLink"/>
              </w:rPr>
              <w:t>52</w:t>
            </w:r>
          </w:hyperlink>
        </w:p>
        <w:p>
          <w:pPr>
            <w:pStyle w:val="Contents3"/>
            <w:tabs>
              <w:tab w:val="clear" w:pos="8459"/>
              <w:tab w:val="right" w:pos="9026" w:leader="dot"/>
            </w:tabs>
            <w:rPr/>
          </w:pPr>
          <w:hyperlink w:anchor="__RefHeading___Toc3381271_2749589250">
            <w:r>
              <w:rPr>
                <w:webHidden/>
                <w:rStyle w:val="IndexLink"/>
                <w:rtl w:val="true"/>
              </w:rPr>
              <w:t>نائینی در نهضت مشروطه</w:t>
            </w:r>
            <w:r>
              <w:rPr>
                <w:rStyle w:val="IndexLink"/>
                <w:rtl w:val="true"/>
              </w:rPr>
              <w:tab/>
            </w:r>
            <w:r>
              <w:rPr>
                <w:rStyle w:val="IndexLink"/>
              </w:rPr>
              <w:t>53</w:t>
            </w:r>
          </w:hyperlink>
        </w:p>
        <w:p>
          <w:pPr>
            <w:pStyle w:val="Contents3"/>
            <w:tabs>
              <w:tab w:val="clear" w:pos="8459"/>
              <w:tab w:val="right" w:pos="9026" w:leader="dot"/>
            </w:tabs>
            <w:rPr/>
          </w:pPr>
          <w:hyperlink w:anchor="__RefHeading___Toc3381273_2749589250">
            <w:r>
              <w:rPr>
                <w:webHidden/>
                <w:rStyle w:val="IndexLink"/>
                <w:rtl w:val="true"/>
              </w:rPr>
              <w:t>نائینی در جنبش عراق</w:t>
            </w:r>
            <w:r>
              <w:rPr>
                <w:rStyle w:val="IndexLink"/>
                <w:rtl w:val="true"/>
              </w:rPr>
              <w:tab/>
            </w:r>
            <w:r>
              <w:rPr>
                <w:rStyle w:val="IndexLink"/>
              </w:rPr>
              <w:t>60</w:t>
            </w:r>
          </w:hyperlink>
        </w:p>
        <w:p>
          <w:pPr>
            <w:pStyle w:val="Contents2"/>
            <w:tabs>
              <w:tab w:val="clear" w:pos="8743"/>
              <w:tab w:val="right" w:pos="9026" w:leader="dot"/>
            </w:tabs>
            <w:rPr/>
          </w:pPr>
          <w:hyperlink w:anchor="__RefHeading___Toc3381275_2749589250">
            <w:r>
              <w:rPr>
                <w:webHidden/>
                <w:rStyle w:val="IndexLink"/>
                <w:rtl w:val="true"/>
              </w:rPr>
              <w:t>فصل چهارم</w:t>
            </w:r>
            <w:r>
              <w:rPr>
                <w:rStyle w:val="IndexLink"/>
                <w:rtl w:val="true"/>
              </w:rPr>
              <w:t xml:space="preserve">: </w:t>
            </w:r>
            <w:r>
              <w:rPr>
                <w:rStyle w:val="IndexLink"/>
                <w:rtl w:val="true"/>
              </w:rPr>
              <w:t>سیره اخلاقی</w:t>
            </w:r>
            <w:r>
              <w:rPr>
                <w:rStyle w:val="IndexLink"/>
                <w:rtl w:val="true"/>
              </w:rPr>
              <w:tab/>
            </w:r>
            <w:r>
              <w:rPr>
                <w:rStyle w:val="IndexLink"/>
              </w:rPr>
              <w:t>63</w:t>
            </w:r>
          </w:hyperlink>
        </w:p>
        <w:p>
          <w:pPr>
            <w:pStyle w:val="Contents3"/>
            <w:tabs>
              <w:tab w:val="clear" w:pos="8459"/>
              <w:tab w:val="right" w:pos="9026" w:leader="dot"/>
            </w:tabs>
            <w:rPr/>
          </w:pPr>
          <w:hyperlink w:anchor="__RefHeading___Toc3381277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3381279_2749589250">
            <w:r>
              <w:rPr>
                <w:webHidden/>
                <w:rStyle w:val="IndexLink"/>
                <w:rtl w:val="true"/>
              </w:rPr>
              <w:t>سلوک رفتاری</w:t>
            </w:r>
            <w:r>
              <w:rPr>
                <w:rStyle w:val="IndexLink"/>
                <w:rtl w:val="true"/>
              </w:rPr>
              <w:tab/>
            </w:r>
            <w:r>
              <w:rPr>
                <w:rStyle w:val="IndexLink"/>
              </w:rPr>
              <w:t>64</w:t>
            </w:r>
          </w:hyperlink>
        </w:p>
        <w:p>
          <w:pPr>
            <w:pStyle w:val="Contents3"/>
            <w:tabs>
              <w:tab w:val="clear" w:pos="8459"/>
              <w:tab w:val="right" w:pos="9026" w:leader="dot"/>
            </w:tabs>
            <w:rPr/>
          </w:pPr>
          <w:hyperlink w:anchor="__RefHeading___Toc3381281_2749589250">
            <w:r>
              <w:rPr>
                <w:webHidden/>
                <w:rStyle w:val="IndexLink"/>
                <w:rtl w:val="true"/>
              </w:rPr>
              <w:t>تقوا</w:t>
            </w:r>
            <w:r>
              <w:rPr>
                <w:rStyle w:val="IndexLink"/>
                <w:rtl w:val="true"/>
              </w:rPr>
              <w:tab/>
            </w:r>
            <w:r>
              <w:rPr>
                <w:rStyle w:val="IndexLink"/>
              </w:rPr>
              <w:t>66</w:t>
            </w:r>
          </w:hyperlink>
        </w:p>
        <w:p>
          <w:pPr>
            <w:pStyle w:val="Contents3"/>
            <w:tabs>
              <w:tab w:val="clear" w:pos="8459"/>
              <w:tab w:val="right" w:pos="9026" w:leader="dot"/>
            </w:tabs>
            <w:rPr/>
          </w:pPr>
          <w:hyperlink w:anchor="__RefHeading___Toc3381283_2749589250">
            <w:r>
              <w:rPr>
                <w:webHidden/>
                <w:rStyle w:val="IndexLink"/>
                <w:rtl w:val="true"/>
              </w:rPr>
              <w:t>اهمیت دادن به نماز</w:t>
            </w:r>
            <w:r>
              <w:rPr>
                <w:rStyle w:val="IndexLink"/>
                <w:rtl w:val="true"/>
              </w:rPr>
              <w:tab/>
            </w:r>
            <w:r>
              <w:rPr>
                <w:rStyle w:val="IndexLink"/>
              </w:rPr>
              <w:t>66</w:t>
            </w:r>
          </w:hyperlink>
        </w:p>
        <w:p>
          <w:pPr>
            <w:pStyle w:val="Contents3"/>
            <w:tabs>
              <w:tab w:val="clear" w:pos="8459"/>
              <w:tab w:val="right" w:pos="9026" w:leader="dot"/>
            </w:tabs>
            <w:rPr/>
          </w:pPr>
          <w:hyperlink w:anchor="__RefHeading___Toc3381285_2749589250">
            <w:r>
              <w:rPr>
                <w:webHidden/>
                <w:rStyle w:val="IndexLink"/>
                <w:rtl w:val="true"/>
              </w:rPr>
              <w:t>احترام به قرآن</w:t>
            </w:r>
            <w:r>
              <w:rPr>
                <w:rStyle w:val="IndexLink"/>
                <w:rtl w:val="true"/>
              </w:rPr>
              <w:tab/>
            </w:r>
            <w:r>
              <w:rPr>
                <w:rStyle w:val="IndexLink"/>
              </w:rPr>
              <w:t>68</w:t>
            </w:r>
          </w:hyperlink>
        </w:p>
        <w:p>
          <w:pPr>
            <w:pStyle w:val="Contents3"/>
            <w:tabs>
              <w:tab w:val="clear" w:pos="8459"/>
              <w:tab w:val="right" w:pos="9026" w:leader="dot"/>
            </w:tabs>
            <w:rPr/>
          </w:pPr>
          <w:hyperlink w:anchor="__RefHeading___Toc3381287_2749589250">
            <w:r>
              <w:rPr>
                <w:webHidden/>
                <w:rStyle w:val="IndexLink"/>
                <w:rtl w:val="true"/>
              </w:rPr>
              <w:t>زیارت پیشوایان دین</w:t>
            </w:r>
            <w:r>
              <w:rPr>
                <w:rStyle w:val="IndexLink"/>
                <w:rtl w:val="true"/>
              </w:rPr>
              <w:tab/>
            </w:r>
            <w:r>
              <w:rPr>
                <w:rStyle w:val="IndexLink"/>
              </w:rPr>
              <w:t>68</w:t>
            </w:r>
          </w:hyperlink>
        </w:p>
        <w:p>
          <w:pPr>
            <w:pStyle w:val="Contents3"/>
            <w:tabs>
              <w:tab w:val="clear" w:pos="8459"/>
              <w:tab w:val="right" w:pos="9026" w:leader="dot"/>
            </w:tabs>
            <w:rPr/>
          </w:pPr>
          <w:hyperlink w:anchor="__RefHeading___Toc3381289_2749589250">
            <w:r>
              <w:rPr>
                <w:webHidden/>
                <w:rStyle w:val="IndexLink"/>
                <w:rtl w:val="true"/>
              </w:rPr>
              <w:t>احترام به ماه رمضان</w:t>
            </w:r>
            <w:r>
              <w:rPr>
                <w:rStyle w:val="IndexLink"/>
                <w:rtl w:val="true"/>
              </w:rPr>
              <w:tab/>
            </w:r>
            <w:r>
              <w:rPr>
                <w:rStyle w:val="IndexLink"/>
              </w:rPr>
              <w:t>69</w:t>
            </w:r>
          </w:hyperlink>
        </w:p>
        <w:p>
          <w:pPr>
            <w:pStyle w:val="Contents3"/>
            <w:tabs>
              <w:tab w:val="clear" w:pos="8459"/>
              <w:tab w:val="right" w:pos="9026" w:leader="dot"/>
            </w:tabs>
            <w:rPr/>
          </w:pPr>
          <w:hyperlink w:anchor="__RefHeading___Toc3381291_2749589250">
            <w:r>
              <w:rPr>
                <w:webHidden/>
                <w:rStyle w:val="IndexLink"/>
                <w:rtl w:val="true"/>
              </w:rPr>
              <w:t>احترام به شاگردان</w:t>
            </w:r>
            <w:r>
              <w:rPr>
                <w:rStyle w:val="IndexLink"/>
                <w:rtl w:val="true"/>
              </w:rPr>
              <w:tab/>
            </w:r>
            <w:r>
              <w:rPr>
                <w:rStyle w:val="IndexLink"/>
              </w:rPr>
              <w:t>69</w:t>
            </w:r>
          </w:hyperlink>
        </w:p>
        <w:p>
          <w:pPr>
            <w:pStyle w:val="Contents3"/>
            <w:tabs>
              <w:tab w:val="clear" w:pos="8459"/>
              <w:tab w:val="right" w:pos="9026" w:leader="dot"/>
            </w:tabs>
            <w:rPr/>
          </w:pPr>
          <w:hyperlink w:anchor="__RefHeading___Toc3381293_2749589250">
            <w:r>
              <w:rPr>
                <w:webHidden/>
                <w:rStyle w:val="IndexLink"/>
                <w:rtl w:val="true"/>
              </w:rPr>
              <w:t>نخبه پروری</w:t>
            </w:r>
            <w:r>
              <w:rPr>
                <w:rStyle w:val="IndexLink"/>
                <w:rtl w:val="true"/>
              </w:rPr>
              <w:tab/>
            </w:r>
            <w:r>
              <w:rPr>
                <w:rStyle w:val="IndexLink"/>
              </w:rPr>
              <w:t>70</w:t>
            </w:r>
          </w:hyperlink>
        </w:p>
        <w:p>
          <w:pPr>
            <w:pStyle w:val="Contents3"/>
            <w:tabs>
              <w:tab w:val="clear" w:pos="8459"/>
              <w:tab w:val="right" w:pos="9026" w:leader="dot"/>
            </w:tabs>
            <w:rPr/>
          </w:pPr>
          <w:hyperlink w:anchor="__RefHeading___Toc3381295_2749589250">
            <w:r>
              <w:rPr>
                <w:webHidden/>
                <w:rStyle w:val="IndexLink"/>
                <w:rtl w:val="true"/>
              </w:rPr>
              <w:t>احترام به استاد</w:t>
            </w:r>
            <w:r>
              <w:rPr>
                <w:rStyle w:val="IndexLink"/>
                <w:rtl w:val="true"/>
              </w:rPr>
              <w:tab/>
            </w:r>
            <w:r>
              <w:rPr>
                <w:rStyle w:val="IndexLink"/>
              </w:rPr>
              <w:t>71</w:t>
            </w:r>
          </w:hyperlink>
        </w:p>
        <w:p>
          <w:pPr>
            <w:pStyle w:val="Contents3"/>
            <w:tabs>
              <w:tab w:val="clear" w:pos="8459"/>
              <w:tab w:val="right" w:pos="9026" w:leader="dot"/>
            </w:tabs>
            <w:rPr/>
          </w:pPr>
          <w:hyperlink w:anchor="__RefHeading___Toc3381297_2749589250">
            <w:r>
              <w:rPr>
                <w:webHidden/>
                <w:rStyle w:val="IndexLink"/>
                <w:rtl w:val="true"/>
              </w:rPr>
              <w:t>تربیت شاگردان</w:t>
            </w:r>
            <w:r>
              <w:rPr>
                <w:rStyle w:val="IndexLink"/>
                <w:rtl w:val="true"/>
              </w:rPr>
              <w:tab/>
            </w:r>
            <w:r>
              <w:rPr>
                <w:rStyle w:val="IndexLink"/>
              </w:rPr>
              <w:t>71</w:t>
            </w:r>
          </w:hyperlink>
        </w:p>
        <w:p>
          <w:pPr>
            <w:pStyle w:val="Contents3"/>
            <w:tabs>
              <w:tab w:val="clear" w:pos="8459"/>
              <w:tab w:val="right" w:pos="9026" w:leader="dot"/>
            </w:tabs>
            <w:rPr/>
          </w:pPr>
          <w:hyperlink w:anchor="__RefHeading___Toc3381299_2749589250">
            <w:r>
              <w:rPr>
                <w:webHidden/>
                <w:rStyle w:val="IndexLink"/>
                <w:rtl w:val="true"/>
              </w:rPr>
              <w:t>رعایت بهداشت و نظم</w:t>
            </w:r>
            <w:r>
              <w:rPr>
                <w:rStyle w:val="IndexLink"/>
                <w:rtl w:val="true"/>
              </w:rPr>
              <w:tab/>
            </w:r>
            <w:r>
              <w:rPr>
                <w:rStyle w:val="IndexLink"/>
              </w:rPr>
              <w:t>72</w:t>
            </w:r>
          </w:hyperlink>
        </w:p>
        <w:p>
          <w:pPr>
            <w:pStyle w:val="Contents3"/>
            <w:tabs>
              <w:tab w:val="clear" w:pos="8459"/>
              <w:tab w:val="right" w:pos="9026" w:leader="dot"/>
            </w:tabs>
            <w:rPr/>
          </w:pPr>
          <w:hyperlink w:anchor="__RefHeading___Toc3381301_2749589250">
            <w:r>
              <w:rPr>
                <w:webHidden/>
                <w:rStyle w:val="IndexLink"/>
                <w:rtl w:val="true"/>
              </w:rPr>
              <w:t>فروتنی</w:t>
            </w:r>
            <w:r>
              <w:rPr>
                <w:rStyle w:val="IndexLink"/>
                <w:rtl w:val="true"/>
              </w:rPr>
              <w:tab/>
            </w:r>
            <w:r>
              <w:rPr>
                <w:rStyle w:val="IndexLink"/>
              </w:rPr>
              <w:t>72</w:t>
            </w:r>
          </w:hyperlink>
        </w:p>
        <w:p>
          <w:pPr>
            <w:pStyle w:val="Contents2"/>
            <w:tabs>
              <w:tab w:val="clear" w:pos="8743"/>
              <w:tab w:val="right" w:pos="9026" w:leader="dot"/>
            </w:tabs>
            <w:rPr/>
          </w:pPr>
          <w:hyperlink w:anchor="__RefHeading___Toc3381303_2749589250">
            <w:r>
              <w:rPr>
                <w:webHidden/>
                <w:rStyle w:val="IndexLink"/>
                <w:rtl w:val="true"/>
              </w:rPr>
              <w:t>فصل پنجم</w:t>
            </w:r>
            <w:r>
              <w:rPr>
                <w:rStyle w:val="IndexLink"/>
                <w:rtl w:val="true"/>
              </w:rPr>
              <w:t xml:space="preserve">: </w:t>
            </w:r>
            <w:r>
              <w:rPr>
                <w:rStyle w:val="IndexLink"/>
                <w:rtl w:val="true"/>
              </w:rPr>
              <w:t>نائینی از منظر فرهیختگان، شاگردان و معاصران</w:t>
            </w:r>
            <w:r>
              <w:rPr>
                <w:rStyle w:val="IndexLink"/>
                <w:rtl w:val="true"/>
              </w:rPr>
              <w:tab/>
            </w:r>
            <w:r>
              <w:rPr>
                <w:rStyle w:val="IndexLink"/>
              </w:rPr>
              <w:t>74</w:t>
            </w:r>
          </w:hyperlink>
        </w:p>
        <w:p>
          <w:pPr>
            <w:pStyle w:val="Contents3"/>
            <w:tabs>
              <w:tab w:val="clear" w:pos="8459"/>
              <w:tab w:val="right" w:pos="9026" w:leader="dot"/>
            </w:tabs>
            <w:rPr/>
          </w:pPr>
          <w:hyperlink w:anchor="__RefHeading___Toc3381305_274958925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381307_2749589250">
            <w:r>
              <w:rPr>
                <w:webHidden/>
                <w:rStyle w:val="IndexLink"/>
                <w:rtl w:val="true"/>
              </w:rPr>
              <w:t>حضرت آیت الله العظمی امام خمینی رحمه الله</w:t>
            </w:r>
            <w:r>
              <w:rPr>
                <w:rStyle w:val="IndexLink"/>
                <w:rtl w:val="true"/>
              </w:rPr>
              <w:tab/>
            </w:r>
            <w:r>
              <w:rPr>
                <w:rStyle w:val="IndexLink"/>
              </w:rPr>
              <w:t>75</w:t>
            </w:r>
          </w:hyperlink>
        </w:p>
        <w:p>
          <w:pPr>
            <w:pStyle w:val="Contents3"/>
            <w:tabs>
              <w:tab w:val="clear" w:pos="8459"/>
              <w:tab w:val="right" w:pos="9026" w:leader="dot"/>
            </w:tabs>
            <w:rPr/>
          </w:pPr>
          <w:hyperlink w:anchor="__RefHeading___Toc3381309_2749589250">
            <w:r>
              <w:rPr>
                <w:webHidden/>
                <w:rStyle w:val="IndexLink"/>
                <w:rtl w:val="true"/>
              </w:rPr>
              <w:t>آیت الله العظمی شیخ محمدکاظم خراسانی رحمه الله</w:t>
            </w:r>
            <w:r>
              <w:rPr>
                <w:rStyle w:val="IndexLink"/>
                <w:rtl w:val="true"/>
              </w:rPr>
              <w:tab/>
            </w:r>
            <w:r>
              <w:rPr>
                <w:rStyle w:val="IndexLink"/>
              </w:rPr>
              <w:t>76</w:t>
            </w:r>
          </w:hyperlink>
        </w:p>
        <w:p>
          <w:pPr>
            <w:pStyle w:val="Contents3"/>
            <w:tabs>
              <w:tab w:val="clear" w:pos="8459"/>
              <w:tab w:val="right" w:pos="9026" w:leader="dot"/>
            </w:tabs>
            <w:rPr/>
          </w:pPr>
          <w:hyperlink w:anchor="__RefHeading___Toc3381311_2749589250">
            <w:r>
              <w:rPr>
                <w:webHidden/>
                <w:rStyle w:val="IndexLink"/>
                <w:rtl w:val="true"/>
              </w:rPr>
              <w:t>آیت الله العظمی سیدشهاب الدین مرعشی نجفی رحمه الله</w:t>
            </w:r>
            <w:r>
              <w:rPr>
                <w:rStyle w:val="IndexLink"/>
                <w:rtl w:val="true"/>
              </w:rPr>
              <w:tab/>
            </w:r>
            <w:r>
              <w:rPr>
                <w:rStyle w:val="IndexLink"/>
              </w:rPr>
              <w:t>76</w:t>
            </w:r>
          </w:hyperlink>
        </w:p>
        <w:p>
          <w:pPr>
            <w:pStyle w:val="Contents3"/>
            <w:tabs>
              <w:tab w:val="clear" w:pos="8459"/>
              <w:tab w:val="right" w:pos="9026" w:leader="dot"/>
            </w:tabs>
            <w:rPr/>
          </w:pPr>
          <w:hyperlink w:anchor="__RefHeading___Toc3381313_2749589250">
            <w:r>
              <w:rPr>
                <w:webHidden/>
                <w:rStyle w:val="IndexLink"/>
                <w:rtl w:val="true"/>
              </w:rPr>
              <w:t>آیت الله العظمی شیخ عبدالله مازندرانی رحمه الله</w:t>
            </w:r>
            <w:r>
              <w:rPr>
                <w:rStyle w:val="IndexLink"/>
                <w:rtl w:val="true"/>
              </w:rPr>
              <w:tab/>
            </w:r>
            <w:r>
              <w:rPr>
                <w:rStyle w:val="IndexLink"/>
              </w:rPr>
              <w:t>77</w:t>
            </w:r>
          </w:hyperlink>
        </w:p>
        <w:p>
          <w:pPr>
            <w:pStyle w:val="Contents3"/>
            <w:tabs>
              <w:tab w:val="clear" w:pos="8459"/>
              <w:tab w:val="right" w:pos="9026" w:leader="dot"/>
            </w:tabs>
            <w:rPr/>
          </w:pPr>
          <w:hyperlink w:anchor="__RefHeading___Toc3381315_2749589250">
            <w:r>
              <w:rPr>
                <w:webHidden/>
                <w:rStyle w:val="IndexLink"/>
                <w:rtl w:val="true"/>
              </w:rPr>
              <w:t>علامه سیدمحسن امین العاملی رحمه الله</w:t>
            </w:r>
            <w:r>
              <w:rPr>
                <w:rStyle w:val="IndexLink"/>
                <w:rtl w:val="true"/>
              </w:rPr>
              <w:tab/>
            </w:r>
            <w:r>
              <w:rPr>
                <w:rStyle w:val="IndexLink"/>
              </w:rPr>
              <w:t>77</w:t>
            </w:r>
          </w:hyperlink>
        </w:p>
        <w:p>
          <w:pPr>
            <w:pStyle w:val="Contents3"/>
            <w:tabs>
              <w:tab w:val="clear" w:pos="8459"/>
              <w:tab w:val="right" w:pos="9026" w:leader="dot"/>
            </w:tabs>
            <w:rPr/>
          </w:pPr>
          <w:hyperlink w:anchor="__RefHeading___Toc3381317_2749589250">
            <w:r>
              <w:rPr>
                <w:webHidden/>
                <w:rStyle w:val="IndexLink"/>
                <w:rtl w:val="true"/>
              </w:rPr>
              <w:t>آقا بزرگ تهرانی رحمه الله</w:t>
            </w:r>
            <w:r>
              <w:rPr>
                <w:rStyle w:val="IndexLink"/>
                <w:rtl w:val="true"/>
              </w:rPr>
              <w:tab/>
            </w:r>
            <w:r>
              <w:rPr>
                <w:rStyle w:val="IndexLink"/>
              </w:rPr>
              <w:t>77</w:t>
            </w:r>
          </w:hyperlink>
        </w:p>
        <w:p>
          <w:pPr>
            <w:pStyle w:val="Contents3"/>
            <w:tabs>
              <w:tab w:val="clear" w:pos="8459"/>
              <w:tab w:val="right" w:pos="9026" w:leader="dot"/>
            </w:tabs>
            <w:rPr/>
          </w:pPr>
          <w:hyperlink w:anchor="__RefHeading___Toc3381319_2749589250">
            <w:r>
              <w:rPr>
                <w:webHidden/>
                <w:rStyle w:val="IndexLink"/>
                <w:rtl w:val="true"/>
              </w:rPr>
              <w:t>آیت الله شهید مرتضی مطهری رحمه الله</w:t>
            </w:r>
            <w:r>
              <w:rPr>
                <w:rStyle w:val="IndexLink"/>
                <w:rtl w:val="true"/>
              </w:rPr>
              <w:tab/>
            </w:r>
            <w:r>
              <w:rPr>
                <w:rStyle w:val="IndexLink"/>
              </w:rPr>
              <w:t>79</w:t>
            </w:r>
          </w:hyperlink>
        </w:p>
        <w:p>
          <w:pPr>
            <w:pStyle w:val="Contents3"/>
            <w:tabs>
              <w:tab w:val="clear" w:pos="8459"/>
              <w:tab w:val="right" w:pos="9026" w:leader="dot"/>
            </w:tabs>
            <w:rPr/>
          </w:pPr>
          <w:hyperlink w:anchor="__RefHeading___Toc3381321_2749589250">
            <w:r>
              <w:rPr>
                <w:webHidden/>
                <w:rStyle w:val="IndexLink"/>
                <w:rtl w:val="true"/>
              </w:rPr>
              <w:t>آیت الله سیدمحمود طالقانی رحمه الله</w:t>
            </w:r>
            <w:r>
              <w:rPr>
                <w:rStyle w:val="IndexLink"/>
                <w:rtl w:val="true"/>
              </w:rPr>
              <w:tab/>
            </w:r>
            <w:r>
              <w:rPr>
                <w:rStyle w:val="IndexLink"/>
              </w:rPr>
              <w:t>79</w:t>
            </w:r>
          </w:hyperlink>
        </w:p>
        <w:p>
          <w:pPr>
            <w:pStyle w:val="Contents3"/>
            <w:tabs>
              <w:tab w:val="clear" w:pos="8459"/>
              <w:tab w:val="right" w:pos="9026" w:leader="dot"/>
            </w:tabs>
            <w:rPr/>
          </w:pPr>
          <w:hyperlink w:anchor="__RefHeading___Toc3381323_2749589250">
            <w:r>
              <w:rPr>
                <w:webHidden/>
                <w:rStyle w:val="IndexLink"/>
                <w:rtl w:val="true"/>
              </w:rPr>
              <w:t>حامد الگار</w:t>
            </w:r>
            <w:r>
              <w:rPr>
                <w:rStyle w:val="IndexLink"/>
                <w:rtl w:val="true"/>
              </w:rPr>
              <w:tab/>
            </w:r>
            <w:r>
              <w:rPr>
                <w:rStyle w:val="IndexLink"/>
              </w:rPr>
              <w:t>80</w:t>
            </w:r>
          </w:hyperlink>
        </w:p>
        <w:p>
          <w:pPr>
            <w:pStyle w:val="Contents3"/>
            <w:tabs>
              <w:tab w:val="clear" w:pos="8459"/>
              <w:tab w:val="right" w:pos="9026" w:leader="dot"/>
            </w:tabs>
            <w:rPr/>
          </w:pPr>
          <w:hyperlink w:anchor="__RefHeading___Toc3381325_2749589250">
            <w:r>
              <w:rPr>
                <w:webHidden/>
                <w:rStyle w:val="IndexLink"/>
                <w:rtl w:val="true"/>
              </w:rPr>
              <w:t>حمید عنایت</w:t>
            </w:r>
            <w:r>
              <w:rPr>
                <w:rStyle w:val="IndexLink"/>
                <w:rtl w:val="true"/>
              </w:rPr>
              <w:tab/>
            </w:r>
            <w:r>
              <w:rPr>
                <w:rStyle w:val="IndexLink"/>
              </w:rPr>
              <w:t>80</w:t>
            </w:r>
          </w:hyperlink>
        </w:p>
        <w:p>
          <w:pPr>
            <w:pStyle w:val="Contents3"/>
            <w:tabs>
              <w:tab w:val="clear" w:pos="8459"/>
              <w:tab w:val="right" w:pos="9026" w:leader="dot"/>
            </w:tabs>
            <w:rPr/>
          </w:pPr>
          <w:hyperlink w:anchor="__RefHeading___Toc3381327_2749589250">
            <w:r>
              <w:rPr>
                <w:webHidden/>
                <w:rStyle w:val="IndexLink"/>
                <w:rtl w:val="true"/>
              </w:rPr>
              <w:t>شیخ محمدحسین کاشف الغطا</w:t>
            </w:r>
            <w:r>
              <w:rPr>
                <w:rStyle w:val="IndexLink"/>
                <w:rtl w:val="true"/>
              </w:rPr>
              <w:tab/>
            </w:r>
            <w:r>
              <w:rPr>
                <w:rStyle w:val="IndexLink"/>
              </w:rPr>
              <w:t>80</w:t>
            </w:r>
          </w:hyperlink>
        </w:p>
        <w:p>
          <w:pPr>
            <w:pStyle w:val="Contents3"/>
            <w:tabs>
              <w:tab w:val="clear" w:pos="8459"/>
              <w:tab w:val="right" w:pos="9026" w:leader="dot"/>
            </w:tabs>
            <w:rPr/>
          </w:pPr>
          <w:hyperlink w:anchor="__RefHeading___Toc3381329_2749589250">
            <w:r>
              <w:rPr>
                <w:webHidden/>
                <w:rStyle w:val="IndexLink"/>
                <w:rtl w:val="true"/>
              </w:rPr>
              <w:t>آقا شیخ عبدالحسین حلی</w:t>
            </w:r>
            <w:r>
              <w:rPr>
                <w:rStyle w:val="IndexLink"/>
                <w:rtl w:val="true"/>
              </w:rPr>
              <w:tab/>
            </w:r>
            <w:r>
              <w:rPr>
                <w:rStyle w:val="IndexLink"/>
              </w:rPr>
              <w:t>81</w:t>
            </w:r>
          </w:hyperlink>
        </w:p>
        <w:p>
          <w:pPr>
            <w:pStyle w:val="Contents3"/>
            <w:tabs>
              <w:tab w:val="clear" w:pos="8459"/>
              <w:tab w:val="right" w:pos="9026" w:leader="dot"/>
            </w:tabs>
            <w:rPr/>
          </w:pPr>
          <w:hyperlink w:anchor="__RefHeading___Toc3381331_2749589250">
            <w:r>
              <w:rPr>
                <w:webHidden/>
                <w:rStyle w:val="IndexLink"/>
                <w:rtl w:val="true"/>
              </w:rPr>
              <w:t>شیخ محمدحسین مظفر</w:t>
            </w:r>
            <w:r>
              <w:rPr>
                <w:rStyle w:val="IndexLink"/>
                <w:rtl w:val="true"/>
              </w:rPr>
              <w:tab/>
            </w:r>
            <w:r>
              <w:rPr>
                <w:rStyle w:val="IndexLink"/>
              </w:rPr>
              <w:t>84</w:t>
            </w:r>
          </w:hyperlink>
        </w:p>
        <w:p>
          <w:pPr>
            <w:pStyle w:val="Contents3"/>
            <w:tabs>
              <w:tab w:val="clear" w:pos="8459"/>
              <w:tab w:val="right" w:pos="9026" w:leader="dot"/>
            </w:tabs>
            <w:rPr/>
          </w:pPr>
          <w:hyperlink w:anchor="__RefHeading___Toc3381333_2749589250">
            <w:r>
              <w:rPr>
                <w:webHidden/>
                <w:rStyle w:val="IndexLink"/>
                <w:rtl w:val="true"/>
              </w:rPr>
              <w:t>حضرت آیت الله العظمی فاضل لنکرانی</w:t>
            </w:r>
            <w:r>
              <w:rPr>
                <w:rStyle w:val="IndexLink"/>
                <w:rtl w:val="true"/>
              </w:rPr>
              <w:tab/>
            </w:r>
            <w:r>
              <w:rPr>
                <w:rStyle w:val="IndexLink"/>
              </w:rPr>
              <w:t>85</w:t>
            </w:r>
          </w:hyperlink>
        </w:p>
        <w:p>
          <w:pPr>
            <w:pStyle w:val="Contents3"/>
            <w:tabs>
              <w:tab w:val="clear" w:pos="8459"/>
              <w:tab w:val="right" w:pos="9026" w:leader="dot"/>
            </w:tabs>
            <w:rPr/>
          </w:pPr>
          <w:hyperlink w:anchor="__RefHeading___Toc3381335_2749589250">
            <w:r>
              <w:rPr>
                <w:webHidden/>
                <w:rStyle w:val="IndexLink"/>
                <w:rtl w:val="true"/>
              </w:rPr>
              <w:t>حضرت آیت الله العظمی مکارم شیرازی</w:t>
            </w:r>
            <w:r>
              <w:rPr>
                <w:rStyle w:val="IndexLink"/>
                <w:rtl w:val="true"/>
              </w:rPr>
              <w:tab/>
            </w:r>
            <w:r>
              <w:rPr>
                <w:rStyle w:val="IndexLink"/>
              </w:rPr>
              <w:t>86</w:t>
            </w:r>
          </w:hyperlink>
        </w:p>
        <w:p>
          <w:pPr>
            <w:pStyle w:val="Contents3"/>
            <w:tabs>
              <w:tab w:val="clear" w:pos="8459"/>
              <w:tab w:val="right" w:pos="9026" w:leader="dot"/>
            </w:tabs>
            <w:rPr/>
          </w:pPr>
          <w:hyperlink w:anchor="__RefHeading___Toc3381337_2749589250">
            <w:r>
              <w:rPr>
                <w:webHidden/>
                <w:rStyle w:val="IndexLink"/>
                <w:rtl w:val="true"/>
              </w:rPr>
              <w:t>حضرت آیت الله العظمی نوری همدانی</w:t>
            </w:r>
            <w:r>
              <w:rPr>
                <w:rStyle w:val="IndexLink"/>
                <w:rtl w:val="true"/>
              </w:rPr>
              <w:tab/>
            </w:r>
            <w:r>
              <w:rPr>
                <w:rStyle w:val="IndexLink"/>
              </w:rPr>
              <w:t>86</w:t>
            </w:r>
          </w:hyperlink>
        </w:p>
        <w:p>
          <w:pPr>
            <w:pStyle w:val="Contents3"/>
            <w:tabs>
              <w:tab w:val="clear" w:pos="8459"/>
              <w:tab w:val="right" w:pos="9026" w:leader="dot"/>
            </w:tabs>
            <w:rPr/>
          </w:pPr>
          <w:hyperlink w:anchor="__RefHeading___Toc3381339_2749589250">
            <w:r>
              <w:rPr>
                <w:webHidden/>
                <w:rStyle w:val="IndexLink"/>
                <w:rtl w:val="true"/>
              </w:rPr>
              <w:t>آیت الله مؤمن</w:t>
            </w:r>
            <w:r>
              <w:rPr>
                <w:rStyle w:val="IndexLink"/>
                <w:rtl w:val="true"/>
              </w:rPr>
              <w:tab/>
            </w:r>
            <w:r>
              <w:rPr>
                <w:rStyle w:val="IndexLink"/>
              </w:rPr>
              <w:t>86</w:t>
            </w:r>
          </w:hyperlink>
        </w:p>
        <w:p>
          <w:pPr>
            <w:pStyle w:val="Contents3"/>
            <w:tabs>
              <w:tab w:val="clear" w:pos="8459"/>
              <w:tab w:val="right" w:pos="9026" w:leader="dot"/>
            </w:tabs>
            <w:rPr/>
          </w:pPr>
          <w:hyperlink w:anchor="__RefHeading___Toc3381341_2749589250">
            <w:r>
              <w:rPr>
                <w:webHidden/>
                <w:rStyle w:val="IndexLink"/>
                <w:rtl w:val="true"/>
              </w:rPr>
              <w:t>آیت الله مرتضوی لنگرودی</w:t>
            </w:r>
            <w:r>
              <w:rPr>
                <w:rStyle w:val="IndexLink"/>
                <w:rtl w:val="true"/>
              </w:rPr>
              <w:tab/>
            </w:r>
            <w:r>
              <w:rPr>
                <w:rStyle w:val="IndexLink"/>
              </w:rPr>
              <w:t>88</w:t>
            </w:r>
          </w:hyperlink>
        </w:p>
        <w:p>
          <w:pPr>
            <w:pStyle w:val="Contents3"/>
            <w:tabs>
              <w:tab w:val="clear" w:pos="8459"/>
              <w:tab w:val="right" w:pos="9026" w:leader="dot"/>
            </w:tabs>
            <w:rPr/>
          </w:pPr>
          <w:hyperlink w:anchor="__RefHeading___Toc3381343_2749589250">
            <w:r>
              <w:rPr>
                <w:webHidden/>
                <w:rStyle w:val="IndexLink"/>
                <w:rtl w:val="true"/>
              </w:rPr>
              <w:t>آیت الله ممدوحی</w:t>
            </w:r>
            <w:r>
              <w:rPr>
                <w:rStyle w:val="IndexLink"/>
                <w:rtl w:val="true"/>
              </w:rPr>
              <w:tab/>
            </w:r>
            <w:r>
              <w:rPr>
                <w:rStyle w:val="IndexLink"/>
              </w:rPr>
              <w:t>90</w:t>
            </w:r>
          </w:hyperlink>
        </w:p>
        <w:p>
          <w:pPr>
            <w:pStyle w:val="Contents2"/>
            <w:tabs>
              <w:tab w:val="clear" w:pos="8743"/>
              <w:tab w:val="right" w:pos="9026" w:leader="dot"/>
            </w:tabs>
            <w:rPr/>
          </w:pPr>
          <w:hyperlink w:anchor="__RefHeading___Toc3381345_2749589250">
            <w:r>
              <w:rPr>
                <w:webHidden/>
                <w:rStyle w:val="IndexLink"/>
                <w:rtl w:val="true"/>
              </w:rPr>
              <w:t>فصل ششم</w:t>
            </w:r>
            <w:r>
              <w:rPr>
                <w:rStyle w:val="IndexLink"/>
                <w:rtl w:val="true"/>
              </w:rPr>
              <w:t xml:space="preserve">: </w:t>
            </w:r>
            <w:r>
              <w:rPr>
                <w:rStyle w:val="IndexLink"/>
                <w:rtl w:val="true"/>
              </w:rPr>
              <w:t>همراه با برنامه سازان</w:t>
            </w:r>
            <w:r>
              <w:rPr>
                <w:rStyle w:val="IndexLink"/>
                <w:rtl w:val="true"/>
              </w:rPr>
              <w:tab/>
            </w:r>
            <w:r>
              <w:rPr>
                <w:rStyle w:val="IndexLink"/>
              </w:rPr>
              <w:t>92</w:t>
            </w:r>
          </w:hyperlink>
        </w:p>
        <w:p>
          <w:pPr>
            <w:pStyle w:val="Contents3"/>
            <w:tabs>
              <w:tab w:val="clear" w:pos="8459"/>
              <w:tab w:val="right" w:pos="9026" w:leader="dot"/>
            </w:tabs>
            <w:rPr/>
          </w:pPr>
          <w:hyperlink w:anchor="__RefHeading___Toc3381347_274958925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381349_2749589250">
            <w:r>
              <w:rPr>
                <w:webHidden/>
                <w:rStyle w:val="IndexLink"/>
                <w:rtl w:val="true"/>
              </w:rPr>
              <w:t>توصیه های کلی</w:t>
            </w:r>
            <w:r>
              <w:rPr>
                <w:rStyle w:val="IndexLink"/>
                <w:rtl w:val="true"/>
              </w:rPr>
              <w:tab/>
            </w:r>
            <w:r>
              <w:rPr>
                <w:rStyle w:val="IndexLink"/>
              </w:rPr>
              <w:t>93</w:t>
            </w:r>
          </w:hyperlink>
        </w:p>
        <w:p>
          <w:pPr>
            <w:pStyle w:val="Contents3"/>
            <w:tabs>
              <w:tab w:val="clear" w:pos="8459"/>
              <w:tab w:val="right" w:pos="9026" w:leader="dot"/>
            </w:tabs>
            <w:rPr/>
          </w:pPr>
          <w:hyperlink w:anchor="__RefHeading___Toc3381351_2749589250">
            <w:r>
              <w:rPr>
                <w:webHidden/>
                <w:rStyle w:val="IndexLink"/>
                <w:rtl w:val="true"/>
              </w:rPr>
              <w:t>پیشنهادهایی برای برنامه سازان</w:t>
            </w:r>
            <w:r>
              <w:rPr>
                <w:rStyle w:val="IndexLink"/>
                <w:rtl w:val="true"/>
              </w:rPr>
              <w:tab/>
            </w:r>
            <w:r>
              <w:rPr>
                <w:rStyle w:val="IndexLink"/>
              </w:rPr>
              <w:t>94</w:t>
            </w:r>
          </w:hyperlink>
        </w:p>
        <w:p>
          <w:pPr>
            <w:pStyle w:val="Contents3"/>
            <w:tabs>
              <w:tab w:val="clear" w:pos="8459"/>
              <w:tab w:val="right" w:pos="9026" w:leader="dot"/>
            </w:tabs>
            <w:rPr/>
          </w:pPr>
          <w:hyperlink w:anchor="__RefHeading___Toc3381353_2749589250">
            <w:r>
              <w:rPr>
                <w:webHidden/>
                <w:rStyle w:val="IndexLink"/>
                <w:rtl w:val="true"/>
              </w:rPr>
              <w:t>پرسش های مسابقه ای</w:t>
            </w:r>
            <w:r>
              <w:rPr>
                <w:rStyle w:val="IndexLink"/>
                <w:rtl w:val="true"/>
              </w:rPr>
              <w:tab/>
            </w:r>
            <w:r>
              <w:rPr>
                <w:rStyle w:val="IndexLink"/>
              </w:rPr>
              <w:t>95</w:t>
            </w:r>
          </w:hyperlink>
        </w:p>
        <w:p>
          <w:pPr>
            <w:pStyle w:val="Contents3"/>
            <w:tabs>
              <w:tab w:val="clear" w:pos="8459"/>
              <w:tab w:val="right" w:pos="9026" w:leader="dot"/>
            </w:tabs>
            <w:rPr/>
          </w:pPr>
          <w:hyperlink w:anchor="__RefHeading___Toc3381355_2749589250">
            <w:r>
              <w:rPr>
                <w:webHidden/>
                <w:rStyle w:val="IndexLink"/>
                <w:rtl w:val="true"/>
              </w:rPr>
              <w:t>پرسش های کارشناسی</w:t>
            </w:r>
            <w:r>
              <w:rPr>
                <w:rStyle w:val="IndexLink"/>
                <w:rtl w:val="true"/>
              </w:rPr>
              <w:tab/>
            </w:r>
            <w:r>
              <w:rPr>
                <w:rStyle w:val="IndexLink"/>
              </w:rPr>
              <w:t>95</w:t>
            </w:r>
          </w:hyperlink>
        </w:p>
        <w:p>
          <w:pPr>
            <w:pStyle w:val="Contents3"/>
            <w:tabs>
              <w:tab w:val="clear" w:pos="8459"/>
              <w:tab w:val="right" w:pos="9026" w:leader="dot"/>
            </w:tabs>
            <w:rPr/>
          </w:pPr>
          <w:hyperlink w:anchor="__RefHeading___Toc3381357_2749589250">
            <w:r>
              <w:rPr>
                <w:webHidden/>
                <w:rStyle w:val="IndexLink"/>
                <w:rtl w:val="true"/>
              </w:rPr>
              <w:t>پایان دفتر</w:t>
            </w:r>
            <w:r>
              <w:rPr>
                <w:rStyle w:val="IndexLink"/>
                <w:rtl w:val="true"/>
              </w:rPr>
              <w:tab/>
            </w:r>
            <w:r>
              <w:rPr>
                <w:rStyle w:val="IndexLink"/>
              </w:rPr>
              <w:t>96</w:t>
            </w:r>
          </w:hyperlink>
        </w:p>
        <w:p>
          <w:pPr>
            <w:pStyle w:val="Contents3"/>
            <w:tabs>
              <w:tab w:val="clear" w:pos="8459"/>
              <w:tab w:val="right" w:pos="9026" w:leader="dot"/>
            </w:tabs>
            <w:rPr/>
          </w:pPr>
          <w:hyperlink w:anchor="__RefHeading___Toc3381359_2749589250">
            <w:r>
              <w:rPr>
                <w:webHidden/>
                <w:rStyle w:val="IndexLink"/>
                <w:rtl w:val="true"/>
              </w:rPr>
              <w:t>چهره ارشاد</w:t>
            </w:r>
            <w:r>
              <w:rPr>
                <w:rStyle w:val="IndexLink"/>
                <w:rtl w:val="true"/>
              </w:rPr>
              <w:tab/>
            </w:r>
            <w:r>
              <w:rPr>
                <w:rStyle w:val="IndexLink"/>
              </w:rPr>
              <w:t>97</w:t>
            </w:r>
          </w:hyperlink>
        </w:p>
        <w:p>
          <w:pPr>
            <w:pStyle w:val="Contents2"/>
            <w:tabs>
              <w:tab w:val="clear" w:pos="8743"/>
              <w:tab w:val="right" w:pos="9026" w:leader="dot"/>
            </w:tabs>
            <w:rPr/>
          </w:pPr>
          <w:hyperlink w:anchor="__RefHeading___Toc3381361_2749589250">
            <w:r>
              <w:rPr>
                <w:webHidden/>
                <w:rStyle w:val="IndexLink"/>
                <w:rtl w:val="true"/>
              </w:rPr>
              <w:t>کتاب نامه</w:t>
            </w:r>
            <w:r>
              <w:rPr>
                <w:rStyle w:val="IndexLink"/>
                <w:rtl w:val="true"/>
              </w:rPr>
              <w:tab/>
            </w:r>
            <w:r>
              <w:rPr>
                <w:rStyle w:val="IndexLink"/>
              </w:rPr>
              <w:t>98</w:t>
            </w:r>
          </w:hyperlink>
        </w:p>
        <w:p>
          <w:pPr>
            <w:pStyle w:val="Contents3"/>
            <w:tabs>
              <w:tab w:val="clear" w:pos="8459"/>
              <w:tab w:val="right" w:pos="9026" w:leader="dot"/>
            </w:tabs>
            <w:rPr/>
          </w:pPr>
          <w:hyperlink w:anchor="__RefHeading___Toc3381363_2749589250">
            <w:r>
              <w:rPr>
                <w:webHidden/>
                <w:rStyle w:val="IndexLink"/>
                <w:rtl w:val="true"/>
              </w:rPr>
              <w:t>کتاب ها</w:t>
            </w:r>
            <w:r>
              <w:rPr>
                <w:rStyle w:val="IndexLink"/>
                <w:rtl w:val="true"/>
              </w:rPr>
              <w:tab/>
            </w:r>
            <w:r>
              <w:rPr>
                <w:rStyle w:val="IndexLink"/>
              </w:rPr>
              <w:t>98</w:t>
            </w:r>
          </w:hyperlink>
        </w:p>
        <w:p>
          <w:pPr>
            <w:pStyle w:val="Contents3"/>
            <w:tabs>
              <w:tab w:val="clear" w:pos="8459"/>
              <w:tab w:val="right" w:pos="9026" w:leader="dot"/>
            </w:tabs>
            <w:rPr/>
          </w:pPr>
          <w:hyperlink w:anchor="__RefHeading___Toc3381365_2749589250">
            <w:r>
              <w:rPr>
                <w:webHidden/>
                <w:rStyle w:val="IndexLink"/>
                <w:rtl w:val="true"/>
              </w:rPr>
              <w:t>نشریات</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70_33433"/>
      <w:bookmarkStart w:id="1" w:name="pg3470_33433"/>
      <w:bookmarkEnd w:id="1"/>
    </w:p>
    <w:p>
      <w:pPr>
        <w:pStyle w:val="Heading2"/>
        <w:numPr>
          <w:ilvl w:val="1"/>
          <w:numId w:val="1"/>
        </w:numPr>
        <w:rPr/>
      </w:pPr>
      <w:bookmarkStart w:id="2" w:name="pg3470_33433"/>
      <w:bookmarkStart w:id="3" w:name="__RefHeading___Toc338120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اندیشه های میرزا محمدحسین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 تهیه مرکز پژوهش های اسلامی صدا و سیما</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978-964-2761-91-3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محمدحسین،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6837471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120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زندگی و اندیشه های میرزامحمدحسین نائینی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 بند</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Email: 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978-964-2761-91-3</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70_33441"/>
      <w:bookmarkStart w:id="8" w:name="pg3470_33441"/>
      <w:bookmarkEnd w:id="8"/>
    </w:p>
    <w:p>
      <w:pPr>
        <w:pStyle w:val="Heading2"/>
        <w:numPr>
          <w:ilvl w:val="1"/>
          <w:numId w:val="1"/>
        </w:numPr>
        <w:rPr/>
      </w:pPr>
      <w:bookmarkStart w:id="9" w:name="pg3470_33441"/>
      <w:bookmarkStart w:id="10" w:name="__RefHeading___Toc3381209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حیات علمی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علامه نائینی در یک نگاه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شخصیت علمی علامه نائینی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تدریس در نجف اشرف</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سفارش به نگارش درس</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شاگردان نائینی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آثار و نوشته‌ها</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مرجعیت نائینی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اندیشه‌ها و نوآوری‌های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علامه نائینی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اندیشه‌ها و نوآوری‌های علمی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ولایت فقیه و گستره آن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قانون اساسی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بهره‌گیری بیشتر از قرآن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 آوردن به نهج‌البلاغه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اهمیت دادن به سیره و تاریخ</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سربلندی و استقلال مسلمانان</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بایستگی تشکیل حکومت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شورایی بودن نظام اسلامی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اعتبار نظر اکثریت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اصالت اندیشه‌های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یک شبهه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زندگی سیاسی علامه نائینی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نائینی در نهضت مشروطه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نائینی در جنبش عراق</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سیره اخلاقی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سلوک رفتاری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اهمیت دادن به نماز</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احترام به قرآن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زیارت پیشوایان دین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احترام به ماه رمضان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احترام به شاگردان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نخبه‌پروری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احترام به استاد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تربیت شاگردان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رعایت بهداشت و نظم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نائینی از منظر فرهیختگان،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شاگردان و معاصران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حضرت آیت‌الله العظمی امام خمینی رحمه‌الله</w:t>
      </w:r>
      <w:r>
        <w:rPr>
          <w:rFonts w:eastAsia="IRNazanin" w:cs="IRNazanin"/>
          <w:color w:val="111111"/>
          <w:sz w:val="28"/>
          <w:szCs w:val="28"/>
          <w:lang w:bidi="fa-IR"/>
        </w:rPr>
        <w:t>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العظمی شیخ محمدکاظم خراسانی رحمه‌الله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العظمی سیدشهاب‌الدین مرعشی نجفی رحمه‌الله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آیت‌الله العظمی شیخ عبدالله مازندرانی رحمه‌الله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علامه سیدمحسن امین العاملی رحمه‌الله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آقا بزرگ تهرانی رحمه‌الله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آیت‌الله شهید مرتضی مطهری رحمه‌الله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آیت‌الله سیدمحمود طالقانی رحمه‌الله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حامد الگار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حمید عنایت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شیخ محمدحسین کاشف‌الغطا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آقا شیخ عبدالحسین حلی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شیخ محمدحسین مظفر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حضرت آیت‌الله‌العظمی فاضل لنکرانی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حضرت آیت‌الله العظمی مکارم شیرازی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حضرت آیت‌الله العظمی نوری همدانی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آیت‌الله مؤمن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آیت‌الله مرتضوی لنگرودی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آیت‌الله ممدوحی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توصیه‌های کلی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پیشنهادهایی برای برنامه‌سازان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پایان دفتر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چهره ارشاد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lang w:bidi="fa-IR"/>
        </w:rPr>
        <w:t>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470_33448"/>
      <w:bookmarkStart w:id="13" w:name="pg3470_33448"/>
      <w:bookmarkEnd w:id="13"/>
    </w:p>
    <w:p>
      <w:pPr>
        <w:pStyle w:val="Heading2"/>
        <w:numPr>
          <w:ilvl w:val="1"/>
          <w:numId w:val="1"/>
        </w:numPr>
        <w:rPr/>
      </w:pPr>
      <w:bookmarkStart w:id="14" w:name="pg3470_33448"/>
      <w:bookmarkStart w:id="15" w:name="__RefHeading___Toc3381211_2749589250"/>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سخن از تکلیف مداری است که سیرت و رفتارش، سربلندیِ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گاه که دبیر میرزای بزرگ بود و چه آن گاه که مشروطه به او نیاز داشت و سخن گوی مشروطه بود؛ چه روزی که بر مسند تدریس نشست و شاگردان را از اندیشه های ژرف خویش سیراب کرد و چه زمانی که پشتیبان میرزای دوم در قیام مردم عراق بر ضد انگلیس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تک ساحتی نمی توان شخصیت بزرگ علامه نائینی را شناخت و به رمز و راز حرکت های اصلاحی او پی برد و از گوشه های پنهان نیم قرن تکاپو و تلاشش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تفسیر حماسه پاسداری تکلیف است و شرح تاریخ مشروطیت و پایداری عالمان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سیرت سیاسی او را تنها با کالبدشکافی قیام ها و حرکت های بزرگ سده های اخیر، همچون تنباکو، مشروطیت و انقلاب عراق می 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او از زلال معنویت سرچشمه گرفته و سیاست و فقاهت را درهم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شریعت مدار بود و بینا، وارسته و خویشتن بان و به دور از هرگونه هوا و هوس و جاه و 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منظور شناساندن اسوه های حوزه، برخی از ساحت های وجودی و حرکت های اصلاحی او را بررسی می کنیم تا از سیرت و دانشش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رهنورد حقیقت و جوینده کیمیای معرفت در گنبد نیلگون هستی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آقای سیدحسین اسحاقی که تدوین این مجموعه را بر عهده داشت و از دست اندرکاران واحد اندیشمندان مرکز پژوهش های اسلامی صدا و سیما، همایش بزرگ داشت علامه نائینی و مجله گران مایه حوزه که در تهیه مطالب این نوشتار یاری گر ما بودند، سپاس گزاریم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7" w:name="pg3470_33452"/>
    </w:p>
    <w:p>
      <w:pPr>
        <w:pStyle w:val="Heading2"/>
        <w:numPr>
          <w:ilvl w:val="1"/>
          <w:numId w:val="1"/>
        </w:numPr>
        <w:rPr/>
      </w:pPr>
      <w:bookmarkStart w:id="18" w:name="__RefHeading___Toc3381213_2749589250"/>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پیش گفتار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تولد میرزای نائینی در شهر نایین در خاندانی فاضل و روحانی، خانه شیخ الاسلام میرزا عبدالرحیم رونقی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نائینی در اصفهان به بهره مندی از خوبی ها، شهره عام و خاص و از نظر علم و دین داری، زبان 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محمدحسین پس از تحصیلات ابتدایی، در هفده سالگی به اصفهان مهاجرت کرد و از محضر استادانی چون ابوالمعالی فرزند حاج محمدابراهیم کلباسی، شیخ محمدباقر ایوانکی فرزند شیخ محمدتقی اصفهانی و جهانگیرخان قشقایی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سیراب شدن از این معدن علم و فیض،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حوزه اصفهان را به قصد مهاجرت به نجف اشرف ترک کرد و بلافاصله برای فراگیری علوم اسلامی در درس استادانی همچون سیدمحمد طباطبایی فشارکی، سیداسماعیل صدر و میرزا محمدحسن شیرازی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تحصیلات علمی، ایشان از درس اخلاق سالک الی الله، ملا حسینقلی همدانی بهره گرفت و پس از رحلت میرزای شیرازی، راهی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نجف بازگشت و از درس آخوند خراسانی بهره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شاکله علمی خود را پربار یافت، به پرورش شاگردانی همچون شیخ محمدعلی کاظمی خراسانی، سیدمحسن طباطبایی حکیم، سید جمال الدین گلپایگانی، سیدمحمود حسینی شاهرودی، سید محمد حجت </w:t>
      </w:r>
    </w:p>
    <w:p>
      <w:pPr>
        <w:pStyle w:val="BookText"/>
        <w:rPr/>
      </w:pPr>
      <w:r>
        <w:rPr>
          <w:rFonts w:ascii="IRNazanin" w:hAnsi="IRNazanin" w:eastAsia="IRNazanin"/>
          <w:color w:val="111111"/>
          <w:sz w:val="28"/>
          <w:sz w:val="28"/>
          <w:szCs w:val="28"/>
          <w:rtl w:val="true"/>
          <w:lang w:bidi="fa-IR"/>
        </w:rPr>
        <w:t>کوه کمری، سیدمحمدهادی میلانی، شیخ محمدتقی آملی، سیدابوالقاسم خویی، سید محمدحسین طباطبایی، میرزا هاشم آملی، شیخ محمدرضا طبسی نجفی و سید محمدحسینی همدانی همت گماشت، میرزای نائینی آراسته به خصلت های پسندیده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قنوت نماز شب، دعای ابوحمزه ثمالی را می خواند و یک ساعت پیش از بازگشایی درب حرم، حاضر می شد و به دعا و مناجات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نماز شب و شب زنده داری را شرطی برای حضور در درس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فقهی و اصولی پیش تاز بود، چنان که به جهت نوآوری هایش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رتبه ارزنده علمی، نقش بسزایی در نهضت مشروطه داشت و از نزدیکان مرحوم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تنبیه الامه را در بحران انقلاب مشروطه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زبان فارسی نوشت و آیت الله آخوند خراسانی و آیت الله شیخ عبدالله مازندرانی آن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طرفداران ولایت مطلقه فقیه است که در این کتاب، تمام شئون اعتباری امام معصوم علیهم السلام را برای فقیه جامع الشرایط ثابت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آیت الله مطهری پیرامون این کتاب باارزش می 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که تفسیر دقیق از توحید عملی، اجتماعی و سیاسی اسلام را هیچ کس به خوبی علامه بزرگ و مجتهد سترگ، مرحوم میرزا محمدحسین نائینی رحمه الله توأم با استدلال ها، و استشهادهای متقن از قرآن و نهج البلاغه، در کتاب ذیقیمت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جوّ عوام زده محیطِ ما، کاری کرد که آن مرحوم پس از نشر آن کتاب، یک باره مهر سکوت بر لب زده، دم فرو بست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میرزای نائینی با شروع جنگ اول جهانی 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آن، بخش وسیعی از خاک عراق به اشغال نیروهای انگلیسی درآمد، نقش مؤثر و حضوری فعال داشت و سرانجام سبب تبعید آیت الله نائینی و آیت الله سید ابوالحسن اصفهانی به ایران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دریای بیکران علوم دینی، آثاری همچون تعلیقه بر عروة الوثقی، لباس مشکوک، التعبدی و التوصلی، وسیلة النجاة، سؤال و جواب های استدلالی فقهی، تقریرات اصول، لا ضرر، احکام خلل، معانی حرفیه، تزاحم و ترتّب، تنبیه الامه و تنزیه المله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نامدار در طول یک عمر تلاش و اجتهاد علمی، اخلاقی، سیاسی و اجتماعی، سرانجام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ندای حق را لبیک گفت و به جوار رحمت ایزدی پیوست و پیکر مطهرش پس از اقامه نماز به امامت آیت الله سیدابوالحسن اصفهانی، در کنار حرم مطهر حضرت علی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 آید، نمی است از یمی و قطره ای است از دریای فضایل استاد بزرگوار، میرزای نائینی که پس از خامه و پژوهشی ارباب قلم در این زمینه،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بازنمایی چهره زلال و گران سنگ استاد فرزانه گامی ناچیز بردارد و روزی به کارمان آید که الیوم لا ینفع مال و لا بنون الا من اتی الله بقلب سلیم</w:t>
      </w:r>
      <w:r>
        <w:rPr>
          <w:rFonts w:eastAsia="IRNazanin" w:cs="IRNazanin"/>
          <w:color w:val="111111"/>
          <w:sz w:val="28"/>
          <w:szCs w:val="28"/>
          <w:rtl w:val="true"/>
          <w:lang w:bidi="fa-IR"/>
        </w:rPr>
        <w:t xml:space="preserve">. </w:t>
      </w:r>
      <w:bookmarkStart w:id="20" w:name="pg3470_33458"/>
    </w:p>
    <w:p>
      <w:pPr>
        <w:pStyle w:val="Heading2"/>
        <w:numPr>
          <w:ilvl w:val="1"/>
          <w:numId w:val="1"/>
        </w:numPr>
        <w:rPr/>
      </w:pPr>
      <w:bookmarkStart w:id="21" w:name="__RefHeading___Toc3381215_2749589250"/>
      <w:bookmarkStart w:id="22" w:name="_Toc6"/>
      <w:bookmarkEnd w:id="20"/>
      <w:bookmarkEnd w:id="21"/>
      <w:r>
        <w:rPr>
          <w:rtl w:val="true"/>
        </w:rPr>
        <w:t>فصل اول</w:t>
      </w:r>
      <w:r>
        <w:rPr>
          <w:rtl w:val="true"/>
        </w:rPr>
        <w:t xml:space="preserve">: </w:t>
      </w:r>
      <w:r>
        <w:rPr>
          <w:rtl w:val="true"/>
        </w:rPr>
        <w:t>حیات علمی</w:t>
      </w:r>
      <w:bookmarkEnd w:id="22"/>
    </w:p>
    <w:p>
      <w:pPr>
        <w:pStyle w:val="Heading3"/>
        <w:numPr>
          <w:ilvl w:val="2"/>
          <w:numId w:val="1"/>
        </w:numPr>
        <w:rPr/>
      </w:pPr>
      <w:bookmarkStart w:id="23" w:name="__RefHeading___Toc3381217_274958925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علامه نائینی در یک نگاه</w:t>
      </w:r>
    </w:p>
    <w:p>
      <w:pPr>
        <w:pStyle w:val="BookText"/>
        <w:rPr/>
      </w:pPr>
      <w:r>
        <w:rPr>
          <w:rFonts w:ascii="IRNazanin" w:hAnsi="IRNazanin" w:eastAsia="IRNazanin"/>
          <w:color w:val="111111"/>
          <w:sz w:val="28"/>
          <w:sz w:val="28"/>
          <w:szCs w:val="28"/>
          <w:rtl w:val="true"/>
          <w:lang w:bidi="fa-IR"/>
        </w:rPr>
        <w:t>شخصیت علمی علامه نائینی</w:t>
      </w:r>
    </w:p>
    <w:p>
      <w:pPr>
        <w:pStyle w:val="BookText"/>
        <w:rPr/>
      </w:pPr>
      <w:r>
        <w:rPr>
          <w:rFonts w:ascii="IRNazanin" w:hAnsi="IRNazanin" w:eastAsia="IRNazanin"/>
          <w:color w:val="111111"/>
          <w:sz w:val="28"/>
          <w:sz w:val="28"/>
          <w:szCs w:val="28"/>
          <w:rtl w:val="true"/>
          <w:lang w:bidi="fa-IR"/>
        </w:rPr>
        <w:t>تدریس در نجف اشرف</w:t>
      </w:r>
    </w:p>
    <w:p>
      <w:pPr>
        <w:pStyle w:val="BookText"/>
        <w:rPr/>
      </w:pPr>
      <w:r>
        <w:rPr>
          <w:rFonts w:ascii="IRNazanin" w:hAnsi="IRNazanin" w:eastAsia="IRNazanin"/>
          <w:color w:val="111111"/>
          <w:sz w:val="28"/>
          <w:sz w:val="28"/>
          <w:szCs w:val="28"/>
          <w:rtl w:val="true"/>
          <w:lang w:bidi="fa-IR"/>
        </w:rPr>
        <w:t>سفارش به نگارش درس</w:t>
      </w:r>
    </w:p>
    <w:p>
      <w:pPr>
        <w:pStyle w:val="BookText"/>
        <w:rPr/>
      </w:pPr>
      <w:r>
        <w:rPr>
          <w:rFonts w:ascii="IRNazanin" w:hAnsi="IRNazanin" w:eastAsia="IRNazanin"/>
          <w:color w:val="111111"/>
          <w:sz w:val="28"/>
          <w:sz w:val="28"/>
          <w:szCs w:val="28"/>
          <w:rtl w:val="true"/>
          <w:lang w:bidi="fa-IR"/>
        </w:rPr>
        <w:t>شاگردان نائینی</w:t>
      </w:r>
    </w:p>
    <w:p>
      <w:pPr>
        <w:pStyle w:val="BookText"/>
        <w:rPr/>
      </w:pPr>
      <w:r>
        <w:rPr>
          <w:rFonts w:ascii="IRNazanin" w:hAnsi="IRNazanin" w:eastAsia="IRNazanin"/>
          <w:color w:val="111111"/>
          <w:sz w:val="28"/>
          <w:sz w:val="28"/>
          <w:szCs w:val="28"/>
          <w:rtl w:val="true"/>
          <w:lang w:bidi="fa-IR"/>
        </w:rPr>
        <w:t>آثار و نوشته 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مرجعیت نائینی </w:t>
      </w:r>
      <w:bookmarkStart w:id="25" w:name="pg3470_33460"/>
    </w:p>
    <w:p>
      <w:pPr>
        <w:pStyle w:val="Heading3"/>
        <w:numPr>
          <w:ilvl w:val="2"/>
          <w:numId w:val="1"/>
        </w:numPr>
        <w:rPr/>
      </w:pPr>
      <w:bookmarkStart w:id="26" w:name="__RefHeading___Toc3381219_2749589250"/>
      <w:bookmarkStart w:id="27" w:name="_Toc8"/>
      <w:bookmarkEnd w:id="25"/>
      <w:bookmarkEnd w:id="26"/>
      <w:r>
        <w:rPr>
          <w:rtl w:val="true"/>
        </w:rPr>
        <w:t>علامه نائینی در یک نگاه</w:t>
      </w:r>
      <w:bookmarkEnd w:id="27"/>
    </w:p>
    <w:p>
      <w:pPr>
        <w:pStyle w:val="BookText"/>
        <w:rPr/>
      </w:pPr>
      <w:r>
        <w:rPr>
          <w:rFonts w:ascii="IRNazanin" w:hAnsi="IRNazanin" w:eastAsia="IRNazanin"/>
          <w:color w:val="111111"/>
          <w:sz w:val="28"/>
          <w:sz w:val="28"/>
          <w:szCs w:val="28"/>
          <w:rtl w:val="true"/>
          <w:lang w:bidi="fa-IR"/>
        </w:rPr>
        <w:t>علامه نائینی در یک نگاه</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3"/>
      </w:r>
      <w:r>
        <w:rPr>
          <w:rFonts w:ascii="IRNazanin" w:hAnsi="IRNazanin" w:eastAsia="IRNazanin"/>
          <w:color w:val="111111"/>
          <w:sz w:val="28"/>
          <w:sz w:val="28"/>
          <w:szCs w:val="28"/>
          <w:rtl w:val="true"/>
          <w:lang w:bidi="fa-IR"/>
        </w:rPr>
        <w:t>در نائین اصفهان و در خانواده ای روحانی چشم به جهان گشود و زیر نظر پدرش حاج میرزا عبدالرحیم، از خاندان بزرگ منوچهری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زادگاه خود به پایان رساند و برای ادامه تحصیل در سطوح عالی و خارج، رهسپار حوزه نجف و سامرا شد و در ردیف شاگردان نامدار آیت الله حاج میرزا محمدحسن شیرازی و مرحوم آیت الله سیدمحمد اصفهانی قرار گرفت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او تفسیر حماسه مرزبانی دین و شرح تاریخ مشروطیت و پایداری عالمان در قیام عراق و فلسفه پایداری حوزه ها در سده 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عمری روشنگری، دانش آموزی، دادرسی، رسیدگی به امور مردم، تلاش در راه استقلال و سربلندی کشورهای اسلامی و مبارزه بی امان با استبداد و کژاندیشی ها،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دیدار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علامه میرزا محمدحسین نائینی، از نامورترین مراجع عصر خود و از پژوهشگران برجسته و نکته سنج در اصول و فقه است، تا جایی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نوآور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مراجع و عالمان دوران معاصر، از دانش و اندیشه این اندیشمند بزرگ به طور مستقیم و غیرمستقیم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مدار الهی که اندیشه سیاسی اش از زلال معنویت سرچشمه می گرفت، در صحنه های سیاسی و اجتماعی چون خورشیدی فروزان بر تارک جوامع اسلامی درخشید</w:t>
      </w:r>
      <w:r>
        <w:rPr>
          <w:rFonts w:eastAsia="IRNazanin" w:cs="IRNazanin"/>
          <w:color w:val="111111"/>
          <w:sz w:val="28"/>
          <w:szCs w:val="28"/>
          <w:rtl w:val="true"/>
          <w:lang w:bidi="fa-IR"/>
        </w:rPr>
        <w:t xml:space="preserve">. </w:t>
      </w:r>
      <w:bookmarkStart w:id="28" w:name="pg3470_33462"/>
    </w:p>
    <w:p>
      <w:pPr>
        <w:pStyle w:val="Heading3"/>
        <w:numPr>
          <w:ilvl w:val="2"/>
          <w:numId w:val="1"/>
        </w:numPr>
        <w:rPr/>
      </w:pPr>
      <w:bookmarkStart w:id="29" w:name="__RefHeading___Toc3381221_2749589250"/>
      <w:bookmarkStart w:id="30" w:name="_Toc9"/>
      <w:bookmarkEnd w:id="28"/>
      <w:bookmarkEnd w:id="29"/>
      <w:r>
        <w:rPr>
          <w:rtl w:val="true"/>
        </w:rPr>
        <w:t>شخصیت علمی علامه نائینی</w:t>
      </w:r>
      <w:bookmarkEnd w:id="30"/>
    </w:p>
    <w:p>
      <w:pPr>
        <w:pStyle w:val="BookText"/>
        <w:rPr/>
      </w:pPr>
      <w:r>
        <w:rPr>
          <w:rFonts w:ascii="IRNazanin" w:hAnsi="IRNazanin" w:eastAsia="IRNazanin"/>
          <w:color w:val="111111"/>
          <w:sz w:val="28"/>
          <w:sz w:val="28"/>
          <w:szCs w:val="28"/>
          <w:rtl w:val="true"/>
          <w:lang w:bidi="fa-IR"/>
        </w:rPr>
        <w:t>شخصیت علمی علامه نائینی</w:t>
      </w:r>
    </w:p>
    <w:p>
      <w:pPr>
        <w:pStyle w:val="BookText"/>
        <w:rPr/>
      </w:pPr>
      <w:r>
        <w:rPr>
          <w:rFonts w:ascii="IRNazanin" w:hAnsi="IRNazanin" w:eastAsia="IRNazanin"/>
          <w:color w:val="111111"/>
          <w:sz w:val="28"/>
          <w:sz w:val="28"/>
          <w:szCs w:val="28"/>
          <w:rtl w:val="true"/>
          <w:lang w:bidi="fa-IR"/>
        </w:rPr>
        <w:t>او پیوسته در حال فراگیری و آموزش و پژوهش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از سرآمدان روزگار خویش به شمار می رفت و در بسیاری از دانش های اسلامی همچون حکمت، فلسفه، عرفان و ریاضی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بهره گیری فراوان از محضر بهترین استادان در اصفهان، سامرا و نجف کوشید در مکتب فقهی سامرا، شاگردان و فقیهانی روشن فکر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گلایه از بی توجهی در عرضه مسائل نوپدید و نیازهای اجتماعی و سیاسی جوامع اسلامی بر پایه دین،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لاتنقض الیقین بالشک آن همه قواعد لطیفه استخراج نمودند، ولی آن همه تعالیم بلند و زندگی ساز اجتماعی و سیاسی قرآن و سنت و نهج البلاغه را نادیده گرفته و با کمال سر به زیری، از دیگرانی که راه و رسم قانون گذاری را از ما آموخته اند، راه می گیریم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او با این دیدگاه، روشی نو و دگرگونی بزرگی در آموزش و تربیت شاگردان پدید آورد، به گونه ای که شیخ محمدحسین مظفر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نه فقیه می پرورید که مرزبان دین می ساخت، در ضمن درس آنچه لازم بود، در عمل و گفتار به شاگردان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درس، شاگردان را به نکاتی از تاریخ و احوال علما توجه می داد و یا لجنه های علمی را معرفی و به شرکت در آن محافل تشویق می کرد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به مقدار حاجت، علم فقه و علم اصول را تعلیم می داد و آنچه از فصل ها و باب های علم اصول بیان می فرمود، مسائلی بود مربوط و در تماس خاص با استنباط باب های فقه و آنچه فقیه مستنبط به آن نیاز دارد، تا قواعد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نشان می داد کدام فرع مبتنی بر کدام اصل است به شرحی مبسوط و بیانی </w:t>
      </w:r>
    </w:p>
    <w:p>
      <w:pPr>
        <w:pStyle w:val="BookText"/>
        <w:rPr/>
      </w:pPr>
      <w:r>
        <w:rPr>
          <w:rFonts w:ascii="IRNazanin" w:hAnsi="IRNazanin" w:eastAsia="IRNazanin"/>
          <w:color w:val="111111"/>
          <w:sz w:val="28"/>
          <w:sz w:val="28"/>
          <w:szCs w:val="28"/>
          <w:rtl w:val="true"/>
          <w:lang w:bidi="fa-IR"/>
        </w:rPr>
        <w:t>وافی، به گونه ای که مسائل فقهی را با مسائل اصولی تطبیق می داد و با مبانی روشن و شیرین، روابط بین دو علم را روشن می ساخت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علامه نائینی در زمینه فقه، باب بندی جدیدی عرضه کرد و در معاملات، افزون بر تقسیم بندی عقود و القائات به شیوه ای نو، شاخه های هرکدام را نیز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ولایت فقیه و در تقسیم احکام به تبلیغی و ولایی و اختیارات حاکم، به نوآوری دست زد و زمان و مکان را در تعبیر و تفسیر اجتهاد، به ویژه جابه جایی موضوع ها و گزاره ها، مؤثر دانست و در جای جای فقه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 سیره و به ویژه قرآن و نهج البلاغه را در اجتهاد و احکام اجتماعی اسلام وارد و مفاهیمی نو در دنیای فقاهت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 استفاده ماندن نهج البلاغه افسوس می خورد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میرزای بزرگ نباید سرمشق گرفت و از احکام و تعالیم نهج البلاغه، چونان نامه مالک اشتر، نباید در فقاهت بهره برد</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دانش اصول نیز تعریفی نو عرضه کرد و افق های جدیدی در منطق استنباط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جعل، برابرسازی جعل احکام شرعی بر قضایای حقیقی و همانندی آنها با قوانین کلی کشورها و ده ها موضوع دیگر، نمایان گر تلاش او در کارآمدسازی علم اصول و توان مندی در پاسخ گویی به نیازهای سیاسی و اجتماعی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اینکه شاگرد مرحوم نائینی نبوده، محور بحث های اصولی خود را نقل و نقد دیدگاه های وی قرار داده است</w:t>
      </w:r>
      <w:r>
        <w:rPr>
          <w:rFonts w:eastAsia="IRNazanin" w:cs="IRNazanin"/>
          <w:color w:val="111111"/>
          <w:sz w:val="28"/>
          <w:szCs w:val="28"/>
          <w:rtl w:val="true"/>
          <w:lang w:bidi="fa-IR"/>
        </w:rPr>
        <w:t xml:space="preserve">. </w:t>
      </w:r>
      <w:bookmarkStart w:id="31" w:name="pg3470_33466"/>
    </w:p>
    <w:p>
      <w:pPr>
        <w:pStyle w:val="Heading3"/>
        <w:numPr>
          <w:ilvl w:val="2"/>
          <w:numId w:val="1"/>
        </w:numPr>
        <w:rPr/>
      </w:pPr>
      <w:bookmarkStart w:id="32" w:name="__RefHeading___Toc3381223_2749589250"/>
      <w:bookmarkStart w:id="33" w:name="_Toc10"/>
      <w:bookmarkEnd w:id="31"/>
      <w:bookmarkEnd w:id="32"/>
      <w:r>
        <w:rPr>
          <w:rtl w:val="true"/>
        </w:rPr>
        <w:t>تدریس در نجف اشرف</w:t>
      </w:r>
      <w:bookmarkEnd w:id="33"/>
    </w:p>
    <w:p>
      <w:pPr>
        <w:pStyle w:val="BookText"/>
        <w:rPr/>
      </w:pPr>
      <w:r>
        <w:rPr>
          <w:rFonts w:ascii="IRNazanin" w:hAnsi="IRNazanin" w:eastAsia="IRNazanin"/>
          <w:color w:val="111111"/>
          <w:sz w:val="28"/>
          <w:sz w:val="28"/>
          <w:szCs w:val="28"/>
          <w:rtl w:val="true"/>
          <w:lang w:bidi="fa-IR"/>
        </w:rPr>
        <w:t>تدریس در نجف اشرف</w:t>
      </w:r>
    </w:p>
    <w:p>
      <w:pPr>
        <w:pStyle w:val="BookText"/>
        <w:rPr/>
      </w:pPr>
      <w:r>
        <w:rPr>
          <w:rFonts w:ascii="IRNazanin" w:hAnsi="IRNazanin" w:eastAsia="IRNazanin"/>
          <w:color w:val="111111"/>
          <w:sz w:val="28"/>
          <w:sz w:val="28"/>
          <w:szCs w:val="28"/>
          <w:rtl w:val="true"/>
          <w:lang w:bidi="fa-IR"/>
        </w:rPr>
        <w:t>نائینی با داشتن جایگاه بلند علمی و آگاهی های گسترده، بر سکوی استادی در حوزه نجف اشرف ایستاد و با وجود مدرسانی بلندآوازه چون آخوند خراسانی، تدریس فقه و اصول را در این حوزه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از دانشمندان، به دلیل دقت نظر و باریک اندیشی ویژه استاد، در درس او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امین درباره اهمیت و جایگاه درس نائینی در نجف اشرف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درس نائینی در نجف اشرف، از بزرگ ترین حوزه های درس و بحث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میرزای نائینی برای عموم دانشمندان و طلبه های حوزه نجف، دو درس رسمی فقه و اصول داشت که صبح فقه و شب، اصول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درس خارج اصول وی به طور معمول حدود هشت تا نه سال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تدریس ویژه ای برای شاگردان برگزیده خویش داشت که در آن جلسه، مشکلات علمی را طرح و به آنها رسیدگی می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نائینی درس را با کلام شیرین و به دور از تکرار و چنان دقیق بیان می کرد که جای هیچ پرسشی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وی از اطلاعات گسترده، مباحث سودمند و دسته بندی ویژه و کم مانندی برخوردار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بحثی را بسیار دقیق و پرنکته آموزش می داد و مطالب علمی را در چارچوب اصطلاح، برهان منطقی و فلسفی و در سطحی بالا شرح می داد، به گونه ای که درخور درک و فهم همه شرکت 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می توانستند از درس وی بهره برند که اندوخته علمی شان در سطح عالی بود و در فقه و اصول صاحب نظر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بزرگ تهرانی درباره سطح عالی درس نائینی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نائینی از درس هایی بود که مردان دانش، شایستگی بهره وری از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استاد ما، شیخ الشریعه اصفهانی، حوزه درس نائینی رونق و گسترش ویژه 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الشریعه به رحمت ایزدی پیوست، نائینی نامش بر سر زبان ها افتاد و شمار بسیاری از مردم مسلمان شهرهای دور، در امر تقلید به او رجوع کردند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مطالبی که می آموخت، به اندازه ای ژرف و اندیشه علامه تا آنجا بلند بود که طلبه هایی که در آغاز درس خارج بودند، نمی توانستند به درستی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درس وی ویژه برگزیدگان حوزه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درباره جایگاه بلند علامه نائینی و شاگردان برجسته اش می 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نائینی به خاطر شیوه ویژه وی در تدریس، دقت نظرها و باریک بینی های وی در پژوهش و ژرفایی و دشواریابی مطالب، بی مانند و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درس وی جز افراد توانا، دانشمند و صاحب نظر شرکت نمی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طلاب مبتدی و متوسط نمی توانستند از مطالب دقیق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برند، در آن بحث جایی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درس نائینی طرفداران و اصحاب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که مایه امید آینده بودند و حوزه به آنان چشم دوخته بود، در آن حلقه درس ساخته می شدند و چنین نیز شد؛ زیرا از بین آنان نخبگانی برخاستند که توانایی پیشگامی در حرکت علمی و فکری جامعه و حوزه علمی نجف را داشتند و مدرسان بنامی چون سیدابوالقاسم خویی پا به عرصه تدریس نهاد</w:t>
      </w:r>
      <w:r>
        <w:rPr>
          <w:rFonts w:eastAsia="IRNazanin" w:cs="IRNazanin"/>
          <w:color w:val="111111"/>
          <w:sz w:val="28"/>
          <w:szCs w:val="28"/>
          <w:rtl w:val="true"/>
          <w:lang w:bidi="fa-IR"/>
        </w:rPr>
        <w:t>.</w:t>
      </w:r>
      <w:r>
        <w:rPr>
          <w:rStyle w:val="FootnoteAnchor"/>
          <w:rtl w:val="true"/>
        </w:rPr>
        <w:footnoteReference w:id="11"/>
      </w:r>
      <w:bookmarkStart w:id="34" w:name="pg3470_33470"/>
    </w:p>
    <w:p>
      <w:pPr>
        <w:pStyle w:val="Heading3"/>
        <w:numPr>
          <w:ilvl w:val="2"/>
          <w:numId w:val="1"/>
        </w:numPr>
        <w:rPr/>
      </w:pPr>
      <w:bookmarkStart w:id="35" w:name="__RefHeading___Toc3381225_2749589250"/>
      <w:bookmarkStart w:id="36" w:name="_Toc11"/>
      <w:bookmarkEnd w:id="34"/>
      <w:bookmarkEnd w:id="35"/>
      <w:r>
        <w:rPr>
          <w:rtl w:val="true"/>
        </w:rPr>
        <w:t>سفارش به نگارش درس</w:t>
      </w:r>
      <w:bookmarkEnd w:id="36"/>
    </w:p>
    <w:p>
      <w:pPr>
        <w:pStyle w:val="BookText"/>
        <w:rPr/>
      </w:pPr>
      <w:r>
        <w:rPr>
          <w:rFonts w:ascii="IRNazanin" w:hAnsi="IRNazanin" w:eastAsia="IRNazanin"/>
          <w:color w:val="111111"/>
          <w:sz w:val="28"/>
          <w:sz w:val="28"/>
          <w:szCs w:val="28"/>
          <w:rtl w:val="true"/>
          <w:lang w:bidi="fa-IR"/>
        </w:rPr>
        <w:t>سفارش به نگارش درس</w:t>
      </w:r>
    </w:p>
    <w:p>
      <w:pPr>
        <w:pStyle w:val="BookText"/>
        <w:rPr/>
      </w:pPr>
      <w:r>
        <w:rPr>
          <w:rFonts w:ascii="IRNazanin" w:hAnsi="IRNazanin" w:eastAsia="IRNazanin"/>
          <w:color w:val="111111"/>
          <w:sz w:val="28"/>
          <w:sz w:val="28"/>
          <w:szCs w:val="28"/>
          <w:rtl w:val="true"/>
          <w:lang w:bidi="fa-IR"/>
        </w:rPr>
        <w:t>پیش از زمان نائینی، نوشتن درس استاد در حوزه های علمیه رایج نبود و استادان به این مسئله توجهی نداشتند، ولی نائینی به نگه داری درس و یادداشت برداری از مطالب علمی بسیار توجه می کرد و از شاگردان خود می خواست مطالب درس را کامل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بیشتر شاگردان وی مطالب را با دقت می نوشتند و هر از چند گاهی آن را به استاد عرضه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برای رشد و کمال علمی آنان، رهنمودهای لازم را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سید جمال گلپایگانی اصفهانی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طاقچه تقریرات درس آقا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سال در خدمت مرحوم نائینی بودم و تا آخرین روز درس، همه مطالب را یادداشت کردم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آقای حسینی همدانی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اتمام کفایه در درس اصول نائینی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درس من می آیید؟ بنده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به شرط اینکه درس را بنویسید و برای من بیاورید که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درس ایشان را می نوشتم و هرچند وقت یک بار، نوشته ها را که چند دفتر می شد خدمت ایشان می بردم و ایشان مطالعه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می گذشت و نوشته های درس را خدمت ایشان نمی بردم، مطالبه می فرمودند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یادداشت برداری از درس استاد فایده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درس با ویژگی های خود ماندگار می شود و پژوهشگران امکان نقد و بررسی آخرین دیدگاه ها را پیدا می کنند و نظریه ها و نوآوری ها با مرگ آفرینندگان آنها، به فراموشی سپرده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اینها، گنجینه ای است </w:t>
      </w:r>
      <w:bookmarkStart w:id="37" w:name="pg3470_33472"/>
    </w:p>
    <w:p>
      <w:pPr>
        <w:pStyle w:val="BookText"/>
        <w:rPr/>
      </w:pPr>
      <w:bookmarkEnd w:id="37"/>
      <w:r>
        <w:rPr>
          <w:rFonts w:ascii="IRNazanin" w:hAnsi="IRNazanin" w:eastAsia="IRNazanin"/>
          <w:color w:val="111111"/>
          <w:sz w:val="28"/>
          <w:sz w:val="28"/>
          <w:szCs w:val="28"/>
          <w:rtl w:val="true"/>
          <w:lang w:bidi="fa-IR"/>
        </w:rPr>
        <w:t>برای حوزه ها و نسل های بعدی و راهی است برای آشنایی با شیوه های گوناگون و راه نمایی است برای حرکت به سوی کمال و رشد</w:t>
      </w:r>
      <w:r>
        <w:rPr>
          <w:rFonts w:eastAsia="IRNazanin" w:cs="IRNazanin"/>
          <w:color w:val="111111"/>
          <w:sz w:val="28"/>
          <w:szCs w:val="28"/>
          <w:rtl w:val="true"/>
          <w:lang w:bidi="fa-IR"/>
        </w:rPr>
        <w:t>.</w:t>
      </w:r>
    </w:p>
    <w:p>
      <w:pPr>
        <w:pStyle w:val="Heading3"/>
        <w:numPr>
          <w:ilvl w:val="2"/>
          <w:numId w:val="1"/>
        </w:numPr>
        <w:rPr/>
      </w:pPr>
      <w:bookmarkStart w:id="38" w:name="__RefHeading___Toc3381227_2749589250"/>
      <w:bookmarkStart w:id="39" w:name="_Toc12"/>
      <w:bookmarkEnd w:id="38"/>
      <w:r>
        <w:rPr>
          <w:rtl w:val="true"/>
        </w:rPr>
        <w:t>شاگردان نائینی</w:t>
      </w:r>
      <w:bookmarkEnd w:id="39"/>
    </w:p>
    <w:p>
      <w:pPr>
        <w:pStyle w:val="BookText"/>
        <w:rPr/>
      </w:pPr>
      <w:r>
        <w:rPr>
          <w:rFonts w:ascii="IRNazanin" w:hAnsi="IRNazanin" w:eastAsia="IRNazanin"/>
          <w:color w:val="111111"/>
          <w:sz w:val="28"/>
          <w:sz w:val="28"/>
          <w:szCs w:val="28"/>
          <w:rtl w:val="true"/>
          <w:lang w:bidi="fa-IR"/>
        </w:rPr>
        <w:t>شاگردان نائینی</w:t>
      </w:r>
    </w:p>
    <w:p>
      <w:pPr>
        <w:pStyle w:val="BookText"/>
        <w:rPr/>
      </w:pPr>
      <w:r>
        <w:rPr>
          <w:rFonts w:ascii="IRNazanin" w:hAnsi="IRNazanin" w:eastAsia="IRNazanin"/>
          <w:color w:val="111111"/>
          <w:sz w:val="28"/>
          <w:sz w:val="28"/>
          <w:szCs w:val="28"/>
          <w:rtl w:val="true"/>
          <w:lang w:bidi="fa-IR"/>
        </w:rPr>
        <w:t>بر اثر تیزبینی و ژرف اندیشی علامه، کانون درس و بحث او، مهد تربیت دانشمندان برجسته و مجتهدان توانا شد، به گونه ای که بیشتر شاگردان وی در فقه و اصول به درجه اجتهاد نزدیک شدند و قله های دانش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یافتگان درس نائینی با بهره هایی که از دانش وی گرفته بودند، در سرزمین اسلامی روحی تازه دمیدند و مراکز علوم اسلامی را با تدریس مجتهدپرور خویش رونق بخشیدند و حدود نیم قرن، قافله سالار کاروان فقه و اصول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از محضر پرفیض علامه نائینی بهره مند شدند،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موسی خوانساری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نخبگان و نویسنده درس اصول و فقه نائینی بود که بخش فقه آن با عنوان منیه الطالب فی حاشیة المکاسب برای استفاده پژوهشگران در دو جلد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محمدعلی کاظمینی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پژوهشگر و بنام در حوزه درس اصول نائینی و گردآورنده این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نوشته ها را در چهار بخش با عنوان فوائدالاصول در دسترس پژوهشگران این دانش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پرآوازه و دانشمند نائینی و گردآورنده دوره دوم درس مکاسب اوست که با عنوان المکاسب و البیع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شرح بسیار سودمندی بر کتاب عروة الوثقی نوشته است که مصباح الهدی نام دارد و در آن دیدگاه های جدید و بسیار سودمند </w:t>
      </w:r>
    </w:p>
    <w:p>
      <w:pPr>
        <w:pStyle w:val="BookText"/>
        <w:rPr/>
      </w:pP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سیدابوالقاسم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مشهور حوزه درس نائینی است که بیشترین بهره های علمی خود را از محضر وی گرفته و تا واپسین لحظه های زندگی پربار استاد، همراهش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 استاد را برای دیگر شاگردان میرزا می نوشته و خود نیز به نگارش درس، به ویژه اصول بسیار اهمیت می داده که اجود التقریرات، نتیجه این تلاش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سیدصدرالدین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حسین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ابراهیم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محمدباقر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سیدحسن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محمدهادی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سیدجمال الدین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محمدحجت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مدرسه حجتیه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سیدمحسن حکیم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علامه 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المیزان</w:t>
      </w:r>
      <w:r>
        <w:rPr>
          <w:rFonts w:eastAsia="IRNazanin" w:cs="IRNazanin"/>
          <w:color w:val="111111"/>
          <w:sz w:val="28"/>
          <w:szCs w:val="28"/>
          <w:rtl w:val="true"/>
          <w:lang w:bidi="fa-IR"/>
        </w:rPr>
        <w:t>).</w:t>
      </w:r>
      <w:r>
        <w:rPr>
          <w:rStyle w:val="FootnoteAnchor"/>
          <w:rtl w:val="true"/>
        </w:rPr>
        <w:footnoteReference w:id="15"/>
      </w:r>
      <w:bookmarkStart w:id="40" w:name="pg3470_33476"/>
    </w:p>
    <w:p>
      <w:pPr>
        <w:pStyle w:val="Heading3"/>
        <w:numPr>
          <w:ilvl w:val="2"/>
          <w:numId w:val="1"/>
        </w:numPr>
        <w:rPr/>
      </w:pPr>
      <w:bookmarkStart w:id="41" w:name="__RefHeading___Toc3381229_2749589250"/>
      <w:bookmarkStart w:id="42" w:name="_Toc13"/>
      <w:bookmarkEnd w:id="40"/>
      <w:bookmarkEnd w:id="41"/>
      <w:r>
        <w:rPr>
          <w:rtl w:val="true"/>
        </w:rPr>
        <w:t>آثار و نوشته ها</w:t>
      </w:r>
      <w:bookmarkEnd w:id="42"/>
    </w:p>
    <w:p>
      <w:pPr>
        <w:pStyle w:val="BookText"/>
        <w:rPr/>
      </w:pPr>
      <w:r>
        <w:rPr>
          <w:rFonts w:ascii="IRNazanin" w:hAnsi="IRNazanin" w:eastAsia="IRNazanin"/>
          <w:color w:val="111111"/>
          <w:sz w:val="28"/>
          <w:sz w:val="28"/>
          <w:szCs w:val="28"/>
          <w:rtl w:val="true"/>
          <w:lang w:bidi="fa-IR"/>
        </w:rPr>
        <w:t>آثار و نوشته ها</w:t>
      </w:r>
    </w:p>
    <w:p>
      <w:pPr>
        <w:pStyle w:val="BookText"/>
        <w:rPr/>
      </w:pPr>
      <w:r>
        <w:rPr>
          <w:rFonts w:ascii="IRNazanin" w:hAnsi="IRNazanin" w:eastAsia="IRNazanin"/>
          <w:color w:val="111111"/>
          <w:sz w:val="28"/>
          <w:sz w:val="28"/>
          <w:szCs w:val="28"/>
          <w:rtl w:val="true"/>
          <w:lang w:bidi="fa-IR"/>
        </w:rPr>
        <w:t>نائینی در ادبیات عرب و فارسی بسیار توان 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درباره دانش سرشار ادبی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نائینی در ادبیات فارسی و عربی تبحر داشت و آن را به خوبی می دانست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ایشان از بزرگان اهل قلم بود و آثار ارزشمندی که از وی بر جای مانده، گواه دانش بالا و نبوغ و ابتکار چشم گیر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می توان از این موارد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الوثقی، نوشته سیدمحمدکاظم یزدی رحمه الله، به خاطر کاربرد فراگیر و امتیازهای بسیار، از همان آغاز، توجه ویژه فقیهان را جلب کرد و حاشیه های فراوانی بر آن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حاشیه های عالمانه و مبتنی بر پژوهش، حاشیه مرحوم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حاشیه، به بیان نظر و فتوای خود بسنده کرده و دیدگاه های خویش را جدا از متن عروه، در جدولی با تعیین صفحه، سطر و کلمه ای که حاشیه به آن مربوط می شود، عرضه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رساله عملیه مختصری به زبان فارسی است که باب های عبادات، معاملات و میراث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آن تبصرة المتعلمین علامه حلی است که با فتوای نائینی برابر و به ترتیب همان کتاب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الامه و تنزیه 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نائینی برای اثبات مشروع بودن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تهرانی، آقا بزرگ تهرانی، آقا بزرگ تهرانی، آقا بزرگ تهرانی، آقا بزرگ تهرانی،</w:t>
      </w:r>
    </w:p>
    <w:p>
      <w:pPr>
        <w:pStyle w:val="BookText"/>
        <w:rPr/>
      </w:pPr>
      <w:r>
        <w:rPr>
          <w:rFonts w:ascii="IRNazanin" w:hAnsi="IRNazanin" w:eastAsia="IRNazanin"/>
          <w:color w:val="111111"/>
          <w:sz w:val="28"/>
          <w:sz w:val="28"/>
          <w:szCs w:val="28"/>
          <w:rtl w:val="true"/>
          <w:lang w:bidi="fa-IR"/>
        </w:rPr>
        <w:t>مشروطیت و دفاع از آن در برابر استبدادپیشگان، درباره مسائل اساسی همچون حکومت، قانون، نظام استبداد، مبانی آزادی، مساوات و عدالت بر مبنای استدلال های فقهی و اصولی،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مرجع شیعه، آخوند خراسانی و شیخ عبدالله مازندرانی، بر این اثر تقریظ نوشته و آن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الامه و تنزیه المله در زمان استبداد صغیر به زبان فارسی نگاشته شده و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عراق و سپس بارها در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تصحیح و حاشیه آیت الله سیدمحمود 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های فقهی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شاگرد و همراه نائینی، حسینی همدانی، نائینی در بیشتر باب های فقه و مسائل اصول، رساله تحقیقی داشته، ولی از آن جا که ادیب بوده است و اشتباه ادبی در نوشته هایش را تحمل نمی کرد و به چاپ و نشر این آثار علاقه ای نشان نمی داد، به همین دلیل، بسیاری از نوشته های تحقیقی ایشان از بین رفته است یا به صورت خطی در کتاب خانه ها نگه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علمی که در کتاب های تراجم و فهرست مؤلفان، برای نائینی شمرده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رساله در خلل نماز؛</w:t>
      </w:r>
    </w:p>
    <w:p>
      <w:pPr>
        <w:pStyle w:val="BookText"/>
        <w:rPr/>
      </w:pPr>
      <w:r>
        <w:rPr>
          <w:rFonts w:ascii="IRNazanin" w:hAnsi="IRNazanin" w:eastAsia="IRNazanin"/>
          <w:color w:val="111111"/>
          <w:sz w:val="28"/>
          <w:sz w:val="28"/>
          <w:szCs w:val="28"/>
          <w:rtl w:val="true"/>
          <w:lang w:bidi="fa-IR"/>
        </w:rPr>
        <w:t>ـ رساله در لباس مشکوک؛</w:t>
      </w:r>
    </w:p>
    <w:p>
      <w:pPr>
        <w:pStyle w:val="BookText"/>
        <w:rPr/>
      </w:pPr>
      <w:r>
        <w:rPr>
          <w:rFonts w:ascii="IRNazanin" w:hAnsi="IRNazanin" w:eastAsia="IRNazanin"/>
          <w:color w:val="111111"/>
          <w:sz w:val="28"/>
          <w:sz w:val="28"/>
          <w:szCs w:val="28"/>
          <w:rtl w:val="true"/>
          <w:lang w:bidi="fa-IR"/>
        </w:rPr>
        <w:t>ـ رساله در نفی ضرر؛</w:t>
      </w:r>
    </w:p>
    <w:p>
      <w:pPr>
        <w:pStyle w:val="BookText"/>
        <w:rPr/>
      </w:pPr>
      <w:r>
        <w:rPr>
          <w:rFonts w:ascii="IRNazanin" w:hAnsi="IRNazanin" w:eastAsia="IRNazanin"/>
          <w:color w:val="111111"/>
          <w:sz w:val="28"/>
          <w:sz w:val="28"/>
          <w:szCs w:val="28"/>
          <w:rtl w:val="true"/>
          <w:lang w:bidi="fa-IR"/>
        </w:rPr>
        <w:t>ـ رساله در باب تزاحم؛</w:t>
      </w:r>
    </w:p>
    <w:p>
      <w:pPr>
        <w:pStyle w:val="BookText"/>
        <w:rPr/>
      </w:pPr>
      <w:r>
        <w:rPr>
          <w:rFonts w:ascii="IRNazanin" w:hAnsi="IRNazanin" w:eastAsia="IRNazanin"/>
          <w:color w:val="111111"/>
          <w:sz w:val="28"/>
          <w:sz w:val="28"/>
          <w:szCs w:val="28"/>
          <w:rtl w:val="true"/>
          <w:lang w:bidi="fa-IR"/>
        </w:rPr>
        <w:t>ـ رساله در شرط متأخر؛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رساله در تعبدی و توصلی؛ </w:t>
      </w:r>
      <w:bookmarkStart w:id="43" w:name="pg3470_33480"/>
    </w:p>
    <w:p>
      <w:pPr>
        <w:pStyle w:val="BookText"/>
        <w:rPr/>
      </w:pPr>
      <w:bookmarkEnd w:id="43"/>
      <w:r>
        <w:rPr>
          <w:rFonts w:ascii="IRNazanin" w:hAnsi="IRNazanin" w:eastAsia="IRNazanin"/>
          <w:color w:val="111111"/>
          <w:sz w:val="28"/>
          <w:sz w:val="28"/>
          <w:szCs w:val="28"/>
          <w:rtl w:val="true"/>
          <w:lang w:bidi="fa-IR"/>
        </w:rPr>
        <w:t>ـ رساله در ترتب، رساله ای در معانی حرفیه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همچنین پرسش و پاسخ های استدلالی فقهی که مرحوم حجت الاسلام آقا شیخ حسین حلّی آنها را گرد آورده، ولی تاکنون چاپ نشده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4" w:name="__RefHeading___Toc3381231_2749589250"/>
      <w:bookmarkStart w:id="45" w:name="_Toc14"/>
      <w:bookmarkEnd w:id="44"/>
      <w:r>
        <w:rPr>
          <w:rtl w:val="true"/>
        </w:rPr>
        <w:t>مرجعیت نائینی</w:t>
      </w:r>
      <w:bookmarkEnd w:id="45"/>
    </w:p>
    <w:p>
      <w:pPr>
        <w:pStyle w:val="BookText"/>
        <w:rPr/>
      </w:pPr>
      <w:r>
        <w:rPr>
          <w:rFonts w:ascii="IRNazanin" w:hAnsi="IRNazanin" w:eastAsia="IRNazanin"/>
          <w:color w:val="111111"/>
          <w:sz w:val="28"/>
          <w:sz w:val="28"/>
          <w:szCs w:val="28"/>
          <w:rtl w:val="true"/>
          <w:lang w:bidi="fa-IR"/>
        </w:rPr>
        <w:t>مرجعیت نائینی</w:t>
      </w:r>
    </w:p>
    <w:p>
      <w:pPr>
        <w:pStyle w:val="BookText"/>
        <w:rPr/>
      </w:pPr>
      <w:r>
        <w:rPr>
          <w:rFonts w:ascii="IRNazanin" w:hAnsi="IRNazanin" w:eastAsia="IRNazanin"/>
          <w:color w:val="111111"/>
          <w:sz w:val="28"/>
          <w:sz w:val="28"/>
          <w:szCs w:val="28"/>
          <w:rtl w:val="true"/>
          <w:lang w:bidi="fa-IR"/>
        </w:rPr>
        <w:t>پس از رحلت دو مرجع بزرگ، محمدتقی شیرازی و شیخ الشریعه اصفهانی، مقام والای مرجعیت شیعه به چند تن از مجتهدان رده اول که در شرایط یکسان، شایستگی مقام مرجعیت را داشتند، منتقل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مسلمان، بنا به تکلیف شرعی خویش وظیفه داشتند یکی از این مجتهدان را به عنوان مرجع تقلید خویش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یکی از مجتهدان برجسته که برازندگی این مقام را داشت و مردم مسلمان از دور و نزدیک نزد او می آمدند، محمدحسین نائینی بود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با این حال، در دوران مرجعیت وی، مراجع دیگری نیز بودند که از نظر جایگاه علمی و اجتماعی با او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مرجعیت عامه نیافت</w:t>
      </w:r>
      <w:r>
        <w:rPr>
          <w:rFonts w:eastAsia="IRNazanin" w:cs="IRNazanin"/>
          <w:color w:val="111111"/>
          <w:sz w:val="28"/>
          <w:szCs w:val="28"/>
          <w:rtl w:val="true"/>
          <w:lang w:bidi="fa-IR"/>
        </w:rPr>
        <w:t>.</w:t>
      </w:r>
      <w:r>
        <w:rPr>
          <w:rStyle w:val="FootnoteAnchor"/>
          <w:rtl w:val="true"/>
        </w:rPr>
        <w:footnoteReference w:id="20"/>
      </w:r>
      <w:bookmarkStart w:id="46" w:name="pg3470_33482"/>
    </w:p>
    <w:p>
      <w:pPr>
        <w:pStyle w:val="Heading2"/>
        <w:numPr>
          <w:ilvl w:val="1"/>
          <w:numId w:val="1"/>
        </w:numPr>
        <w:rPr/>
      </w:pPr>
      <w:bookmarkStart w:id="47" w:name="__RefHeading___Toc3381233_2749589250"/>
      <w:bookmarkStart w:id="48" w:name="_Toc15"/>
      <w:bookmarkEnd w:id="46"/>
      <w:bookmarkEnd w:id="47"/>
      <w:r>
        <w:rPr>
          <w:rtl w:val="true"/>
        </w:rPr>
        <w:t>فصل دوم</w:t>
      </w:r>
      <w:r>
        <w:rPr>
          <w:rtl w:val="true"/>
        </w:rPr>
        <w:t xml:space="preserve">: </w:t>
      </w:r>
      <w:r>
        <w:rPr>
          <w:rtl w:val="true"/>
        </w:rPr>
        <w:t>اندیشه ها و نوآوری های علامه نائینی</w:t>
      </w:r>
      <w:bookmarkEnd w:id="48"/>
    </w:p>
    <w:p>
      <w:pPr>
        <w:pStyle w:val="Heading3"/>
        <w:numPr>
          <w:ilvl w:val="2"/>
          <w:numId w:val="1"/>
        </w:numPr>
        <w:rPr/>
      </w:pPr>
      <w:bookmarkStart w:id="49" w:name="__RefHeading___Toc3381235_2749589250"/>
      <w:bookmarkStart w:id="50" w:name="_Toc16"/>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و نوآوری های علامه نائینی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اندیشه ها و نوآوری های علمی</w:t>
      </w:r>
    </w:p>
    <w:p>
      <w:pPr>
        <w:pStyle w:val="BookText"/>
        <w:rPr/>
      </w:pPr>
      <w:r>
        <w:rPr>
          <w:rFonts w:ascii="IRNazanin" w:hAnsi="IRNazanin" w:eastAsia="IRNazanin"/>
          <w:color w:val="111111"/>
          <w:sz w:val="28"/>
          <w:sz w:val="28"/>
          <w:szCs w:val="28"/>
          <w:rtl w:val="true"/>
          <w:lang w:bidi="fa-IR"/>
        </w:rPr>
        <w:t>ولایت فقیه و گستره آن</w:t>
      </w:r>
    </w:p>
    <w:p>
      <w:pPr>
        <w:pStyle w:val="BookText"/>
        <w:rPr/>
      </w:pPr>
      <w:r>
        <w:rPr>
          <w:rFonts w:ascii="IRNazanin" w:hAnsi="IRNazanin" w:eastAsia="IRNazanin"/>
          <w:color w:val="111111"/>
          <w:sz w:val="28"/>
          <w:sz w:val="28"/>
          <w:szCs w:val="28"/>
          <w:rtl w:val="true"/>
          <w:lang w:bidi="fa-IR"/>
        </w:rPr>
        <w:t>قانون اساسی</w:t>
      </w:r>
    </w:p>
    <w:p>
      <w:pPr>
        <w:pStyle w:val="BookText"/>
        <w:rPr/>
      </w:pPr>
      <w:r>
        <w:rPr>
          <w:rFonts w:ascii="IRNazanin" w:hAnsi="IRNazanin" w:eastAsia="IRNazanin"/>
          <w:color w:val="111111"/>
          <w:sz w:val="28"/>
          <w:sz w:val="28"/>
          <w:szCs w:val="28"/>
          <w:rtl w:val="true"/>
          <w:lang w:bidi="fa-IR"/>
        </w:rPr>
        <w:t>بهره گیری بیشتر از قرآن</w:t>
      </w:r>
    </w:p>
    <w:p>
      <w:pPr>
        <w:pStyle w:val="BookText"/>
        <w:rPr/>
      </w:pPr>
      <w:r>
        <w:rPr>
          <w:rFonts w:ascii="IRNazanin" w:hAnsi="IRNazanin" w:eastAsia="IRNazanin"/>
          <w:color w:val="111111"/>
          <w:sz w:val="28"/>
          <w:sz w:val="28"/>
          <w:szCs w:val="28"/>
          <w:rtl w:val="true"/>
          <w:lang w:bidi="fa-IR"/>
        </w:rPr>
        <w:t>رو آوردن به نهج البلاغه</w:t>
      </w:r>
    </w:p>
    <w:p>
      <w:pPr>
        <w:pStyle w:val="BookText"/>
        <w:rPr/>
      </w:pPr>
      <w:r>
        <w:rPr>
          <w:rFonts w:ascii="IRNazanin" w:hAnsi="IRNazanin" w:eastAsia="IRNazanin"/>
          <w:color w:val="111111"/>
          <w:sz w:val="28"/>
          <w:sz w:val="28"/>
          <w:szCs w:val="28"/>
          <w:rtl w:val="true"/>
          <w:lang w:bidi="fa-IR"/>
        </w:rPr>
        <w:t>اهمیت دادن به سیره و تاریخ</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سربلندی و استقلال مسلمانان</w:t>
      </w:r>
    </w:p>
    <w:p>
      <w:pPr>
        <w:pStyle w:val="BookText"/>
        <w:rPr/>
      </w:pPr>
      <w:r>
        <w:rPr>
          <w:rFonts w:ascii="IRNazanin" w:hAnsi="IRNazanin" w:eastAsia="IRNazanin"/>
          <w:color w:val="111111"/>
          <w:sz w:val="28"/>
          <w:sz w:val="28"/>
          <w:szCs w:val="28"/>
          <w:rtl w:val="true"/>
          <w:lang w:bidi="fa-IR"/>
        </w:rPr>
        <w:t>بایستگی تشکیل حکومت</w:t>
      </w:r>
    </w:p>
    <w:p>
      <w:pPr>
        <w:pStyle w:val="BookText"/>
        <w:rPr/>
      </w:pPr>
      <w:r>
        <w:rPr>
          <w:rFonts w:ascii="IRNazanin" w:hAnsi="IRNazanin" w:eastAsia="IRNazanin"/>
          <w:color w:val="111111"/>
          <w:sz w:val="28"/>
          <w:sz w:val="28"/>
          <w:szCs w:val="28"/>
          <w:rtl w:val="true"/>
          <w:lang w:bidi="fa-IR"/>
        </w:rPr>
        <w:t>شورایی بودن نظام اسلامی</w:t>
      </w:r>
    </w:p>
    <w:p>
      <w:pPr>
        <w:pStyle w:val="BookText"/>
        <w:rPr/>
      </w:pPr>
      <w:r>
        <w:rPr>
          <w:rFonts w:ascii="IRNazanin" w:hAnsi="IRNazanin" w:eastAsia="IRNazanin"/>
          <w:color w:val="111111"/>
          <w:sz w:val="28"/>
          <w:sz w:val="28"/>
          <w:szCs w:val="28"/>
          <w:rtl w:val="true"/>
          <w:lang w:bidi="fa-IR"/>
        </w:rPr>
        <w:t>اعتبار نظر اکثریت</w:t>
      </w:r>
    </w:p>
    <w:p>
      <w:p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اندیشه های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یک شبهه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bookmarkStart w:id="51" w:name="pg3470_33484"/>
    </w:p>
    <w:p>
      <w:pPr>
        <w:pStyle w:val="Heading3"/>
        <w:numPr>
          <w:ilvl w:val="2"/>
          <w:numId w:val="1"/>
        </w:numPr>
        <w:rPr/>
      </w:pPr>
      <w:bookmarkStart w:id="52" w:name="__RefHeading___Toc3381237_2749589250"/>
      <w:bookmarkStart w:id="53" w:name="_Toc17"/>
      <w:bookmarkEnd w:id="51"/>
      <w:bookmarkEnd w:id="52"/>
      <w:r>
        <w:rPr>
          <w:rtl w:val="true"/>
        </w:rPr>
        <w:t>اندیشه ها و نوآوری های علمی</w:t>
      </w:r>
      <w:bookmarkEnd w:id="53"/>
    </w:p>
    <w:p>
      <w:pPr>
        <w:pStyle w:val="BookText"/>
        <w:rPr/>
      </w:pPr>
      <w:r>
        <w:rPr>
          <w:rFonts w:ascii="IRNazanin" w:hAnsi="IRNazanin" w:eastAsia="IRNazanin"/>
          <w:color w:val="111111"/>
          <w:sz w:val="28"/>
          <w:sz w:val="28"/>
          <w:szCs w:val="28"/>
          <w:rtl w:val="true"/>
          <w:lang w:bidi="fa-IR"/>
        </w:rPr>
        <w:t>اندیشه ها و نوآوری های علمی</w:t>
      </w:r>
    </w:p>
    <w:p>
      <w:pPr>
        <w:pStyle w:val="BookText"/>
        <w:rPr/>
      </w:pPr>
      <w:r>
        <w:rPr>
          <w:rFonts w:ascii="IRNazanin" w:hAnsi="IRNazanin" w:eastAsia="IRNazanin"/>
          <w:color w:val="111111"/>
          <w:sz w:val="28"/>
          <w:sz w:val="28"/>
          <w:szCs w:val="28"/>
          <w:rtl w:val="true"/>
          <w:lang w:bidi="fa-IR"/>
        </w:rPr>
        <w:t>نوبینی و نوگرایی لازمه و نشانه حیات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نوآوران در طول تاریخ با نوآفرینی های خود، زندگی را پویا و شاداب ساخته و به سوی تکامل رهنمون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میراث گران قدر پیشینیان را پاس داشته و با دمیدن روح تازه در آن و دگرگون ساختن قالب ها و شیوه ها، آن را با گذر زمان هماهنگ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نوآوران دینی در پیرایش و آرایش مسائل دینی و فقهی نیز گام های مثبت و راه گشایی برداشته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توانایی دین در اداره و پیش برد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سستی و ناامیدی از دین داران و تقویت توان روحی و فرهنگی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مفهوم درست از شریعت و تمامیت قانون های آن، به فرد و جامعه و نیز برقراری پیوند ناگسستنی میان دین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 این فقیهان، صدور فتوا و احکام شرعی، بدون شناخت حوادث نوپدید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نوآوران دینی همواره با دو مشکل اساسی روبه رو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وجود افراد تنگ نظر که دین و شریعت را از زاویه فردی و شخصی می نگریسته اند و با هر گونه نوفهمی سر ناسازگاری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عوام بودند که تحت تأثیر همان دسته نخست، با هر گونه نوآوری سر ستیز داشتند و با هیاهو و تبلیغ، آسمان حقایق را غبارآلود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پاکانی را با تهمت و افترا از صحنه خارج می کردند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نائینی از ماندگارترین چهره های نواندیش حوزه است که خود را برای هرگونه هجوم و حمله آماده کرده بود</w:t>
      </w:r>
      <w:r>
        <w:rPr>
          <w:rFonts w:eastAsia="IRNazanin" w:cs="IRNazanin"/>
          <w:color w:val="111111"/>
          <w:sz w:val="28"/>
          <w:szCs w:val="28"/>
          <w:rtl w:val="true"/>
          <w:lang w:bidi="fa-IR"/>
        </w:rPr>
        <w:t xml:space="preserve">. </w:t>
      </w:r>
      <w:bookmarkStart w:id="54" w:name="pg3470_33485"/>
    </w:p>
    <w:p>
      <w:pPr>
        <w:pStyle w:val="Heading3"/>
        <w:numPr>
          <w:ilvl w:val="2"/>
          <w:numId w:val="1"/>
        </w:numPr>
        <w:rPr/>
      </w:pPr>
      <w:bookmarkStart w:id="55" w:name="__RefHeading___Toc3381239_2749589250"/>
      <w:bookmarkStart w:id="56" w:name="_Toc18"/>
      <w:bookmarkEnd w:id="54"/>
      <w:bookmarkEnd w:id="55"/>
      <w:r>
        <w:rPr>
          <w:rtl w:val="true"/>
        </w:rPr>
        <w:t>ولایت فقیه و گستره آن</w:t>
      </w:r>
      <w:bookmarkEnd w:id="56"/>
    </w:p>
    <w:p>
      <w:pPr>
        <w:pStyle w:val="BookText"/>
        <w:rPr/>
      </w:pPr>
      <w:r>
        <w:rPr>
          <w:rFonts w:ascii="IRNazanin" w:hAnsi="IRNazanin" w:eastAsia="IRNazanin"/>
          <w:color w:val="111111"/>
          <w:sz w:val="28"/>
          <w:sz w:val="28"/>
          <w:szCs w:val="28"/>
          <w:rtl w:val="true"/>
          <w:lang w:bidi="fa-IR"/>
        </w:rPr>
        <w:t>ولایت فقیه و گستره آن</w:t>
      </w:r>
    </w:p>
    <w:p>
      <w:pPr>
        <w:pStyle w:val="BookText"/>
        <w:rPr/>
      </w:pPr>
      <w:r>
        <w:rPr>
          <w:rFonts w:ascii="IRNazanin" w:hAnsi="IRNazanin" w:eastAsia="IRNazanin"/>
          <w:color w:val="111111"/>
          <w:sz w:val="28"/>
          <w:sz w:val="28"/>
          <w:szCs w:val="28"/>
          <w:rtl w:val="true"/>
          <w:lang w:bidi="fa-IR"/>
        </w:rPr>
        <w:t>امامت و رهبری، روح دین و احکام دینی است و بدون آنها، شیرازه احکام فردی و اجتماعی از یکدیگر گسسته می شود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ازاین رو، در منابع فقهی وقتی از پایه های اساسی اسلام سخن به میان آمده، ولایت، از همه آنها برتر دانسته شده و ولیّ، کلید دیگر ارزش ها و احکام به شمار آمده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علامه نائینی که به تمامیت دین و نقش زیربنایی امامت و رهبری در زندگی امت اسلامی پی برده بود، مسئله ولایت امامان معصوم علیهم السلام و سپس ولایت فقیهان عادل در عصر غیبت را به شایستگی مطرح کرد و با شیوه فقیهانه، مستدل و منطقی، آن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تنبیه الامه و تنزیه المله، مسئله ولایت را در چند محور پی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ها برای نظم دادن به امور و حفظ استقلال و باورهای ملی و مذهبی خویش، به فرمانده و رهبر نیاز دارند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حاکمان و 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ایجاد عدالت اجتماعی، جلوگیری از تجاوز به حقوق دیگران، آماده ساختن نیروهای دفاعی، پرورش استعدادهای نظامی و جلوگیری از دخالت بیگانگان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های حکومت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تملیکیه و ولایتیه و ویژگی های 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نتیجه گیری از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 بر شیوه ولایت یک فرد شایسته بدون هیچ گونه مزیت برای او، از اظهر ضروریات دین اسلام است و </w:t>
      </w:r>
    </w:p>
    <w:p>
      <w:pPr>
        <w:pStyle w:val="BookText"/>
        <w:rPr/>
      </w:pPr>
      <w:r>
        <w:rPr>
          <w:rFonts w:ascii="IRNazanin" w:hAnsi="IRNazanin" w:eastAsia="IRNazanin"/>
          <w:color w:val="111111"/>
          <w:sz w:val="28"/>
          <w:sz w:val="28"/>
          <w:szCs w:val="28"/>
          <w:rtl w:val="true"/>
          <w:lang w:bidi="fa-IR"/>
        </w:rPr>
        <w:t>تحویل حکومت ولایتیه به سلطنت، از زمان معاویه و شجره ملعونه بنی امیه آغاز 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حکومت اسلامی به ولایت و امانت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خارج شدن ولیّ از این محدوده، شایستگی عهده داری این مقام را نخواهد داشت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دسترسی به امام معصوم علیه السلام و پذیرش ولایت او ممکن نباشد، فقیهان عادل و خودساخته و خدامحور، ولایت خواهند داشت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سخنان نائینی در تنبیه الامه و دیگر نوشته ها به این نتیجه می رسیم که وی حکومت فقیه جامع الشرایط را در زمان غیبت، حکومتی شایسته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مجتهدان جامع الشرایط، به والی اذن در حکومت دهد، ظلم به مقام امانت نیز برداشته می شود و حکومت، مشروعیت کامل خود را بازمی یابد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دیدگاه وی، فقیهان دارای شرایط، باید به مقتضای نیابت ثابته در عصر غیبت، قانون گذاری را در غیر منصوصات بر عهده گیرند و در این هنگام، پیروی از احکام آنان نیز واجب خواهد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افزون بر اینها، نائینی در درس خارج خود به نقل دیدگاه ها و دلیل های ولایت فقیه پرداخته و دلالت مقبوله عمربن حنظله را بر ولایت فقیه تأیید کرده و به اشکال های وارد بر این روایت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گستره ولایت فقیه را از توقیع مبارک</w:t>
      </w:r>
      <w:r>
        <w:rPr>
          <w:rStyle w:val="FootnoteAnchor"/>
          <w:rtl w:val="true"/>
        </w:rPr>
        <w:footnoteReference w:id="31"/>
      </w:r>
      <w:r>
        <w:rPr>
          <w:rFonts w:ascii="IRNazanin" w:hAnsi="IRNazanin" w:eastAsia="IRNazanin"/>
          <w:color w:val="111111"/>
          <w:sz w:val="28"/>
          <w:sz w:val="28"/>
          <w:szCs w:val="28"/>
          <w:rtl w:val="true"/>
          <w:lang w:bidi="fa-IR"/>
        </w:rPr>
        <w:t>برداشت می کند و بر این نظریه سه شاهد می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توقیع آمده است</w:t>
      </w:r>
      <w:r>
        <w:rPr>
          <w:rFonts w:eastAsia="IRNazanin" w:cs="IRNazanin"/>
          <w:color w:val="111111"/>
          <w:sz w:val="28"/>
          <w:szCs w:val="28"/>
          <w:rtl w:val="true"/>
          <w:lang w:bidi="fa-IR"/>
        </w:rPr>
        <w:t xml:space="preserve">: </w:t>
      </w:r>
      <w:bookmarkStart w:id="57" w:name="pg3470_33489"/>
    </w:p>
    <w:p>
      <w:pPr>
        <w:pStyle w:val="BookText"/>
        <w:rPr/>
      </w:pPr>
      <w:bookmarkEnd w:id="5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خود حوادث، به فقیه مراجعه کنند نه در احکام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است که پرسش کننده، بایستگیِ رجوع به فقها را در احکام موضوع های جدید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از ولایت عامه فقیه پرسیده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آوری امام در توقیع، درباره حجت بودن فقها بر مردم، با جنبه ولایت و سرپرستی آنان سازگارتر است تا بیان احکام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و از متأخرین مرحوم نائینی، تمام مناسب و شئون اعتباری امام را برای فقیه ثابت می دانند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بنابراین، نائینی بسان دیگر فقیهان همچون نراقی، میرفتاح و صاحب جواهر، حکومت اسلامی را در دوره غیبت، در ولایت فقیه جلوه گر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مجلس شورای ملی را زمانی مشروع می دانست که گروهی از مجتهدان عادل یا نمایندگان ایشان، به دقت بر سیر قانون گذاری نظارت و قانون های وضع شده را اصلاح و اجرا کنند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8" w:name="__RefHeading___Toc3381241_2749589250"/>
      <w:bookmarkStart w:id="59" w:name="_Toc19"/>
      <w:bookmarkEnd w:id="58"/>
      <w:r>
        <w:rPr>
          <w:rtl w:val="true"/>
        </w:rPr>
        <w:t>قانون اساسی</w:t>
      </w:r>
      <w:bookmarkEnd w:id="59"/>
    </w:p>
    <w:p>
      <w:pPr>
        <w:pStyle w:val="BookText"/>
        <w:rPr/>
      </w:pPr>
      <w:r>
        <w:rPr>
          <w:rFonts w:ascii="IRNazanin" w:hAnsi="IRNazanin" w:eastAsia="IRNazanin"/>
          <w:color w:val="111111"/>
          <w:sz w:val="28"/>
          <w:sz w:val="28"/>
          <w:szCs w:val="28"/>
          <w:rtl w:val="true"/>
          <w:lang w:bidi="fa-IR"/>
        </w:rPr>
        <w:t>قانون اساسی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نائینی قانون اساسی را همچون رساله های عملیه مجتهدان می دانست و معتقد بود همان گونه که مجتهدان در باب عبادات، معاملات و غیر آن رساله های عملیه می نویسند تا مقلدان بر اساس آن عمل کنند، در امور سیاسی و اجتماعی نیز باید قانونی نوشته شود تا کارگزاران حکومت بر اساس آن انجام وظیفه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همچنین، تأکید داشت که قانون اساسی باید با اسلام هماهنگ باشد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وی یکی از کارهای مهم نمایندگان مجلس شورای ملی را قانون گذاری دانسته و در روشن ساختن قلمرو آن، احکام اولیه و ثانویه را به منصوصات و غیرمنصوصات تقسیم کرده است و بر این باور بوده که در قسم نخست، چون حکمشان در شریعت روشن است، نیازی به قانون 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احکام در خور نسخ و تغییر دادن نیز نیستند، بلکه تا روز قیامت اعتبار و ارزش خواهند داشت، ولی غیرمنصوصات که حکمشان در شریعت نیامده، حاکم اسلامی باید راه حل و قانون مناسبی برای آنها وضع و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پیرو مصالح و شرایط زمانی و مکانی هستند و متناسب با اختلاف آنها، نیازمند دگرگونی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امام خود و یا نمایندگان ایشان این وظیفه را بر عهده دارند، ولی در دوران غیبت، نایبان عام یا نمایندگان خاص ایشان در این امر دخالت می کنند و این وظیفه را به انجام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نائینی در این تقسیم بندی، فروعی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ها و دستورهایی که در هماهنگ سازی آنها با شرع باید دقت شود، ویژه قسم نخست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 که اساس حکومت اسلامی است، در قسم دوم قرار می گیرد و در قسم نخست جای رایزنی نیست</w:t>
      </w:r>
      <w:r>
        <w:rPr>
          <w:rFonts w:eastAsia="IRNazanin" w:cs="IRNazanin"/>
          <w:color w:val="111111"/>
          <w:sz w:val="28"/>
          <w:szCs w:val="28"/>
          <w:rtl w:val="true"/>
          <w:lang w:bidi="fa-IR"/>
        </w:rPr>
        <w:t xml:space="preserve">. </w:t>
      </w:r>
      <w:bookmarkStart w:id="60" w:name="pg3470_33493"/>
    </w:p>
    <w:p>
      <w:pPr>
        <w:pStyle w:val="Heading3"/>
        <w:numPr>
          <w:ilvl w:val="2"/>
          <w:numId w:val="1"/>
        </w:numPr>
        <w:rPr/>
      </w:pPr>
      <w:bookmarkStart w:id="61" w:name="__RefHeading___Toc3381243_2749589250"/>
      <w:bookmarkStart w:id="62" w:name="_Toc20"/>
      <w:bookmarkEnd w:id="60"/>
      <w:bookmarkEnd w:id="61"/>
      <w:r>
        <w:rPr>
          <w:rtl w:val="true"/>
        </w:rPr>
        <w:t>بهره گیری بیشتر از قرآن</w:t>
      </w:r>
      <w:bookmarkEnd w:id="62"/>
    </w:p>
    <w:p>
      <w:pPr>
        <w:pStyle w:val="BookText"/>
        <w:rPr/>
      </w:pPr>
      <w:r>
        <w:rPr>
          <w:rFonts w:ascii="IRNazanin" w:hAnsi="IRNazanin" w:eastAsia="IRNazanin"/>
          <w:color w:val="111111"/>
          <w:sz w:val="28"/>
          <w:sz w:val="28"/>
          <w:szCs w:val="28"/>
          <w:rtl w:val="true"/>
          <w:lang w:bidi="fa-IR"/>
        </w:rPr>
        <w:t>بهره گیری بیشتر از قرآن</w:t>
      </w:r>
    </w:p>
    <w:p>
      <w:pPr>
        <w:pStyle w:val="BookText"/>
        <w:rPr/>
      </w:pPr>
      <w:r>
        <w:rPr>
          <w:rFonts w:ascii="IRNazanin" w:hAnsi="IRNazanin" w:eastAsia="IRNazanin"/>
          <w:color w:val="111111"/>
          <w:sz w:val="28"/>
          <w:sz w:val="28"/>
          <w:szCs w:val="28"/>
          <w:rtl w:val="true"/>
          <w:lang w:bidi="fa-IR"/>
        </w:rPr>
        <w:t>قرآن، معجزه جاوید پیامبر اسلام و برنامه زندگی فردی و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مسلمانان به قرآن و عمل به رهنمودهای آن، آنها را گرامی و جامعه را سرفراز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یکی از منابع چهارگانه استنباط احکام شرعی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هر مسئله و فرع فقهی را نخست با معیار قرآن می سنجند و اگر از آن به نتیجه نرسیدند، سراغ دیگر دلیل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گفته فقیهان، آیات الاحکام، بیش از پانصد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نائینی نیز همان آیات مشهور محور بحث قرار می گرفته و به دیگر آیات توجهی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با شیوه ای نو و ابتکاری، قرآن را به صحنه آورد و اصول بنیادی آن را در مباحث فقهی به ویژه فقه حکومتی به کار برد و روزنه جدیدی در پژوهش های قرآنی و فقهی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انصاف داد که تفسیر دقیق از توحید عملی، اجتماعی و سیاسی اسلام را هیچ کس به خوبی علامه بزرگ و مجتهد سترگ مرحوم میرزا محمد حسین نائینی رحمه الله توأم با استدلال ها و استشهادهای متقن از قرآن و نهج البلاغه در کتاب ذی قیمت تنبیه الامه بیان نکرده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نائینی در بررسی ریشه های عقب ماندگی مسلمانان از قافله تمدن، دلیل اصلی این بدبختی را تن دادن مسلمانان به استبداد خوانده و با استناد به چند آیه از قرآن، چهره مستبدان و مستکبران را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نِعْمَةٌ تَمُنُّها عَلَیَّ أَنْ عَبَّدْتَ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منت این نعمت را بر من می نهی و حال آنکه بنی اسرائیل را برده ساخته ای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أَنُؤمِنُ لِبَشَرَیْنِ مِثْلِنا وَ قَوْمُهُما لَنا عابِدُونَ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63" w:name="pg3470_33495"/>
    </w:p>
    <w:p>
      <w:pPr>
        <w:pStyle w:val="BookText"/>
        <w:rPr/>
      </w:pPr>
      <w:bookmarkEnd w:id="63"/>
      <w:r>
        <w:rPr>
          <w:rFonts w:ascii="IRNazanin" w:hAnsi="IRNazanin" w:eastAsia="IRNazanin"/>
          <w:color w:val="111111"/>
          <w:sz w:val="28"/>
          <w:sz w:val="28"/>
          <w:szCs w:val="28"/>
          <w:rtl w:val="true"/>
          <w:lang w:bidi="fa-IR"/>
        </w:rPr>
        <w:t xml:space="preserve">فرعون و اطرافیان او گفتند آیا به دو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ما هستند و قومشان بندگان ما بودند، ایمان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با استشهاد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تَرَکْتُمْ ما خَوَّلْناکُمْ وَراءَ ظُهُورِکُمْ؛ و واگذارید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 ها، چهارپایان به تصرف شما داده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گسترش و همگانی کردن بندگی می داند که مستبدان، بندگان خدا را بنده و مانند حیوان های خود می دانند و از مجموع این آیات نتیجه می گیرد که هرگونه تن دادن به حکومت های ستم پیشه، شرک و طاغوت پرستی است و باید تا حد امکان، خود و جامعه را از زیر بار این بندگی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نائینی با استفاده از آیات قرآن، دیگران را به بهره مندی بیشتر از قرآن فرامی خواند و پس از او نیز رویکرد به قرآن در حوزه نجف خودنمایی می کرد و یکی از شاگردان برجسته ایشان، با نگارش نخستین جلد تفسیر البیان تکاپوی بیشتری به این جریان بخشید</w:t>
      </w:r>
      <w:r>
        <w:rPr>
          <w:rFonts w:eastAsia="IRNazanin" w:cs="IRNazanin"/>
          <w:color w:val="111111"/>
          <w:sz w:val="28"/>
          <w:szCs w:val="28"/>
          <w:rtl w:val="true"/>
          <w:lang w:bidi="fa-IR"/>
        </w:rPr>
        <w:t>.</w:t>
      </w:r>
    </w:p>
    <w:p>
      <w:pPr>
        <w:pStyle w:val="Heading3"/>
        <w:numPr>
          <w:ilvl w:val="2"/>
          <w:numId w:val="1"/>
        </w:numPr>
        <w:rPr/>
      </w:pPr>
      <w:bookmarkStart w:id="64" w:name="__RefHeading___Toc3381245_2749589250"/>
      <w:bookmarkStart w:id="65" w:name="_Toc21"/>
      <w:bookmarkEnd w:id="64"/>
      <w:r>
        <w:rPr>
          <w:rtl w:val="true"/>
        </w:rPr>
        <w:t>رو آوردن به نهج البلاغه</w:t>
      </w:r>
      <w:bookmarkEnd w:id="65"/>
    </w:p>
    <w:p>
      <w:pPr>
        <w:pStyle w:val="BookText"/>
        <w:rPr/>
      </w:pPr>
      <w:r>
        <w:rPr>
          <w:rFonts w:ascii="IRNazanin" w:hAnsi="IRNazanin" w:eastAsia="IRNazanin"/>
          <w:color w:val="111111"/>
          <w:sz w:val="28"/>
          <w:sz w:val="28"/>
          <w:szCs w:val="28"/>
          <w:rtl w:val="true"/>
          <w:lang w:bidi="fa-IR"/>
        </w:rPr>
        <w:t>رو آوردن به نهج البلاغه</w:t>
      </w:r>
    </w:p>
    <w:p>
      <w:pPr>
        <w:pStyle w:val="BookText"/>
        <w:rPr/>
      </w:pPr>
      <w:r>
        <w:rPr>
          <w:rFonts w:ascii="IRNazanin" w:hAnsi="IRNazanin" w:eastAsia="IRNazanin"/>
          <w:color w:val="111111"/>
          <w:sz w:val="28"/>
          <w:sz w:val="28"/>
          <w:szCs w:val="28"/>
          <w:rtl w:val="true"/>
          <w:lang w:bidi="fa-IR"/>
        </w:rPr>
        <w:t>پس از قرآن، سخنان پیامبر و امامان معصوم علیهم السلام، برترین کلام و بهترین پیام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کلام علی علیه السلام بهترین نمونه ای است که جلوه ای از کلام پروردگار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روش حکومت اسلامی و آیین کشورداری، شیوه قضاوت، جهاد، برقراری عدالت اجتماعی، نگهبانی از خزانه ملت، حاکم ساختن ارزش ها و ضابطه ها بر رابطه ها و واسطه ها، احیای امر به معروف و نهی از منکر، برپا کردن حدود الهی و راه رفع فتنه ها و فسادها، بر اساس فقه و فرهنگ شیعی بیان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پذیرفت که نه در دانش فقه و نه در دانش کلام، به نهج البلاغه اهمیت لازم داده نشده است، ولی میرزای نائینی از اندیشه حاکم بر محیط خود فراتر </w:t>
      </w:r>
    </w:p>
    <w:p>
      <w:pPr>
        <w:pStyle w:val="BookText"/>
        <w:rPr/>
      </w:pPr>
      <w:r>
        <w:rPr>
          <w:rFonts w:ascii="IRNazanin" w:hAnsi="IRNazanin" w:eastAsia="IRNazanin"/>
          <w:color w:val="111111"/>
          <w:sz w:val="28"/>
          <w:sz w:val="28"/>
          <w:szCs w:val="28"/>
          <w:rtl w:val="true"/>
          <w:lang w:bidi="fa-IR"/>
        </w:rPr>
        <w:t>رفت و در برابر عظمت کلام علوی فروتنی ورزید و در جای جای مباحث علمی و فقهی خود از این دریای بی کران بهره برد، چنان که در استنباط های فقهی، از واژگان نهج البلاغه استفاده و در تفریع فروع فقهی به ویژه در زمینه احکام سیاسی، اجتماعی و قضایی، به سخنان مولا علی علیه السلام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بسیاری از دشواری ها را با راهنمایی های مولا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پرورده مکتب سامرا و شاگرد میرزای شیرازی بود که پیش از درس، یکی از شاگردان، بخش هایی از نهج البلاغه را می خواند، آن گاه مباحث فقهی شروع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 سلطنت اموی را به حکومت فرعونیان مانند می داند و در این اشاره ظریف و زیبا که از تبدیل حکومت اسلامی به سلطنت اموی و حاکمان اسلامی به اربابان و زورمداران و زرمحوران حکایت دارد، به دو بخش از سخن امام علی علیه السلام در نهج البلاغه استناد می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اِتَّخَذَتْهُم الفَراعَنِةُ عَبیدا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الأَکاسِرَةُ وَ القَیاصِرَةُ اَرْبابا لَهُمْ یَحتازُونَهم عَنْ رِیفِ الآفاقِ وَ بَحْرِ العِراقِ وَ خُضْرَةِ الدُّنیا اِلِی مَنابِتِ الشَیْخِ</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فرعونان آنان را به بندگی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کسراها و قیصرها بر آنان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مرغزارهای پرنعمت و دریای عراق و سرزمین های سبز آفاق می ربودند و به سرزمین هایی که رستنی در آن دَرمَنه بود، روانه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وَایْمِ اللّهِ لَتَجِدَنَّ بَنی اُمَیَّةَ لَکُمْ اَرْبابَ سُوءٍ بَعْدِی</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فرزندان امیّه را برای خود اربابان بدی خواهید یافت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دیری نپایید که پیش بینی های حضرت به وقوع پیوست و آنان که از عدالت علی علیه السلام می گریختند، در چنگال ستم معاویه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w:t>
      </w:r>
      <w:bookmarkStart w:id="66" w:name="pg3470_33499"/>
    </w:p>
    <w:p>
      <w:pPr>
        <w:pStyle w:val="BookText"/>
        <w:rPr/>
      </w:pPr>
      <w:bookmarkEnd w:id="66"/>
      <w:r>
        <w:rPr>
          <w:rFonts w:ascii="IRNazanin" w:hAnsi="IRNazanin" w:eastAsia="IRNazanin"/>
          <w:color w:val="111111"/>
          <w:sz w:val="28"/>
          <w:sz w:val="28"/>
          <w:szCs w:val="28"/>
          <w:rtl w:val="true"/>
          <w:lang w:bidi="fa-IR"/>
        </w:rPr>
        <w:t>رهبر امت که باید نقش پدر مهربان و سرپرست دل سوز و بخشنده را در نظام اسلامی ایفا می کرد، به اربابان کژرفتار و زورگو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همگان همچون نائینی از تمام رهنمودهای نهج البلاغه به خوبی بهره می گرفتند، امروز شاهد این همه تنگناهای گوناگون در زمینه های اقتصادی، فرهنگی و سیاسی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نائینی در عصر خود با روی آوردن به نهج البلاغه، راه جدیدی پیش روی آیندگان و رهروان راستین امام علی علیه السلام قرار داد</w:t>
      </w:r>
      <w:r>
        <w:rPr>
          <w:rFonts w:eastAsia="IRNazanin" w:cs="IRNazanin"/>
          <w:color w:val="111111"/>
          <w:sz w:val="28"/>
          <w:szCs w:val="28"/>
          <w:rtl w:val="true"/>
          <w:lang w:bidi="fa-IR"/>
        </w:rPr>
        <w:t>.</w:t>
      </w:r>
    </w:p>
    <w:p>
      <w:pPr>
        <w:pStyle w:val="Heading3"/>
        <w:numPr>
          <w:ilvl w:val="2"/>
          <w:numId w:val="1"/>
        </w:numPr>
        <w:rPr/>
      </w:pPr>
      <w:bookmarkStart w:id="67" w:name="__RefHeading___Toc3381247_2749589250"/>
      <w:bookmarkStart w:id="68" w:name="_Toc22"/>
      <w:bookmarkEnd w:id="67"/>
      <w:r>
        <w:rPr>
          <w:rtl w:val="true"/>
        </w:rPr>
        <w:t>اهمیت دادن به سیره و تاریخ</w:t>
      </w:r>
      <w:bookmarkEnd w:id="68"/>
    </w:p>
    <w:p>
      <w:pPr>
        <w:pStyle w:val="BookText"/>
        <w:rPr/>
      </w:pPr>
      <w:r>
        <w:rPr>
          <w:rFonts w:ascii="IRNazanin" w:hAnsi="IRNazanin" w:eastAsia="IRNazanin"/>
          <w:color w:val="111111"/>
          <w:sz w:val="28"/>
          <w:sz w:val="28"/>
          <w:szCs w:val="28"/>
          <w:rtl w:val="true"/>
          <w:lang w:bidi="fa-IR"/>
        </w:rPr>
        <w:t>اهمیت دادن به سیره و تاریخ</w:t>
      </w:r>
    </w:p>
    <w:p>
      <w:pPr>
        <w:pStyle w:val="BookText"/>
        <w:rPr/>
      </w:pPr>
      <w:r>
        <w:rPr>
          <w:rFonts w:ascii="IRNazanin" w:hAnsi="IRNazanin" w:eastAsia="IRNazanin"/>
          <w:color w:val="111111"/>
          <w:sz w:val="28"/>
          <w:sz w:val="28"/>
          <w:szCs w:val="28"/>
          <w:rtl w:val="true"/>
          <w:lang w:bidi="fa-IR"/>
        </w:rPr>
        <w:t>علامه نائینی بینش فقهی را با بینش تاریخی درآمیخت و از سیره رسول خدا صلی الله علیه و آله و علی علیه السلام و دیگر پیشوایان معصوم، به عنوان الگویی پربار و کارآمد، در بسیاری از استنباط های خویش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تیزبینی ویژه ای که داشت، فروع فقهی را از لابه لای سیره معصومان خارج می کرد و مستند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بی خبری و کم توجهی فقیهان نسبت به این مسئله ناراحت بود و بسیاری از کژفهمی ها و جمودگرایی ها را به دلیل همین ناآگاهی از تاریخ و فاصله گرفتن از دوران سروری مسلمانان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نگاهی کلی به تاریخ اسلام، آن را به سه دوره جدا از هم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سروری و سعادت مسلمانان که با پای بندی به اصول اسلام و حاکمیت ارزش های دینی به دست آمده بود و مسلمانان در همه صحنه های سیاسی، اجتماعی، فرهنگی و نظامی جلودار و پیشتاز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ایستایی و تبدیل حکومت اسلامی به سلطنت اموی و حاکمیت ارزش های قیصر و کسرا به نام اسلام و خلافت اسلامی</w:t>
      </w:r>
      <w:r>
        <w:rPr>
          <w:rFonts w:eastAsia="IRNazanin" w:cs="IRNazanin"/>
          <w:color w:val="111111"/>
          <w:sz w:val="28"/>
          <w:szCs w:val="28"/>
          <w:rtl w:val="true"/>
          <w:lang w:bidi="fa-IR"/>
        </w:rPr>
        <w:t xml:space="preserve">. </w:t>
      </w:r>
      <w:bookmarkStart w:id="69" w:name="pg3470_33501"/>
    </w:p>
    <w:p>
      <w:pPr>
        <w:pStyle w:val="BookText"/>
        <w:rPr/>
      </w:pPr>
      <w:bookmarkEnd w:id="6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عقب نشینی و خواری مسلمانان در برابر مستعمران غرب و از دست دادن ارزش های دینی در برابر هجوم فرهنگ غربی و دور شدن از هویت اصلی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کوشید با فراهم ساختن زمینه های خودباوری و بازگشت به ارزش های اصیل اسلامی، مسلمانان را به دوره آغازین اسلام که دوران رهایی از قید و بند ستمگران و دوران سروری امت اسلام بود، نزدیک سازد</w:t>
      </w:r>
      <w:r>
        <w:rPr>
          <w:rFonts w:eastAsia="IRNazanin" w:cs="IRNazanin"/>
          <w:color w:val="111111"/>
          <w:sz w:val="28"/>
          <w:szCs w:val="28"/>
          <w:rtl w:val="true"/>
          <w:lang w:bidi="fa-IR"/>
        </w:rPr>
        <w:t>.</w:t>
      </w:r>
    </w:p>
    <w:p>
      <w:pPr>
        <w:pStyle w:val="Heading3"/>
        <w:numPr>
          <w:ilvl w:val="2"/>
          <w:numId w:val="1"/>
        </w:numPr>
        <w:rPr/>
      </w:pPr>
      <w:bookmarkStart w:id="70" w:name="__RefHeading___Toc3381249_2749589250"/>
      <w:bookmarkStart w:id="71" w:name="_Toc23"/>
      <w:bookmarkEnd w:id="70"/>
      <w:r>
        <w:rPr>
          <w:rtl w:val="true"/>
        </w:rPr>
        <w:t>امر به معروف و نهی از منکر</w:t>
      </w:r>
      <w:bookmarkEnd w:id="71"/>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آیات و اخباری که در آنها به امر به معروف و نهی از منکر سفارش شده است، به صورت مطلق، همه مردم را به این دو تکلیف موظف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جا که ستم و تجاوز حاکمان از مصداق های منکر است، همه مردم وظیفه دارند به هر وسیله ممکن از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بر این اصل پای می فشرد و در زمان خود، مجلس شورای ملی را بهترین راه جلوگیری از منکر؛ یعنی ستم حکمرانان می دانست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72" w:name="__RefHeading___Toc3381251_2749589250"/>
      <w:bookmarkStart w:id="73" w:name="_Toc24"/>
      <w:bookmarkEnd w:id="72"/>
      <w:r>
        <w:rPr>
          <w:rtl w:val="true"/>
        </w:rPr>
        <w:t>سربلندی و استقلال مسلمانان</w:t>
      </w:r>
      <w:bookmarkEnd w:id="73"/>
    </w:p>
    <w:p>
      <w:pPr>
        <w:pStyle w:val="BookText"/>
        <w:rPr/>
      </w:pPr>
      <w:r>
        <w:rPr>
          <w:rFonts w:ascii="IRNazanin" w:hAnsi="IRNazanin" w:eastAsia="IRNazanin"/>
          <w:color w:val="111111"/>
          <w:sz w:val="28"/>
          <w:sz w:val="28"/>
          <w:szCs w:val="28"/>
          <w:rtl w:val="true"/>
          <w:lang w:bidi="fa-IR"/>
        </w:rPr>
        <w:t>سربلندی و استقلال مسلمانان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سربلندی و استقلال مسلمانان در گرو نابودی استبداد و تشکیل حکومت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پستی و عقب ماندگی مسلمانان و پیشرفت و برتری مسیحیان، همچنین تهاجم گسترده غرب را از پی آمدهای حکومت استبدادی می دانست و بر این باور بود که اگر مسلمانان سستی و غفلت را کنار نگذارند، مانند بیشتر مسلمانان افریقایی و آسیایی، به حکومت دولت های نصرانی بر خود محکوم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عزت و استقلال مسلمانان حکم می کرد که </w:t>
      </w:r>
      <w:bookmarkStart w:id="74" w:name="pg3470_33503"/>
    </w:p>
    <w:p>
      <w:pPr>
        <w:pStyle w:val="BookText"/>
        <w:rPr/>
      </w:pPr>
      <w:bookmarkEnd w:id="74"/>
      <w:r>
        <w:rPr>
          <w:rFonts w:ascii="IRNazanin" w:hAnsi="IRNazanin" w:eastAsia="IRNazanin"/>
          <w:color w:val="111111"/>
          <w:sz w:val="28"/>
          <w:sz w:val="28"/>
          <w:szCs w:val="28"/>
          <w:rtl w:val="true"/>
          <w:lang w:bidi="fa-IR"/>
        </w:rPr>
        <w:t>حکومت استبدادی را به حکومت مشروطه تبدیل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نائینی با ایمان محکم خود، در عمل نیز ثابت کرد که اگر عالمان دینی برای دفع تهاجم گسترده غرب چاره ای نیندیشند، اساس اسلام و مسلمانی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تا حد توان، در راه برپایی تمدن اسلامی کوشید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75" w:name="__RefHeading___Toc3381253_2749589250"/>
      <w:bookmarkStart w:id="76" w:name="_Toc25"/>
      <w:bookmarkEnd w:id="75"/>
      <w:r>
        <w:rPr>
          <w:rtl w:val="true"/>
        </w:rPr>
        <w:t>بایستگی تشکیل حکومت</w:t>
      </w:r>
      <w:bookmarkEnd w:id="76"/>
    </w:p>
    <w:p>
      <w:pPr>
        <w:pStyle w:val="BookText"/>
        <w:rPr/>
      </w:pPr>
      <w:r>
        <w:rPr>
          <w:rFonts w:ascii="IRNazanin" w:hAnsi="IRNazanin" w:eastAsia="IRNazanin"/>
          <w:color w:val="111111"/>
          <w:sz w:val="28"/>
          <w:sz w:val="28"/>
          <w:szCs w:val="28"/>
          <w:rtl w:val="true"/>
          <w:lang w:bidi="fa-IR"/>
        </w:rPr>
        <w:t>بایستگی تشکیل حکومت</w:t>
      </w:r>
    </w:p>
    <w:p>
      <w:pPr>
        <w:pStyle w:val="BookText"/>
        <w:rPr/>
      </w:pPr>
      <w:r>
        <w:rPr>
          <w:rFonts w:ascii="IRNazanin" w:hAnsi="IRNazanin" w:eastAsia="IRNazanin"/>
          <w:color w:val="111111"/>
          <w:sz w:val="28"/>
          <w:sz w:val="28"/>
          <w:szCs w:val="28"/>
          <w:rtl w:val="true"/>
          <w:lang w:bidi="fa-IR"/>
        </w:rPr>
        <w:t>هرچند بیشتر حکومت ها در طول تاریخ در خطی درست و بهنجار حرکت نکرده اند و بسیاری از حاکمان همراه با جامه حکومت، چکمه ستم و تجاوز پوشیده و خون انسان های بی پناه را به ناحق ریخته اند، ولی نمی توان به بهانه این پی آمدهای ناگوار، اصل حکومت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همچون بسیاری از دیگر پدیده های اجتماعی، زاییده نیاز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دانشمندان مذاهب اسلامی در بایستگی تشکیل حکومت هم عقیده اند و میرزای نائینی این مسئله را امری روشن و یقینی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نائینی وجود حکمران برای جامعه واجب بود، چنان که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این معنی نزد جمیع امم،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عقلای عالم بر آن متفقند که استقامت نظام عالم و تعیش نوع بشر، متوقف به سلطنت و سیاست است، خواه قائم به شخص واحد باشد یا به هیئت جَمعیه و چه آن تصدی به حق باشد یا به انتصاب، به قهر باشد یا به وراثت یا به انتخاب</w:t>
      </w:r>
      <w:r>
        <w:rPr>
          <w:rFonts w:eastAsia="IRNazanin" w:cs="IRNazanin"/>
          <w:color w:val="111111"/>
          <w:sz w:val="28"/>
          <w:szCs w:val="28"/>
          <w:rtl w:val="true"/>
          <w:lang w:bidi="fa-IR"/>
        </w:rPr>
        <w:t>....</w:t>
      </w:r>
      <w:r>
        <w:rPr>
          <w:rStyle w:val="FootnoteAnchor"/>
          <w:rtl w:val="true"/>
        </w:rPr>
        <w:footnoteReference w:id="4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نائینی پس از این بحث، درباره شیوه حکومت و بنیان گذاری حکومت شایسته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حکومت را به استبدادی و مشروطه تقسیم </w:t>
      </w:r>
    </w:p>
    <w:p>
      <w:pPr>
        <w:pStyle w:val="BookText"/>
        <w:rPr/>
      </w:pPr>
      <w:r>
        <w:rPr>
          <w:rFonts w:ascii="IRNazanin" w:hAnsi="IRNazanin" w:eastAsia="IRNazanin"/>
          <w:color w:val="111111"/>
          <w:sz w:val="28"/>
          <w:sz w:val="28"/>
          <w:szCs w:val="28"/>
          <w:rtl w:val="true"/>
          <w:lang w:bidi="fa-IR"/>
        </w:rPr>
        <w:t>و به تبدیل حکومت استبدادی به مشروطه سفارش می کند و آن را بهترین گونه حکومت ممکن در روزگار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حاکم به دو شیوه می تواند حکومت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تملیکیه که با واژگانی چون دل خواهانه، خودسرانه، استعبادیه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اعتسافیه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استبدادیه از آن 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ولایتیه که با واژه هایی چون مقیّده، محدوده، عادله، دستوریه، مسئوله و مشروطه از آن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نمایندگان خاص امامان می توانند در قسم دوم تصمیم بگیرند، در دوران غیبت، نایبان عام بنابر نیابت ثابته یا کسانی که از سوی ایشان اجازه دارند، می توانند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قانون گذاری در غیرمنصوصات، در حوزه اختیارات امام و نمایندگان خاص یا عام ایشان قرار دارد، ولی در شرایط کنونی، قانون هنگامی قانون می شود که از مجلس شورای ملی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فردی را مجتهدان به کار بگمارند و او قانون هایی را که از مجلس می گذرد تصدیق و امضا کند، هیچ تردیدی در مشروع بودن مجلس شورا به عنوان محل قانون گذاری باقی نخواهد ماند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قانون ها که بر اساس مصالح و نیازها وضع می شوند، متناسب با شرایط زمانی و مکانی تغییرپذیرند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 و تغییر، بازگشت از واجبی به واجب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مشترک این واجبات، حفظ نظام و اداره امور امت است و ولیّ امر بنا بر مصالح و نیازها، مصداق ها را مشخص می کند</w:t>
      </w:r>
      <w:r>
        <w:rPr>
          <w:rFonts w:eastAsia="IRNazanin" w:cs="IRNazanin"/>
          <w:color w:val="111111"/>
          <w:sz w:val="28"/>
          <w:szCs w:val="28"/>
          <w:rtl w:val="true"/>
          <w:lang w:bidi="fa-IR"/>
        </w:rPr>
        <w:t>.</w:t>
      </w:r>
      <w:r>
        <w:rPr>
          <w:rStyle w:val="FootnoteAnchor"/>
          <w:rtl w:val="true"/>
        </w:rPr>
        <w:footnoteReference w:id="44"/>
      </w:r>
      <w:bookmarkStart w:id="77" w:name="pg3470_33507"/>
    </w:p>
    <w:p>
      <w:pPr>
        <w:pStyle w:val="Heading3"/>
        <w:numPr>
          <w:ilvl w:val="2"/>
          <w:numId w:val="1"/>
        </w:numPr>
        <w:rPr/>
      </w:pPr>
      <w:bookmarkStart w:id="78" w:name="__RefHeading___Toc3381255_2749589250"/>
      <w:bookmarkStart w:id="79" w:name="_Toc26"/>
      <w:bookmarkEnd w:id="77"/>
      <w:bookmarkEnd w:id="78"/>
      <w:r>
        <w:rPr>
          <w:rtl w:val="true"/>
        </w:rPr>
        <w:t>شورایی بودن نظام اسلامی</w:t>
      </w:r>
      <w:bookmarkEnd w:id="79"/>
    </w:p>
    <w:p>
      <w:pPr>
        <w:pStyle w:val="BookText"/>
        <w:rPr/>
      </w:pPr>
      <w:r>
        <w:rPr>
          <w:rFonts w:ascii="IRNazanin" w:hAnsi="IRNazanin" w:eastAsia="IRNazanin"/>
          <w:color w:val="111111"/>
          <w:sz w:val="28"/>
          <w:sz w:val="28"/>
          <w:szCs w:val="28"/>
          <w:rtl w:val="true"/>
          <w:lang w:bidi="fa-IR"/>
        </w:rPr>
        <w:t>شورایی بودن نظام اسلامی</w:t>
      </w:r>
    </w:p>
    <w:p>
      <w:pPr>
        <w:pStyle w:val="BookText"/>
        <w:rPr/>
      </w:pPr>
      <w:r>
        <w:rPr>
          <w:rFonts w:ascii="IRNazanin" w:hAnsi="IRNazanin" w:eastAsia="IRNazanin"/>
          <w:color w:val="111111"/>
          <w:sz w:val="28"/>
          <w:sz w:val="28"/>
          <w:szCs w:val="28"/>
          <w:rtl w:val="true"/>
          <w:lang w:bidi="fa-IR"/>
        </w:rPr>
        <w:t>ماهیت حکومت اسلامی و اساس آن، مشارکت مردم در اداره امور کشور و مشورت با خردمندان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شورا از اصول تردیدناپذیر اسلام است و نام گذاری سوره ای در قرآن به این نام، از اهمیت ویژه آن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بسیاری نیز در این باره از پیشوایان معصوم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در مسائل حکومتی و امور همگانی، نمونه 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با استناد بر این اصل، خواهان تشکیل مجلس شورای ملی بود و اعتقاد داشت حاکم بدون مشورت با ملت که در مصالح نوعیه شریکند، نباید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مشارکت همه افراد ملت در همه امور ممکن نیست و توده مردم نیز اهل تشخیص نیستند، خردمندان و صالحان باید از راه همه پرسی برگزیده شوند و در امور مهم کشور رایزنی 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نائینی برای ثابت کردن درستی این عقیده، به آیات قرآن</w:t>
      </w:r>
      <w:r>
        <w:rPr>
          <w:rStyle w:val="FootnoteAnchor"/>
          <w:rtl w:val="true"/>
        </w:rPr>
        <w:footnoteReference w:id="46"/>
      </w:r>
      <w:r>
        <w:rPr>
          <w:rFonts w:ascii="IRNazanin" w:hAnsi="IRNazanin" w:eastAsia="IRNazanin"/>
          <w:color w:val="111111"/>
          <w:sz w:val="28"/>
          <w:sz w:val="28"/>
          <w:szCs w:val="28"/>
          <w:rtl w:val="true"/>
          <w:lang w:bidi="fa-IR"/>
        </w:rPr>
        <w:t>و سیره پیامبر و علی علیه السلام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سیره پیامبر به ماجرای جنگ احد استدلال می کند که حضرت درباره ماندن در مدینه یا با رویارویی دشمن در صحرا، با اصحاب مشورت کرد و با اینکه نظر ایشان، ماندن در مدینه و دفاع بود، چون بیشتر مسلمانان خواستار درگیر شدن با دشمن در بیرون از مدینه بودند، رسول گرامی اسلام نیز از نظر آنان پیروی کرد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علی علیه السلام نیز به مشورت آن حضرت با مردم در امور سیاسی اشاره </w:t>
      </w:r>
      <w:bookmarkStart w:id="80" w:name="pg3470_33509"/>
    </w:p>
    <w:p>
      <w:pPr>
        <w:pStyle w:val="BookText"/>
        <w:rPr/>
      </w:pPr>
      <w:bookmarkEnd w:id="80"/>
      <w:r>
        <w:rPr>
          <w:rFonts w:ascii="IRNazanin" w:hAnsi="IRNazanin" w:eastAsia="IRNazanin"/>
          <w:color w:val="111111"/>
          <w:sz w:val="28"/>
          <w:sz w:val="28"/>
          <w:szCs w:val="28"/>
          <w:rtl w:val="true"/>
          <w:lang w:bidi="fa-IR"/>
        </w:rPr>
        <w:t>کرده است، از جمله مشورت حضرت با یارانش درباره جنگ با معاویه و پذیرفتن سخن اکثریت که خواهان جنگ با معاویه بودند</w:t>
      </w:r>
      <w:r>
        <w:rPr>
          <w:rFonts w:eastAsia="IRNazanin" w:cs="IRNazanin"/>
          <w:color w:val="111111"/>
          <w:sz w:val="28"/>
          <w:szCs w:val="28"/>
          <w:rtl w:val="true"/>
          <w:lang w:bidi="fa-IR"/>
        </w:rPr>
        <w:t>.</w:t>
      </w:r>
    </w:p>
    <w:p>
      <w:pPr>
        <w:pStyle w:val="Heading3"/>
        <w:numPr>
          <w:ilvl w:val="2"/>
          <w:numId w:val="1"/>
        </w:numPr>
        <w:rPr/>
      </w:pPr>
      <w:bookmarkStart w:id="81" w:name="__RefHeading___Toc3381257_2749589250"/>
      <w:bookmarkStart w:id="82" w:name="_Toc27"/>
      <w:bookmarkEnd w:id="81"/>
      <w:r>
        <w:rPr>
          <w:rtl w:val="true"/>
        </w:rPr>
        <w:t>اعتبار نظر اکثریت</w:t>
      </w:r>
      <w:bookmarkEnd w:id="82"/>
    </w:p>
    <w:p>
      <w:pPr>
        <w:pStyle w:val="BookText"/>
        <w:rPr/>
      </w:pPr>
      <w:r>
        <w:rPr>
          <w:rFonts w:ascii="IRNazanin" w:hAnsi="IRNazanin" w:eastAsia="IRNazanin"/>
          <w:color w:val="111111"/>
          <w:sz w:val="28"/>
          <w:sz w:val="28"/>
          <w:szCs w:val="28"/>
          <w:rtl w:val="true"/>
          <w:lang w:bidi="fa-IR"/>
        </w:rPr>
        <w:t>اعتبار نظر اکثریت</w:t>
      </w:r>
    </w:p>
    <w:p>
      <w:pPr>
        <w:pStyle w:val="BookText"/>
        <w:rPr/>
      </w:pPr>
      <w:r>
        <w:rPr>
          <w:rFonts w:ascii="IRNazanin" w:hAnsi="IRNazanin" w:eastAsia="IRNazanin"/>
          <w:color w:val="111111"/>
          <w:sz w:val="28"/>
          <w:sz w:val="28"/>
          <w:szCs w:val="28"/>
          <w:rtl w:val="true"/>
          <w:lang w:bidi="fa-IR"/>
        </w:rPr>
        <w:t>نائینی، اعتبار داشتن نظر اکثریت را به عنوان یک اصل جهانی و عقلایی پذیرفته و برای مشروع بودن آن دلیل هایی آورده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نظام سیاسی اسلام بر پایه مشورت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اختلاف نظر در مشورت نیز عقل، بیشترین رأی ها را بر کمترین آنها برتری می دهد؛ چون از شبهه دورتر و به حقیقت نزدیک تر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اسلام نیز این شیوه را تأیید می کند و سیره پیامبر در جنگ احد و احزاب و شیوه علی علیه السلام در جنگ صفین نیز بر اعتبار رأی اکثریت دلالت دارد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رأی مردم را عنصری در برگزیدن نمایندگان می شناسد، ولی این سخن برخلاف پندار غرب گرایان، به معنای نفی اصالت حکم خدا نیست؛ زیرا در نظام اسلامی احکام و معیارهای الهی بالاتر از همه ارزش هاست و رأی مردم باید هماهنگ با حکم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حاکمیت اصلی با قانون خدا و ارزش های الهی است و نظر مردم در طول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شرایط ویژه ای را برای نمایندگان لازم دانسته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غیرت دینی، حس دل سوزی برای کشور و ملت، کوشا بودن در پاس داری از اسلام و حساس بودن به هجوم بیگانگان</w:t>
      </w:r>
      <w:r>
        <w:rPr>
          <w:rFonts w:eastAsia="IRNazanin" w:cs="IRNazanin"/>
          <w:color w:val="111111"/>
          <w:sz w:val="28"/>
          <w:szCs w:val="28"/>
          <w:rtl w:val="true"/>
          <w:lang w:bidi="fa-IR"/>
        </w:rPr>
        <w:t xml:space="preserve">. </w:t>
      </w:r>
      <w:bookmarkStart w:id="83" w:name="pg3470_33511"/>
    </w:p>
    <w:p>
      <w:pPr>
        <w:pStyle w:val="Heading3"/>
        <w:numPr>
          <w:ilvl w:val="2"/>
          <w:numId w:val="1"/>
        </w:numPr>
        <w:rPr/>
      </w:pPr>
      <w:bookmarkStart w:id="84" w:name="__RefHeading___Toc3381259_2749589250"/>
      <w:bookmarkStart w:id="85" w:name="_Toc28"/>
      <w:bookmarkEnd w:id="83"/>
      <w:bookmarkEnd w:id="84"/>
      <w:r>
        <w:rPr>
          <w:rtl w:val="true"/>
        </w:rPr>
        <w:t xml:space="preserve">مساوات </w:t>
      </w:r>
      <w:r>
        <w:rPr>
          <w:rtl w:val="true"/>
        </w:rPr>
        <w:t>(</w:t>
      </w:r>
      <w:r>
        <w:rPr>
          <w:rtl w:val="true"/>
        </w:rPr>
        <w:t>برابری</w:t>
      </w:r>
      <w:r>
        <w:rPr>
          <w:rtl w:val="true"/>
        </w:rPr>
        <w:t>)</w:t>
      </w:r>
      <w:bookmarkEnd w:id="85"/>
    </w:p>
    <w:p>
      <w:p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دمکراسی غرب بر سه اصل برادری، برابری و آزادی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شعار نخستین جمهوری فرانسه بود و در همه جوامع دمکراتیک غربی نیز پذیرفته شده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علامه نائینی درباره سه اصل دمکراسی، مطالبی در کتاب خود آورده است که ما فقط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ایشان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شکل رعایت اصل مساوات در اداره امور، برابری همگان در برابر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همگانی قانون و تبعیض قائل نشدن در اجرای آن، مهم ترین عاملی است که سلامت دولت ها را حفظ و پشتوانه مردمی آنها را ضمانت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مساوات، از دیر زمان تا کنون، اندیشمندان، پادشاهان و حتی مردم عادی در مغرب زمین و مشرق زمین، بحث و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فرهنگ سیاسی غرب با فرهنگ سیاسی اسلام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تفسیر علامه نائینی از برابری، با تفسیر سیاست مداران غربی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همه، مقصود از مساوات یا برابری، مساوات در برابر حدود یا قوانین است؛ یعنی اسلام، در اجرای احکام و حدود الهی، میان مصداق های آن که آدمیان باشند، هیچ فرقی ننهاده و تازی و پارسی، خدایگان و بنده، قریشی و حبشی در برابر قانون یکسانند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مشروطیت نیز یکی از مغالطه هایی که مخالفان مشروطیت مطرح ساختند، 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اصل را به معنای برابری مطلق افراد </w:t>
      </w:r>
    </w:p>
    <w:p>
      <w:pPr>
        <w:pStyle w:val="BookText"/>
        <w:rPr/>
      </w:pPr>
      <w:r>
        <w:rPr>
          <w:rFonts w:ascii="IRNazanin" w:hAnsi="IRNazanin" w:eastAsia="IRNazanin"/>
          <w:color w:val="111111"/>
          <w:sz w:val="28"/>
          <w:sz w:val="28"/>
          <w:szCs w:val="28"/>
          <w:rtl w:val="true"/>
          <w:lang w:bidi="fa-IR"/>
        </w:rPr>
        <w:t>در همه احکام و حدود دین می دانستند؛ به این معنی که در اجرای احکام، اختلاف افراد از نظر دانایی و نادانی، توانایی و ناتوانی و داشتن یا نداشتنِ قوه تشخیص،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چنین باشد، اساس احکام دین به هم می خورد؛ زیرا حکم صریح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این استفهام انکاری است؛ یعنی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تفاوت عقل ها و اختلاف قوای توده مردم، امری بدیهی است و هیچ خردمندی نمی تواند منکر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نائینی، مهم ترین عالم نظریه پرداز حکومت مشروطه، بر اساس آموزه های اسلامی، در کتاب تنبیه الامه و تنزیه المله در پاسخ به مخالفان مشروطه و افرادی که تفسیری ناقص از مساوات داشتند،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مطلوب هیچ یک از ملیت ها، به معنی رفع امتیازات و انکار فضل برخی از آنها نسبت به برخی دیگر نیست و اگر چنین باشد، شکی نیست که مخالف حکم عقل و شرع و یا هر دو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او مقصود ادیان و به ویژه دین اسلام از برابری،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و قوانین دینی ـ سیاسی نسبت به مصادیق خود به شیوه ای یکسان و بدون تبعیض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جرمی مرتکب می شود، خواه توانگر خواه تهی دست، مجازات معمول درباره او انجام گیرد و امتیازها و قدرت های ظاهری افراد، مانع اجرای احکام قانون ـ اعم از دینی و عرفی ـ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 رد تبعیض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نامه معروف امیر مؤمنان، علی علیه السلام به مالک اشتر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لِلْأَقصی مِنْهُم مِثْلُ الَّذی لِلْأَدْنی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بهره کسانی که به تو دورتر هستند یا به تو دسترسی ندارند، مانند بهره کسانی باشد که به تو نزدیک ترند و به عبارت دیگر، میان بیگانگان و خویشان تو فرقی نباشد</w:t>
      </w:r>
      <w:r>
        <w:rPr>
          <w:rFonts w:eastAsia="IRNazanin" w:cs="IRNazanin"/>
          <w:color w:val="111111"/>
          <w:sz w:val="28"/>
          <w:szCs w:val="28"/>
          <w:rtl w:val="true"/>
          <w:lang w:bidi="fa-IR"/>
        </w:rPr>
        <w:t xml:space="preserve">. </w:t>
      </w:r>
      <w:bookmarkStart w:id="86" w:name="pg3470_33514"/>
    </w:p>
    <w:p>
      <w:pPr>
        <w:pStyle w:val="BookText"/>
        <w:rPr/>
      </w:pPr>
      <w:bookmarkEnd w:id="86"/>
      <w:r>
        <w:rPr>
          <w:rFonts w:ascii="IRNazanin" w:hAnsi="IRNazanin" w:eastAsia="IRNazanin"/>
          <w:color w:val="111111"/>
          <w:sz w:val="28"/>
          <w:sz w:val="28"/>
          <w:szCs w:val="28"/>
          <w:rtl w:val="true"/>
          <w:lang w:bidi="fa-IR"/>
        </w:rPr>
        <w:t>با پیش آمدن بحث قانون و مجلس، نائینی خود را موظف دید بر اساس سیره پیامبر اکرم صلی الله علیه و آله، بر رعایت برابری حقوق تمام افراد ملت با شخص حاکم، پافشاری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مساوات را در سه زمینه حقوق، احکام و مجازات مشخص کرده و در فصل چهارم تنبیه الامه و تنزیه المله، به شبهه های مخالفان مشروطه از جمله اشکال آنان بر اصل مساوات، پاسخ مشروحی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منظور از مساوات، یکسان بودن تمام مردم در همه احکام و حدود نیست، بلکه اجرای مساوی احکام و قوانین درباره مصداق های هر موضوع و عنوانی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مسئله برابری در برابر قانون، هم از ارکان اصلی مشروطیت بود و هم مخالفان به آن توجه و از آن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نائینی لازم می دید که بر اساس فقه شیعه، چنین شرحی را برای آن بیان کند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87" w:name="__RefHeading___Toc3381261_2749589250"/>
      <w:bookmarkStart w:id="88" w:name="_Toc29"/>
      <w:bookmarkEnd w:id="87"/>
      <w:r>
        <w:rPr>
          <w:rtl w:val="true"/>
        </w:rPr>
        <w:t xml:space="preserve">اصالت اندیشه های نائینی </w:t>
      </w:r>
      <w:r>
        <w:rPr>
          <w:rtl w:val="true"/>
        </w:rPr>
        <w:t>(</w:t>
      </w:r>
      <w:r>
        <w:rPr>
          <w:rtl w:val="true"/>
        </w:rPr>
        <w:t>رفع یک شبهه</w:t>
      </w:r>
      <w:r>
        <w:rPr>
          <w:rtl w:val="true"/>
        </w:rPr>
        <w:t>)</w:t>
      </w:r>
      <w:bookmarkEnd w:id="88"/>
    </w:p>
    <w:p>
      <w:pPr>
        <w:pStyle w:val="BookText"/>
        <w:rPr/>
      </w:pPr>
      <w:r>
        <w:rPr>
          <w:rFonts w:ascii="IRNazanin" w:hAnsi="IRNazanin" w:eastAsia="IRNazanin"/>
          <w:color w:val="111111"/>
          <w:sz w:val="28"/>
          <w:sz w:val="28"/>
          <w:szCs w:val="28"/>
          <w:rtl w:val="true"/>
          <w:lang w:bidi="fa-IR"/>
        </w:rPr>
        <w:t xml:space="preserve">اصالت اندیشه های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یک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اصالت اندیشه های سیاسی نائینی تردید کرده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نائینی از استبداد سیاسی، استبداد دینی و استبداد جمعی، برگرفته از ترجمه طبایع الاستبداد عبدالرحمن کواکبی بوده و او نیز از کتاب درّجباری اثر نویسنده ایتالیایی بهره فراوان برده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گروهی از ایران شناسان غربی از این هم فراتر رفته و همه مطالب کتاب تنبیه الامه نائینی را که دربردارنده اندیشه های سیاسی وی است، برگرفته از طبایع الاستبداد دانسته اند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گوییم، نائینی مجتهدی آگاه و بیدار بود و هدف های دولت های </w:t>
      </w:r>
    </w:p>
    <w:p>
      <w:pPr>
        <w:pStyle w:val="BookText"/>
        <w:rPr/>
      </w:pPr>
      <w:r>
        <w:rPr>
          <w:rFonts w:ascii="IRNazanin" w:hAnsi="IRNazanin" w:eastAsia="IRNazanin"/>
          <w:color w:val="111111"/>
          <w:sz w:val="28"/>
          <w:sz w:val="28"/>
          <w:szCs w:val="28"/>
          <w:rtl w:val="true"/>
          <w:lang w:bidi="fa-IR"/>
        </w:rPr>
        <w:t>استعماری از برقراری روابط با کشورهای اسلامی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آدمیت با وجود دشمنی اش با جامعه روحانیان شیعه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 علاوه بر رشته تخصصی خود، در حکمت عملی دست دارد، با مدوّنات زمان خویش آشناست و نسبت به مسائل دوره اول مشروطه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تعرض مغرب به کشورهای اسلامی حساس است، هشیاری ملی اش خیره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انتقاد سیاسی بسیار تواناست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خان ملک ساسانی نیز بر آگاهی عمیق سیاسی نائینی از سیاست عصر خود و همچنین بر آشنایی اش با چالش های دولت های بزرگ و خواسته های آنها از روابطشان با دیگران، تأکید می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فتوای مشهور نائینی درباره حرام بودن شرکت در انتخابات عراق در زمان اشغال این کشور، شاهد دیگری بر بیداری و آگاهی سیاسی اوست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آشنایی نائینی با سیاست و نوشته های سیاسی عصر خود، در شکل گیری اندیشه های سیاسی اش اثر داشته است، به گونه ای که آن فقیه بزرگوار از واژه های رایج حقوقی و سیاسی زمان خویش بهره می گرفت و حکم فقهی سیاسی را در قالب همان موضوع ها می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طبیعی است و به اصالت اندیشه های وی هیچ گونه خدشه ای وارد نمی کند، حتی بر ارزش و منزلت آنها می افزاید و از قدرت شگرف نائینی در اجتهاد و استنباط مسائل سیاسی حکایت می کند</w:t>
      </w:r>
      <w:r>
        <w:rPr>
          <w:rFonts w:eastAsia="IRNazanin" w:cs="IRNazanin"/>
          <w:color w:val="111111"/>
          <w:sz w:val="28"/>
          <w:szCs w:val="28"/>
          <w:rtl w:val="true"/>
          <w:lang w:bidi="fa-IR"/>
        </w:rPr>
        <w:t xml:space="preserve">. </w:t>
      </w:r>
      <w:bookmarkStart w:id="89" w:name="pg3470_33519"/>
    </w:p>
    <w:p>
      <w:pPr>
        <w:pStyle w:val="BookText"/>
        <w:rPr/>
      </w:pPr>
      <w:bookmarkEnd w:id="89"/>
      <w:r>
        <w:rPr>
          <w:rFonts w:ascii="IRNazanin" w:hAnsi="IRNazanin" w:eastAsia="IRNazanin"/>
          <w:color w:val="111111"/>
          <w:sz w:val="28"/>
          <w:sz w:val="28"/>
          <w:szCs w:val="28"/>
          <w:rtl w:val="true"/>
          <w:lang w:bidi="fa-IR"/>
        </w:rPr>
        <w:t>بنابراین، هرچند همانندی هایی در پاره ای موارد میان این دو اثر دیده می شود، به هیچ روی محتوای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معاصر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تنبیه الامه، رساله ای نو و منظم تر از طبایع الاستبداد است، گرچه به سبب پیچیدگی شیوه نگارش و روش استدلال، بدان پایه شهرت همگانی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تن از ایران شناسان غربی در گفت وگو با نگارنده، مدعی شدند که مطالب تنبیه الامه از طبایع الاستبداد برگرفته شده است، ولی بررسی و مقابله دقیق این دو کتاب این دعوی را ثابت نمی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اهمیت کار نائینی، تنها در شناخت همه جانبه استبداد سیاسی، استبداد دینی و استبداد جمعی نیست، بلکه اهمیت کار وی در درمان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کتاب گران قدر تنبیه الامه و تنزیه المله و اندیشه های سیاسی نائینی، محصول اجتهاد و تفکر خود وی است و نمی توان آن را برگرفته از طبایع الاستبداد یا آثار 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سنجیدن این دو اثر با یکدیگر، به ویژه آنجا که در پی تبیین مشروع بودن نظام مشروطه و قانون گذاری است، همچنین شواهدی که از قرآن و نهج البلاغه و فقه شیعه ارائه می دهد، درستی ادّعای ما را اثبات می کند</w:t>
      </w:r>
      <w:r>
        <w:rPr>
          <w:rFonts w:eastAsia="IRNazanin" w:cs="IRNazanin"/>
          <w:color w:val="111111"/>
          <w:sz w:val="28"/>
          <w:szCs w:val="28"/>
          <w:rtl w:val="true"/>
          <w:lang w:bidi="fa-IR"/>
        </w:rPr>
        <w:t>.</w:t>
      </w:r>
    </w:p>
    <w:p>
      <w:pPr>
        <w:pStyle w:val="Heading3"/>
        <w:numPr>
          <w:ilvl w:val="2"/>
          <w:numId w:val="1"/>
        </w:numPr>
        <w:rPr/>
      </w:pPr>
      <w:bookmarkStart w:id="90" w:name="__RefHeading___Toc3381263_2749589250"/>
      <w:bookmarkStart w:id="91" w:name="_Toc30"/>
      <w:bookmarkEnd w:id="90"/>
      <w:r>
        <w:rPr>
          <w:rtl w:val="true"/>
        </w:rPr>
        <w:t>یادآوری</w:t>
      </w:r>
      <w:bookmarkEnd w:id="91"/>
    </w:p>
    <w:p>
      <w:pPr>
        <w:pStyle w:val="BookText"/>
        <w:rPr/>
      </w:pPr>
      <w:r>
        <w:rPr>
          <w:rFonts w:ascii="IRNazanin" w:hAnsi="IRNazanin" w:eastAsia="IRNazanin"/>
          <w:color w:val="111111"/>
          <w:sz w:val="28"/>
          <w:sz w:val="28"/>
          <w:szCs w:val="28"/>
          <w:rtl w:val="true"/>
          <w:lang w:bidi="fa-IR"/>
        </w:rPr>
        <w:t>یادآوری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که علامه نائینی به ولایت عامه فقیه در دوران غیبت اعتقاد داشته است و در آن زمان چون حکومت فقیه جامع الشرایط را ممکن نمی دید، حکومت مشروطه را پیشنهاد کرد؛ زیرا مشروطه در مقایسه با حکومت استبدادی، ستم و غضب کمتری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ایشان بر هماهنگی قانون های مجلس شورای ملی با آموزه های حیات بخش اسلام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تصحیح و تنفیذ قانون های وضع شده را توسط مجتهدان حاضر در </w:t>
      </w:r>
    </w:p>
    <w:p>
      <w:pPr>
        <w:pStyle w:val="BookText"/>
        <w:rPr/>
      </w:pPr>
      <w:r>
        <w:rPr>
          <w:rFonts w:ascii="IRNazanin" w:hAnsi="IRNazanin" w:eastAsia="IRNazanin"/>
          <w:color w:val="111111"/>
          <w:sz w:val="28"/>
          <w:sz w:val="28"/>
          <w:szCs w:val="28"/>
          <w:rtl w:val="true"/>
          <w:lang w:bidi="fa-IR"/>
        </w:rPr>
        <w:t>مجلس یا نمایندگان آنان ضروری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قانون گذاری را در امور مباح و غیرمنصوص روا می دانست و اجازه نمی داد که مجلس در قانون های ثابت الهی دخالت بکند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گروهی از نویسندگان تاریخ مشروطیت،</w:t>
      </w:r>
      <w:r>
        <w:rPr>
          <w:rStyle w:val="FootnoteAnchor"/>
          <w:rtl w:val="true"/>
        </w:rPr>
        <w:footnoteReference w:id="59"/>
      </w:r>
      <w:r>
        <w:rPr>
          <w:rFonts w:ascii="IRNazanin" w:hAnsi="IRNazanin" w:eastAsia="IRNazanin"/>
          <w:color w:val="111111"/>
          <w:sz w:val="28"/>
          <w:sz w:val="28"/>
          <w:szCs w:val="28"/>
          <w:rtl w:val="true"/>
          <w:lang w:bidi="fa-IR"/>
        </w:rPr>
        <w:t>به ناهماهنگی دیدگاه های نائینی با مشروطیت خرده گرفته اند؛ زیرا پنداشته اند نائینی همان مشروطیتی را می خواسته که غرب گرایان مطرح کرده و طرفدار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هرچند آنان در شعار مشترک بودند، در حقیقت خواست آنان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گرایان، مشروطه غربی را حکومتی ایدئال می دانستند و بر این باور بودند که نظام های نو غربی، برتر از نظام سیاسی اسلام هستند، ولی نائینی حکومت ایدئال را ولایت فقیه و حکومت مشروطه را به عنوان ثانوی، مشروع می دانست</w:t>
      </w:r>
      <w:r>
        <w:rPr>
          <w:rFonts w:eastAsia="IRNazanin" w:cs="IRNazanin"/>
          <w:color w:val="111111"/>
          <w:sz w:val="28"/>
          <w:szCs w:val="28"/>
          <w:rtl w:val="true"/>
          <w:lang w:bidi="fa-IR"/>
        </w:rPr>
        <w:t>.</w:t>
      </w:r>
      <w:r>
        <w:rPr>
          <w:rStyle w:val="FootnoteAnchor"/>
          <w:rtl w:val="true"/>
        </w:rPr>
        <w:footnoteReference w:id="60"/>
      </w:r>
      <w:bookmarkStart w:id="92" w:name="pg3470_33522"/>
    </w:p>
    <w:p>
      <w:pPr>
        <w:pStyle w:val="Heading2"/>
        <w:numPr>
          <w:ilvl w:val="1"/>
          <w:numId w:val="1"/>
        </w:numPr>
        <w:rPr/>
      </w:pPr>
      <w:bookmarkStart w:id="93" w:name="__RefHeading___Toc3381265_2749589250"/>
      <w:bookmarkStart w:id="94" w:name="_Toc31"/>
      <w:bookmarkEnd w:id="92"/>
      <w:bookmarkEnd w:id="93"/>
      <w:r>
        <w:rPr>
          <w:rtl w:val="true"/>
        </w:rPr>
        <w:t>فصل سوم</w:t>
      </w:r>
      <w:r>
        <w:rPr>
          <w:rtl w:val="true"/>
        </w:rPr>
        <w:t xml:space="preserve">: </w:t>
      </w:r>
      <w:r>
        <w:rPr>
          <w:rtl w:val="true"/>
        </w:rPr>
        <w:t>فعالیت های سیاسی</w:t>
      </w:r>
      <w:bookmarkEnd w:id="94"/>
    </w:p>
    <w:p>
      <w:pPr>
        <w:pStyle w:val="Heading3"/>
        <w:numPr>
          <w:ilvl w:val="2"/>
          <w:numId w:val="1"/>
        </w:numPr>
        <w:rPr/>
      </w:pPr>
      <w:bookmarkStart w:id="95" w:name="__RefHeading___Toc3381267_2749589250"/>
      <w:bookmarkStart w:id="96" w:name="_Toc32"/>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زندگی سیاسی علامه نائینی</w:t>
      </w:r>
    </w:p>
    <w:p>
      <w:pPr>
        <w:pStyle w:val="BookText"/>
        <w:rPr/>
      </w:pPr>
      <w:r>
        <w:rPr>
          <w:rFonts w:ascii="IRNazanin" w:hAnsi="IRNazanin" w:eastAsia="IRNazanin"/>
          <w:color w:val="111111"/>
          <w:sz w:val="28"/>
          <w:sz w:val="28"/>
          <w:szCs w:val="28"/>
          <w:rtl w:val="true"/>
          <w:lang w:bidi="fa-IR"/>
        </w:rPr>
        <w:t>نائینی در نهضت مشروطه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نائینی در جنبش عراق </w:t>
      </w:r>
      <w:bookmarkStart w:id="97" w:name="pg3470_33524"/>
    </w:p>
    <w:p>
      <w:pPr>
        <w:pStyle w:val="Heading3"/>
        <w:numPr>
          <w:ilvl w:val="2"/>
          <w:numId w:val="1"/>
        </w:numPr>
        <w:rPr/>
      </w:pPr>
      <w:bookmarkStart w:id="98" w:name="__RefHeading___Toc3381269_2749589250"/>
      <w:bookmarkStart w:id="99" w:name="_Toc33"/>
      <w:bookmarkEnd w:id="97"/>
      <w:bookmarkEnd w:id="98"/>
      <w:r>
        <w:rPr>
          <w:rtl w:val="true"/>
        </w:rPr>
        <w:t>زندگی سیاسی علامه نائینی</w:t>
      </w:r>
      <w:bookmarkEnd w:id="99"/>
    </w:p>
    <w:p>
      <w:pPr>
        <w:pStyle w:val="BookText"/>
        <w:rPr/>
      </w:pPr>
      <w:r>
        <w:rPr>
          <w:rFonts w:ascii="IRNazanin" w:hAnsi="IRNazanin" w:eastAsia="IRNazanin"/>
          <w:color w:val="111111"/>
          <w:sz w:val="28"/>
          <w:sz w:val="28"/>
          <w:szCs w:val="28"/>
          <w:rtl w:val="true"/>
          <w:lang w:bidi="fa-IR"/>
        </w:rPr>
        <w:t>زندگی سیاسی علامه نائینی</w:t>
      </w:r>
    </w:p>
    <w:p>
      <w:pPr>
        <w:pStyle w:val="BookText"/>
        <w:rPr/>
      </w:pPr>
      <w:r>
        <w:rPr>
          <w:rFonts w:ascii="IRNazanin" w:hAnsi="IRNazanin" w:eastAsia="IRNazanin"/>
          <w:color w:val="111111"/>
          <w:sz w:val="28"/>
          <w:sz w:val="28"/>
          <w:szCs w:val="28"/>
          <w:rtl w:val="true"/>
          <w:lang w:bidi="fa-IR"/>
        </w:rPr>
        <w:t>نائینی در خانه ای بزرگ شد که کانون آمدوشد شخصیت های مذهبی، سیاسی و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شیخ الاسلام نائین بود و در خانه اش درباره مسائل سیاسی، اوضاع نابسامان کشور، زورگویی به رعیت، تجاوز به حقوق بی نوایان، بگیر و ببندها و مظلوم کشی های خاندان قاجار بحث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پس از فراگیری دانش های لازم و مقدماتی در زادگاهش، به اصفهان رفت و در آنجا بود که دریچه های سیاست یکی پس از دیگری به روی وی گشوده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استادش جهانگیرخان قشقایی از رویدادها و از ستم هایی می گفت که بر این آب و خاک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 و نشست و برخاست های او با سیدجمال روزبه روز بیشتر شد، به گونه ای که دامنه آن حتی تا سامرا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به کانون رهبری جنبش تنباکو راه یافت و چشم بینای میرزای بزرگ شد و آگاهی های گسترده و شمّ قوی سیاسی خود را در راه شکوفایی جنبش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بزرگ از قدرت نگارش نائینی در برانگیختن احساسات مردم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شعله دیگری سر کشید و نهضت مشروطه با الهام گیری از جنبش تنباکو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شاگرد برجسته میرزای بزرگ، جلودار شد و میرزای نائینی در کانون رهبری نجف، مقام مشاورت را یافت و به خواست مراجع بزرگ نجف بیانیه های بیدارگرانه می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افشاگری های خود، کتابی با نام تنبیه الامه و تنزیه المله نوشت و در آن اصول مشروطه را عالمانه و با روش فقهی با کتاب و سنت برابر ساخت و به شبهه ها، پاسخ دقیق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اعلام کرد که اسلام موافق آزادی است، ولی نه آزادی به معنای بی بند و باری و رهایی از هر قید و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bookmarkStart w:id="100" w:name="pg3470_33526"/>
    </w:p>
    <w:p>
      <w:pPr>
        <w:pStyle w:val="BookText"/>
        <w:rPr/>
      </w:pPr>
      <w:bookmarkEnd w:id="100"/>
      <w:r>
        <w:rPr>
          <w:rFonts w:ascii="IRNazanin" w:hAnsi="IRNazanin" w:eastAsia="IRNazanin"/>
          <w:color w:val="111111"/>
          <w:sz w:val="28"/>
          <w:sz w:val="28"/>
          <w:szCs w:val="28"/>
          <w:rtl w:val="true"/>
          <w:lang w:bidi="fa-IR"/>
        </w:rPr>
        <w:t>خواهان مساوات است، ولی نه به معنای همسانی همه آیین ها و قانون های الهی و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موافق قانون گذاری است، ولی نه به معنای نوآوری در دین و وضع قوانین مخالف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 سیاست مداری بود که سیاست دینی با جانش درآمیخته بود و سیاست را از دیانت جدا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او شناخته بود، بدون حکومت بی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 گاه از سیاست دست نکشید و دوری گزیدنش از مشروطه، دوری کردن از سیاست نبود، بلکه انحراف مشروطه از هدف اصلی خود و به دار آویخته شدن شیخ فضل الله نوری، ترور بهبهانی، گوشه گیری طباطبایی، مرگ مشکوک آخوند خراسانی، انتشار نشریه ها و کتاب های گمراه کننده و مخالف اسلام و روحانیان، میرزای نائینی را بر آن داشت که با کناره گیری از مشروطه، مخالفت خود را با چنین مشروطه ای اعلام کند و با این عمل، نقشه ها و ترفندهای استعمارگران را پس از مشروطه بی اثر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مشروطه نیز نقش مهمی در قیام مردم عراق برضد انگلیس، تحریم انتخابات عراق و مبارزه با کشف حجاب در ایران داشت</w:t>
      </w:r>
      <w:r>
        <w:rPr>
          <w:rFonts w:eastAsia="IRNazanin" w:cs="IRNazanin"/>
          <w:color w:val="111111"/>
          <w:sz w:val="28"/>
          <w:szCs w:val="28"/>
          <w:rtl w:val="true"/>
          <w:lang w:bidi="fa-IR"/>
        </w:rPr>
        <w:t>.</w:t>
      </w:r>
    </w:p>
    <w:p>
      <w:pPr>
        <w:pStyle w:val="Heading3"/>
        <w:numPr>
          <w:ilvl w:val="2"/>
          <w:numId w:val="1"/>
        </w:numPr>
        <w:rPr/>
      </w:pPr>
      <w:bookmarkStart w:id="101" w:name="__RefHeading___Toc3381271_2749589250"/>
      <w:bookmarkStart w:id="102" w:name="_Toc34"/>
      <w:bookmarkEnd w:id="101"/>
      <w:r>
        <w:rPr>
          <w:rtl w:val="true"/>
        </w:rPr>
        <w:t>نائینی در نهضت مشروطه</w:t>
      </w:r>
      <w:bookmarkEnd w:id="102"/>
    </w:p>
    <w:p>
      <w:pPr>
        <w:pStyle w:val="BookText"/>
        <w:rPr/>
      </w:pPr>
      <w:r>
        <w:rPr>
          <w:rFonts w:ascii="IRNazanin" w:hAnsi="IRNazanin" w:eastAsia="IRNazanin"/>
          <w:color w:val="111111"/>
          <w:sz w:val="28"/>
          <w:sz w:val="28"/>
          <w:szCs w:val="28"/>
          <w:rtl w:val="true"/>
          <w:lang w:bidi="fa-IR"/>
        </w:rPr>
        <w:t>نائینی در نهضت مشروطه</w:t>
      </w:r>
    </w:p>
    <w:p>
      <w:pPr>
        <w:pStyle w:val="BookText"/>
        <w:rPr/>
      </w:pPr>
      <w:r>
        <w:rPr>
          <w:rFonts w:ascii="IRNazanin" w:hAnsi="IRNazanin" w:eastAsia="IRNazanin"/>
          <w:color w:val="111111"/>
          <w:sz w:val="28"/>
          <w:sz w:val="28"/>
          <w:szCs w:val="28"/>
          <w:rtl w:val="true"/>
          <w:lang w:bidi="fa-IR"/>
        </w:rPr>
        <w:t>ایران در اواخر حکومت قاجار، به ویژه در دهه آخر پادشاهی ناصرالدین شاه، وارد عصر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انقلابی، آزادی خواهی، هجوم به استبداد و خودسری، طرح ایجاد عدالت خانه، تدوین قانون و برپایی حکومت مشروطه، در این زمان پدیدار شد و کم کم رو به رشد نهاد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مشروطه، رخدادی سیاسی، اجتماعی، اقتصادی و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همه گروه های جامعه در آن نقش داشتند، ولی نقش سه گروه از همه برجسته تر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 بازرگانان و عالمان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روشن فکران نمی خواستند مشروطیت در مسیر شریعت پیش رود و همکاری با روحانیان را در چارچوبی خاص پذیرفته بودند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آنها در حقیقت، از نیروی مذهب و دانشمندان دینی به عنوان پلی برای رسیدن به هدف های خویش سود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پس از پیروزی، ابتکار عمل را در دست گرفتند و روحانیان اصیل و رنج دیده نهضت را از صحنه کنار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با هرگونه نفوذ اقتصادی بیگانگان مخالف بودند و ازاین رو، با نظام بیگانه پرور و وابسته به بیگانه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تمام مراحل، با عمل به فتوای عالمان دین، به حرکت خود رنگ مذهبی و دینی بخشیدند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این گروه بازوی توان مند عالمان در ادامه یافتن نهضت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با قدرت بالای اقتصادی، امکانات بالقوه سیاسی و باورهای اسلامی که در میان توده مردم اثر عمیق داشت، یکی از عوامل اثرگذار اقتصادی، اجتماعی و سیاسی در زندگی 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اختلاف حکومت وقت با روحانیان مبارز، اتحاد میان علما و بازاریان را محکم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اتحاد، در حکم نیروی محرک یا عاملی اثرگذار، در تمام جنبش های مهم سیاسی، از مجلس نمایندگان بازرگانان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تنباکو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انقلاب مشروطیت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Style w:val="FootnoteAnchor"/>
          <w:rtl w:val="true"/>
        </w:rPr>
        <w:footnoteReference w:id="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سوم که محور اصلی حرکت مشروطه به شمار می آمدند، عالمان و </w:t>
      </w:r>
    </w:p>
    <w:p>
      <w:pPr>
        <w:pStyle w:val="BookText"/>
        <w:rPr/>
      </w:pPr>
      <w:r>
        <w:rPr>
          <w:rFonts w:ascii="IRNazanin" w:hAnsi="IRNazanin" w:eastAsia="IRNazanin"/>
          <w:color w:val="111111"/>
          <w:sz w:val="28"/>
          <w:sz w:val="28"/>
          <w:szCs w:val="28"/>
          <w:rtl w:val="true"/>
          <w:lang w:bidi="fa-IR"/>
        </w:rPr>
        <w:t>فقیهان برجسته و رده اول حوزه علمیه نجف و ایران بودند؛ مراجع تقلیدی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ملا عبداللّه مازندرانی و حاج میرزا خلیل تهرانی در نجف و سید عبدالله بهبهانی و سید محمد طباطبایی و شیخ فضل الله نوری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علما در نهضت مشروطه، مسئله ای انکارناپذیر است و آنان که در جریان حوادث و اوضاع سیاسی آن زمان زیسته و از نزدیک شاهد ماجرا بوده اند، به این حقیقت اعتراف و از حضور عالمان به عنوان عامل اثرگذار و سرنوشت ساز در مشروطه یاد کرده 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میرزای نائینی در بنیان گذاری مشروطه نقش اساسی داشت، به ویژه با قلم توانای خود به یاری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مغز متفکر انقلاب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برای فراگیری دانش به عراق رفت و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زیست و ضمن شرکت در درس و بحث میرزا، در امور سیاسی و اجتماعی، نویسنده و مشاور او بود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او به خاطر تیزهوشی، قدرت تحلیل مسائل سیاسی و توان علمی اش، به سرعت جایگاه علمی و سیاسی ویژه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میرزا، به کربلا و سپس به نجف هجرت کرد و با آغاز جنبش مشروطیت به رهبری آخوند خراسانی و دیگر مراجع تقلید، مشاور و یاور سیاسی آخوند شناخته شد</w:t>
      </w:r>
      <w:r>
        <w:rPr>
          <w:rFonts w:eastAsia="IRNazanin" w:cs="IRNazanin"/>
          <w:color w:val="111111"/>
          <w:sz w:val="28"/>
          <w:szCs w:val="28"/>
          <w:rtl w:val="true"/>
          <w:lang w:bidi="fa-IR"/>
        </w:rPr>
        <w:t>.</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کارهای مبارزاتی و اجتماعی مرحوم آخوند با مشورت نائینی انجام می گرفت و بسیاری از نامه های آن مرحوم با نظریه و کمک ایشان تهیه می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نائینی با هوش و فراست ویژه ای که داشت، رخدادهای سیاسی و اجتماعی زمان را به دقت پی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فراگیری علوم و معارف دینی، به سرنوشت مسلمانان و دلایل عقب ماندگی و گرفتاری آنان می اندیشید و راه چاره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دوران شکل گیری مشروطه، از هیچ کوششی دریغ نکرد و توان علمی و هنر نگارش خویش را در اختیار این نهضت قرار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استعمارگران و نوکران آنها با تجربه ای که از جنبش تنباکو و نیز شناختی که از قدرت و نفوذ روحانیان داشتند، همین که طلسم استبداد شکست و دیوار ستم فرو ریخت، دست به کار شدند و با اختلاف افکنی در میان رهبران مشروطه، در صدد گرفتن انتقام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آشکارا از علما بدگویی می کردند و می کوشیدند تا از نفوذ آنان بکاهند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روشن فکران خودباخته نیز هم صدا و هم سو با استعمارگران، به شایعه پراکنی و پخش مطالب بی اساس دست زدند تا مردم را به عالمان، بدگمان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آزادگی و برابری مشروطه را به سود خود تفسیر کردند و اسباب آزردگی علما را فراهم آوردند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برای درهم شکستن مقاومت استبداد، علما و توده مسلمان پیش قدم بودند، وقتی مجلس برپا شد و نمایندگان برای اعزام انتخاب شدند، یک عده سبک سر از فرنگ برگشته که در برابر سخنان و ظواهر زندگی اروپاییان خودباخته بودند، به میان افتادند و با کنایه و صراحت، از علما بدگویی کردند و روزنامه های بی بندوبار نیز سخنان آنان را منتشر ساختند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آن جا که مشروطه، نخستین رویارویی فرهنگ سنتی اسلام با فرهنگ غرب در ایران بود و تماس نزدیکی با ارزش های دینی و مذهبی داشت، بحث گسترده ای میان اندیشمندان و نظریه پردازان درگرفت و بین دانشمندان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نوپدید بودن این گفت وگوها در ایران، بحث و بررسی درباره درستی و نادرستی قانون های وضع شده بشری، به گفت وگو درباره خوبی ها و بدی های نوگرایی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طرف گفت وگو کمتر به تفاهم دست می یافتند و بیشتر درگیر می شدند و با نقشه استبداد، بازار تکفیر و تفسیق رونق گرفت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شبهه هایی که استبدادیان به نام دین مطرح کردند،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معنای نادرست از آزادی؛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معنای نادرست از مساوات؛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شماری تدوین قانون؛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دادن امت در امر امامت؛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دادن غیرفقیهان در امور حسبیه؛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و نامشروع خواندن آرای اکثریت</w:t>
      </w:r>
      <w:r>
        <w:rPr>
          <w:rFonts w:eastAsia="IRNazanin" w:cs="IRNazanin"/>
          <w:color w:val="111111"/>
          <w:sz w:val="28"/>
          <w:szCs w:val="28"/>
          <w:rtl w:val="true"/>
          <w:lang w:bidi="fa-IR"/>
        </w:rPr>
        <w:t>.</w:t>
      </w:r>
      <w:r>
        <w:rPr>
          <w:rStyle w:val="FootnoteAnchor"/>
          <w:rtl w:val="true"/>
        </w:rPr>
        <w:footnoteReference w:id="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شبهه افکنی ها، فضایی پدید آورد که شناخت حق را از ناحق، دشوار کرد و افراد ساده لوح و ناآگاه را به تردید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پرآشوب، میرزای نائینی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سخن گوی مراجع مشروطه خواه نجف، دست به قلم برد و با نوشتن کتاب تنبیه الامه و تنزیه المله، به این سخنان بی اساس و خرده گیری های نابجا و شبهه های اختلاف برانگیز، پاسخ منطقی و مستدل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اثر که به مهر تأیید دو تن از مراجع بزرگ زینت یافته بود، تردیدها را زدود و بار دیگر ثابت کرد که روحانیان در هسته مرکزی روشن بینی و ژرف اندیشی قرار دارند و اهل آفرینش و نوآوری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فضا که گروهی مشروطه را فتنه آخرالزمان و مخالف اسلام می دانستند و گروهی نیز مخالف حرکت مشروطیت در بستر شریعت بودند، نائینی مشروطه را موافق شرع و مایه امنیت و آبادی مملکت می دانست و مخالفان آن را نادان و بی خبر از معنای مشروطه و مشروعه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نقش نائینی در استوار ساختن بنیاد مشروطیت اساسی و ماندگار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اندیشه اصلاحی و طرح اصلاحی در جهان شیعه نیز شخصیت هایی ظهور کرده اند که اندیشه های اصلاحی در بعضی زمینه ها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علامه شیخ محمدحسین کاشف الغطاء و علامه سیدمحسن عاملی و علامه سیدشرف الدین عاملی و بالخصوص علامه نائینی را از این نظر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اهل نظر، اندیشه های اصلاحی این شخصیت ها را هرچند محدود به زمینه ای خاص است، مورد بررسی و تجزیه و تحلیل قرار دهند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اثر میرزای نائینی را نخستین اثر یک پارچه و سامان یافته در زمینه طرح نظام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 از ایشان کتاب هایی در زمینه نظام سیاسی اسلام نوشته شده بود و از ولایت فقیه که روح حکومت اسلامی است به شکل های گوناگون در آنها سخن رفته بود،</w:t>
      </w:r>
      <w:r>
        <w:rPr>
          <w:rStyle w:val="FootnoteAnchor"/>
          <w:rtl w:val="true"/>
        </w:rPr>
        <w:footnoteReference w:id="75"/>
      </w:r>
      <w:r>
        <w:rPr>
          <w:rFonts w:ascii="IRNazanin" w:hAnsi="IRNazanin" w:eastAsia="IRNazanin"/>
          <w:color w:val="111111"/>
          <w:sz w:val="28"/>
          <w:sz w:val="28"/>
          <w:szCs w:val="28"/>
          <w:rtl w:val="true"/>
          <w:lang w:bidi="fa-IR"/>
        </w:rPr>
        <w:t>ولی عرضه اصول اندیشه های سیاسی شیعه در قالبی روشن و اجراشدنی، از نوآوری های میرزای نائینی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اثر، او آشکارا در برابر استعمارگران غرب ایستاده و با خودباختگی و خودکم بینی در برابر قدرت های بزرگ شرقی و غربی، مبارزه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انحراف مشروطیت و مرگ ناگهانی و مشکوک آخوند خراسانی، به دار آویختن شیخ فضل الله نوری و ترور طباطبایی، نائینی در صف نخست مبارزه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ذهن باز و تحلیل و تفکر قوی ای که داشت، اوضاع سیاسی و اجتماعی را ارزیابی کرد و با در نظر گرفتن مصالح امت مسلمان، به این نتیجه رسید که از دخالت در امور مشروطه خودداری ورزد تا کژروی های آن تأیید نشود؛ زیرا برخلاف خواسته مشروطه خواهان مذهبی و روحانیان مبارز و مجاهد، به تعبیر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انگوری که انتظار و امید سرکه بودن در آن می رفت، یک باره شراب گردید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ازاین رو، ایشان از حمایت و رهبری مشروطه دست کشید و به درس و بحث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جوّ عوام زده محیط ما کاری کرد که آن مرحوم پس از نشر آن کتاب، یک باره مهر سکوت بر لب زد و دَم فرو بست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البته این اقدام به معنای کناره گیری وی از سیاست و دست کشیدن از تلاش و چاره جویی برای رهایی مردم از چنگ استبداد نبود، بلکه او در عرصه های گوناگون سیاسی که مصالح مسلمانان در گرو آن بود، پیشتاز بود و با تمام توان به میدان می آمد،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فتوای تحریم انتخابات در عراق؛</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جنگ های مسلمانان عراق بر ضد انگلیس؛</w:t>
      </w:r>
      <w:r>
        <w:rPr>
          <w:rStyle w:val="FootnoteAnchor"/>
          <w:rtl w:val="true"/>
        </w:rPr>
        <w:footnoteReference w:id="79"/>
      </w:r>
      <w:bookmarkStart w:id="103" w:name="pg3470_33540"/>
    </w:p>
    <w:p>
      <w:pPr>
        <w:pStyle w:val="BookText"/>
        <w:rPr/>
      </w:pPr>
      <w:bookmarkEnd w:id="10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رضاخان از اجرای طرح جمهوریت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بدین ترتیب، نائینی به آنچه وظیفه داشت،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مشروطه خواهان مسیر درست را می پیمودند و به یاری وی نیاز داشتند، به یاری آنان برخاست و آن گاه که مشروطه به بی راهه رفت و مشروطه خواهان راستین از صحنه به در شدند، از مشروطه روی برگرداند که همانا وظیفه همین بود</w:t>
      </w:r>
      <w:r>
        <w:rPr>
          <w:rFonts w:eastAsia="IRNazanin" w:cs="IRNazanin"/>
          <w:color w:val="111111"/>
          <w:sz w:val="28"/>
          <w:szCs w:val="28"/>
          <w:rtl w:val="true"/>
          <w:lang w:bidi="fa-IR"/>
        </w:rPr>
        <w:t>.</w:t>
      </w:r>
    </w:p>
    <w:p>
      <w:pPr>
        <w:pStyle w:val="Heading3"/>
        <w:numPr>
          <w:ilvl w:val="2"/>
          <w:numId w:val="1"/>
        </w:numPr>
        <w:rPr/>
      </w:pPr>
      <w:bookmarkStart w:id="104" w:name="__RefHeading___Toc3381273_2749589250"/>
      <w:bookmarkStart w:id="105" w:name="_Toc35"/>
      <w:bookmarkEnd w:id="104"/>
      <w:r>
        <w:rPr>
          <w:rtl w:val="true"/>
        </w:rPr>
        <w:t>نائینی در جنبش عراق</w:t>
      </w:r>
      <w:bookmarkEnd w:id="105"/>
    </w:p>
    <w:p>
      <w:pPr>
        <w:pStyle w:val="BookText"/>
        <w:rPr/>
      </w:pPr>
      <w:r>
        <w:rPr>
          <w:rFonts w:ascii="IRNazanin" w:hAnsi="IRNazanin" w:eastAsia="IRNazanin"/>
          <w:color w:val="111111"/>
          <w:sz w:val="28"/>
          <w:sz w:val="28"/>
          <w:szCs w:val="28"/>
          <w:rtl w:val="true"/>
          <w:lang w:bidi="fa-IR"/>
        </w:rPr>
        <w:t>نائینی در جنبش عراق</w:t>
      </w:r>
    </w:p>
    <w:p>
      <w:pPr>
        <w:pStyle w:val="BookText"/>
        <w:rPr/>
      </w:pPr>
      <w:r>
        <w:rPr>
          <w:rFonts w:ascii="IRNazanin" w:hAnsi="IRNazanin" w:eastAsia="IRNazanin"/>
          <w:color w:val="111111"/>
          <w:sz w:val="28"/>
          <w:sz w:val="28"/>
          <w:szCs w:val="28"/>
          <w:rtl w:val="true"/>
          <w:lang w:bidi="fa-IR"/>
        </w:rPr>
        <w:t xml:space="preserve">زمانی که عراق به اشغال نیروهای انگلیسی درآمد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نجف اعلان جهاد دادند و نیروهای مردمی را بسیج کردند و خود نیز در جبهه حضور یافتند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نائینی نیز از عناصر پرتکاپوی این جهاد مقدس به شمار می آمد و با تلاش پی گیر، علمای رده اول را به فرا گیری تاکتیک های جنگی و نظامی تشویق می کرد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ارتحال رهبر جنبش، محمدتقی شیرازی و آغاز رهبری و مرجعیت شیخ الشریعه اصفهانی، همکاری و تلاش های نائینی گسترده تر شد و شیخ الشریعه در تصمیم گیری ها و انتشار بیانیه های سیاسی و اجتماعی با وی مشورت کرد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نائینی و چند تن دیگر از مراجع، پس از مرحوم شریعت اصفهانی، رهبری جنبش ملی ـ اسلامی عراق را بر عهده گرفتند</w:t>
      </w:r>
      <w:r>
        <w:rPr>
          <w:rStyle w:val="FootnoteAnchor"/>
          <w:rtl w:val="true"/>
        </w:rPr>
        <w:footnoteReference w:id="83"/>
      </w:r>
      <w:r>
        <w:rPr>
          <w:rFonts w:ascii="IRNazanin" w:hAnsi="IRNazanin" w:eastAsia="IRNazanin"/>
          <w:color w:val="111111"/>
          <w:sz w:val="28"/>
          <w:sz w:val="28"/>
          <w:szCs w:val="28"/>
          <w:rtl w:val="true"/>
          <w:lang w:bidi="fa-IR"/>
        </w:rPr>
        <w:t>و با تمام توان قیام را به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همه جانبه رهبران این قیام، سبب شد انگلیس از ادعای </w:t>
      </w:r>
    </w:p>
    <w:p>
      <w:pPr>
        <w:pStyle w:val="BookText"/>
        <w:rPr/>
      </w:pPr>
      <w:r>
        <w:rPr>
          <w:rFonts w:ascii="IRNazanin" w:hAnsi="IRNazanin" w:eastAsia="IRNazanin"/>
          <w:color w:val="111111"/>
          <w:sz w:val="28"/>
          <w:sz w:val="28"/>
          <w:szCs w:val="28"/>
          <w:rtl w:val="true"/>
          <w:lang w:bidi="fa-IR"/>
        </w:rPr>
        <w:t>تحت الحمایگی عراق دست بردارد و به حکومت ملی 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استقلال عراق را به رسمیت بشناسد و تنها به دخالت پنهان به واسطه دست نشانده خود ملک فیصل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عراق، ملک فیصل که با حمایت انگلیس بر سر کار آمده بود، به منظور قانونی جلوه دادن حاکمیت خویش انتخابات برگزار کرد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عالمان آگاه که می دانستند وی دست نشانده انگلیس است و برپایی این انتخابات به منظور تحکیم حکومت اوست، با این انتخابات فرمایشی مخالفت کردند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دولت عراق در واکنش به این مخالفت، آقای خالصی را که انتخابات را تحریم کرده بود، تبعید کرد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اعتراض به تبعید وی، نائینی و سیدابوالحسن اصفهانی راهی ایران شدند و حکومت عراق نیز با آنان به گونه ای برخورد کرد که از اخراج و تبعید آنان حکایت داشت،</w:t>
      </w:r>
      <w:r>
        <w:rPr>
          <w:rStyle w:val="FootnoteAnchor"/>
          <w:rtl w:val="true"/>
        </w:rPr>
        <w:footnoteReference w:id="87"/>
      </w:r>
      <w:r>
        <w:rPr>
          <w:rFonts w:ascii="IRNazanin" w:hAnsi="IRNazanin" w:eastAsia="IRNazanin"/>
          <w:color w:val="111111"/>
          <w:sz w:val="28"/>
          <w:sz w:val="28"/>
          <w:szCs w:val="28"/>
          <w:rtl w:val="true"/>
          <w:lang w:bidi="fa-IR"/>
        </w:rPr>
        <w:t>ولی از آن جا که تبعید علما به زیان انگلیس و عراق تمام شد، دست نشاندگان انگلیس برای پایان دادن به مسئله تبعید به گفت وگوهای دیپلماسی پرداختند و علمای تبعیدی را به نجف بازگرداندند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 کوتاه و گذرا در زندگی سیاسی ـ اجتماعی نائینی نشان می دهد که وی هیچ گاه از اوضاع سیاسی و اجتماعی جوامع اسلامی و مسلمانان غافل نبوده است، بلکه با بینش عمیق خود، رویدادهایی را که در جای جای کشورهای اسلامی رخ می داد، پی گیری می کرده است و با دل سوزی و تعهد، در سنگرهای گوناگون، از حق و عدالت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مبارزه با استبدادخواهان و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داخلی و ایستادگی در برابر استعمارگران خارجی و نیز در مخالفت با حضور زیان بار بیگانگان در سرزمین های اسلامی، پیشرو بوده است</w:t>
      </w:r>
      <w:r>
        <w:rPr>
          <w:rFonts w:eastAsia="IRNazanin" w:cs="IRNazanin"/>
          <w:color w:val="111111"/>
          <w:sz w:val="28"/>
          <w:szCs w:val="28"/>
          <w:rtl w:val="true"/>
          <w:lang w:bidi="fa-IR"/>
        </w:rPr>
        <w:t>.</w:t>
      </w:r>
      <w:r>
        <w:rPr>
          <w:rStyle w:val="FootnoteAnchor"/>
          <w:rtl w:val="true"/>
        </w:rPr>
        <w:footnoteReference w:id="89"/>
      </w:r>
      <w:bookmarkStart w:id="106" w:name="pg3470_33545"/>
    </w:p>
    <w:p>
      <w:pPr>
        <w:pStyle w:val="Heading2"/>
        <w:numPr>
          <w:ilvl w:val="1"/>
          <w:numId w:val="1"/>
        </w:numPr>
        <w:rPr/>
      </w:pPr>
      <w:bookmarkStart w:id="107" w:name="__RefHeading___Toc3381275_2749589250"/>
      <w:bookmarkStart w:id="108" w:name="_Toc36"/>
      <w:bookmarkEnd w:id="106"/>
      <w:bookmarkEnd w:id="107"/>
      <w:r>
        <w:rPr>
          <w:rtl w:val="true"/>
        </w:rPr>
        <w:t>فصل چهارم</w:t>
      </w:r>
      <w:r>
        <w:rPr>
          <w:rtl w:val="true"/>
        </w:rPr>
        <w:t xml:space="preserve">: </w:t>
      </w:r>
      <w:r>
        <w:rPr>
          <w:rtl w:val="true"/>
        </w:rPr>
        <w:t>سیره اخلاقی</w:t>
      </w:r>
      <w:bookmarkEnd w:id="108"/>
    </w:p>
    <w:p>
      <w:pPr>
        <w:pStyle w:val="Heading3"/>
        <w:numPr>
          <w:ilvl w:val="2"/>
          <w:numId w:val="1"/>
        </w:numPr>
        <w:rPr/>
      </w:pPr>
      <w:bookmarkStart w:id="109" w:name="__RefHeading___Toc3381277_2749589250"/>
      <w:bookmarkStart w:id="110" w:name="_Toc37"/>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سلوک رفتاری</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اهمیت دادن به نماز</w:t>
      </w:r>
    </w:p>
    <w:p>
      <w:pPr>
        <w:pStyle w:val="BookText"/>
        <w:rPr/>
      </w:pPr>
      <w:r>
        <w:rPr>
          <w:rFonts w:ascii="IRNazanin" w:hAnsi="IRNazanin" w:eastAsia="IRNazanin"/>
          <w:color w:val="111111"/>
          <w:sz w:val="28"/>
          <w:sz w:val="28"/>
          <w:szCs w:val="28"/>
          <w:rtl w:val="true"/>
          <w:lang w:bidi="fa-IR"/>
        </w:rPr>
        <w:t>احترام به قرآن</w:t>
      </w:r>
    </w:p>
    <w:p>
      <w:pPr>
        <w:pStyle w:val="BookText"/>
        <w:rPr/>
      </w:pPr>
      <w:r>
        <w:rPr>
          <w:rFonts w:ascii="IRNazanin" w:hAnsi="IRNazanin" w:eastAsia="IRNazanin"/>
          <w:color w:val="111111"/>
          <w:sz w:val="28"/>
          <w:sz w:val="28"/>
          <w:szCs w:val="28"/>
          <w:rtl w:val="true"/>
          <w:lang w:bidi="fa-IR"/>
        </w:rPr>
        <w:t>زیارت پیشوایان دین</w:t>
      </w:r>
    </w:p>
    <w:p>
      <w:pPr>
        <w:pStyle w:val="BookText"/>
        <w:rPr/>
      </w:pPr>
      <w:r>
        <w:rPr>
          <w:rFonts w:ascii="IRNazanin" w:hAnsi="IRNazanin" w:eastAsia="IRNazanin"/>
          <w:color w:val="111111"/>
          <w:sz w:val="28"/>
          <w:sz w:val="28"/>
          <w:szCs w:val="28"/>
          <w:rtl w:val="true"/>
          <w:lang w:bidi="fa-IR"/>
        </w:rPr>
        <w:t>احترام به ماه رمضان</w:t>
      </w:r>
    </w:p>
    <w:p>
      <w:pPr>
        <w:pStyle w:val="BookText"/>
        <w:rPr/>
      </w:pPr>
      <w:r>
        <w:rPr>
          <w:rFonts w:ascii="IRNazanin" w:hAnsi="IRNazanin" w:eastAsia="IRNazanin"/>
          <w:color w:val="111111"/>
          <w:sz w:val="28"/>
          <w:sz w:val="28"/>
          <w:szCs w:val="28"/>
          <w:rtl w:val="true"/>
          <w:lang w:bidi="fa-IR"/>
        </w:rPr>
        <w:t>احترام به شاگردان</w:t>
      </w:r>
    </w:p>
    <w:p>
      <w:pPr>
        <w:pStyle w:val="BookText"/>
        <w:rPr/>
      </w:pPr>
      <w:r>
        <w:rPr>
          <w:rFonts w:ascii="IRNazanin" w:hAnsi="IRNazanin" w:eastAsia="IRNazanin"/>
          <w:color w:val="111111"/>
          <w:sz w:val="28"/>
          <w:sz w:val="28"/>
          <w:szCs w:val="28"/>
          <w:rtl w:val="true"/>
          <w:lang w:bidi="fa-IR"/>
        </w:rPr>
        <w:t>نخبه پروری</w:t>
      </w:r>
    </w:p>
    <w:p>
      <w:pPr>
        <w:pStyle w:val="BookText"/>
        <w:rPr/>
      </w:pPr>
      <w:r>
        <w:rPr>
          <w:rFonts w:ascii="IRNazanin" w:hAnsi="IRNazanin" w:eastAsia="IRNazanin"/>
          <w:color w:val="111111"/>
          <w:sz w:val="28"/>
          <w:sz w:val="28"/>
          <w:szCs w:val="28"/>
          <w:rtl w:val="true"/>
          <w:lang w:bidi="fa-IR"/>
        </w:rPr>
        <w:t>احترام به استاد</w:t>
      </w:r>
    </w:p>
    <w:p>
      <w:pPr>
        <w:pStyle w:val="BookText"/>
        <w:rPr/>
      </w:pPr>
      <w:r>
        <w:rPr>
          <w:rFonts w:ascii="IRNazanin" w:hAnsi="IRNazanin" w:eastAsia="IRNazanin"/>
          <w:color w:val="111111"/>
          <w:sz w:val="28"/>
          <w:sz w:val="28"/>
          <w:szCs w:val="28"/>
          <w:rtl w:val="true"/>
          <w:lang w:bidi="fa-IR"/>
        </w:rPr>
        <w:t>تربیت شاگردان</w:t>
      </w:r>
    </w:p>
    <w:p>
      <w:pPr>
        <w:pStyle w:val="BookText"/>
        <w:rPr/>
      </w:pPr>
      <w:r>
        <w:rPr>
          <w:rFonts w:ascii="IRNazanin" w:hAnsi="IRNazanin" w:eastAsia="IRNazanin"/>
          <w:color w:val="111111"/>
          <w:sz w:val="28"/>
          <w:sz w:val="28"/>
          <w:szCs w:val="28"/>
          <w:rtl w:val="true"/>
          <w:lang w:bidi="fa-IR"/>
        </w:rPr>
        <w:t>رعایت بهداشت و نظم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فروتنی </w:t>
      </w:r>
      <w:bookmarkStart w:id="111" w:name="pg3470_33547"/>
    </w:p>
    <w:p>
      <w:pPr>
        <w:pStyle w:val="Heading3"/>
        <w:numPr>
          <w:ilvl w:val="2"/>
          <w:numId w:val="1"/>
        </w:numPr>
        <w:rPr/>
      </w:pPr>
      <w:bookmarkStart w:id="112" w:name="__RefHeading___Toc3381279_2749589250"/>
      <w:bookmarkStart w:id="113" w:name="_Toc38"/>
      <w:bookmarkEnd w:id="111"/>
      <w:bookmarkEnd w:id="112"/>
      <w:r>
        <w:rPr>
          <w:rtl w:val="true"/>
        </w:rPr>
        <w:t>سلوک رفتاری</w:t>
      </w:r>
      <w:bookmarkEnd w:id="113"/>
    </w:p>
    <w:p>
      <w:pPr>
        <w:pStyle w:val="BookText"/>
        <w:rPr/>
      </w:pPr>
      <w:r>
        <w:rPr>
          <w:rFonts w:ascii="IRNazanin" w:hAnsi="IRNazanin" w:eastAsia="IRNazanin"/>
          <w:color w:val="111111"/>
          <w:sz w:val="28"/>
          <w:sz w:val="28"/>
          <w:szCs w:val="28"/>
          <w:rtl w:val="true"/>
          <w:lang w:bidi="fa-IR"/>
        </w:rPr>
        <w:t>سلوک رفتاری</w:t>
      </w:r>
    </w:p>
    <w:p>
      <w:pPr>
        <w:pStyle w:val="BookText"/>
        <w:rPr/>
      </w:pPr>
      <w:r>
        <w:rPr>
          <w:rFonts w:ascii="IRNazanin" w:hAnsi="IRNazanin" w:eastAsia="IRNazanin"/>
          <w:color w:val="111111"/>
          <w:sz w:val="28"/>
          <w:sz w:val="28"/>
          <w:szCs w:val="28"/>
          <w:rtl w:val="true"/>
          <w:lang w:bidi="fa-IR"/>
        </w:rPr>
        <w:t>بزرگی مقام هرکس، به اندازه پیوند و نزدیکی او با خداوند متعال است و گستردگی افق های فکری اش، وامدار سیر روحی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نائینی، عرفان نظری را نزد استادان برجسته فراگرفت و سلوک عرفانی و اخلاقی را نیز از زندگی و سیره آنها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بذر ایمان در وجودش نهاده شده بود و با زمزمه های سحرگاهان پدر، آشنایی دیرینه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شیفته مناجات استادش محمدباقر اصفهانی بود و همراه او به راز و نیاز می پرداخت؛ همان استادی که در ماه مبارک رمضان، در قنوت نماز شب، با دعای ابوحمزه سیر معنوی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نائینی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های مبارک رمضان، مرحوم آقا شیخ محمدباقر، دو سه ساعت به اذان صبح مانده به بیرونی تشریف می آوردند و در یکی از اتاق ها مشغول نماز شب و تهجد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دعای دست، همان گونه که ایستاده بود، دعای ابوحمزه ثمالی را می خواند و گریه می کرد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ابوالمعالی فرزند محمدابراهیم کلباسی، توشه معنوی پُرباری گرفت و در محضر جهانگیرخان قشقایی، سلوک معنوی را به طور عملی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سامرا با عارف واصل، ملاحسین قلی همدانی رابطه ای دوستانه داشت و با شاگردان والامقام وی نیز هم نشین و صمیمی بود، تا آنجا که مرحوم سیداحمد کربلایی با آن احتیاط و مراقبت کم نظیر خود، مرحوم نائینی را مسئول کارهای خود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عابدی آگاه و از هرگونه آلودگی و ریا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شبانه او کمتر از تلاش های روزانه اش نبود، هنگام نماز لرزه بر اندامش می افتاد و اشک </w:t>
      </w:r>
    </w:p>
    <w:p>
      <w:pPr>
        <w:pStyle w:val="BookText"/>
        <w:rPr/>
      </w:pPr>
      <w:r>
        <w:rPr>
          <w:rFonts w:ascii="IRNazanin" w:hAnsi="IRNazanin" w:eastAsia="IRNazanin"/>
          <w:color w:val="111111"/>
          <w:sz w:val="28"/>
          <w:sz w:val="28"/>
          <w:szCs w:val="28"/>
          <w:rtl w:val="true"/>
          <w:lang w:bidi="fa-IR"/>
        </w:rPr>
        <w:t>از دیدگانش بر محاسنش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زینت های دنیایی بی توجه بود و خوش آمد یا بدگویی مردم، در تصمیمش کمترین اثری نداشت، بلکه همه توان خود را برای انجام تکلیف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سید وارسته سیدعبدالغفار و سیدجمال الدین گلپایگانی را مراقب رفتار خویش کرده و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محاسبه رقیب و عتید، شما نقّاد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هنگام کار، سرگرم رتق و فتق امور می شود و گاه به خطا می رود یا به افراط و تفریط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مسئولید که اشتباه مرا یادآور 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الذّکری تَنفَعُ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و گفتارش کوچک ترین نشانه ای از بزرگ بینی دیده نمی شد و از لقب ها و تعارف ها و مقام های دنیایی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بیت المال بسیار دقیق و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رو بود و خوش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خوش رویی خود، همه را شیفته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از ایشان بر میزان اسلام و دستورات شرع اقدس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با کمال خوش حالی و مسرّت انجام می داد، اما اگر خواسته ای خلاف شرع یا دستورات اسلامی بود، تغییر حالت و تأسف و تأثر و ناراحتی بر او مستولی می گشت و گاهی چنان حالش دگرگون می شد که گویا دشمن از او درخواستی به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اشخاص را در اراده او طمعی نبود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علم را در بستر تقوا آموخته و از پرهیزکاری، به سرچشمه های دانش و حکمت و معرفت ره یافت، چنان که در گفتار و رفتار و کردارش، ادب و بزرگواری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بیان شمه ای از فضایل اخلاقی، آداب و مقام معنوی اش می پردازیم</w:t>
      </w:r>
      <w:r>
        <w:rPr>
          <w:rFonts w:eastAsia="IRNazanin" w:cs="IRNazanin"/>
          <w:color w:val="111111"/>
          <w:sz w:val="28"/>
          <w:szCs w:val="28"/>
          <w:rtl w:val="true"/>
          <w:lang w:bidi="fa-IR"/>
        </w:rPr>
        <w:t xml:space="preserve">. </w:t>
      </w:r>
      <w:bookmarkStart w:id="114" w:name="pg3470_33551"/>
    </w:p>
    <w:p>
      <w:pPr>
        <w:pStyle w:val="Heading3"/>
        <w:numPr>
          <w:ilvl w:val="2"/>
          <w:numId w:val="1"/>
        </w:numPr>
        <w:rPr/>
      </w:pPr>
      <w:bookmarkStart w:id="115" w:name="__RefHeading___Toc3381281_2749589250"/>
      <w:bookmarkStart w:id="116" w:name="_Toc39"/>
      <w:bookmarkEnd w:id="114"/>
      <w:bookmarkEnd w:id="115"/>
      <w:r>
        <w:rPr>
          <w:rtl w:val="true"/>
        </w:rPr>
        <w:t>تقوا</w:t>
      </w:r>
      <w:bookmarkEnd w:id="116"/>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در فرهنگ اسلامی، تقوا و بی علاقگی به دنیا، جایگاهی ویژه دارد و سلاحی است که انسان را از گرداب ها و دام های فریبنده شیطانی می رهاند و زیبندگی خاصی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از فرزانگانی بود که در زندگی پربار خویش، پروای الهی با زندگی اش درآمیخته بود و دنیا با همه جلوه های فریبنده اش هیچ گاه نتوانست او را فریفته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نجف اشرف، خانه شخصی نداشت، در حالی که توان مالی داشت و می توانست بخشی از املاک خود در نائین را بفروشد و خانه شخصی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آقابزرگ تهرانی درباره تقوا و دنیاگریزی وی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با ورع، تقواپیشه، اصلاح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به زخارف دنیا بود و ریاست و مقام دنیا نتوانست او را فریفته خود سازد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17" w:name="__RefHeading___Toc3381283_2749589250"/>
      <w:bookmarkStart w:id="118" w:name="_Toc40"/>
      <w:bookmarkEnd w:id="117"/>
      <w:r>
        <w:rPr>
          <w:rtl w:val="true"/>
        </w:rPr>
        <w:t>اهمیت دادن به نماز</w:t>
      </w:r>
      <w:bookmarkEnd w:id="118"/>
    </w:p>
    <w:p>
      <w:pPr>
        <w:pStyle w:val="BookText"/>
        <w:rPr/>
      </w:pPr>
      <w:r>
        <w:rPr>
          <w:rFonts w:ascii="IRNazanin" w:hAnsi="IRNazanin" w:eastAsia="IRNazanin"/>
          <w:color w:val="111111"/>
          <w:sz w:val="28"/>
          <w:sz w:val="28"/>
          <w:szCs w:val="28"/>
          <w:rtl w:val="true"/>
          <w:lang w:bidi="fa-IR"/>
        </w:rPr>
        <w:t>اهمیت دادن به نماز</w:t>
      </w:r>
    </w:p>
    <w:p>
      <w:pPr>
        <w:pStyle w:val="BookText"/>
        <w:rPr/>
      </w:pPr>
      <w:r>
        <w:rPr>
          <w:rFonts w:ascii="IRNazanin" w:hAnsi="IRNazanin" w:eastAsia="IRNazanin"/>
          <w:color w:val="111111"/>
          <w:sz w:val="28"/>
          <w:sz w:val="28"/>
          <w:szCs w:val="28"/>
          <w:rtl w:val="true"/>
          <w:lang w:bidi="fa-IR"/>
        </w:rPr>
        <w:t>انتظار کشیدن برای نماز و بی قراری از خوف خدا از، برجسته ترین ویژگی های بندگان مخلص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که از چشمه زلال معرفت سیراب شده بود، برای نماز احترام ویژه ای قائل بود و پیش از اذان به پیشواز نماز می رفت و در نماز از ترس خدا و عذاب الهی، اشک بر گونه هایش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حسینی همدانی در این باره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بنا داشت برای فریضه ظهر و عصر، حدود یک ربع ساعت به اذان مانده، بر روی سجاده بنشیند و حالت انتظار داشته باشد تا اذان بگویند و ایشان مشغول نماز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شیخ آقابزرگ تهرانی درباره حالات ایشان در نماز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نماز می ایستاد، بدنش می لرزید و اشک هایش بر گونه ها و محاسنش جاری می 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عشق به نماز و ارتباط با خدا، چنان با روح او درآمیخته بود که حتی در آخرین روزها و ساعت های عمرش حاضر نبود لحظه ای نمازش از اول وقت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حسینی همدانی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بیماری تب نوبه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دو ساعت، تب می کردند و به حالت غشوه از حال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آقا بلند شوند و ببینند ساعت سه از شب گذشته است، ناراحت می شوند که چرا ایشان را برای نماز بیدار نکرده ایم و دوباره حال ایشان منقلب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چهار پنج ساعت که آنجا بود، همه را به عقب برگرداندیم و روی ساعت یک از شب گذشته تنظیم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آیت الله نائینی بعد از چند ساعت بی حالی و حالت غشوه، به حال آمدند، نگاهی به آسمان کردند و با عجله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نکردید؟ بسیار ناراحت شدند،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ساعت سه نیست، ساعت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ساعت تنظیم شده را خدمت ایشان نشان دادم، ایشان نگاه کردند و با ناراحتی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وضع آسمان و ستاره می فهمم که ساعت سه از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 آن حال، برای ایشان ظرف آب آوردیم، وضو گرفتند و با حالت نشسته مشغول نماز شدند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های شبانه، سرمایه تلاش روزانه و پشتوانه مردان خدا در سیر الهی است و چشمه ساری است که پویندگان راه تکامل، از آن جرعه ها نوشیده و تشنگی خود را فرو نشانده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زنده دلی بود که از نیایش شبانه، حیات </w:t>
      </w:r>
      <w:bookmarkStart w:id="119" w:name="pg3470_33555"/>
    </w:p>
    <w:p>
      <w:pPr>
        <w:pStyle w:val="BookText"/>
        <w:rPr/>
      </w:pPr>
      <w:bookmarkEnd w:id="119"/>
      <w:r>
        <w:rPr>
          <w:rFonts w:ascii="IRNazanin" w:hAnsi="IRNazanin" w:eastAsia="IRNazanin"/>
          <w:color w:val="111111"/>
          <w:sz w:val="28"/>
          <w:sz w:val="28"/>
          <w:szCs w:val="28"/>
          <w:rtl w:val="true"/>
          <w:lang w:bidi="fa-IR"/>
        </w:rPr>
        <w:t>معنوی یافت و به پشتوانه آن، از آزمون های دشوار زندگی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سیدمحمدهادی میلانی، از شاگردان برجسته ایشان، نقل می کند که استادش، آیت الله نائینی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را شرط اجتهاد نمی دانم، ولی بدون دخالت هم نمی دانم</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20" w:name="__RefHeading___Toc3381285_2749589250"/>
      <w:bookmarkStart w:id="121" w:name="_Toc41"/>
      <w:bookmarkEnd w:id="120"/>
      <w:r>
        <w:rPr>
          <w:rtl w:val="true"/>
        </w:rPr>
        <w:t>احترام به قرآن</w:t>
      </w:r>
      <w:bookmarkEnd w:id="121"/>
    </w:p>
    <w:p>
      <w:pPr>
        <w:pStyle w:val="BookText"/>
        <w:rPr/>
      </w:pPr>
      <w:r>
        <w:rPr>
          <w:rFonts w:ascii="IRNazanin" w:hAnsi="IRNazanin" w:eastAsia="IRNazanin"/>
          <w:color w:val="111111"/>
          <w:sz w:val="28"/>
          <w:sz w:val="28"/>
          <w:szCs w:val="28"/>
          <w:rtl w:val="true"/>
          <w:lang w:bidi="fa-IR"/>
        </w:rPr>
        <w:t>احترام به قرآن</w:t>
      </w:r>
    </w:p>
    <w:p>
      <w:pPr>
        <w:pStyle w:val="BookText"/>
        <w:rPr/>
      </w:pPr>
      <w:r>
        <w:rPr>
          <w:rFonts w:ascii="IRNazanin" w:hAnsi="IRNazanin" w:eastAsia="IRNazanin"/>
          <w:color w:val="111111"/>
          <w:sz w:val="28"/>
          <w:sz w:val="28"/>
          <w:szCs w:val="28"/>
          <w:rtl w:val="true"/>
          <w:lang w:bidi="fa-IR"/>
        </w:rPr>
        <w:t>حاج شیخ مهدی غروی نائینی، فرزند ایشان، در مصاحبه ای درباره احترام آن مرد وارسته به قرآن،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وقتی برای ملاقات علما، روحانیان و مردم به بیرون تشریف می بردند و در ضمن، کسی از ایشان تقاضای استخاره می کرد، قرآن شریف را می آوردیم، ایشان به احترام قرآن به پا می خاست و همه افراد جلسه نیز برمی خاستند و ایستاده می ماندند تا استخاره تمام می شد و قرآن شریف را از آنجا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چنان باشکوه و عظمت بود که انسان، ناچیزی و کوچکی همگان را در برابر قرآن و عظمت قرآن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همین حرکت را در خلوت هم انجام می داد و در برابر عظمت قرآن به خضوع می ایستاد</w:t>
      </w:r>
      <w:r>
        <w:rPr>
          <w:rFonts w:eastAsia="IRNazanin" w:cs="IRNazanin"/>
          <w:color w:val="111111"/>
          <w:sz w:val="28"/>
          <w:szCs w:val="28"/>
          <w:rtl w:val="true"/>
          <w:lang w:bidi="fa-IR"/>
        </w:rPr>
        <w:t>.</w:t>
      </w:r>
    </w:p>
    <w:p>
      <w:pPr>
        <w:pStyle w:val="Heading3"/>
        <w:numPr>
          <w:ilvl w:val="2"/>
          <w:numId w:val="1"/>
        </w:numPr>
        <w:rPr/>
      </w:pPr>
      <w:bookmarkStart w:id="122" w:name="__RefHeading___Toc3381287_2749589250"/>
      <w:bookmarkStart w:id="123" w:name="_Toc42"/>
      <w:bookmarkEnd w:id="122"/>
      <w:r>
        <w:rPr>
          <w:rtl w:val="true"/>
        </w:rPr>
        <w:t>زیارت پیشوایان دین</w:t>
      </w:r>
      <w:bookmarkEnd w:id="123"/>
    </w:p>
    <w:p>
      <w:pPr>
        <w:pStyle w:val="BookText"/>
        <w:rPr/>
      </w:pPr>
      <w:r>
        <w:rPr>
          <w:rFonts w:ascii="IRNazanin" w:hAnsi="IRNazanin" w:eastAsia="IRNazanin"/>
          <w:color w:val="111111"/>
          <w:sz w:val="28"/>
          <w:sz w:val="28"/>
          <w:szCs w:val="28"/>
          <w:rtl w:val="true"/>
          <w:lang w:bidi="fa-IR"/>
        </w:rPr>
        <w:t>زیارت پیشوایان دین</w:t>
      </w:r>
    </w:p>
    <w:p>
      <w:pPr>
        <w:pStyle w:val="BookText"/>
        <w:rPr/>
      </w:pPr>
      <w:r>
        <w:rPr>
          <w:rFonts w:ascii="IRNazanin" w:hAnsi="IRNazanin" w:eastAsia="IRNazanin"/>
          <w:color w:val="111111"/>
          <w:sz w:val="28"/>
          <w:sz w:val="28"/>
          <w:szCs w:val="28"/>
          <w:rtl w:val="true"/>
          <w:lang w:bidi="fa-IR"/>
        </w:rPr>
        <w:t>عالمان عارف به مقام ائمه علیهم السلام، هیچ گاه از ارتباط با این سرچشمه های حکمت و دانش غافل نیستند و صبح و شام نیز در هر حالی که باشند، در زمینه های علمی و معنوی به آنان توسل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نیز شیفته مقام ولایت بود و در طول عمر پربرکتش همواره به آستان ائمه علیهم السلام ادای احترام می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سحرگاهان، پیش از آنکه درب حرم سامرا به روی زائران گشوده شود، به شوق زیارت، پشت در حرم به انتظار می نشست و در دوران اقامتش در سامرا، </w:t>
      </w:r>
      <w:bookmarkStart w:id="124" w:name="pg3470_33557"/>
    </w:p>
    <w:p>
      <w:pPr>
        <w:pStyle w:val="BookText"/>
        <w:rPr/>
      </w:pPr>
      <w:bookmarkEnd w:id="124"/>
      <w:r>
        <w:rPr>
          <w:rFonts w:ascii="IRNazanin" w:hAnsi="IRNazanin" w:eastAsia="IRNazanin"/>
          <w:color w:val="111111"/>
          <w:sz w:val="28"/>
          <w:sz w:val="28"/>
          <w:szCs w:val="28"/>
          <w:rtl w:val="true"/>
          <w:lang w:bidi="fa-IR"/>
        </w:rPr>
        <w:t>هر از چند گاهی برای آستان بوسی مرقد مطهر پیشوای پرهیزکاران، علی علیه السلام، به نجف اشرف مشرف می 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فرزند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همه ساله، روزهای زیارت های مخصوص حضرت اباعبدالله الحسین علیه السلام به کربلای معلی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ذیحجه برای زیارت عرفه، در ماه محرم برای زیارت عاشورا، در ماه صفر برای زیارت اربعین و اول رجب و نیمه شعبان؛ در این پنج سفر، پنج روز تا یک هفته، در کربلای معلی اقامت می گزید</w:t>
      </w:r>
      <w:r>
        <w:rPr>
          <w:rFonts w:eastAsia="IRNazanin" w:cs="IRNazanin"/>
          <w:color w:val="111111"/>
          <w:sz w:val="28"/>
          <w:szCs w:val="28"/>
          <w:rtl w:val="true"/>
          <w:lang w:bidi="fa-IR"/>
        </w:rPr>
        <w:t>.</w:t>
      </w:r>
    </w:p>
    <w:p>
      <w:pPr>
        <w:pStyle w:val="Heading3"/>
        <w:numPr>
          <w:ilvl w:val="2"/>
          <w:numId w:val="1"/>
        </w:numPr>
        <w:rPr/>
      </w:pPr>
      <w:bookmarkStart w:id="125" w:name="__RefHeading___Toc3381289_2749589250"/>
      <w:bookmarkStart w:id="126" w:name="_Toc43"/>
      <w:bookmarkEnd w:id="125"/>
      <w:r>
        <w:rPr>
          <w:rtl w:val="true"/>
        </w:rPr>
        <w:t>احترام به ماه رمضان</w:t>
      </w:r>
      <w:bookmarkEnd w:id="126"/>
    </w:p>
    <w:p>
      <w:pPr>
        <w:pStyle w:val="BookText"/>
        <w:rPr/>
      </w:pPr>
      <w:r>
        <w:rPr>
          <w:rFonts w:ascii="IRNazanin" w:hAnsi="IRNazanin" w:eastAsia="IRNazanin"/>
          <w:color w:val="111111"/>
          <w:sz w:val="28"/>
          <w:sz w:val="28"/>
          <w:szCs w:val="28"/>
          <w:rtl w:val="true"/>
          <w:lang w:bidi="fa-IR"/>
        </w:rPr>
        <w:t>احترام به ماه رمضان</w:t>
      </w:r>
    </w:p>
    <w:p>
      <w:pPr>
        <w:pStyle w:val="BookText"/>
        <w:rPr/>
      </w:pPr>
      <w:r>
        <w:rPr>
          <w:rFonts w:ascii="IRNazanin" w:hAnsi="IRNazanin" w:eastAsia="IRNazanin"/>
          <w:color w:val="111111"/>
          <w:sz w:val="28"/>
          <w:sz w:val="28"/>
          <w:szCs w:val="28"/>
          <w:rtl w:val="true"/>
          <w:lang w:bidi="fa-IR"/>
        </w:rPr>
        <w:t>آن مرحوم، ماه مبارک رمضان را بسیار محترم می دانست و می کوشید در این ماه به نیازمندان بیشتر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سال در ماه مبارک رمضان میان آنها برنج تقسیم می کرد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27" w:name="__RefHeading___Toc3381291_2749589250"/>
      <w:bookmarkStart w:id="128" w:name="_Toc44"/>
      <w:bookmarkEnd w:id="127"/>
      <w:r>
        <w:rPr>
          <w:rtl w:val="true"/>
        </w:rPr>
        <w:t>احترام به شاگردان</w:t>
      </w:r>
      <w:bookmarkEnd w:id="128"/>
    </w:p>
    <w:p>
      <w:pPr>
        <w:pStyle w:val="BookText"/>
        <w:rPr/>
      </w:pPr>
      <w:r>
        <w:rPr>
          <w:rFonts w:ascii="IRNazanin" w:hAnsi="IRNazanin" w:eastAsia="IRNazanin"/>
          <w:color w:val="111111"/>
          <w:sz w:val="28"/>
          <w:sz w:val="28"/>
          <w:szCs w:val="28"/>
          <w:rtl w:val="true"/>
          <w:lang w:bidi="fa-IR"/>
        </w:rPr>
        <w:t>احترام به شاگردان</w:t>
      </w:r>
    </w:p>
    <w:p>
      <w:pPr>
        <w:pStyle w:val="BookText"/>
        <w:rPr/>
      </w:pPr>
      <w:r>
        <w:rPr>
          <w:rFonts w:ascii="IRNazanin" w:hAnsi="IRNazanin" w:eastAsia="IRNazanin"/>
          <w:color w:val="111111"/>
          <w:sz w:val="28"/>
          <w:sz w:val="28"/>
          <w:szCs w:val="28"/>
          <w:rtl w:val="true"/>
          <w:lang w:bidi="fa-IR"/>
        </w:rPr>
        <w:t>عالمان بزرگ، شاگردان خود را امانت الهی می دانستند و مانند پدری مهربان با آنها رفتار می کردند و آنان را گرامی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نیز به شاگردان خویش، به ویژه آنان که فضل و کمال بیشتری داشتند، بسیار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محمدحسن مرتضوی لنگرودی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به شاگردان خود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به مقدار علمی که داشت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جلسه درس، عده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ایشان جایگاه مخصوص داشتند که کسی دیگر نمی توانست آنجا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اساسا به طلاب و فضلای درس خوان احترام خاصی می گذاشت</w:t>
      </w:r>
      <w:r>
        <w:rPr>
          <w:rFonts w:eastAsia="IRNazanin" w:cs="IRNazanin"/>
          <w:color w:val="111111"/>
          <w:sz w:val="28"/>
          <w:szCs w:val="28"/>
          <w:rtl w:val="true"/>
          <w:lang w:bidi="fa-IR"/>
        </w:rPr>
        <w:t>.</w:t>
      </w:r>
      <w:r>
        <w:rPr>
          <w:rStyle w:val="FootnoteAnchor"/>
          <w:rtl w:val="true"/>
        </w:rPr>
        <w:footnoteReference w:id="99"/>
      </w:r>
      <w:bookmarkStart w:id="129" w:name="pg3470_33559"/>
    </w:p>
    <w:p>
      <w:pPr>
        <w:pStyle w:val="BookText"/>
        <w:rPr/>
      </w:pPr>
      <w:bookmarkEnd w:id="129"/>
      <w:r>
        <w:rPr>
          <w:rFonts w:ascii="IRNazanin" w:hAnsi="IRNazanin" w:eastAsia="IRNazanin"/>
          <w:color w:val="111111"/>
          <w:sz w:val="28"/>
          <w:sz w:val="28"/>
          <w:szCs w:val="28"/>
          <w:rtl w:val="true"/>
          <w:lang w:bidi="fa-IR"/>
        </w:rPr>
        <w:t>او در پاسخ به پرسش های شاگردان، به گونه ای برخورد نمی کرد که سبب تحقیر یا رنجش آنان شود، بلکه با حفظ حرمت و رعایت همه جنبه ها، به اشکال ها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حسینی همدانی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بحث اصول مرحوم آیت الله نائینی درباره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درس، به نظر برخی شاگردان برجسته درس، از جمله آیت الله میلانی، اشکالی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اشکال را در چند سطر نوشتند و من آن را خدمت آقا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اشکال را مطالعه فرمودند و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چه کسی به شما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سیدهادی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 مرحوم آیت الله نائینی تمام درس را تکرار کردند، این در حالی بود که درس ایشان هیچ گاه تکرار نمی شد و حتی مطالب تکراری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میلانی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تکرار درس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نیست از شما بعد از شانزده سال که به درس من می آیید، منظور من را از کلام متوجه نشوید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30" w:name="__RefHeading___Toc3381293_2749589250"/>
      <w:bookmarkStart w:id="131" w:name="_Toc45"/>
      <w:bookmarkEnd w:id="130"/>
      <w:r>
        <w:rPr>
          <w:rtl w:val="true"/>
        </w:rPr>
        <w:t>نخبه پروری</w:t>
      </w:r>
      <w:bookmarkEnd w:id="131"/>
    </w:p>
    <w:p>
      <w:pPr>
        <w:pStyle w:val="BookText"/>
        <w:rPr/>
      </w:pPr>
      <w:r>
        <w:rPr>
          <w:rFonts w:ascii="IRNazanin" w:hAnsi="IRNazanin" w:eastAsia="IRNazanin"/>
          <w:color w:val="111111"/>
          <w:sz w:val="28"/>
          <w:sz w:val="28"/>
          <w:szCs w:val="28"/>
          <w:rtl w:val="true"/>
          <w:lang w:bidi="fa-IR"/>
        </w:rPr>
        <w:t>نخبه پروری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به تربیت شاگرد بسیار اهتمام می ورزید و علاقه مند بود شاگردان خود را از نظر دانش و تقوا، ممتاز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بسیاری از شاگردان ایشان از مراجع تقلید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و حجج اسلام، آقا سیدجمال الدین گلپایگانی، آقا سیدمحمود شاهرودی، آقا شیخ موسی خوانساری، آقا سیدعلی مددی قائنی، آقا شیخ علی کاظمی خراسانی و آقا شیخ حسین حلی در شبانه روز، دو مرتبه به محضر مرحوم نائینی می رسیدند و در مسائل علمی، با یکدیگر گفت وگو می کردند</w:t>
      </w:r>
      <w:r>
        <w:rPr>
          <w:rFonts w:eastAsia="IRNazanin" w:cs="IRNazanin"/>
          <w:color w:val="111111"/>
          <w:sz w:val="28"/>
          <w:szCs w:val="28"/>
          <w:rtl w:val="true"/>
          <w:lang w:bidi="fa-IR"/>
        </w:rPr>
        <w:t>.</w:t>
      </w:r>
      <w:r>
        <w:rPr>
          <w:rStyle w:val="FootnoteAnchor"/>
          <w:rtl w:val="true"/>
        </w:rPr>
        <w:footnoteReference w:id="101"/>
      </w:r>
      <w:bookmarkStart w:id="132" w:name="pg3470_33561"/>
    </w:p>
    <w:p>
      <w:pPr>
        <w:pStyle w:val="Heading3"/>
        <w:numPr>
          <w:ilvl w:val="2"/>
          <w:numId w:val="1"/>
        </w:numPr>
        <w:rPr/>
      </w:pPr>
      <w:bookmarkStart w:id="133" w:name="__RefHeading___Toc3381295_2749589250"/>
      <w:bookmarkStart w:id="134" w:name="_Toc46"/>
      <w:bookmarkEnd w:id="132"/>
      <w:bookmarkEnd w:id="133"/>
      <w:r>
        <w:rPr>
          <w:rtl w:val="true"/>
        </w:rPr>
        <w:t>احترام به استاد</w:t>
      </w:r>
      <w:bookmarkEnd w:id="134"/>
    </w:p>
    <w:p>
      <w:pPr>
        <w:pStyle w:val="BookText"/>
        <w:rPr/>
      </w:pPr>
      <w:r>
        <w:rPr>
          <w:rFonts w:ascii="IRNazanin" w:hAnsi="IRNazanin" w:eastAsia="IRNazanin"/>
          <w:color w:val="111111"/>
          <w:sz w:val="28"/>
          <w:sz w:val="28"/>
          <w:szCs w:val="28"/>
          <w:rtl w:val="true"/>
          <w:lang w:bidi="fa-IR"/>
        </w:rPr>
        <w:t>احترام به استاد</w:t>
      </w:r>
    </w:p>
    <w:p>
      <w:pPr>
        <w:pStyle w:val="BookText"/>
        <w:rPr/>
      </w:pPr>
      <w:r>
        <w:rPr>
          <w:rFonts w:ascii="IRNazanin" w:hAnsi="IRNazanin" w:eastAsia="IRNazanin"/>
          <w:color w:val="111111"/>
          <w:sz w:val="28"/>
          <w:sz w:val="28"/>
          <w:szCs w:val="28"/>
          <w:rtl w:val="true"/>
          <w:lang w:bidi="fa-IR"/>
        </w:rPr>
        <w:t>ایشان بسیار مقید بود که به شکل ویژه ای استادان خود را احترام کند و این جزو برنامه کار همیشگی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فرزندان استادان خود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می آمد در مجلسی شرکت می کرد و فرزند مرحوم میرزای شیرازی بزرگ، آقا میرزا علی آقا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هنگام خروج یا ورود، ایشان را به احترام پدر بزرگوارش بر خود مقدّم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سیدابوالحسن اصفهانی، هیچ گاه بر مرحوم پدر پیشی نمی گرفت و همیشه ایشان را بر خود مقدّم می داشت، ولی بر مرحوم آقا میرزاعلی آقا، فرزند میرزای بزرگ پیشی می گرفت، مگر آنجا که مرحوم پدر حضور داشت که به احترام ایشان، آقا میرزا علی آقا را بر خود مقدم می داشت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35" w:name="__RefHeading___Toc3381297_2749589250"/>
      <w:bookmarkStart w:id="136" w:name="_Toc47"/>
      <w:bookmarkEnd w:id="135"/>
      <w:r>
        <w:rPr>
          <w:rtl w:val="true"/>
        </w:rPr>
        <w:t>تربیت شاگردان</w:t>
      </w:r>
      <w:bookmarkEnd w:id="136"/>
    </w:p>
    <w:p>
      <w:pPr>
        <w:pStyle w:val="BookText"/>
        <w:rPr/>
      </w:pPr>
      <w:r>
        <w:rPr>
          <w:rFonts w:ascii="IRNazanin" w:hAnsi="IRNazanin" w:eastAsia="IRNazanin"/>
          <w:color w:val="111111"/>
          <w:sz w:val="28"/>
          <w:sz w:val="28"/>
          <w:szCs w:val="28"/>
          <w:rtl w:val="true"/>
          <w:lang w:bidi="fa-IR"/>
        </w:rPr>
        <w:t>تربیت شاگردان</w:t>
      </w:r>
    </w:p>
    <w:p>
      <w:pPr>
        <w:pStyle w:val="BookText"/>
        <w:rPr/>
      </w:pPr>
      <w:r>
        <w:rPr>
          <w:rFonts w:ascii="IRNazanin" w:hAnsi="IRNazanin" w:eastAsia="IRNazanin"/>
          <w:color w:val="111111"/>
          <w:sz w:val="28"/>
          <w:sz w:val="28"/>
          <w:szCs w:val="28"/>
          <w:rtl w:val="true"/>
          <w:lang w:bidi="fa-IR"/>
        </w:rPr>
        <w:t>استادان حوزه های علمیه افزون بر نظارت بر درس و بحث شاگردان، به رفتار و منش طلبه ها و فضلا نیز توجه داشتند و آنان را به سوی کمال روحی و معنوی راهنمایی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نیز به تربیت شاگردان و آراستن آنان به اخلاق پسندیده بسیار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مواظب بود که شاگردانش هنگام بحث علمی، رفتار تند و خشن نداشته باشند و از آنان می خواست در گفت وگوهای علمی، میانه روی را در پیش گیرند و سخن را به جدال نکشانند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حسینی همدانی از آقا سیدعلی مددی قائنی نقل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مقبره مرحوم آیت الله نائینی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به آنجا آمد و مسئله ای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پیرامون مسئله مورد بحث گفت 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متوجه شدیم فرد مذکور بنای جدال دارد و پرخاش و تندی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ما </w:t>
      </w:r>
      <w:bookmarkStart w:id="137" w:name="pg3470_33562"/>
    </w:p>
    <w:p>
      <w:pPr>
        <w:pStyle w:val="BookText"/>
        <w:rPr/>
      </w:pPr>
      <w:bookmarkEnd w:id="137"/>
      <w:r>
        <w:rPr>
          <w:rFonts w:ascii="IRNazanin" w:hAnsi="IRNazanin" w:eastAsia="IRNazanin"/>
          <w:color w:val="111111"/>
          <w:sz w:val="28"/>
          <w:sz w:val="28"/>
          <w:szCs w:val="28"/>
          <w:rtl w:val="true"/>
          <w:lang w:bidi="fa-IR"/>
        </w:rPr>
        <w:t>ساکت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سکوت ما را دید،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مددی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مرحوم آیت الله نائینی تربیت کرده اند، ما هیچ گاه در مراء و جدال وارد نمی شویم</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38" w:name="__RefHeading___Toc3381299_2749589250"/>
      <w:bookmarkStart w:id="139" w:name="_Toc48"/>
      <w:bookmarkEnd w:id="138"/>
      <w:r>
        <w:rPr>
          <w:rtl w:val="true"/>
        </w:rPr>
        <w:t>رعایت بهداشت و نظم</w:t>
      </w:r>
      <w:bookmarkEnd w:id="139"/>
    </w:p>
    <w:p>
      <w:pPr>
        <w:pStyle w:val="BookText"/>
        <w:rPr/>
      </w:pPr>
      <w:r>
        <w:rPr>
          <w:rFonts w:ascii="IRNazanin" w:hAnsi="IRNazanin" w:eastAsia="IRNazanin"/>
          <w:color w:val="111111"/>
          <w:sz w:val="28"/>
          <w:sz w:val="28"/>
          <w:szCs w:val="28"/>
          <w:rtl w:val="true"/>
          <w:lang w:bidi="fa-IR"/>
        </w:rPr>
        <w:t>رعایت بهداشت و نظم</w:t>
      </w:r>
    </w:p>
    <w:p>
      <w:pPr>
        <w:pStyle w:val="BookText"/>
        <w:rPr/>
      </w:pPr>
      <w:r>
        <w:rPr>
          <w:rFonts w:ascii="IRNazanin" w:hAnsi="IRNazanin" w:eastAsia="IRNazanin"/>
          <w:color w:val="111111"/>
          <w:sz w:val="28"/>
          <w:sz w:val="28"/>
          <w:szCs w:val="28"/>
          <w:rtl w:val="true"/>
          <w:lang w:bidi="fa-IR"/>
        </w:rPr>
        <w:t>نظم و پاکیزگی و آراستگی، سرلوحه برنامه های عالمان راستین دین است که به رعایت آن بسیار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نیز در آراستگی و پاکیزگی لباس و رسیدگی به ظاهر، الگو بود و کوچک ترین بی نظمی را که سبب دوری از معنویت می شد، برنمی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ظاهر کسی چیز ناپسند و نامعمول می دید، با اشاره یا کنایه و در مواردی با صراحت به او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حسینی همدانی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یکی از آقایان که مرجع تدریس در نجف اشرف شد و دو ـ سه سال مجمع علمی خوبی هم پیدا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خدمت آیت الله نائینی برسم، اما نه در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آقا چیزی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 ایشان مقداری بلند بود، موقع گرفتن آن چیز، آیت الله نائینی لحظه ای دست ایشان را گرفته بود و فقط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pStyle w:val="Heading3"/>
        <w:numPr>
          <w:ilvl w:val="2"/>
          <w:numId w:val="1"/>
        </w:numPr>
        <w:rPr/>
      </w:pPr>
      <w:bookmarkStart w:id="140" w:name="__RefHeading___Toc3381301_2749589250"/>
      <w:bookmarkStart w:id="141" w:name="_Toc49"/>
      <w:bookmarkEnd w:id="140"/>
      <w:r>
        <w:rPr>
          <w:rtl w:val="true"/>
        </w:rPr>
        <w:t>فروتنی</w:t>
      </w:r>
      <w:bookmarkEnd w:id="141"/>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نائینی از فرزانگان خودساخته ای بود که چه هنگام روی آوردن دنیا و مردم و چه در وقت پشت کردن آنها، مشی فروتنانه داشت و با نادان، دانا، نیازمند و توانگر یکسان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هم میان خدمت گزار و دیگران فرقی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حسینی همدانی نقل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هیچ گاه فراموش نمی کنم که مرحوم آیت الله نائینی رحمه الله هرگاه می خواستند در حضور جمعی غذا صرف کنند یا وقتی در بیرون منزل غذا میل می کردند تا </w:t>
      </w:r>
    </w:p>
    <w:p>
      <w:pPr>
        <w:pStyle w:val="BookText"/>
        <w:rPr/>
      </w:pPr>
      <w:r>
        <w:rPr>
          <w:rFonts w:ascii="IRNazanin" w:hAnsi="IRNazanin" w:eastAsia="IRNazanin"/>
          <w:color w:val="111111"/>
          <w:sz w:val="28"/>
          <w:sz w:val="28"/>
          <w:szCs w:val="28"/>
          <w:rtl w:val="true"/>
          <w:lang w:bidi="fa-IR"/>
        </w:rPr>
        <w:t>هنگامی که شیخ مهدی که خادم آقا بود برای صرف غذا نمی آمد، آقا به غذا دست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خادم را نمی گفتند جدا غذا بخورد، بلکه تا او نمی آمد و شروع نمی کرد، ایشان شروع به صرف غذا نمی کردند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مرحوم نائینی استادان و بزرگان دانش را گرامی می داشت و در برابر آنان فروتنی می ورزید و مقام خویش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الشریعه اصفهانی چشم از دنیا فرو بست، بر تعداد شاگردان میرزای نائینی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شماری از شاگردان از وی خواستند برای تدریس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بر منبر رفت و با گریه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روزگاری شده است که ما باید به منبر برویم، منبری که مشایخ بزرگ بر آن می نشستند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طول سال ها خدمت گزاری وی به جهان اسلام، هیچ کس یک کلمه ناشایست از ایشان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حقوق دیگران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اوقات گران بهایش را بیهوده صرف نکرد، بلکه یا مشغول مباحثه مسائل علمی بود یا با بردباری و گشاده رویی به نیازها و مشکلات مردم رسیدگی می کرد و با آنان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میانه رو بود و با زهد و تقوا و صرفه جویی، بیت المال مسلمانان را مصرف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داشت، از سهم مبارک امام و دیگر حقوق شرعی استفاده خصوصی نکرد و هزینه های شخصی را از درآمدهای دیگر تأمین می کرد</w:t>
      </w:r>
      <w:r>
        <w:rPr>
          <w:rFonts w:eastAsia="IRNazanin" w:cs="IRNazanin"/>
          <w:color w:val="111111"/>
          <w:sz w:val="28"/>
          <w:szCs w:val="28"/>
          <w:rtl w:val="true"/>
          <w:lang w:bidi="fa-IR"/>
        </w:rPr>
        <w:t xml:space="preserve">. </w:t>
      </w:r>
      <w:bookmarkStart w:id="142" w:name="pg3470_33566"/>
    </w:p>
    <w:p>
      <w:pPr>
        <w:pStyle w:val="Heading2"/>
        <w:numPr>
          <w:ilvl w:val="1"/>
          <w:numId w:val="1"/>
        </w:numPr>
        <w:rPr/>
      </w:pPr>
      <w:bookmarkStart w:id="143" w:name="__RefHeading___Toc3381303_2749589250"/>
      <w:bookmarkStart w:id="144" w:name="_Toc50"/>
      <w:bookmarkEnd w:id="142"/>
      <w:bookmarkEnd w:id="143"/>
      <w:r>
        <w:rPr>
          <w:rtl w:val="true"/>
        </w:rPr>
        <w:t>فصل پنجم</w:t>
      </w:r>
      <w:r>
        <w:rPr>
          <w:rtl w:val="true"/>
        </w:rPr>
        <w:t xml:space="preserve">: </w:t>
      </w:r>
      <w:r>
        <w:rPr>
          <w:rtl w:val="true"/>
        </w:rPr>
        <w:t>نائینی از منظر فرهیختگان، شاگردان و معاصران</w:t>
      </w:r>
      <w:bookmarkEnd w:id="144"/>
    </w:p>
    <w:p>
      <w:pPr>
        <w:pStyle w:val="Heading3"/>
        <w:numPr>
          <w:ilvl w:val="2"/>
          <w:numId w:val="1"/>
        </w:numPr>
        <w:rPr/>
      </w:pPr>
      <w:bookmarkStart w:id="145" w:name="__RefHeading___Toc3381305_2749589250"/>
      <w:bookmarkStart w:id="146" w:name="_Toc51"/>
      <w:bookmarkEnd w:id="145"/>
      <w:r>
        <w:rPr>
          <w:rtl w:val="true"/>
        </w:rPr>
        <w:t>اشاره</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از منظر فرهیختگان، شاگردان و معاصران </w:t>
      </w:r>
      <w:bookmarkStart w:id="147" w:name="pg3470_33567"/>
    </w:p>
    <w:p>
      <w:pPr>
        <w:pStyle w:val="BookText"/>
        <w:rPr/>
      </w:pPr>
      <w:bookmarkEnd w:id="147"/>
      <w:r>
        <w:rPr>
          <w:rFonts w:ascii="IRNazanin" w:hAnsi="IRNazanin" w:eastAsia="IRNazanin"/>
          <w:color w:val="111111"/>
          <w:sz w:val="28"/>
          <w:sz w:val="28"/>
          <w:szCs w:val="28"/>
          <w:rtl w:val="true"/>
          <w:lang w:bidi="fa-IR"/>
        </w:rPr>
        <w:t>میرزای نائینی، از ستارگان درخشان حوزه های علمیه تشیع در دوران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معنوی، روح باصفا و پرهیزکار، کمال علمی، بینش قوی سیاسی و بسیاری ارزش های دیگر، شخصیت او را محبوب خاص و عام ساخته بود و همه به وی ارادت داشتند، به گونه ای که هنوز پس از گذشت بیش از نیم قرن از رحلت این بزرگ مرد، از او به استواری در علم و عمل و به عنوان اندیشمندی بزرگ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برای شناخت بیشتر این الگوی تقوا و سیاست، سخنان جمعی از فرهیختگان و صاحب نظران بزرگ دنیای اسلام، به ویژه مراجع و علما و دانشمندان شیعه را که ترسیم کننده شخصیت کم نظیر آیت اللّه نائینی در جنبه های گوناگون است، تقدیم می کنیم</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48" w:name="__RefHeading___Toc3381307_2749589250"/>
      <w:bookmarkStart w:id="149" w:name="_Toc52"/>
      <w:bookmarkEnd w:id="148"/>
      <w:r>
        <w:rPr>
          <w:rtl w:val="true"/>
        </w:rPr>
        <w:t>حضرت آیت الله العظمی امام خمینی رحمه الله</w:t>
      </w:r>
      <w:bookmarkEnd w:id="149"/>
    </w:p>
    <w:p>
      <w:pPr>
        <w:pStyle w:val="BookText"/>
        <w:rPr/>
      </w:pPr>
      <w:r>
        <w:rPr>
          <w:rFonts w:ascii="IRNazanin" w:hAnsi="IRNazanin" w:eastAsia="IRNazanin"/>
          <w:color w:val="111111"/>
          <w:sz w:val="28"/>
          <w:sz w:val="28"/>
          <w:szCs w:val="28"/>
          <w:rtl w:val="true"/>
          <w:lang w:bidi="fa-IR"/>
        </w:rPr>
        <w:t>حضرت آیت الله العظمی امام خمینی رحمه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عراق را میرزای شیرازی دوم، این شخصیت عظیم الشأن، این شخص بزرگ، این شخص عالی مقام در علم و عمل، این نجات داد این عراق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جهاد داد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تبعیت می کردند عشایر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آمدند خدمت ایشان و ایشان حکم داد، حکم جهاد داد، جهاد کردند، کشته دادند، کشته شدند تا مستقل کردند عراق را، اگر نبود حالا ما اسیر بودیم، حالا ما هم جزو مستعمره انگلستان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استقلال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جدیت علما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علمای عراق را که تبعید کردند به ایران، برای مخالفتی بود که می کردند با دستگاه ها، مرحوم آسیدابوالحسن و مرحوم آقا نائینی و مرحوم شهرستانی و مرحوم خالصی، اینها را که تبعید کردند از عراق به ایران، برای این </w:t>
      </w:r>
      <w:bookmarkStart w:id="150" w:name="pg3470_33569"/>
    </w:p>
    <w:p>
      <w:pPr>
        <w:pStyle w:val="BookText"/>
        <w:rPr/>
      </w:pPr>
      <w:bookmarkEnd w:id="150"/>
      <w:r>
        <w:rPr>
          <w:rFonts w:ascii="IRNazanin" w:hAnsi="IRNazanin" w:eastAsia="IRNazanin"/>
          <w:color w:val="111111"/>
          <w:sz w:val="28"/>
          <w:sz w:val="28"/>
          <w:szCs w:val="28"/>
          <w:rtl w:val="true"/>
          <w:lang w:bidi="fa-IR"/>
        </w:rPr>
        <w:t>بود که اینها برخلاف آنها صحبت می کردند، خلاف این دستگاه ها حرف می زدند، از این جهت تبعید کردند و اینها را هم فرستادند به ایران که ما خودمان دیگر اینها را شاهدیم</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51" w:name="__RefHeading___Toc3381309_2749589250"/>
      <w:bookmarkStart w:id="152" w:name="_Toc53"/>
      <w:bookmarkEnd w:id="151"/>
      <w:r>
        <w:rPr>
          <w:rtl w:val="true"/>
        </w:rPr>
        <w:t>آیت الله العظمی شیخ محمدکاظم خراسانی رحمه الله</w:t>
      </w:r>
      <w:bookmarkEnd w:id="152"/>
    </w:p>
    <w:p>
      <w:pPr>
        <w:pStyle w:val="BookText"/>
        <w:rPr/>
      </w:pPr>
      <w:r>
        <w:rPr>
          <w:rFonts w:ascii="IRNazanin" w:hAnsi="IRNazanin" w:eastAsia="IRNazanin"/>
          <w:color w:val="111111"/>
          <w:sz w:val="28"/>
          <w:sz w:val="28"/>
          <w:szCs w:val="28"/>
          <w:rtl w:val="true"/>
          <w:lang w:bidi="fa-IR"/>
        </w:rPr>
        <w:t>آیت الله العظمی شیخ محمدکاظم خراسانی رحمه الله</w:t>
      </w:r>
    </w:p>
    <w:p>
      <w:pPr>
        <w:pStyle w:val="BookText"/>
        <w:rPr/>
      </w:pPr>
      <w:r>
        <w:rPr>
          <w:rFonts w:ascii="IRNazanin" w:hAnsi="IRNazanin" w:eastAsia="IRNazanin"/>
          <w:color w:val="111111"/>
          <w:sz w:val="28"/>
          <w:sz w:val="28"/>
          <w:szCs w:val="28"/>
          <w:rtl w:val="true"/>
          <w:lang w:bidi="fa-IR"/>
        </w:rPr>
        <w:t>مرحوم آیت الله خراسانی، مرجع بزرگ تقلید و صاحب اثر گران سنگ کفایه الاصول، در تقریظی که بر کتاب پرارج شیخ محمدحسین نائینی نوشته،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رساله شریفه تنبیه الامه و تنزیه المله، اجل از تمجید 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53" w:name="__RefHeading___Toc3381311_2749589250"/>
      <w:bookmarkStart w:id="154" w:name="_Toc54"/>
      <w:bookmarkEnd w:id="153"/>
      <w:r>
        <w:rPr>
          <w:rtl w:val="true"/>
        </w:rPr>
        <w:t>آیت الله العظمی سیدشهاب الدین مرعشی نجفی رحمه الله</w:t>
      </w:r>
      <w:bookmarkEnd w:id="154"/>
    </w:p>
    <w:p>
      <w:pPr>
        <w:pStyle w:val="BookText"/>
        <w:rPr/>
      </w:pPr>
      <w:r>
        <w:rPr>
          <w:rFonts w:ascii="IRNazanin" w:hAnsi="IRNazanin" w:eastAsia="IRNazanin"/>
          <w:color w:val="111111"/>
          <w:sz w:val="28"/>
          <w:sz w:val="28"/>
          <w:szCs w:val="28"/>
          <w:rtl w:val="true"/>
          <w:lang w:bidi="fa-IR"/>
        </w:rPr>
        <w:t>آیت الله العظمی سیدشهاب الدین مرعشی نجفی رحمه الله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علما و مسلمانان در عراق بر علیه انگلیسی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بودم که مسئولیت سقائی در اطراف چادرهای جهادکنندگان را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مجتهدان شیعه در جبهه های گوناگون جنگ حاضر بودند و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چند تن دیگر از علما مانند آیت الله سیدابوالقاسم کاشانی و آیت الله میرزا رضا ایروانی در این جهاد خیلی فعال و درگیر بودند و حتی اقدامات و فعالیت های بزرگ مراجع بزرگ تقلید در آن جهاد، بر اثر تشویق نائینی و دوستان هم فکر او صورت می گرفت</w:t>
      </w:r>
      <w:r>
        <w:rPr>
          <w:rFonts w:eastAsia="IRNazanin" w:cs="IRNazanin"/>
          <w:color w:val="111111"/>
          <w:sz w:val="28"/>
          <w:szCs w:val="28"/>
          <w:rtl w:val="true"/>
          <w:lang w:bidi="fa-IR"/>
        </w:rPr>
        <w:t>».</w:t>
      </w:r>
      <w:r>
        <w:rPr>
          <w:rStyle w:val="FootnoteAnchor"/>
          <w:rtl w:val="true"/>
        </w:rPr>
        <w:footnoteReference w:id="110"/>
      </w:r>
      <w:bookmarkStart w:id="155" w:name="pg3470_33571"/>
    </w:p>
    <w:p>
      <w:pPr>
        <w:pStyle w:val="Heading3"/>
        <w:numPr>
          <w:ilvl w:val="2"/>
          <w:numId w:val="1"/>
        </w:numPr>
        <w:rPr/>
      </w:pPr>
      <w:bookmarkStart w:id="156" w:name="__RefHeading___Toc3381313_2749589250"/>
      <w:bookmarkStart w:id="157" w:name="_Toc55"/>
      <w:bookmarkEnd w:id="155"/>
      <w:bookmarkEnd w:id="156"/>
      <w:r>
        <w:rPr>
          <w:rtl w:val="true"/>
        </w:rPr>
        <w:t>آیت الله العظمی شیخ عبدالله مازندرانی رحمه الله</w:t>
      </w:r>
      <w:bookmarkEnd w:id="157"/>
    </w:p>
    <w:p>
      <w:pPr>
        <w:pStyle w:val="BookText"/>
        <w:rPr/>
      </w:pPr>
      <w:r>
        <w:rPr>
          <w:rFonts w:ascii="IRNazanin" w:hAnsi="IRNazanin" w:eastAsia="IRNazanin"/>
          <w:color w:val="111111"/>
          <w:sz w:val="28"/>
          <w:sz w:val="28"/>
          <w:szCs w:val="28"/>
          <w:rtl w:val="true"/>
          <w:lang w:bidi="fa-IR"/>
        </w:rPr>
        <w:t>آیت الله العظمی شیخ عبدالله مازندرانی رحمه الله</w:t>
      </w:r>
    </w:p>
    <w:p>
      <w:pPr>
        <w:pStyle w:val="BookText"/>
        <w:rPr/>
      </w:pPr>
      <w:r>
        <w:rPr>
          <w:rFonts w:ascii="IRNazanin" w:hAnsi="IRNazanin" w:eastAsia="IRNazanin"/>
          <w:color w:val="111111"/>
          <w:sz w:val="28"/>
          <w:sz w:val="28"/>
          <w:szCs w:val="28"/>
          <w:rtl w:val="true"/>
          <w:lang w:bidi="fa-IR"/>
        </w:rPr>
        <w:t>آیت الله مازندرانی رحمه الله، از مراجع شناخته شده تقلید در دوران مشروطیت ایران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توصیف کتاب تنبیه الامه و تنزیه المله چنین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بحمدالله تعالی و حسن تأیید رساله شریفه تنبیه الامه و تنزیه المله، چنان که مرقوم فرموده اند اجل از تمجید و برای تکمیل عقاید و تصدیق وجدانی مسلمین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58" w:name="__RefHeading___Toc3381315_2749589250"/>
      <w:bookmarkStart w:id="159" w:name="_Toc56"/>
      <w:bookmarkEnd w:id="158"/>
      <w:r>
        <w:rPr>
          <w:rtl w:val="true"/>
        </w:rPr>
        <w:t>علامه سیدمحسن امین العاملی رحمه الله</w:t>
      </w:r>
      <w:bookmarkEnd w:id="159"/>
    </w:p>
    <w:p>
      <w:pPr>
        <w:pStyle w:val="BookText"/>
        <w:rPr/>
      </w:pPr>
      <w:r>
        <w:rPr>
          <w:rFonts w:ascii="IRNazanin" w:hAnsi="IRNazanin" w:eastAsia="IRNazanin"/>
          <w:color w:val="111111"/>
          <w:sz w:val="28"/>
          <w:sz w:val="28"/>
          <w:szCs w:val="28"/>
          <w:rtl w:val="true"/>
          <w:lang w:bidi="fa-IR"/>
        </w:rPr>
        <w:t>علامه سیدمحسن امین العاملی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 عالمی جلیل، فقیهی اصولی، حکیمی عارف و ادیبی قوی در ادب فارسی و عابد و مدرس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درس نائینی در نجف اشرف از بزرگ ترین حوزه های درس و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برای عموم فاضلان و طلاب حوزه نجف، دو درس رسمی فقه و اصول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فقه و شب اصول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درس خارج اصول وی به طور معمول، حدود هشت تا نه سال به درازا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تدریس ویژه ای برای شاگردان برگزیده خویش داشت و در آن جلسه، مشکلات علمی را طرح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می کرد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60" w:name="__RefHeading___Toc3381317_2749589250"/>
      <w:bookmarkStart w:id="161" w:name="_Toc57"/>
      <w:bookmarkEnd w:id="160"/>
      <w:r>
        <w:rPr>
          <w:rtl w:val="true"/>
        </w:rPr>
        <w:t>آقا بزرگ تهرانی رحمه الله</w:t>
      </w:r>
      <w:bookmarkEnd w:id="161"/>
    </w:p>
    <w:p>
      <w:pPr>
        <w:pStyle w:val="BookText"/>
        <w:rPr/>
      </w:pPr>
      <w:r>
        <w:rPr>
          <w:rFonts w:ascii="IRNazanin" w:hAnsi="IRNazanin" w:eastAsia="IRNazanin"/>
          <w:color w:val="111111"/>
          <w:sz w:val="28"/>
          <w:sz w:val="28"/>
          <w:szCs w:val="28"/>
          <w:rtl w:val="true"/>
          <w:lang w:bidi="fa-IR"/>
        </w:rPr>
        <w:t>آقا بزرگ تهرانی رحمه الله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آقا بزرگ تهرانی در بیان مقام علمی و آگاهی های گسترده نائینی در دانش های گوناگون، به ویژه علم الاصول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بسیار و گسترده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فارسی و عربی را به مرحله کمال رسانده بود و از دانش کلام و فلسفه بهره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فقه، یگانه و میدان دار بود، اما در علم اصول موضوع بزرگ تر از اینها بود؛ زیرا بر کلیات دانش اصول آگاهی دقیق و کامل داشت و در آن، دقت و ژرف کاوی فوق العاده و شگفت آور انجام داد و به گونه ای شگفت آور، مباحث آن را استوار و مستحکم ساخت که آوازه دیدگاه های ژرف وی در اصول، در فضای آن روز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علم اصول، مجدد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 مقام و جایگاه علمی و آگاهی های گوناگون، بر سکوی بلند استادی در حوزه قرار گرفت و تلاش علمی خویش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روش ابتکاری خود، شاگردان بنامی پرورید؛ نامورانی که در عرصه تحقیق و نوآوری و شکوفایی دانش دین، نقش مهمی را ایفا کرده اند و در همه برهه ها و فراز و نشیب ها، مشعل حوزه را برافروخته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نائینی به خاطر شیوه ویژه وی در تدریس، دقت نظرها و باریک بینی های وی در پژوهش و ژرفایی و دشواریابی مطلب، بی مانند و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درس وی جز افراد توانا، دانشمند و صاحب نظر شرکت نمی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طلاب مبتدی و متوسط نمی توانستند از مطالب دقیق درس بهره برند، در آن بحث جایی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درس نائینی طرف داران و اصحاب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که مایه امید آینده بودند و حوزه به آنان چشم دوخته بود، در آن حلقه درس ساخته می شدند و چنین نیز شد؛ زیرا از بین آنان نخبگانی برخاستند که توانایی پیشگامی در حرکت علمی نجف را داشتند و مدرسان بنامی چون سیدابوالقاسم خویی پا به عرصه تدریس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به خاطر روابط گرم و صمیمی پیشین با نائینی و آشنایی با </w:t>
      </w:r>
      <w:bookmarkStart w:id="162" w:name="pg3470_33575"/>
    </w:p>
    <w:p>
      <w:pPr>
        <w:pStyle w:val="BookText"/>
        <w:rPr/>
      </w:pPr>
      <w:bookmarkEnd w:id="162"/>
      <w:r>
        <w:rPr>
          <w:rFonts w:ascii="IRNazanin" w:hAnsi="IRNazanin" w:eastAsia="IRNazanin"/>
          <w:color w:val="111111"/>
          <w:sz w:val="28"/>
          <w:sz w:val="28"/>
          <w:szCs w:val="28"/>
          <w:rtl w:val="true"/>
          <w:lang w:bidi="fa-IR"/>
        </w:rPr>
        <w:t>گستردگی دانش، تیزفکری، هشیاری و آگاهی وی از مسائل جهان اسلام، او را به عنوان طرف مشورت خود در کارهای مهم و شریک بحث خصوصی و یکی از اعضای هیئت استفتاء برمی گزیند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63" w:name="__RefHeading___Toc3381319_2749589250"/>
      <w:bookmarkStart w:id="164" w:name="_Toc58"/>
      <w:bookmarkEnd w:id="163"/>
      <w:r>
        <w:rPr>
          <w:rtl w:val="true"/>
        </w:rPr>
        <w:t>آیت الله شهید مرتضی مطهری رحمه الله</w:t>
      </w:r>
      <w:bookmarkEnd w:id="164"/>
    </w:p>
    <w:p>
      <w:pPr>
        <w:pStyle w:val="BookText"/>
        <w:rPr/>
      </w:pPr>
      <w:r>
        <w:rPr>
          <w:rFonts w:ascii="IRNazanin" w:hAnsi="IRNazanin" w:eastAsia="IRNazanin"/>
          <w:color w:val="111111"/>
          <w:sz w:val="28"/>
          <w:sz w:val="28"/>
          <w:szCs w:val="28"/>
          <w:rtl w:val="true"/>
          <w:lang w:bidi="fa-IR"/>
        </w:rPr>
        <w:t>آیت الله شهید مرتضی مطهری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این است که تفسیر دقیق از توحید علمی، اجتماعی و سیاسی اسلام را هیچ کس به خوبی علامه بزرگ و مجتهد سترگ، مرحوم میرزا محمدحسین نائینی رحمه الله توأم با استدلال ها و استشهادهای متقن از قرآن و نهج البلاغه در کتاب ذی قیمت تنبیه الامه و تنزیه المله بیان نکرده است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65" w:name="__RefHeading___Toc3381321_2749589250"/>
      <w:bookmarkStart w:id="166" w:name="_Toc59"/>
      <w:bookmarkEnd w:id="165"/>
      <w:r>
        <w:rPr>
          <w:rtl w:val="true"/>
        </w:rPr>
        <w:t>آیت الله سیدمحمود طالقانی رحمه الله</w:t>
      </w:r>
      <w:bookmarkEnd w:id="166"/>
    </w:p>
    <w:p>
      <w:pPr>
        <w:pStyle w:val="BookText"/>
        <w:rPr/>
      </w:pPr>
      <w:r>
        <w:rPr>
          <w:rFonts w:ascii="IRNazanin" w:hAnsi="IRNazanin" w:eastAsia="IRNazanin"/>
          <w:color w:val="111111"/>
          <w:sz w:val="28"/>
          <w:sz w:val="28"/>
          <w:szCs w:val="28"/>
          <w:rtl w:val="true"/>
          <w:lang w:bidi="fa-IR"/>
        </w:rPr>
        <w:t>آیت الله سیدمحمود طالقانی رحمه الله</w:t>
      </w:r>
    </w:p>
    <w:p>
      <w:pPr>
        <w:pStyle w:val="BookText"/>
        <w:rPr/>
      </w:pPr>
      <w:r>
        <w:rPr>
          <w:rFonts w:ascii="IRNazanin" w:hAnsi="IRNazanin" w:eastAsia="IRNazanin"/>
          <w:color w:val="111111"/>
          <w:sz w:val="28"/>
          <w:sz w:val="28"/>
          <w:szCs w:val="28"/>
          <w:rtl w:val="true"/>
          <w:lang w:bidi="fa-IR"/>
        </w:rPr>
        <w:t>مرحوم طالقانی با دید باز و روح بلند خود در زمان استبداد پهلوی، کتاب علامه نائینی را تجدید چاپ کرد و بر آن مقدمه و حاشیه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کتاب تنبیه الامه و نیز شخصیت نائینی، در مقدمه این اثر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و توجه به این کتاب برای هر کس مفید است، آنهایی که خواهان دانستن نظر اسلام و شیعه درباره حکومتند، در این کتاب نظر نهایی و عالی اسلام را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به خصوص، با مدرک و ریشه خواهند یافت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عالی قدر این کتاب، از بزرگ ترین مراجع اهل نظر در قرن اخیر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علمی او را همه فضلا و علما تصدیق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علمی و دقت نظر این مرد بزرگ همین بس که امروز جز چند نفری، تمام مراجع بزرگ شیعه و فضلای کشور از افاضات علمی و رشحات فکری آن مرحوم استفاده کرده اند و به شاگردی اش افتخار می کنند</w:t>
      </w:r>
      <w:r>
        <w:rPr>
          <w:rFonts w:eastAsia="IRNazanin" w:cs="IRNazanin"/>
          <w:color w:val="111111"/>
          <w:sz w:val="28"/>
          <w:szCs w:val="28"/>
          <w:rtl w:val="true"/>
          <w:lang w:bidi="fa-IR"/>
        </w:rPr>
        <w:t>...».</w:t>
      </w:r>
      <w:r>
        <w:rPr>
          <w:rStyle w:val="FootnoteAnchor"/>
          <w:rtl w:val="true"/>
        </w:rPr>
        <w:footnoteReference w:id="115"/>
      </w:r>
      <w:bookmarkStart w:id="167" w:name="pg3470_33576"/>
    </w:p>
    <w:p>
      <w:pPr>
        <w:pStyle w:val="Heading3"/>
        <w:numPr>
          <w:ilvl w:val="2"/>
          <w:numId w:val="1"/>
        </w:numPr>
        <w:rPr/>
      </w:pPr>
      <w:bookmarkStart w:id="168" w:name="__RefHeading___Toc3381323_2749589250"/>
      <w:bookmarkStart w:id="169" w:name="_Toc60"/>
      <w:bookmarkEnd w:id="167"/>
      <w:bookmarkEnd w:id="168"/>
      <w:r>
        <w:rPr>
          <w:rtl w:val="true"/>
        </w:rPr>
        <w:t>حامد الگار</w:t>
      </w:r>
      <w:bookmarkEnd w:id="169"/>
    </w:p>
    <w:p>
      <w:pPr>
        <w:pStyle w:val="BookText"/>
        <w:rPr/>
      </w:pPr>
      <w:r>
        <w:rPr>
          <w:rFonts w:ascii="IRNazanin" w:hAnsi="IRNazanin" w:eastAsia="IRNazanin"/>
          <w:color w:val="111111"/>
          <w:sz w:val="28"/>
          <w:sz w:val="28"/>
          <w:szCs w:val="28"/>
          <w:rtl w:val="true"/>
          <w:lang w:bidi="fa-IR"/>
        </w:rPr>
        <w:t>حامد الگار</w:t>
      </w:r>
    </w:p>
    <w:p>
      <w:pPr>
        <w:pStyle w:val="BookText"/>
        <w:rPr/>
      </w:pPr>
      <w:r>
        <w:rPr>
          <w:rFonts w:ascii="IRNazanin" w:hAnsi="IRNazanin" w:eastAsia="IRNazanin"/>
          <w:color w:val="111111"/>
          <w:sz w:val="28"/>
          <w:sz w:val="28"/>
          <w:szCs w:val="28"/>
          <w:rtl w:val="true"/>
          <w:lang w:bidi="fa-IR"/>
        </w:rPr>
        <w:t>چند سال پس از انقلاب مشروطیت، ما یک اثر جدی و اساسی درباره مسائل سیاسی و اجتماعی اصلاح طلبی می بینیم که از روابط و اصطلاحات اصیل علمی الهام گرفته و از طبقه علما آن را پدید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کتابی است درباره حکومت مشروطه از دیدگاه اسلام شیعه، با عنوان تنبیه الامه و تنزیه المله؛ در اساس و اصول مشروطیت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در کتاب خود دلایل عقیدتی مثبت را برای حمایتشان از مشروطه خواهی تشریح می کند و زمینه این دلایل، بر اساس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ایجاد تعادلی در میان جامعه و دفاع در برابر هجوم خارجی تعریف می کند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70" w:name="__RefHeading___Toc3381325_2749589250"/>
      <w:bookmarkStart w:id="171" w:name="_Toc61"/>
      <w:bookmarkEnd w:id="170"/>
      <w:r>
        <w:rPr>
          <w:rtl w:val="true"/>
        </w:rPr>
        <w:t>حمید عنایت</w:t>
      </w:r>
      <w:bookmarkEnd w:id="171"/>
    </w:p>
    <w:p>
      <w:pPr>
        <w:pStyle w:val="BookText"/>
        <w:rPr/>
      </w:pPr>
      <w:r>
        <w:rPr>
          <w:rFonts w:ascii="IRNazanin" w:hAnsi="IRNazanin" w:eastAsia="IRNazanin"/>
          <w:color w:val="111111"/>
          <w:sz w:val="28"/>
          <w:sz w:val="28"/>
          <w:szCs w:val="28"/>
          <w:rtl w:val="true"/>
          <w:lang w:bidi="fa-IR"/>
        </w:rPr>
        <w:t>حمید عنایت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تنبیه الامه و تنزیه المله، نوشته حاج میرزا حسین نائینی، معروف به میرزای نائینی، از مراجع تقلید شیعه که از نوشته های معدود مربوط به دوره انقلاب مشروطه ایران در توجیه نظام مشروطیت از دیدگاه مذهب شیعه است و رساله ای بسیار بدیع تر و منظم تر از طبایع الاستبداد است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72" w:name="__RefHeading___Toc3381327_2749589250"/>
      <w:bookmarkStart w:id="173" w:name="_Toc62"/>
      <w:bookmarkEnd w:id="172"/>
      <w:r>
        <w:rPr>
          <w:rtl w:val="true"/>
        </w:rPr>
        <w:t>شیخ محمدحسین کاشف الغطا</w:t>
      </w:r>
      <w:bookmarkEnd w:id="173"/>
    </w:p>
    <w:p>
      <w:pPr>
        <w:pStyle w:val="BookText"/>
        <w:rPr/>
      </w:pPr>
      <w:r>
        <w:rPr>
          <w:rFonts w:ascii="IRNazanin" w:hAnsi="IRNazanin" w:eastAsia="IRNazanin"/>
          <w:color w:val="111111"/>
          <w:sz w:val="28"/>
          <w:sz w:val="28"/>
          <w:szCs w:val="28"/>
          <w:rtl w:val="true"/>
          <w:lang w:bidi="fa-IR"/>
        </w:rPr>
        <w:t>شیخ محمدحسین کاشف الغطا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نفسی را که در پرواز، به ملکوت اعلی نزدیک تر بود تا به گرایش به عالم ملک، زیاده از چهل و پنج سال است که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که پیوندش با افق عالم ارواح مجرده، بیش از پیوندش با عالم ارواح مادی بود،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دیگر شخصیت ها و بزرگان علمی امتیازاتی </w:t>
      </w:r>
      <w:bookmarkStart w:id="174" w:name="pg3470_33578"/>
    </w:p>
    <w:p>
      <w:pPr>
        <w:pStyle w:val="BookText"/>
        <w:rPr/>
      </w:pPr>
      <w:bookmarkEnd w:id="174"/>
      <w:r>
        <w:rPr>
          <w:rFonts w:ascii="IRNazanin" w:hAnsi="IRNazanin" w:eastAsia="IRNazanin"/>
          <w:color w:val="111111"/>
          <w:sz w:val="28"/>
          <w:sz w:val="28"/>
          <w:szCs w:val="28"/>
          <w:rtl w:val="true"/>
          <w:lang w:bidi="fa-IR"/>
        </w:rPr>
        <w:t>داشت، نه از یک جهت بلکه از جهت 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جهت ها، قیافه ایشان بود که از آن شخصیت و بزرگی نمایان بود؛ دیگر روش لباس پوشیدن ایشان بود که پاکیزه ترین و لطیف ترین لباس ها را می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خوی ها و اخلاقیات خود را بدون اِبا اظهار می داشت؛ چرا که بزرگ زاده بود و از معنونین دیار خود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نائینی در نزد مراجع بزرگ، مورد اعتماد و مشورت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مهم که اهل حل و عقد در آن جمع می شدند، نظر ایشان مورد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میرزای نائینی را در آن روزگار با اخلاق فاضله و همت والا شناختم و چند روزی با ایشان در تماس بودم تا اینکه با بازگشت به نجف اشرف، از ایشان جدا شدم</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75" w:name="__RefHeading___Toc3381329_2749589250"/>
      <w:bookmarkStart w:id="176" w:name="_Toc63"/>
      <w:bookmarkEnd w:id="175"/>
      <w:r>
        <w:rPr>
          <w:rtl w:val="true"/>
        </w:rPr>
        <w:t>آقا شیخ عبدالحسین حلی</w:t>
      </w:r>
      <w:bookmarkEnd w:id="176"/>
    </w:p>
    <w:p>
      <w:pPr>
        <w:pStyle w:val="BookText"/>
        <w:rPr/>
      </w:pPr>
      <w:r>
        <w:rPr>
          <w:rFonts w:ascii="IRNazanin" w:hAnsi="IRNazanin" w:eastAsia="IRNazanin"/>
          <w:color w:val="111111"/>
          <w:sz w:val="28"/>
          <w:sz w:val="28"/>
          <w:szCs w:val="28"/>
          <w:rtl w:val="true"/>
          <w:lang w:bidi="fa-IR"/>
        </w:rPr>
        <w:t>آقا شیخ عبدالحسین 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استاد بزرگ ما آقا میرزا محمدحسین غروی نائینی قدس الله نفسه الزکیه، یکی از پیشینیان صالح و از بیرق ها و نشانه های خداوند بود که بزرگی و ویژگی های والا، در گفتار و کردار او آشکار بود؛ یکتا عالم زمانه که در هشتادودو سال زندگانی شریف خویش درخشش چشم گیر و امتیاز فوق العاده ای در مسیر طریقت و اخلاص از خود نشان داد و خصلت های عالی که در خور هرگونه ستایش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پشتکار و سعی ایشان در فراگیری معارف تا بدان جا رسید که مجمع علمی استادان و در پیشاپیش آنان استادان بزرگ ایشان که از مفاخر زمان بودند، آن مرحوم را شایسته مقام اجتهاد دانستند و قوه استنباط احکام شرعی و صدور </w:t>
      </w:r>
    </w:p>
    <w:p>
      <w:pPr>
        <w:pStyle w:val="BookText"/>
        <w:rPr/>
      </w:pPr>
      <w:r>
        <w:rPr>
          <w:rFonts w:ascii="IRNazanin" w:hAnsi="IRNazanin" w:eastAsia="IRNazanin"/>
          <w:color w:val="111111"/>
          <w:sz w:val="28"/>
          <w:sz w:val="28"/>
          <w:szCs w:val="28"/>
          <w:rtl w:val="true"/>
          <w:lang w:bidi="fa-IR"/>
        </w:rPr>
        <w:t>فتوا را در ضمیر آن بزرگوار دیدند و به اتفاق، ایشان را به عنوان مدرس فقه و اصول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خراسانی در گرفتاری ها و مسائل مهم، با آیت الله نائینی مشورت و در امور مهم، به رأی و دیدگاه های ایشان عمل می کرد و ازاین رو، بر تنبیه الامه و تنزیه المله تقریظ نوشت و آن را تأیید و ترویج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میرزای نائینی در تأسیس دولت اسلامی و حکومت از نظر اسلام، برای علما کتاب استدلالی و برای عوام رساله تقلیدی به شمار می رود که احکام آن از قرآن کریم و احادیث نبوی صلی الله علیه و آله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در حقوق بین الملل و اسلام، از نگارش مانند آن ناتوانند و متفکران برآنند که این اثر، جامعِ بین عالم روحی و مقام عالی سیاسی و حاکی از فراخی نظر و دقت فکر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تاریخ، خدمات مرحوم میرزای نائینی را در همکاری با رؤسای قیام مشروطیت ایران و انقلاب عظیم آن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شرح صدر و روی باز با مردم گفت و شنود داشت و با اهل علم به گفت وگوی علمی یا مباحثه فقهی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نبوغ و علم در وجود ایشان درخشش داشت و هرکس با ایشان گفت وگو 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فضل و فضیلت و علم و کمال و ادب و دانشمندی ایشان را تشخیص می داد و بر گستره دانش ها و اِشراف ایشان بر دانش هایی چون فقه، اصول، حکمت و فلسفه، درایه و علم حدیث، رجال، ریاضیات، نجوم و تمامی دانش های قدیم و جدید و اتقان ایشان در مبانی استنباط آگاه می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ژرفای آگاهی میرزای نائینی به اندازه ای بود که هرکس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پرسید، همان مجلس، پاسخ کامل را از ایشان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کمترین مدت و با اندکی فکر و درنگ، جواب را با استدلال کامل و قانع کننده به گونه ای مشروح و روشن بیان می فرمود و پرسش کننده از این آگاهی و حضور ذهن شگفت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پیچیده ای را که راهی برای حل آن نبود، مگر با نظر دقیق، آن را با بیان روشن ثابت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عقلی و نظر صحیح پیچیدگی ها را روشن می فرمود، به گونه ای که برای هر یک از ما مشکل، آسان می شد و هیچ ابهامی در مسئله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و در کهن سالی، در مرجع تقلید بودن و در رهبر عامه بودن، نفسی متواضع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درجات مختلف، ایشان فرقی نکرده و به همان حالت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از عمر خود را گذرانده بود، درحالی که وقتی در خیابان و کوچه و بازار راه می رفت، ابتدا سلام می کرد، با قیافه بشاش و خلق خوش از طرف احوال پرسی و دل جویی می کرد و وضعیت داخلی و حال او را سؤال می فرمود، معلوم بود که احوال او برای ایشان خیلی مهم است و علاقه مندند که از وضعیت و احوالش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 رویی و راه رفتنِ ساده و خالی از تبختر و خودخواهی در شخص ایشان بود که قلوب بیشتر مردم را فریفته ایشان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علاقه و محبت، به ایشان ارادت می ورزیدند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خوشی ها و لذت های دنیا و زرق و برق و جمال آن بی نیاز بود و به عالم بالاتر و کمال بیشتر،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بود خالی از خودبینی، همیشه به یک گونه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و با همان اخلاق و همان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گذشته متأسف بود و نه به آینده خوش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خود را به تربیت اهل علم و اهل فضل و مجتهدان صرف می کرد؛ با اخلاص و محبت فوق العاده، با جدّ و جهد خستگی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نمونه جدّ و جهد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نفس و اخلاق و </w:t>
      </w:r>
      <w:bookmarkStart w:id="177" w:name="pg3470_33584"/>
    </w:p>
    <w:p>
      <w:pPr>
        <w:pStyle w:val="BookText"/>
        <w:rPr/>
      </w:pPr>
      <w:bookmarkEnd w:id="177"/>
      <w:r>
        <w:rPr>
          <w:rFonts w:ascii="IRNazanin" w:hAnsi="IRNazanin" w:eastAsia="IRNazanin"/>
          <w:color w:val="111111"/>
          <w:sz w:val="28"/>
          <w:sz w:val="28"/>
          <w:szCs w:val="28"/>
          <w:rtl w:val="true"/>
          <w:lang w:bidi="fa-IR"/>
        </w:rPr>
        <w:t>فروتنی و حقیقت شناسی و رسیدن به حقایق و انصراف از ماده و عالم دنیوی و توجه به آخرت در ایشان، بالاتر از حد تصور و خیال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و توجه به عالم دیگر، مورد توجه ایشان بود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78" w:name="__RefHeading___Toc3381331_2749589250"/>
      <w:bookmarkStart w:id="179" w:name="_Toc64"/>
      <w:bookmarkEnd w:id="178"/>
      <w:r>
        <w:rPr>
          <w:rtl w:val="true"/>
        </w:rPr>
        <w:t>شیخ محمدحسین مظفر</w:t>
      </w:r>
      <w:bookmarkEnd w:id="179"/>
    </w:p>
    <w:p>
      <w:pPr>
        <w:pStyle w:val="BookText"/>
        <w:rPr/>
      </w:pPr>
      <w:r>
        <w:rPr>
          <w:rFonts w:ascii="IRNazanin" w:hAnsi="IRNazanin" w:eastAsia="IRNazanin"/>
          <w:color w:val="111111"/>
          <w:sz w:val="28"/>
          <w:sz w:val="28"/>
          <w:szCs w:val="28"/>
          <w:rtl w:val="true"/>
          <w:lang w:bidi="fa-IR"/>
        </w:rPr>
        <w:t>شیخ محمدحسین مظفر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نائینی را از حیث اخلاق و معارف مشکل بتوان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نفس را از اخلاق پست، پاک و از خصلت های ناپسند، دور کرده بود که اگر کسی بر همه شئون اخلاقی و رفتار و برخورد ایشان با اشخاص آگاه شود، خواهد شناخت در مکارم اخلاق و مخالفت با هوا و هوس های نفسانی به چه درجه بوده و آن هواها را چه سان نابود می ساخته و خود را چه در جلوت و چه در خلوت، نسبت به باری تعالی مخلص ساخته و پرداخته بود که روح او یگانه محک برای کشف سرائر و اظهار آنچه در ضمیر 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از پیش، صاحب اخلاق عالی و نیکو شناختم که ظاهر و باطنش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صلاح و سداد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ریاست روحانی و خدایی را بر عهده گرفت، جلال و ابهتی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جلوه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 و زیبایی هایی از او پدیدار گردید که به شمار نیایند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خوش محضر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ایشان بهترین مجلس بود؛ دربردارنده سخنان شیرین و نکته های خوش و به دور از ملال،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دانا میل به ادامه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بیش از پیش استفاده کند و سود علمی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چنین شناختم که اگر کسی نسبت به ایشان بدی می کرد، هرکس که می بود، به تلافی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در سخنانش از کسی به تعریض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صفات اهل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زمام زبان خود </w:t>
      </w:r>
      <w:bookmarkStart w:id="180" w:name="pg3470_33587"/>
    </w:p>
    <w:p>
      <w:pPr>
        <w:pStyle w:val="BookText"/>
        <w:rPr/>
      </w:pPr>
      <w:bookmarkEnd w:id="180"/>
      <w:r>
        <w:rPr>
          <w:rFonts w:ascii="IRNazanin" w:hAnsi="IRNazanin" w:eastAsia="IRNazanin"/>
          <w:color w:val="111111"/>
          <w:sz w:val="28"/>
          <w:sz w:val="28"/>
          <w:szCs w:val="28"/>
          <w:rtl w:val="true"/>
          <w:lang w:bidi="fa-IR"/>
        </w:rPr>
        <w:t>را در اختیار و بر بیان خود تسلط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ایشان ترجمان دل بود و بیان ایشان پیرو گام هایی بود که به سوی بهشت برمی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نائینی فکرش از دنیا و مافیها و زرق و برق دنیا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خود را کشته بود، برای اینکه نزد خدای خود زنده و پایدار و جاوید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که وارد مجلس درس می شد و بر منبر تکیه می زد،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دعا و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خاشع و خاضع بود، از او کمک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 را با دعای خاص خود، بین خود و خدا، به پایان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ذکر خدا و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وقتی که مرگ را تذکر می داد، تمام خوشی های زندگانی را به هیچ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 و نظر و تکیه او به حیات باقی بود و دار فانی را هیچ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محراب عبادت تمام توجهش به پروردگارش بود،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هم نشین یا همدمی نداشت؛ تنها خدا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فقید سعید، نفس تزکیه شده ای داشت که آن، سبب داشتن همه کمال ها و برتری ها شده و او را به مرتبه اعلای فضل و دانش رسانیده بود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81" w:name="__RefHeading___Toc3381333_2749589250"/>
      <w:bookmarkStart w:id="182" w:name="_Toc65"/>
      <w:bookmarkEnd w:id="181"/>
      <w:r>
        <w:rPr>
          <w:rtl w:val="true"/>
        </w:rPr>
        <w:t>حضرت آیت الله العظمی فاضل لنکرانی</w:t>
      </w:r>
      <w:bookmarkEnd w:id="182"/>
    </w:p>
    <w:p>
      <w:pPr>
        <w:pStyle w:val="BookText"/>
        <w:rPr/>
      </w:pPr>
      <w:r>
        <w:rPr>
          <w:rFonts w:ascii="IRNazanin" w:hAnsi="IRNazanin" w:eastAsia="IRNazanin"/>
          <w:color w:val="111111"/>
          <w:sz w:val="28"/>
          <w:sz w:val="28"/>
          <w:szCs w:val="28"/>
          <w:rtl w:val="true"/>
          <w:lang w:bidi="fa-IR"/>
        </w:rPr>
        <w:t>حضرت آیت الله العظمی فاضل لنکرانی</w:t>
      </w:r>
      <w:r>
        <w:rPr>
          <w:rStyle w:val="FootnoteAnchor"/>
          <w:rtl w:val="true"/>
        </w:rPr>
        <w:footnoteReference w:id="12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نائینی استاد الفقها و المجتهدین است و هر چه درباره تکریم و تجلیل ایشان عمل کنیم،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در زمان خود، از نظر </w:t>
      </w:r>
      <w:bookmarkStart w:id="183" w:name="pg3470_33591"/>
    </w:p>
    <w:p>
      <w:pPr>
        <w:pStyle w:val="BookText"/>
        <w:rPr/>
      </w:pPr>
      <w:bookmarkEnd w:id="183"/>
      <w:r>
        <w:rPr>
          <w:rFonts w:ascii="IRNazanin" w:hAnsi="IRNazanin" w:eastAsia="IRNazanin"/>
          <w:color w:val="111111"/>
          <w:sz w:val="28"/>
          <w:sz w:val="28"/>
          <w:szCs w:val="28"/>
          <w:rtl w:val="true"/>
          <w:lang w:bidi="fa-IR"/>
        </w:rPr>
        <w:t>علمی خیلی برجسته بود و از نظر سیاسی، بینش عجیبی داشت و تمامی بزرگانی که داشتیم، شاگرد محقق نائینی بودند</w:t>
      </w:r>
      <w:r>
        <w:rPr>
          <w:rFonts w:eastAsia="IRNazanin" w:cs="IRNazanin"/>
          <w:color w:val="111111"/>
          <w:sz w:val="28"/>
          <w:szCs w:val="28"/>
          <w:rtl w:val="true"/>
          <w:lang w:bidi="fa-IR"/>
        </w:rPr>
        <w:t>».</w:t>
      </w:r>
    </w:p>
    <w:p>
      <w:pPr>
        <w:pStyle w:val="Heading3"/>
        <w:numPr>
          <w:ilvl w:val="2"/>
          <w:numId w:val="1"/>
        </w:numPr>
        <w:rPr/>
      </w:pPr>
      <w:bookmarkStart w:id="184" w:name="__RefHeading___Toc3381335_2749589250"/>
      <w:bookmarkStart w:id="185" w:name="_Toc66"/>
      <w:bookmarkEnd w:id="184"/>
      <w:r>
        <w:rPr>
          <w:rtl w:val="true"/>
        </w:rPr>
        <w:t>حضرت آیت الله العظمی مکارم شیرازی</w:t>
      </w:r>
      <w:bookmarkEnd w:id="185"/>
    </w:p>
    <w:p>
      <w:pPr>
        <w:pStyle w:val="BookText"/>
        <w:rPr/>
      </w:pPr>
      <w:r>
        <w:rPr>
          <w:rFonts w:ascii="IRNazanin" w:hAnsi="IRNazanin" w:eastAsia="IRNazanin"/>
          <w:color w:val="111111"/>
          <w:sz w:val="28"/>
          <w:sz w:val="28"/>
          <w:szCs w:val="28"/>
          <w:rtl w:val="true"/>
          <w:lang w:bidi="fa-IR"/>
        </w:rPr>
        <w:t>حضرت آیت الله العظمی مکارم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 شخصیتی است دارای ابعاد مختلف، فقیه بزرگ، اصولی بزرگ و مرد سیاسی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خودش از روشن فکران بنام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یک روشن فکر مذهبی بخواهیم از آن زمان در نجف نشان بدهیم، یک نمونه اش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ابعاد وجودی ایشان، آن بود که شاگردپرور بود و هم کتاب های ایشان و هم شاگردان ایشان گسترش زیادی پیدا کردند و این، دلیلی بر خلوص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w:t>
      </w:r>
      <w:r>
        <w:rPr>
          <w:rFonts w:eastAsia="IRNazanin" w:cs="IRNazanin"/>
          <w:color w:val="111111"/>
          <w:sz w:val="28"/>
          <w:szCs w:val="28"/>
          <w:rtl w:val="true"/>
          <w:lang w:bidi="fa-IR"/>
        </w:rPr>
        <w:t>».</w:t>
      </w:r>
    </w:p>
    <w:p>
      <w:pPr>
        <w:pStyle w:val="Heading3"/>
        <w:numPr>
          <w:ilvl w:val="2"/>
          <w:numId w:val="1"/>
        </w:numPr>
        <w:rPr/>
      </w:pPr>
      <w:bookmarkStart w:id="186" w:name="__RefHeading___Toc3381337_2749589250"/>
      <w:bookmarkStart w:id="187" w:name="_Toc67"/>
      <w:bookmarkEnd w:id="186"/>
      <w:r>
        <w:rPr>
          <w:rtl w:val="true"/>
        </w:rPr>
        <w:t>حضرت آیت الله العظمی نوری همدانی</w:t>
      </w:r>
      <w:bookmarkEnd w:id="187"/>
    </w:p>
    <w:p>
      <w:pPr>
        <w:pStyle w:val="BookText"/>
        <w:rPr/>
      </w:pPr>
      <w:r>
        <w:rPr>
          <w:rFonts w:ascii="IRNazanin" w:hAnsi="IRNazanin" w:eastAsia="IRNazanin"/>
          <w:color w:val="111111"/>
          <w:sz w:val="28"/>
          <w:sz w:val="28"/>
          <w:szCs w:val="28"/>
          <w:rtl w:val="true"/>
          <w:lang w:bidi="fa-IR"/>
        </w:rPr>
        <w:t>حضرت آیت الله العظمی نوری 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 در فقه و اصول، ابتکارات و نوآوری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ابتکارات جمع آوری شود، کتابی مفید خواهد بود</w:t>
      </w:r>
      <w:r>
        <w:rPr>
          <w:rFonts w:eastAsia="IRNazanin" w:cs="IRNazanin"/>
          <w:color w:val="111111"/>
          <w:sz w:val="28"/>
          <w:szCs w:val="28"/>
          <w:rtl w:val="true"/>
          <w:lang w:bidi="fa-IR"/>
        </w:rPr>
        <w:t>».</w:t>
      </w:r>
    </w:p>
    <w:p>
      <w:pPr>
        <w:pStyle w:val="Heading3"/>
        <w:numPr>
          <w:ilvl w:val="2"/>
          <w:numId w:val="1"/>
        </w:numPr>
        <w:rPr/>
      </w:pPr>
      <w:bookmarkStart w:id="188" w:name="__RefHeading___Toc3381339_2749589250"/>
      <w:bookmarkStart w:id="189" w:name="_Toc68"/>
      <w:bookmarkEnd w:id="188"/>
      <w:r>
        <w:rPr>
          <w:rtl w:val="true"/>
        </w:rPr>
        <w:t>آیت الله مؤمن</w:t>
      </w:r>
      <w:bookmarkEnd w:id="189"/>
    </w:p>
    <w:p>
      <w:pPr>
        <w:pStyle w:val="BookText"/>
        <w:rPr/>
      </w:pPr>
      <w:r>
        <w:rPr>
          <w:rFonts w:ascii="IRNazanin" w:hAnsi="IRNazanin" w:eastAsia="IRNazanin"/>
          <w:color w:val="111111"/>
          <w:sz w:val="28"/>
          <w:sz w:val="28"/>
          <w:szCs w:val="28"/>
          <w:rtl w:val="true"/>
          <w:lang w:bidi="fa-IR"/>
        </w:rPr>
        <w:t>آیت الله 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نائینی استاد بنام حوزه علمیه نجف و مورد توجه علمای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علمایی که در اصول ید طولایی داشت و شاگردان زیادی هم داشته، مرحوم آقا ضیاء عراقی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به فرمایشات و تقریرات آقای نائینی عنایت داشته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اصول نائینی در حوزه عراق، شاگردان زیادی داشت و با کمی دقت می توان دریافت که او شخصی خوش بیان بوده و خوب می توانسته مسائل علمی را تجزیه و تحلیل کند و در بیشتر موارد از نظر مبنایی، مبنای شیخ اعظم، مرحوم شیخ مرتضی انصاری را می پسندیده و تقریر و تبیین می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خوبی در میان علما نامش درخشید و عنوان خوبی پیدا کرد، مرحوم آیت اللّه حاج سیدابوالقاسم خویی، از شاگردان مشهور نائینی بود و شاید حدود سی سال بعد از فوت آقای نائینی کرسی تدریس را در نجف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باقر زنجانی نیز از علمای خوب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از شاگردان دیگر ایشان، مرحوم حاج شیخ حسین حلی بوده است و بالاخره حوزه درس، یک حوزه وسیع و گسترده ای بود و علما و فقهای زیادی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از خود عراق و ایران و یا از کشورهای دیگر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ایشان هم این بود که مشروطه باید مشروطه ای باشد که طبق ضوابط شرعی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کتابی را با نام تنبیه الامه نوشت که در این کتاب مسئله لزوم تبدیل حکومت استبدادی به حکومت مشروطه را به اثبات رسانیده است و عمده نظری را که نائینی در این کتاب دنبال می کند، آن است که باید حکومتی داشته باشیم و حکومت هم باید حکومت استبدادی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مسئله را توضیح داده که اشخاصی که به عنوان نماینده انتخاب می شوند، یک سری از مسائلی که شرعی است خداوند و دین اسلام خودش مستقلاً آنها را بیان فرموده و نباید به آنها دست زد و یک سری کارهای دیگری است که کشور برای تصمیم گیری ها و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احتیاج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به بسیاری از شبهه ها پاسخ داده و مثلاً در مسئله زمان غیبت معصوم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علمایی که فقها هستند و جانشینان امام هستند، آنها باید متصدی این کارها شوند، اما هیچ مانعی ندارد اگر علمایی هم بیایند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خودشان مستقل بیایند بلکه کسانی را آنها اجازه بدهند و آدم های صالحی باشد و نماینده باشند و تصمیم بگیرند این تصمیم ها مشروعیت </w:t>
      </w:r>
      <w:bookmarkStart w:id="190" w:name="pg3470_33596"/>
    </w:p>
    <w:p>
      <w:pPr>
        <w:pStyle w:val="BookText"/>
        <w:rPr/>
      </w:pPr>
      <w:bookmarkEnd w:id="190"/>
      <w:r>
        <w:rPr>
          <w:rFonts w:ascii="IRNazanin" w:hAnsi="IRNazanin" w:eastAsia="IRNazanin"/>
          <w:color w:val="111111"/>
          <w:sz w:val="28"/>
          <w:sz w:val="28"/>
          <w:szCs w:val="28"/>
          <w:rtl w:val="true"/>
          <w:lang w:bidi="fa-IR"/>
        </w:rPr>
        <w:t>دارد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مشروطه ای که نائینی می گوید، همان مشروطه ای است که آیت الله شیخ فضل الله نوری فرموده الا اینکه شیخ فضل الله نوری خواستار مشروطه مشروعه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حقیقت بین این دو اختلافی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مرحوم آخوند خراسانی که خود از عالمان طراز اول زمان و از مراجع معظم شیعه بود، بر کتاب مرحوم نائینی تقریظی نوشته و آن را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آقای نائینی از قانون اساسی پشتیبانی کرده، این طور نیست که سخنان ایشان با فرمایشات حاج شیخ فضل الله نوری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نائینی می گوید قانون اساسی و آنچه را مجلس به عنوان قانون جعل می نماید، باید طبق شرع باشد و این، همان مطلبی بود که حاج شیخ فضل الله نوری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آنجا یک عده اشخاصی که اغراض مادی داشتند و چه بسا با بیانی که دنبال مطامعی از ایران بودند، دور هم جمع شدند و ایشان را به شهادت رسانید</w:t>
      </w:r>
      <w:r>
        <w:rPr>
          <w:rFonts w:eastAsia="IRNazanin" w:cs="IRNazanin"/>
          <w:color w:val="111111"/>
          <w:sz w:val="28"/>
          <w:szCs w:val="28"/>
          <w:rtl w:val="true"/>
          <w:lang w:bidi="fa-IR"/>
        </w:rPr>
        <w:t>».</w:t>
      </w:r>
    </w:p>
    <w:p>
      <w:pPr>
        <w:pStyle w:val="Heading3"/>
        <w:numPr>
          <w:ilvl w:val="2"/>
          <w:numId w:val="1"/>
        </w:numPr>
        <w:rPr/>
      </w:pPr>
      <w:bookmarkStart w:id="191" w:name="__RefHeading___Toc3381341_2749589250"/>
      <w:bookmarkStart w:id="192" w:name="_Toc69"/>
      <w:bookmarkEnd w:id="191"/>
      <w:r>
        <w:rPr>
          <w:rtl w:val="true"/>
        </w:rPr>
        <w:t>آیت الله مرتضوی لنگرودی</w:t>
      </w:r>
      <w:bookmarkEnd w:id="192"/>
    </w:p>
    <w:p>
      <w:pPr>
        <w:pStyle w:val="BookText"/>
        <w:rPr/>
      </w:pPr>
      <w:r>
        <w:rPr>
          <w:rFonts w:ascii="IRNazanin" w:hAnsi="IRNazanin" w:eastAsia="IRNazanin"/>
          <w:color w:val="111111"/>
          <w:sz w:val="28"/>
          <w:sz w:val="28"/>
          <w:szCs w:val="28"/>
          <w:rtl w:val="true"/>
          <w:lang w:bidi="fa-IR"/>
        </w:rPr>
        <w:t>آیت الله مرتضوی لنگرودی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تقوا ایشان بسیار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نکته ای از مرحوم شیخ آقا بزرگ تهرانی صاحب الذریعه در اعلام الشیعه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مُتوِّرعا فَقیها صَالحا غَیرَ مُتهاتِکٍ عَلَی اَحکامِ الدُّنیا وَ لا مُتفاتِنٍ فی حُصولٍ عَلَی الرِّیاسَةِ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ندیدم آقا بزرگ برای کسی این گونه بگوید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متورع بود، فقیه بود، صالح بود که طالب دنیا نبود و به دنبال آن آقا بزرگ نقل می کند که وقتی ایشان در نماز واقع می شد، بدنش حرکت می کرد؛ یعنی در حالت نماز این طور بود که یک حالت لرزه و رعشه ای بر اندامشان مستولی می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نائینی حکومت اسلامی و ولایت فقیه را اثبات می کنند و ولایت فقیه را در زمان غیبت، از ضروریات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الامه را برای ارشاد امت نوشتند؛ چون ظاهرا جریان مشروطه غیر از باطن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بود برای اینکه حکومت قاجار ظلم هایی می کردند بنا بود یک حکومت عادله اسلامیه مشروطه مشروعه تشکیل شود، ولی مستعمره خصوصا انگلیسی ها جریان هایی پدید آوردند که منتهی به قتل آقا شیخ فضل الله نوری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از این وضع خیلی ناراحت شد و گفت ما که تنبیه الامه نوشتیم، یک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نهضت مشروطه به رهبری آقای آخوند هماهنگی و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مرحوم آخوند و محمدتقی شیرازی و شیخ الشریعه اصفهانی، ایشان در تدریس مستقل شدند و به گونه ای بود که درس ایشان مجمع علما و فضلا و محققین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اگر کسی به درس ایشان نمی رفت، بی سواد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که در جریان انقلاب عراق بود، استبداد انگلیس بر حکومت عراق به نحوی شد که علمای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خالصی، نائینی و فقیه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و فعالیت هایی علیه دولت انگلیس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مرحوم آقای خالصی را تبعید کردند و پس از اعتراض نائینی و فقیه، این دو را نیز به ایران تبعید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وارد هر شهری که می شدند، مورد تجلیل قرار می گرفتند تا اینکه وارد حوزه علمیه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حائری از اینها پذیرایی کرد و آقایان هم مدتی در قم ماندند و مشغول تدریس شدند تا اینکه اوضاع عراق آرام شد و این دو دوباره به نجف بازگشتند تا اینکه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کردند و در یکی از حجرات صحن مبارک امیرالمؤمنین به خاک سپرده شدند</w:t>
      </w:r>
      <w:r>
        <w:rPr>
          <w:rFonts w:eastAsia="IRNazanin" w:cs="IRNazanin"/>
          <w:color w:val="111111"/>
          <w:sz w:val="28"/>
          <w:szCs w:val="28"/>
          <w:rtl w:val="true"/>
          <w:lang w:bidi="fa-IR"/>
        </w:rPr>
        <w:t xml:space="preserve">. </w:t>
      </w:r>
      <w:bookmarkStart w:id="193" w:name="pg3470_33602"/>
    </w:p>
    <w:p>
      <w:pPr>
        <w:pStyle w:val="BookText"/>
        <w:rPr/>
      </w:pPr>
      <w:bookmarkEnd w:id="193"/>
      <w:r>
        <w:rPr>
          <w:rFonts w:ascii="IRNazanin" w:hAnsi="IRNazanin" w:eastAsia="IRNazanin"/>
          <w:color w:val="111111"/>
          <w:sz w:val="28"/>
          <w:sz w:val="28"/>
          <w:szCs w:val="28"/>
          <w:rtl w:val="true"/>
          <w:lang w:bidi="fa-IR"/>
        </w:rPr>
        <w:t>اجمالاً ایشان از کبرا و عظمای علمای شیعه در قرن سیزدهم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مرجعیت عامه از آقا سیدابوالحسن بود، اما خواص به نائینی مراجعه کردند</w:t>
      </w:r>
      <w:r>
        <w:rPr>
          <w:rFonts w:eastAsia="IRNazanin" w:cs="IRNazanin"/>
          <w:color w:val="111111"/>
          <w:sz w:val="28"/>
          <w:szCs w:val="28"/>
          <w:rtl w:val="true"/>
          <w:lang w:bidi="fa-IR"/>
        </w:rPr>
        <w:t>».</w:t>
      </w:r>
    </w:p>
    <w:p>
      <w:pPr>
        <w:pStyle w:val="Heading3"/>
        <w:numPr>
          <w:ilvl w:val="2"/>
          <w:numId w:val="1"/>
        </w:numPr>
        <w:rPr/>
      </w:pPr>
      <w:bookmarkStart w:id="194" w:name="__RefHeading___Toc3381343_2749589250"/>
      <w:bookmarkStart w:id="195" w:name="_Toc70"/>
      <w:bookmarkEnd w:id="194"/>
      <w:r>
        <w:rPr>
          <w:rtl w:val="true"/>
        </w:rPr>
        <w:t>آیت الله ممدوحی</w:t>
      </w:r>
      <w:bookmarkEnd w:id="195"/>
    </w:p>
    <w:p>
      <w:pPr>
        <w:pStyle w:val="BookText"/>
        <w:rPr/>
      </w:pPr>
      <w:r>
        <w:rPr>
          <w:rFonts w:ascii="IRNazanin" w:hAnsi="IRNazanin" w:eastAsia="IRNazanin"/>
          <w:color w:val="111111"/>
          <w:sz w:val="28"/>
          <w:sz w:val="28"/>
          <w:szCs w:val="28"/>
          <w:rtl w:val="true"/>
          <w:lang w:bidi="fa-IR"/>
        </w:rPr>
        <w:t>آیت الله ممدوحی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سیاسی ایشان هم خیلی فوق العاده و جالب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تنبیه الامه و تنزیه المله میرزا، کتابی بود که وقتی نوشته شد، خیلی سر و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ایام مشروطه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علما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هنوز حالت ابهامی داشت و برای ایشان سخت بود که بتوانند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که مشروطه را پسندیده بود و در مقابل محمدکاظم یزدی، ایستاده بود که می گفت این مشروطه، مشروعه نیست و ما دست خائنین را در آن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کشمکش ها مرحوم آقای نائینی کتاب تنبیه الامه و تنزیه المله را نوشت و اتفاقا ایشان تذکر می دهد که تألیف این کتاب به معنای امضای تأیید دستگاه مشروطه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 چنین حرفی را نمی گوییم، بلکه می گوییم اگر این همین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گزین آن حالت استبدادی قبل بشود، بهتر است؛ چون یک مقدار به شرع نزدیک تر است، اما با شرطی که ما داریم مثل اینکه مجتهدین در بین مجلس باشند یا احکام غیرشرع در آنجا عملی نشود، ضوابط شرع محفوظ باشد و شرایطی دیگر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الان نگاه می کند می بیند که این دستور برای آن زمان، شاید ضرورت داشته است و ایشان هم خیلی با احتیاط قدم برمی دارد و البته می گوید شرع پسند آن حکومتی است که به طور مطلق تحت نظارت فقیه باشد و فقیه به طور کامل نظارت داشته باشد؛ یعنی حکومت اسلامی که الان می گوییم، منتها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آن زمان با این زبان بیان می فرمودند</w:t>
      </w:r>
      <w:r>
        <w:rPr>
          <w:rFonts w:eastAsia="IRNazanin" w:cs="IRNazanin"/>
          <w:color w:val="111111"/>
          <w:sz w:val="28"/>
          <w:szCs w:val="28"/>
          <w:rtl w:val="true"/>
          <w:lang w:bidi="fa-IR"/>
        </w:rPr>
        <w:t>».</w:t>
      </w:r>
      <w:r>
        <w:rPr>
          <w:rStyle w:val="FootnoteAnchor"/>
          <w:rtl w:val="true"/>
        </w:rPr>
        <w:footnoteReference w:id="123"/>
      </w:r>
      <w:bookmarkStart w:id="196" w:name="pg3470_33608"/>
    </w:p>
    <w:p>
      <w:pPr>
        <w:pStyle w:val="Heading2"/>
        <w:numPr>
          <w:ilvl w:val="1"/>
          <w:numId w:val="1"/>
        </w:numPr>
        <w:rPr/>
      </w:pPr>
      <w:bookmarkStart w:id="197" w:name="__RefHeading___Toc3381345_2749589250"/>
      <w:bookmarkStart w:id="198" w:name="_Toc71"/>
      <w:bookmarkEnd w:id="196"/>
      <w:bookmarkEnd w:id="197"/>
      <w:r>
        <w:rPr>
          <w:rtl w:val="true"/>
        </w:rPr>
        <w:t>فصل ششم</w:t>
      </w:r>
      <w:r>
        <w:rPr>
          <w:rtl w:val="true"/>
        </w:rPr>
        <w:t xml:space="preserve">: </w:t>
      </w:r>
      <w:r>
        <w:rPr>
          <w:rtl w:val="true"/>
        </w:rPr>
        <w:t>همراه با برنامه سازان</w:t>
      </w:r>
      <w:bookmarkEnd w:id="198"/>
    </w:p>
    <w:p>
      <w:pPr>
        <w:pStyle w:val="Heading3"/>
        <w:numPr>
          <w:ilvl w:val="2"/>
          <w:numId w:val="1"/>
        </w:numPr>
        <w:rPr/>
      </w:pPr>
      <w:bookmarkStart w:id="199" w:name="__RefHeading___Toc3381347_2749589250"/>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ascii="IRNazanin" w:hAnsi="IRNazanin" w:eastAsia="IRNazanin"/>
          <w:color w:val="111111"/>
          <w:sz w:val="28"/>
          <w:sz w:val="28"/>
          <w:szCs w:val="28"/>
          <w:rtl w:val="true"/>
          <w:lang w:bidi="fa-IR"/>
        </w:rPr>
        <w:t>پیشنهادهایی برای برنامه سازان</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پایان دفتر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ارشاد </w:t>
      </w:r>
      <w:bookmarkStart w:id="201" w:name="pg3470_33611"/>
    </w:p>
    <w:p>
      <w:pPr>
        <w:pStyle w:val="Heading3"/>
        <w:numPr>
          <w:ilvl w:val="2"/>
          <w:numId w:val="1"/>
        </w:numPr>
        <w:rPr/>
      </w:pPr>
      <w:bookmarkStart w:id="202" w:name="__RefHeading___Toc3381349_2749589250"/>
      <w:bookmarkStart w:id="203" w:name="_Toc73"/>
      <w:bookmarkEnd w:id="201"/>
      <w:bookmarkEnd w:id="202"/>
      <w:r>
        <w:rPr>
          <w:rtl w:val="true"/>
        </w:rPr>
        <w:t>توصیه های کلی</w:t>
      </w:r>
      <w:bookmarkEnd w:id="203"/>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عالمان و مراجعی که هم در علوم مختلف حوزوی و هم در مسائل روز و سیاست، نظریه پرداز و صاحب اندیشه و نوآور باشند، بسیار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نائینی از جمله این عالمان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افزون بر بحث و تدریس در حوزه، در صحنه های سیاسی نیز حضوری فعال داشت و در جریان جنبش مشروطه ایران و قیام عراق برضد استعمار انگلیس، از چهره های سرشناس و رهبران این قیام ها به شمار می رفت که حرکت انقلابی مردم را در چارچوب شریعت اسلام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شرایطی که درباره نقش روحانیان در صحنه های سیاسی، تبلیغ های منفی گسترده ای می شود، یکی از سیاست های کلان رسانه می تواند معرفی چنین عالمانی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نائینی در زمینه فقه و اصول به نظریه پردازی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این عالم بزرگوار، هم اکنون موضوع و محور بحث و پژوهش مجتهدان حوزه های علمیه قم و نجف است و یادداشت های ارزشمندی که شاگردانش از درس های استاد گرد آورده اند، به صورت کتاب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بر جنبه علمی علامه نائینی، به عنوان ویژگی مهم ایشان تأکید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نائینی درباره موضوع هایی همچون هماهنگی اصول حکومت و نظریه های آن بر وفق مبانی شرع در زمینه آزادی، برابری، عدالت اجتماعی و به طور کلی، مردم سالاری دینی، نظریه های ارزشمندی دارد که همه آنها را در کتاب تنبیه الامه و تنزیه المله نگاشته است</w:t>
      </w:r>
      <w:r>
        <w:rPr>
          <w:rFonts w:eastAsia="IRNazanin" w:cs="IRNazanin"/>
          <w:color w:val="111111"/>
          <w:sz w:val="28"/>
          <w:szCs w:val="28"/>
          <w:rtl w:val="true"/>
          <w:lang w:bidi="fa-IR"/>
        </w:rPr>
        <w:t xml:space="preserve">. </w:t>
      </w:r>
      <w:bookmarkStart w:id="204" w:name="pg3470_33613"/>
    </w:p>
    <w:p>
      <w:pPr>
        <w:pStyle w:val="BookText"/>
        <w:rPr/>
      </w:pPr>
      <w:bookmarkEnd w:id="204"/>
      <w:r>
        <w:rPr>
          <w:rFonts w:ascii="IRNazanin" w:hAnsi="IRNazanin" w:eastAsia="IRNazanin"/>
          <w:color w:val="111111"/>
          <w:sz w:val="28"/>
          <w:sz w:val="28"/>
          <w:szCs w:val="28"/>
          <w:rtl w:val="true"/>
          <w:lang w:bidi="fa-IR"/>
        </w:rPr>
        <w:t>با توجه به اینکه این گفتمان درباره موضوع های مطرح شده است، استفاده از نظریه های یک مرجع جامع الشرایط می تواند گره 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روحانیان شیعه در طول تاریخ، در زهد و تقوا و ساده زیستی و دوری از ریاست الگوی مناسبی برای مردم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نائینی نیز ستاره ای از این ستارگان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وجود مقام بالای علمی و داشتن شایستگی برای مرجعیت تامه، زیر بار این مسئولیت بزرگ نرفت و همچنان به عنوان استاد فرهیخته حوزه به تربیت شاگردان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ویژگی های اخلاقی ایشان نیز در این نوشتار آمده است</w:t>
      </w:r>
      <w:r>
        <w:rPr>
          <w:rFonts w:eastAsia="IRNazanin" w:cs="IRNazanin"/>
          <w:color w:val="111111"/>
          <w:sz w:val="28"/>
          <w:szCs w:val="28"/>
          <w:rtl w:val="true"/>
          <w:lang w:bidi="fa-IR"/>
        </w:rPr>
        <w:t>.</w:t>
      </w:r>
    </w:p>
    <w:p>
      <w:pPr>
        <w:pStyle w:val="Heading3"/>
        <w:numPr>
          <w:ilvl w:val="2"/>
          <w:numId w:val="1"/>
        </w:numPr>
        <w:rPr/>
      </w:pPr>
      <w:bookmarkStart w:id="205" w:name="__RefHeading___Toc3381351_2749589250"/>
      <w:bookmarkStart w:id="206" w:name="_Toc74"/>
      <w:bookmarkEnd w:id="205"/>
      <w:r>
        <w:rPr>
          <w:rtl w:val="true"/>
        </w:rPr>
        <w:t>پیشنهادهایی برای برنامه سازان</w:t>
      </w:r>
      <w:bookmarkEnd w:id="206"/>
    </w:p>
    <w:p>
      <w:pPr>
        <w:pStyle w:val="BookText"/>
        <w:rPr/>
      </w:pPr>
      <w:r>
        <w:rPr>
          <w:rFonts w:ascii="IRNazanin" w:hAnsi="IRNazanin" w:eastAsia="IRNazanin"/>
          <w:color w:val="111111"/>
          <w:sz w:val="28"/>
          <w:sz w:val="28"/>
          <w:szCs w:val="28"/>
          <w:rtl w:val="true"/>
          <w:lang w:bidi="fa-IR"/>
        </w:rPr>
        <w:t>پیشنهادهایی برای برنامه سازان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میزگرد مشترک با حضور شخصیت ها و بزرگان حوزه و دانشگاه، در زمینه نظریه های سیاسی ـ اجتماعی علامه بر اساس آنچه در کتابش تنبیه الامه و تنزیه المله آمده است و مقایسه آن با نظریه های حضرت امام راحل رحمه الله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استادان و مراجع حوزه که هم اینک مشغول تدریس نظریه های ایشان هستند و آگاهی از نظریه های مهم و بکر ایشان در زمینه های گوناگون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وگو با افراد خانواده علامه مانند فرزندان یا بستگان، می تواند در شناخت اخلاقی و عرفانی علامه و الگوگیری از زندگی خصوصی ایشان راه گشا باشد</w:t>
      </w:r>
      <w:r>
        <w:rPr>
          <w:rFonts w:eastAsia="IRNazanin" w:cs="IRNazanin"/>
          <w:color w:val="111111"/>
          <w:sz w:val="28"/>
          <w:szCs w:val="28"/>
          <w:rtl w:val="true"/>
          <w:lang w:bidi="fa-IR"/>
        </w:rPr>
        <w:t xml:space="preserve">. </w:t>
      </w:r>
      <w:bookmarkStart w:id="207" w:name="pg3470_33616"/>
    </w:p>
    <w:p>
      <w:pPr>
        <w:pStyle w:val="Heading3"/>
        <w:numPr>
          <w:ilvl w:val="2"/>
          <w:numId w:val="1"/>
        </w:numPr>
        <w:rPr/>
      </w:pPr>
      <w:bookmarkStart w:id="208" w:name="__RefHeading___Toc3381353_2749589250"/>
      <w:bookmarkStart w:id="209" w:name="_Toc75"/>
      <w:bookmarkEnd w:id="207"/>
      <w:bookmarkEnd w:id="208"/>
      <w:r>
        <w:rPr>
          <w:rtl w:val="true"/>
        </w:rPr>
        <w:t>پرسش های مسابقه ای</w:t>
      </w:r>
      <w:bookmarkEnd w:id="209"/>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نائینی اهل کدام شهر بود؟ نائین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معروف علامه نائینی چه کسانی بودند؟ آیت الله حاج میرزا محمدحسن شیرازی بزرگ و آیت الله سیدمحمد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شاگردان برجسته علامه نائینی دو نفر را نام ببرید؟ آیت الله العظمی خویی و شیخ محمد علی کاظمینی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نائینی در کدام یک از جنبش های آزادی بخش حضوری فعال داشت؟ قیام عراق و جنبش مشروطه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مرجعی که درباره قانون اساسی نظریه هایی داشت که بود؟ علامه نائینی</w:t>
      </w:r>
    </w:p>
    <w:p>
      <w:pPr>
        <w:pStyle w:val="Heading3"/>
        <w:numPr>
          <w:ilvl w:val="2"/>
          <w:numId w:val="1"/>
        </w:numPr>
        <w:rPr/>
      </w:pPr>
      <w:bookmarkStart w:id="210" w:name="__RefHeading___Toc3381355_2749589250"/>
      <w:bookmarkStart w:id="211" w:name="_Toc76"/>
      <w:bookmarkEnd w:id="210"/>
      <w:r>
        <w:rPr>
          <w:rtl w:val="true"/>
        </w:rPr>
        <w:t>پرسش های کارشناسی</w:t>
      </w:r>
      <w:bookmarkEnd w:id="211"/>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شخصیت علمی علامه نائینی توضیح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علامه چه ویژگی هایی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و شاگردان برجسته علامه نائینی را معرفی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آثار و نوشته های علامه چه نام دارند و درباره چه موضوع هایی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علامه با آن مقام علمی بالا، به مرجعیت تامه در زمان خود نرسید؟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نائینی در فقه و اصول چه نوآوری هایی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علامه را درباره ولایت فقیه و گستره آن بفرمایید؟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نزد علامه نائینی چه جایگاهی 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زندگی سیاسی علامه نائینی بگویید؟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سیره اخلاقی و ویژگی های عرفانی علامه نائینی توضیح دهید؟ </w:t>
      </w:r>
      <w:bookmarkStart w:id="212" w:name="pg3470_33619"/>
    </w:p>
    <w:p>
      <w:pPr>
        <w:pStyle w:val="BookText"/>
        <w:rPr/>
      </w:pPr>
      <w:bookmarkEnd w:id="21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علامه نائینی، عزت و استقلال مسلمانان در چه بود و وظیفه آنها را در آن برهه حساس چه می دانست؟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درباره شورایی بودن نظام اسلامی و همچنین اعتبار رأی اکثریت چه نظری داشت؟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اندیشه های علامه نائینی اصالت دارد یا برگرفته از نظر دیگران است؟ شرح دهید؟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نقش علامه نائینی در جنبش مشروطه بگویید؟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 امام درباره علامه نائینی چه بود؟</w:t>
      </w:r>
    </w:p>
    <w:p>
      <w:pPr>
        <w:pStyle w:val="Heading3"/>
        <w:numPr>
          <w:ilvl w:val="2"/>
          <w:numId w:val="1"/>
        </w:numPr>
        <w:rPr/>
      </w:pPr>
      <w:bookmarkStart w:id="213" w:name="__RefHeading___Toc3381357_2749589250"/>
      <w:bookmarkStart w:id="214" w:name="_Toc77"/>
      <w:bookmarkEnd w:id="213"/>
      <w:r>
        <w:rPr>
          <w:rtl w:val="true"/>
        </w:rPr>
        <w:t>پایان دفتر</w:t>
      </w:r>
      <w:bookmarkEnd w:id="214"/>
    </w:p>
    <w:p>
      <w:pPr>
        <w:pStyle w:val="BookText"/>
        <w:rPr/>
      </w:pPr>
      <w:r>
        <w:rPr>
          <w:rFonts w:ascii="IRNazanin" w:hAnsi="IRNazanin" w:eastAsia="IRNazanin"/>
          <w:color w:val="111111"/>
          <w:sz w:val="28"/>
          <w:sz w:val="28"/>
          <w:szCs w:val="28"/>
          <w:rtl w:val="true"/>
          <w:lang w:bidi="fa-IR"/>
        </w:rPr>
        <w:t>پایان دفتر</w:t>
      </w:r>
    </w:p>
    <w:p>
      <w:pPr>
        <w:pStyle w:val="BookText"/>
        <w:rPr/>
      </w:pPr>
      <w:r>
        <w:rPr>
          <w:rFonts w:ascii="IRNazanin" w:hAnsi="IRNazanin" w:eastAsia="IRNazanin"/>
          <w:color w:val="111111"/>
          <w:sz w:val="28"/>
          <w:sz w:val="28"/>
          <w:szCs w:val="28"/>
          <w:rtl w:val="true"/>
          <w:lang w:bidi="fa-IR"/>
        </w:rPr>
        <w:t>علامه نائینی، تکلیف مدار و مرزبان دین بود و نیز آگاه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معنویت، فقاهت و سیاست را درهم آمیخت و تندیسی از عالمی ربانی و سیاست مداری دین دار و امین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مایه اندیشه های او، از کلام معبود و انسان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داروی هر دردی را در متون دینی می یافت و دنباله رو نظر منتسکیو و اندیشه های آزادی مآبانه غرب نبود؛ زیرا می دانست پیروی از چنین افکاری، به بیراهه رفتن و اقیانوس را وانهادن و در برکه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سیاست بود و سیاست دینی با جانش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هیچ گاه از سیاست دوری نگزید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کوشیدند تا اندیشه های ناب و نجات بخش او را برای همیشه از گردونه خارج کنند تا سدّ راه استعمارگران نباشد، ولی او با عمل خویش، نقشه های استعمارگران را پس از مشروطه بی اثر کرد و به همگان آموخت که مرد دین نمی تواند و نباید از سیاست به دور باشد، بلکه شایسته است با مبارزان برضد بیداد، هم دردی و همدلی کند و اوضاع نابسامان مسلمانان را سامان بخشد</w:t>
      </w:r>
      <w:r>
        <w:rPr>
          <w:rFonts w:eastAsia="IRNazanin" w:cs="IRNazanin"/>
          <w:color w:val="111111"/>
          <w:sz w:val="28"/>
          <w:szCs w:val="28"/>
          <w:rtl w:val="true"/>
          <w:lang w:bidi="fa-IR"/>
        </w:rPr>
        <w:t xml:space="preserve">. </w:t>
      </w:r>
      <w:bookmarkStart w:id="215" w:name="pg3470_33622"/>
    </w:p>
    <w:p>
      <w:pPr>
        <w:pStyle w:val="BookText"/>
        <w:rPr/>
      </w:pPr>
      <w:bookmarkEnd w:id="215"/>
      <w:r>
        <w:rPr>
          <w:rFonts w:ascii="IRNazanin" w:hAnsi="IRNazanin" w:eastAsia="IRNazanin"/>
          <w:color w:val="111111"/>
          <w:sz w:val="28"/>
          <w:sz w:val="28"/>
          <w:szCs w:val="28"/>
          <w:rtl w:val="true"/>
          <w:lang w:bidi="fa-IR"/>
        </w:rPr>
        <w:t>او با روش ابتکاری خود، شاگردان بنامی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نامورانی که در میدان پژوهش و نوآوری و شکوفایی دانش دین، نقش مهمی ایفا کرده اند و در همه برهه ها و فراز و نشیب ها، مشعل حوزه را برافروخته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تا لحظه دیدار حق، در راه عزت اسلام و مسلمانان کوشید و لحظه ای از پای ننشست</w:t>
      </w:r>
      <w:r>
        <w:rPr>
          <w:rFonts w:eastAsia="IRNazanin" w:cs="IRNazanin"/>
          <w:color w:val="111111"/>
          <w:sz w:val="28"/>
          <w:szCs w:val="28"/>
          <w:rtl w:val="true"/>
          <w:lang w:bidi="fa-IR"/>
        </w:rPr>
        <w:t>.</w:t>
      </w:r>
    </w:p>
    <w:p>
      <w:pPr>
        <w:pStyle w:val="Heading3"/>
        <w:numPr>
          <w:ilvl w:val="2"/>
          <w:numId w:val="1"/>
        </w:numPr>
        <w:rPr/>
      </w:pPr>
      <w:bookmarkStart w:id="216" w:name="__RefHeading___Toc3381359_2749589250"/>
      <w:bookmarkStart w:id="217" w:name="_Toc78"/>
      <w:bookmarkEnd w:id="216"/>
      <w:r>
        <w:rPr>
          <w:rtl w:val="true"/>
        </w:rPr>
        <w:t>چهره ارشاد</w:t>
      </w:r>
      <w:bookmarkEnd w:id="217"/>
    </w:p>
    <w:p>
      <w:pPr>
        <w:pStyle w:val="BookText"/>
        <w:rPr/>
      </w:pPr>
      <w:r>
        <w:rPr>
          <w:rFonts w:ascii="IRNazanin" w:hAnsi="IRNazanin" w:eastAsia="IRNazanin"/>
          <w:color w:val="111111"/>
          <w:sz w:val="28"/>
          <w:sz w:val="28"/>
          <w:szCs w:val="28"/>
          <w:rtl w:val="true"/>
          <w:lang w:bidi="fa-IR"/>
        </w:rPr>
        <w:t>چهره ارشاد</w:t>
      </w:r>
    </w:p>
    <w:p>
      <w:pPr>
        <w:pStyle w:val="BookText"/>
        <w:rPr/>
      </w:pPr>
      <w:r>
        <w:rPr>
          <w:rFonts w:ascii="IRNazanin" w:hAnsi="IRNazanin" w:eastAsia="IRNazanin"/>
          <w:color w:val="111111"/>
          <w:sz w:val="28"/>
          <w:sz w:val="28"/>
          <w:szCs w:val="28"/>
          <w:rtl w:val="true"/>
          <w:lang w:bidi="fa-IR"/>
        </w:rPr>
        <w:t>جلوه ای نو داد جهدش چهره ارشاد را</w:t>
      </w:r>
    </w:p>
    <w:p>
      <w:pPr>
        <w:pStyle w:val="BookText"/>
        <w:rPr/>
      </w:pPr>
      <w:r>
        <w:rPr>
          <w:rFonts w:ascii="IRNazanin" w:hAnsi="IRNazanin" w:eastAsia="IRNazanin"/>
          <w:color w:val="111111"/>
          <w:sz w:val="28"/>
          <w:sz w:val="28"/>
          <w:szCs w:val="28"/>
          <w:rtl w:val="true"/>
          <w:lang w:bidi="fa-IR"/>
        </w:rPr>
        <w:t>باز کرد از شیوه خود مشت استبداد را</w:t>
      </w:r>
    </w:p>
    <w:p>
      <w:pPr>
        <w:pStyle w:val="BookText"/>
        <w:rPr/>
      </w:pPr>
      <w:r>
        <w:rPr>
          <w:rFonts w:ascii="IRNazanin" w:hAnsi="IRNazanin" w:eastAsia="IRNazanin"/>
          <w:color w:val="111111"/>
          <w:sz w:val="28"/>
          <w:sz w:val="28"/>
          <w:szCs w:val="28"/>
          <w:rtl w:val="true"/>
          <w:lang w:bidi="fa-IR"/>
        </w:rPr>
        <w:t>در طریق اعتلا سد تحجر را شکست</w:t>
      </w:r>
    </w:p>
    <w:p>
      <w:pPr>
        <w:pStyle w:val="BookText"/>
        <w:rPr/>
      </w:pPr>
      <w:r>
        <w:rPr>
          <w:rFonts w:ascii="IRNazanin" w:hAnsi="IRNazanin" w:eastAsia="IRNazanin"/>
          <w:color w:val="111111"/>
          <w:sz w:val="28"/>
          <w:sz w:val="28"/>
          <w:szCs w:val="28"/>
          <w:rtl w:val="true"/>
          <w:lang w:bidi="fa-IR"/>
        </w:rPr>
        <w:t>تا دهد جولان به ره اندیشه ای آزاد را</w:t>
      </w:r>
    </w:p>
    <w:p>
      <w:pPr>
        <w:pStyle w:val="BookText"/>
        <w:rPr/>
      </w:pPr>
      <w:r>
        <w:rPr>
          <w:rFonts w:ascii="IRNazanin" w:hAnsi="IRNazanin" w:eastAsia="IRNazanin"/>
          <w:color w:val="111111"/>
          <w:sz w:val="28"/>
          <w:sz w:val="28"/>
          <w:szCs w:val="28"/>
          <w:rtl w:val="true"/>
          <w:lang w:bidi="fa-IR"/>
        </w:rPr>
        <w:t>گفت در بند هواجویان شدن، ننگ است ننگ</w:t>
      </w:r>
    </w:p>
    <w:p>
      <w:pPr>
        <w:pStyle w:val="BookText"/>
        <w:rPr/>
      </w:pPr>
      <w:r>
        <w:rPr>
          <w:rFonts w:ascii="IRNazanin" w:hAnsi="IRNazanin" w:eastAsia="IRNazanin"/>
          <w:color w:val="111111"/>
          <w:sz w:val="28"/>
          <w:sz w:val="28"/>
          <w:szCs w:val="28"/>
          <w:rtl w:val="true"/>
          <w:lang w:bidi="fa-IR"/>
        </w:rPr>
        <w:t>گر مطیعی تو خدای عالم ایجاد را</w:t>
      </w:r>
    </w:p>
    <w:p>
      <w:pPr>
        <w:pStyle w:val="BookText"/>
        <w:rPr/>
      </w:pPr>
      <w:r>
        <w:rPr>
          <w:rFonts w:ascii="IRNazanin" w:hAnsi="IRNazanin" w:eastAsia="IRNazanin"/>
          <w:color w:val="111111"/>
          <w:sz w:val="28"/>
          <w:sz w:val="28"/>
          <w:szCs w:val="28"/>
          <w:rtl w:val="true"/>
          <w:lang w:bidi="fa-IR"/>
        </w:rPr>
        <w:t>گفت رمز پیشرفت خلق ما دین خداست</w:t>
      </w:r>
    </w:p>
    <w:p>
      <w:pPr>
        <w:pStyle w:val="BookText"/>
        <w:rPr/>
      </w:pPr>
      <w:r>
        <w:rPr>
          <w:rFonts w:ascii="IRNazanin" w:hAnsi="IRNazanin" w:eastAsia="IRNazanin"/>
          <w:color w:val="111111"/>
          <w:sz w:val="28"/>
          <w:sz w:val="28"/>
          <w:szCs w:val="28"/>
          <w:rtl w:val="true"/>
          <w:lang w:bidi="fa-IR"/>
        </w:rPr>
        <w:t>گفت در حق جست باید کشوری آباد را</w:t>
      </w:r>
    </w:p>
    <w:p>
      <w:pPr>
        <w:pStyle w:val="BookText"/>
        <w:rPr/>
      </w:pPr>
      <w:r>
        <w:rPr>
          <w:rFonts w:ascii="IRNazanin" w:hAnsi="IRNazanin" w:eastAsia="IRNazanin"/>
          <w:color w:val="111111"/>
          <w:sz w:val="28"/>
          <w:sz w:val="28"/>
          <w:szCs w:val="28"/>
          <w:rtl w:val="true"/>
          <w:lang w:bidi="fa-IR"/>
        </w:rPr>
        <w:t>ملت اسلام از خوابی گران بیدار ساخت</w:t>
      </w:r>
    </w:p>
    <w:p>
      <w:pPr>
        <w:pStyle w:val="BookText"/>
        <w:rPr/>
      </w:pPr>
      <w:r>
        <w:rPr>
          <w:rFonts w:ascii="IRNazanin" w:hAnsi="IRNazanin" w:eastAsia="IRNazanin"/>
          <w:color w:val="111111"/>
          <w:sz w:val="28"/>
          <w:sz w:val="28"/>
          <w:szCs w:val="28"/>
          <w:rtl w:val="true"/>
          <w:lang w:bidi="fa-IR"/>
        </w:rPr>
        <w:t>تا کند ویران به ایران محبس بیداد را</w:t>
      </w:r>
    </w:p>
    <w:p>
      <w:pPr>
        <w:pStyle w:val="BookText"/>
        <w:rPr/>
      </w:pPr>
      <w:r>
        <w:rPr>
          <w:rFonts w:ascii="IRNazanin" w:hAnsi="IRNazanin" w:eastAsia="IRNazanin"/>
          <w:color w:val="111111"/>
          <w:sz w:val="28"/>
          <w:sz w:val="28"/>
          <w:szCs w:val="28"/>
          <w:rtl w:val="true"/>
          <w:lang w:bidi="fa-IR"/>
        </w:rPr>
        <w:t>پیشوایان شریعت در قفای آن فقید</w:t>
      </w:r>
    </w:p>
    <w:p>
      <w:pPr>
        <w:pStyle w:val="BookText"/>
        <w:rPr/>
      </w:pPr>
      <w:r>
        <w:rPr>
          <w:rFonts w:ascii="IRNazanin" w:hAnsi="IRNazanin" w:eastAsia="IRNazanin"/>
          <w:color w:val="111111"/>
          <w:sz w:val="28"/>
          <w:sz w:val="28"/>
          <w:szCs w:val="28"/>
          <w:rtl w:val="true"/>
          <w:lang w:bidi="fa-IR"/>
        </w:rPr>
        <w:t>یافتند از درس این رهبر ره ارشاد را</w:t>
      </w:r>
    </w:p>
    <w:p>
      <w:pPr>
        <w:pStyle w:val="BookText"/>
        <w:rPr/>
      </w:pPr>
      <w:r>
        <w:rPr>
          <w:rFonts w:ascii="IRNazanin" w:hAnsi="IRNazanin" w:eastAsia="IRNazanin"/>
          <w:color w:val="111111"/>
          <w:sz w:val="28"/>
          <w:sz w:val="28"/>
          <w:szCs w:val="28"/>
          <w:rtl w:val="true"/>
          <w:lang w:bidi="fa-IR"/>
        </w:rPr>
        <w:t>خانه علامه نائینی رقم زد حرف حق</w:t>
      </w:r>
    </w:p>
    <w:p>
      <w:pPr>
        <w:pStyle w:val="BookText"/>
        <w:rPr/>
      </w:pPr>
      <w:r>
        <w:rPr>
          <w:rFonts w:ascii="IRNazanin" w:hAnsi="IRNazanin" w:eastAsia="IRNazanin"/>
          <w:color w:val="111111"/>
          <w:sz w:val="28"/>
          <w:sz w:val="28"/>
          <w:szCs w:val="28"/>
          <w:rtl w:val="true"/>
          <w:lang w:bidi="fa-IR"/>
        </w:rPr>
        <w:t>حق گرایان حق ستا باشید این استاد 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تشکری </w:t>
      </w:r>
      <w:bookmarkStart w:id="218" w:name="pg3470_33625"/>
    </w:p>
    <w:p>
      <w:pPr>
        <w:pStyle w:val="Heading2"/>
        <w:numPr>
          <w:ilvl w:val="1"/>
          <w:numId w:val="1"/>
        </w:numPr>
        <w:rPr/>
      </w:pPr>
      <w:bookmarkStart w:id="219" w:name="__RefHeading___Toc3381361_2749589250"/>
      <w:bookmarkStart w:id="220" w:name="_Toc79"/>
      <w:bookmarkEnd w:id="218"/>
      <w:bookmarkEnd w:id="219"/>
      <w:r>
        <w:rPr>
          <w:rtl w:val="true"/>
        </w:rPr>
        <w:t>کتاب نامه</w:t>
      </w:r>
      <w:bookmarkEnd w:id="220"/>
    </w:p>
    <w:p>
      <w:pPr>
        <w:pStyle w:val="Heading3"/>
        <w:numPr>
          <w:ilvl w:val="2"/>
          <w:numId w:val="1"/>
        </w:numPr>
        <w:rPr/>
      </w:pPr>
      <w:bookmarkStart w:id="221" w:name="__RefHeading___Toc3381363_2749589250"/>
      <w:bookmarkStart w:id="222" w:name="_Toc80"/>
      <w:bookmarkEnd w:id="221"/>
      <w:r>
        <w:rPr>
          <w:rtl w:val="true"/>
        </w:rPr>
        <w:t>کتاب ها</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 ایدئولوژی نهضت مشروطیت ایران، تهران،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المکاسب و البیع، تقریرات درسی میرزای نائینی،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آملی، مؤسسه نشر اسلامی وابسته به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محسن، اعیان الشیعه،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بخشایشی، عقیقی، فقهای نامدار شیعه، قم، انتشارات کتاب خانه آیت الله العظمی مرعشی نجفی رحمه الله،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آقا بزرگ، الذریعه الی تصانیف الشیعه،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 نقباءالبشر، دارالمرتضی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تشیع و مشروطیت در ایران و نقش ایرانیان مقیم عراق، تهران، امیرکبیر،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آبادی، محمدعلی، مکارم الآثار، اصفهان، نشر نفائس مخطوطات،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حزرالدین، معارف الرجال، قم، کتاب خانه آیت الله مرعشی نجفی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زنجانی، عمید، فقه سیاسی، 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نهج البلاغه، سازمان انتشارات و آموزش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وسائل الشیعه، بیروت، دار احیاء التراث العربی،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23" w:name="pg3470_33628"/>
    </w:p>
    <w:p>
      <w:pPr>
        <w:pStyle w:val="BookText"/>
        <w:rPr/>
      </w:pPr>
      <w:bookmarkEnd w:id="223"/>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المقنعه، قم، انتشارات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محمد، نگاهی به تاریخ انقلاب اسلامی، عراق، انتشارات دارالفکر،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سیری در اندیشه سیاسی عرب، تهران، چاپ خانه سپهر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شیخ محمدعلی، فوائد الاصول، تقریر درس های اصولی نائینی، انتشارات اسلامی، وابسته به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کحاله، عمر رضا، معجم المؤلفین،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ناظم الاسلام، تاریخ بیداری ایرانیان، نشر آگاه،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رهنمودهای امام خمینی رحمه الله، صحیفه نور، وزارت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نهضت های اسلامی در صد ساله اخیر، قم، نشر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حسین، تاریخ بیست ساله ایران، بنگاه ترجمه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عبدالله، شرح زندگانی من، تهران، زوار،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میرزا محمدحسین، تنبیه الامه و تنزیه المله، قم، احسن الحدیث،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24" w:name="__RefHeading___Toc3381365_2749589250"/>
      <w:bookmarkStart w:id="225" w:name="_Toc81"/>
      <w:bookmarkEnd w:id="224"/>
      <w:r>
        <w:rPr>
          <w:rtl w:val="true"/>
        </w:rPr>
        <w:t>نشریات</w:t>
      </w:r>
      <w:bookmarkEnd w:id="225"/>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ژرفا، فرهنگ و ارشاد اسلامی اصفهان،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حوزه، ویژه حوزه های علوم دینی،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 های اسلامی در یکصد سال اخیر، قم، نشر عصر،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بر اساس کتاب فقهای نامدار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بزرگان همچون آقا شیخ عبدالحسین حلی، تولد علامه را 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حوزه،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ولادت ایشان،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کتاب گلشن ابرار،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محمدحسین نائینی، تنبیه الامه و تنزیه المله، قم، احسن الحدیث،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 اعیان الشیعه، بیروت، دارالتعارف للمطبوعات، جزء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تهرانی، نقباء البشر، دارالمرتضی،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تهرانی، نقباء البشر، دارالمرتضی،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حرزالدین، معارف الرجال، کتاب خانه آیت الله مرعشی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محمدعلی حبیب آبادی، مکارم الآثار، اصفهان، نشر نفائس مخطوطات،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فقهای نامدار شیعه، قم، انتشارات کتاب خانه آیت الله العظمی مرعشی نجفی،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کحاله، معجم المؤلفین، بیروت، دار احیاء التراث العربی،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وزارت ارشاد اسلامی،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سیدجعفر شهیدی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بیروت، دار احیاء التراث العربی،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الحوادث الواقعه فارجعوا فیها الی رواة احادیثنا فانهم حجتی علیکم و انا حجه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الامه و تنزیه المله، تقریرات درسی میرزای نائینی،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محمدتقی آملی، مؤسسه نشر اسلامی وابسته به جامعه مدرسین،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الامه و تنزیه المله، تقریرات درسی میرزای نائینی،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محمدتقی آملی، مؤسسه نشر اسلامی وابسته به جامعه مدرسین،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الامه و تنزیه المله، تقریرات درسی میرزای نائینی،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محمدتقی آملی، مؤسسه نشر اسلامی وابسته به جامعه مدرسین،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ساله اخیر،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حلبی، مبانی اندیشه های سیاسی در ایران و جهان اسلامی، تهران، بهبهانی،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خوش چشم آرانی، نشریه ژرفا،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ایدئولوژی نهضت مشروطیت ایران، تهران، پیام،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سیری در اندیشه سیاسی عرب، تهران، چاپخانه سپهر،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نهضت مشروطیت،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اسلامی از دیدگاه آیت الله نائینی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اسلامی از دیدگاه آیت الله نائینی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اندیشه سیاسی عرب،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حائری؛ تشیع و مشروطیت در ایران و نقش ایرانیان مقیم عراق،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ایدئولوژی نهضت مشروطیت ایران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نهضت مشروطیت،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نهضت مشروطیت،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ناظم الاسلام، تاریخ بیداری ایرانیان، نشر آگاه،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جهان اسلام،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مصاحبه با آقای حسینی همدانی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صاحب الزمانی، دیباچه ای به رهبری،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الامه و تنزیه المله، با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طالقانی،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نهضت مشروطیت ایران،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ساله اخیر،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فقه سیاسی، تهران، امیرکبیر،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ساله اخیر،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مستعان، حکومت اسلامی از دیدگاه آیت الله نائینی،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مستعان، حکومت اسلامی از دیدگاه آیت الله نائینی،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محمدصادقی تهرانی، نگاهی به تاریخ انقلاب اسلامی، عراق، انتشارات دارالفکر،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 صص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نامه آیت الله مرعشی به عبدالهادی حائری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بنگاه ترجمه و نشر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 ساله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 ساله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 ساله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6/9/1368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مصاحبه با آیت الله حسینی همدانی،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مصاحبه با فرزند آیت الله نائینی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مصاحبه با فرزند مرحوم نائینی،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مصاحبه با فرزند مرحوم نائینی،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مصاحبه با آیت الله حسینی همدانی،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مصاحبه با آیت الله حسینی همدانی،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مصاحبه با آیت الله حسینی همدانی،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مصاحبه با آیت الله محمدحسن مرتضوی لنگرودی،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نشریه ژرفا، فرهنگ و ارشاد اسلامی اصفهان،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محمدحسین ریاحی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مقدمه،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در ایران،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مقدمه،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 اخیر،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الامه و تنزیه المله، مقدمه،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بیدارگری در اسلام،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اندیشه سیاسی عرب،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اندیشه سیاسی عرب،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اندیشه سیاسی عرب،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آیات و علمای عظام،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همایش بزرگداشت میرزای نائینی، اسفند</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انجمن آثار و مفاخر فرهنگی استان اصفهان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آیات و علمای عظام،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همایش بزرگداشت میرزای نائینی، اسفند</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انجمن آثار و مفاخر فرهنگی استان اصفهان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21595</Words>
  <Characters>84390</Characters>
  <CharactersWithSpaces>105058</CharactersWithSpaces>
  <Paragraphs>1126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2026-08-17T23:13:56Z</dcterms:created>
  <dc:creator>ghaemiyeh.com</dc:creator>
  <dc:description/>
  <dc:language>en-US</dc:language>
  <cp:lastModifiedBy/>
  <dcterms:modified xsi:type="dcterms:W3CDTF">2026-08-18T02:43:59Z</dcterms:modified>
  <cp:revision>1</cp:revision>
  <dc:subject/>
  <dc:title>زندگی و اندیشه های میرزامحمدحسین نائینی</dc:title>
</cp:coreProperties>
</file>

<file path=docProps/custom.xml><?xml version="1.0" encoding="utf-8"?>
<Properties xmlns="http://schemas.openxmlformats.org/officeDocument/2006/custom-properties" xmlns:vt="http://schemas.openxmlformats.org/officeDocument/2006/docPropsVTypes"/>
</file>