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Role of Ijtihad in Legislation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43849_2749589250">
            <w:r>
              <w:rPr>
                <w:webHidden/>
                <w:rStyle w:val="IndexLink"/>
              </w:rPr>
              <w:t>BOOK ID</w:t>
              <w:tab/>
              <w:t>4</w:t>
            </w:r>
          </w:hyperlink>
        </w:p>
        <w:p>
          <w:pPr>
            <w:pStyle w:val="Contents2"/>
            <w:tabs>
              <w:tab w:val="clear" w:pos="8743"/>
              <w:tab w:val="right" w:pos="9026" w:leader="dot"/>
            </w:tabs>
            <w:bidi w:val="0"/>
            <w:rPr/>
          </w:pPr>
          <w:hyperlink w:anchor="__RefHeading___Toc2443851_2749589250">
            <w:r>
              <w:rPr>
                <w:webHidden/>
                <w:rStyle w:val="IndexLink"/>
              </w:rPr>
              <w:t>point</w:t>
              <w:tab/>
              <w:t>4</w:t>
            </w:r>
          </w:hyperlink>
        </w:p>
        <w:p>
          <w:pPr>
            <w:pStyle w:val="Contents2"/>
            <w:tabs>
              <w:tab w:val="clear" w:pos="8743"/>
              <w:tab w:val="right" w:pos="9026" w:leader="dot"/>
            </w:tabs>
            <w:bidi w:val="0"/>
            <w:rPr/>
          </w:pPr>
          <w:hyperlink w:anchor="__RefHeading___Toc2443853_2749589250">
            <w:r>
              <w:rPr>
                <w:webHidden/>
                <w:rStyle w:val="IndexLink"/>
              </w:rPr>
              <w:t>The Role of Ijtihad in Legislation</w:t>
              <w:tab/>
              <w:t>4</w:t>
            </w:r>
          </w:hyperlink>
        </w:p>
        <w:p>
          <w:pPr>
            <w:pStyle w:val="Contents3"/>
            <w:tabs>
              <w:tab w:val="clear" w:pos="8459"/>
              <w:tab w:val="right" w:pos="9026" w:leader="dot"/>
            </w:tabs>
            <w:bidi w:val="0"/>
            <w:rPr/>
          </w:pPr>
          <w:hyperlink w:anchor="__RefHeading___Toc2443855_2749589250">
            <w:r>
              <w:rPr>
                <w:webHidden/>
                <w:rStyle w:val="IndexLink"/>
              </w:rPr>
              <w:t>point</w:t>
              <w:tab/>
              <w:t>4</w:t>
            </w:r>
          </w:hyperlink>
        </w:p>
        <w:p>
          <w:pPr>
            <w:pStyle w:val="Contents3"/>
            <w:tabs>
              <w:tab w:val="clear" w:pos="8459"/>
              <w:tab w:val="right" w:pos="9026" w:leader="dot"/>
            </w:tabs>
            <w:bidi w:val="0"/>
            <w:rPr/>
          </w:pPr>
          <w:hyperlink w:anchor="__RefHeading___Toc2443857_2749589250">
            <w:r>
              <w:rPr>
                <w:webHidden/>
                <w:rStyle w:val="IndexLink"/>
              </w:rPr>
              <w:t>'Ijtihad' in the Sunni Tradition</w:t>
              <w:tab/>
              <w:t>5</w:t>
            </w:r>
          </w:hyperlink>
        </w:p>
        <w:p>
          <w:pPr>
            <w:pStyle w:val="Contents3"/>
            <w:tabs>
              <w:tab w:val="clear" w:pos="8459"/>
              <w:tab w:val="right" w:pos="9026" w:leader="dot"/>
            </w:tabs>
            <w:bidi w:val="0"/>
            <w:rPr/>
          </w:pPr>
          <w:hyperlink w:anchor="__RefHeading___Toc2443859_2749589250">
            <w:r>
              <w:rPr>
                <w:webHidden/>
                <w:rStyle w:val="IndexLink"/>
              </w:rPr>
              <w:t>'Ijtihad' in the Shi'ah Tradition</w:t>
              <w:tab/>
              <w:t>18</w:t>
            </w:r>
          </w:hyperlink>
        </w:p>
        <w:p>
          <w:pPr>
            <w:pStyle w:val="Contents3"/>
            <w:tabs>
              <w:tab w:val="clear" w:pos="8459"/>
              <w:tab w:val="right" w:pos="9026" w:leader="dot"/>
            </w:tabs>
            <w:bidi w:val="0"/>
            <w:rPr/>
          </w:pPr>
          <w:hyperlink w:anchor="__RefHeading___Toc2443861_2749589250">
            <w:r>
              <w:rPr>
                <w:webHidden/>
                <w:rStyle w:val="IndexLink"/>
              </w:rPr>
              <w:t>Akhbarism in the Imamiyyah Tradition</w:t>
              <w:tab/>
              <w:t>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35_21219"/>
      <w:bookmarkStart w:id="1" w:name="pg3335_21219"/>
      <w:bookmarkEnd w:id="1"/>
    </w:p>
    <w:p>
      <w:pPr>
        <w:pStyle w:val="Heading2"/>
        <w:numPr>
          <w:ilvl w:val="1"/>
          <w:numId w:val="1"/>
        </w:numPr>
        <w:bidi w:val="0"/>
        <w:jc w:val="left"/>
        <w:rPr/>
      </w:pPr>
      <w:bookmarkStart w:id="2" w:name="pg3335_21219"/>
      <w:bookmarkStart w:id="3" w:name="__RefHeading___Toc244384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Mahliqa Qarai</w:t>
      </w:r>
    </w:p>
    <w:p>
      <w:pPr>
        <w:pStyle w:val="BookText"/>
        <w:bidi w:val="0"/>
        <w:jc w:val="both"/>
        <w:rPr/>
      </w:pPr>
      <w:r>
        <w:rPr>
          <w:rFonts w:eastAsia="Times New Roman" w:cs="Times New Roman" w:ascii="Times New Roman" w:hAnsi="Times New Roman"/>
          <w:color w:val="111111"/>
          <w:sz w:val="28"/>
          <w:szCs w:val="28"/>
          <w:lang w:val="en-US"/>
        </w:rPr>
        <w:t>Category: Sunni  Shi’a</w:t>
      </w:r>
    </w:p>
    <w:p>
      <w:pPr>
        <w:pStyle w:val="BookText"/>
        <w:bidi w:val="0"/>
        <w:jc w:val="both"/>
        <w:rPr/>
      </w:pPr>
      <w:r>
        <w:rPr>
          <w:rFonts w:eastAsia="Times New Roman" w:cs="Times New Roman" w:ascii="Times New Roman" w:hAnsi="Times New Roman"/>
          <w:color w:val="111111"/>
          <w:sz w:val="28"/>
          <w:szCs w:val="28"/>
          <w:lang w:val="en-US"/>
        </w:rPr>
        <w:t>Journal: Vol.4, N.2</w:t>
      </w:r>
    </w:p>
    <w:p>
      <w:pPr>
        <w:pStyle w:val="BookText"/>
        <w:bidi w:val="0"/>
        <w:jc w:val="both"/>
        <w:rPr/>
      </w:pPr>
      <w:r>
        <w:rPr>
          <w:rFonts w:eastAsia="Times New Roman" w:cs="Times New Roman" w:ascii="Times New Roman" w:hAnsi="Times New Roman"/>
          <w:color w:val="111111"/>
          <w:sz w:val="28"/>
          <w:szCs w:val="28"/>
          <w:lang w:val="en-US"/>
        </w:rPr>
        <w:t>Topic Tags: mujtahid ijtihad Akhbarism Imamiyyah Legislation</w:t>
      </w:r>
    </w:p>
    <w:p>
      <w:pPr>
        <w:pStyle w:val="Heading2"/>
        <w:numPr>
          <w:ilvl w:val="1"/>
          <w:numId w:val="1"/>
        </w:numPr>
        <w:bidi w:val="0"/>
        <w:jc w:val="left"/>
        <w:rPr/>
      </w:pPr>
      <w:bookmarkStart w:id="5" w:name="__RefHeading___Toc244385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Definitions of 'mujtahid' and 'ijtihad'. Ijtihad in Sunni and Shi'i traditions. Akhbarism in the Imamiyyah Tradition.</w:t>
      </w:r>
    </w:p>
    <w:p>
      <w:pPr>
        <w:pStyle w:val="Heading2"/>
        <w:numPr>
          <w:ilvl w:val="1"/>
          <w:numId w:val="1"/>
        </w:numPr>
        <w:bidi w:val="0"/>
        <w:jc w:val="left"/>
        <w:rPr/>
      </w:pPr>
      <w:bookmarkStart w:id="7" w:name="__RefHeading___Toc2443853_2749589250"/>
      <w:bookmarkStart w:id="8" w:name="_Toc3"/>
      <w:bookmarkEnd w:id="7"/>
      <w:r>
        <w:rPr/>
        <w:t>The Role of Ijtihad in Legislation</w:t>
      </w:r>
      <w:bookmarkEnd w:id="8"/>
    </w:p>
    <w:p>
      <w:pPr>
        <w:pStyle w:val="Heading3"/>
        <w:numPr>
          <w:ilvl w:val="2"/>
          <w:numId w:val="1"/>
        </w:numPr>
        <w:bidi w:val="0"/>
        <w:jc w:val="left"/>
        <w:rPr/>
      </w:pPr>
      <w:bookmarkStart w:id="9" w:name="__RefHeading___Toc2443855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The terms 'mujtahid' and 'ijtihad' are nowadays among those which have acquired great currency, even sanctity, among the Shi'ah. One would be surprised to know that the term ijtihad was formerly, from the times of the Prophet (S) and for several successive centuries, a Sunni term. It became Shia after undergoing a change of meaning, or what would be more precise to say, the term remained specifically Sunni for several centuries and became 'Muslim', in the wider sense, that is, after undergoing a change of meaning and dissociating itself from its earlier particular sense.</w:t>
      </w:r>
    </w:p>
    <w:p>
      <w:pPr>
        <w:pStyle w:val="BookText"/>
        <w:bidi w:val="0"/>
        <w:jc w:val="both"/>
        <w:rPr/>
      </w:pPr>
      <w:r>
        <w:rPr>
          <w:rFonts w:eastAsia="Times New Roman" w:cs="Times New Roman" w:ascii="Times New Roman" w:hAnsi="Times New Roman"/>
          <w:color w:val="111111"/>
          <w:sz w:val="28"/>
          <w:szCs w:val="28"/>
          <w:lang w:val="en-US"/>
        </w:rPr>
        <w:t>As to its not being a Shi'a term formerly, there is no doubt; if there is any uncertainty, it is about the date of its acceptance by the Shi'ah. It is not improbable that this term like several groups of people in the seventh century was converted to Shi'ism at the hands of the absolute Ayatullah, al-'Allamah al-Hilli. However, as we shall presently explain, the conversion came after its undergoing a change of meaning.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there seems to be no doubt that this term was never used by any of the Imams of the Ahl al-Bayt (A). The terms ijtihad and mujtahid, in the sense in which they are used by</w:t>
      </w:r>
      <w:bookmarkStart w:id="11" w:name="pg3335_21220"/>
    </w:p>
    <w:p>
      <w:pPr>
        <w:pStyle w:val="BookText"/>
        <w:bidi w:val="0"/>
        <w:rPr/>
      </w:pPr>
      <w:bookmarkEnd w:id="11"/>
      <w:r>
        <w:rPr>
          <w:rFonts w:eastAsia="Times New Roman" w:cs="Times New Roman" w:ascii="Times New Roman" w:hAnsi="Times New Roman"/>
          <w:color w:val="111111"/>
          <w:sz w:val="28"/>
          <w:szCs w:val="28"/>
          <w:lang w:val="en-US"/>
        </w:rPr>
        <w:t>Shi'ah and Sunni fuqaha', have not been used in any of their ahadith. Neither they themselves were ever known by the epithet 'mujtahid' nor did they ever use it for the scholars and legists from among their companions. Otherwise the root relating to such terms as fatwa and ifta, which convey approximately the modern sense of ijtihad, and its derivatives do occur in the ahadith. For instance, al-'Imam al-Baqir (A) is reported to have said to Aban ibn Taghlib:</w:t>
      </w:r>
    </w:p>
    <w:p>
      <w:pPr>
        <w:pStyle w:val="BookText"/>
        <w:bidi w:val="0"/>
        <w:jc w:val="both"/>
        <w:rPr/>
      </w:pPr>
      <w:r>
        <w:rPr>
          <w:rFonts w:eastAsia="Times New Roman" w:cs="Times New Roman" w:ascii="Times New Roman" w:hAnsi="Times New Roman"/>
          <w:color w:val="111111"/>
          <w:sz w:val="28"/>
          <w:szCs w:val="28"/>
          <w:lang w:val="en-US"/>
        </w:rPr>
        <w:t>Sit in the mosque of al-Madinah and give fatwas for the people . Indeed I love more like you to be seen amongst my Shi'ah.</w:t>
      </w:r>
    </w:p>
    <w:p>
      <w:pPr>
        <w:pStyle w:val="BookText"/>
        <w:bidi w:val="0"/>
        <w:jc w:val="both"/>
        <w:rPr/>
      </w:pPr>
      <w:r>
        <w:rPr>
          <w:rFonts w:eastAsia="Times New Roman" w:cs="Times New Roman" w:ascii="Times New Roman" w:hAnsi="Times New Roman"/>
          <w:color w:val="111111"/>
          <w:sz w:val="28"/>
          <w:szCs w:val="28"/>
          <w:lang w:val="en-US"/>
        </w:rPr>
        <w:t>And in a famous hadith, al-'Imam al-Sadiq (A) is reported to have said to 'Unwan al-Basri:</w:t>
      </w:r>
    </w:p>
    <w:p>
      <w:pPr>
        <w:pStyle w:val="BookText"/>
        <w:bidi w:val="0"/>
        <w:jc w:val="both"/>
        <w:rPr/>
      </w:pPr>
      <w:r>
        <w:rPr>
          <w:rFonts w:eastAsia="Times New Roman" w:cs="Times New Roman" w:ascii="Times New Roman" w:hAnsi="Times New Roman"/>
          <w:color w:val="111111"/>
          <w:sz w:val="28"/>
          <w:szCs w:val="28"/>
          <w:lang w:val="en-US"/>
        </w:rPr>
        <w:t>Avoid giving fatwa in the way you would run away from a lion; do not make your neck a bridge for the people.</w:t>
      </w:r>
    </w:p>
    <w:p>
      <w:pPr>
        <w:pStyle w:val="BookText"/>
        <w:bidi w:val="0"/>
        <w:jc w:val="both"/>
        <w:rPr/>
      </w:pPr>
      <w:r>
        <w:rPr>
          <w:rFonts w:eastAsia="Times New Roman" w:cs="Times New Roman" w:ascii="Times New Roman" w:hAnsi="Times New Roman"/>
          <w:color w:val="111111"/>
          <w:sz w:val="28"/>
          <w:szCs w:val="28"/>
          <w:lang w:val="en-US"/>
        </w:rPr>
        <w:t>The reason for the former unpopularity of the word is that during the early centuries of the Islamic era - that is also the period in which the Imams of the Ahl al-Bayt (A) lived - the word, due to the specific meaning it carried, was not acceptable to the Imams (A). Naturally, it could not have played any role in their teachings. However, after undergoing a gradual change of meaning, when it came to be used in a different sense by Sunni fuqaha' themselves, it was also adopted by Shi'ite fiqh. Now we shall briefly describe the background of the Sunni usage of this term.</w:t>
      </w:r>
    </w:p>
    <w:p>
      <w:pPr>
        <w:pStyle w:val="Heading3"/>
        <w:numPr>
          <w:ilvl w:val="2"/>
          <w:numId w:val="1"/>
        </w:numPr>
        <w:bidi w:val="0"/>
        <w:jc w:val="left"/>
        <w:rPr/>
      </w:pPr>
      <w:bookmarkStart w:id="12" w:name="__RefHeading___Toc2443857_2749589250"/>
      <w:bookmarkStart w:id="13" w:name="_Toc5"/>
      <w:bookmarkEnd w:id="12"/>
      <w:r>
        <w:rPr/>
        <w:t>'Ijtihad' in the Sunni Tradition</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scholars narrate</w:t>
      </w:r>
    </w:p>
    <w:p>
      <w:pPr>
        <w:pStyle w:val="BookText"/>
        <w:bidi w:val="0"/>
        <w:rPr/>
      </w:pPr>
      <w:r>
        <w:rPr>
          <w:rFonts w:eastAsia="Times New Roman" w:cs="Times New Roman" w:ascii="Times New Roman" w:hAnsi="Times New Roman"/>
          <w:color w:val="111111"/>
          <w:sz w:val="28"/>
          <w:szCs w:val="28"/>
          <w:lang w:val="en-US"/>
        </w:rPr>
        <w:t>a hadith that the Prophet (S), while sending Mu'adh to Yemen, asked him as to on what he would base his judgment. “In accordance with the Book of Allah”, replied Mu'adh, “But what if you don't find it there?” inquired the Prophet (S). “According to the Sunnah of the Apostle of Allah”, replied Mu'adh. “But what if you don't find it there too?” asked the Prophet (S) again. 'I will exert my own opinion', replied Mu'adh.</w:t>
      </w:r>
    </w:p>
    <w:p>
      <w:pPr>
        <w:pStyle w:val="BookText"/>
        <w:bidi w:val="0"/>
        <w:jc w:val="both"/>
        <w:rPr/>
      </w:pPr>
      <w:r>
        <w:rPr>
          <w:rFonts w:eastAsia="Times New Roman" w:cs="Times New Roman" w:ascii="Times New Roman" w:hAnsi="Times New Roman"/>
          <w:color w:val="111111"/>
          <w:sz w:val="28"/>
          <w:szCs w:val="28"/>
          <w:lang w:val="en-US"/>
        </w:rPr>
        <w:t>The Prophet (S) put his hand on Mu'adh's chest and said: “Thank God for assisting His Apostle with what he loves.” They have narrated other traditions on the subject to the effect that either the Prophet (S) directly commanded his Companions to exercise ijtihad in case they could not find a rule in the Book and the Sunnah, or to the effect that he approved of the practice of his Companions that practiced ijtihad. To the Sunnis, this is something definite, confirmed by consensus (ijma').</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Holy Prophet (S) himself, they have said that some of his injunctions were purely based on personal ijtihad not on revelation. Even in their works on jurisprudence ('ilm al-'usul) the problem is raised whether or not the Prophet (S) could make errors in his personal ijtihad. They have narrated traditions in this regard and transmitted reports of the Companions as to how they justified their own actions or those of others on the basis of ijtihad. We abstain from quoting any of them here for the sake</w:t>
      </w:r>
    </w:p>
    <w:p>
      <w:pPr>
        <w:pStyle w:val="BookText"/>
        <w:bidi w:val="0"/>
        <w:rPr/>
      </w:pPr>
      <w:r>
        <w:rPr>
          <w:rFonts w:eastAsia="Times New Roman" w:cs="Times New Roman" w:ascii="Times New Roman" w:hAnsi="Times New Roman"/>
          <w:color w:val="111111"/>
          <w:sz w:val="28"/>
          <w:szCs w:val="28"/>
          <w:lang w:val="en-US"/>
        </w:rPr>
        <w:t>of brevity.</w:t>
      </w:r>
    </w:p>
    <w:p>
      <w:pPr>
        <w:pStyle w:val="BookText"/>
        <w:bidi w:val="0"/>
        <w:jc w:val="both"/>
        <w:rPr/>
      </w:pPr>
      <w:r>
        <w:rPr>
          <w:rFonts w:eastAsia="Times New Roman" w:cs="Times New Roman" w:ascii="Times New Roman" w:hAnsi="Times New Roman"/>
          <w:color w:val="111111"/>
          <w:sz w:val="28"/>
          <w:szCs w:val="28"/>
          <w:lang w:val="en-US"/>
        </w:rPr>
        <w:t>It is evident that in all the above instances the term ijtihad is not used in its current sense, that is, making the utmost effort in deducing rules of the Shari'ah from the related sources (adillah). The meaning of ijtihad there is 'exercising of one's opinion or judgement' (al-'amal bi al-ra'y). It means that in a case where the Divine dicta are absent or implicit, one should see what would be more acceptable to one's intelligence and taste, or nearer to truth and justice, or analogous to other Islamic laws, and to adopt it for his judgement.</w:t>
      </w:r>
    </w:p>
    <w:p>
      <w:pPr>
        <w:pStyle w:val="BookText"/>
        <w:bidi w:val="0"/>
        <w:jc w:val="both"/>
        <w:rPr/>
      </w:pPr>
      <w:r>
        <w:rPr>
          <w:rFonts w:eastAsia="Times New Roman" w:cs="Times New Roman" w:ascii="Times New Roman" w:hAnsi="Times New Roman"/>
          <w:color w:val="111111"/>
          <w:sz w:val="28"/>
          <w:szCs w:val="28"/>
          <w:lang w:val="en-US"/>
        </w:rPr>
        <w:t>Accordingly, ijtihad is also accounted as one of the sources of Islamic legislation, like the Quran and the Sunnah, although not as a source parallel to these two. So long as a rule is to be found in the Quran and the Sunnah, the need for ijtihad does not arise. However, in absence of relevant dicta in the Quran, the Sunnah or ijma', ijtihad becomes a source of legislation. On this basis, they have said that the sources of legislation are four: the Book, the Sunnah, ijma', and ijtihad (i.e. qiyas).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according to this approach, ijtihad is not synonymous with expertise in Islamic law (faqahah), nor is the term mujtahid synonymous with faqih. Rather, ijtihad is one of the functions of the faqih. The faqih should have knowledge of the Quran and the hadith corpus; he should be able to distinguish the nasikh from the mansukh, the 'amm from the</w:t>
      </w:r>
    </w:p>
    <w:p>
      <w:pPr>
        <w:pStyle w:val="BookText"/>
        <w:bidi w:val="0"/>
        <w:rPr/>
      </w:pPr>
      <w:r>
        <w:rPr>
          <w:rFonts w:eastAsia="Times New Roman" w:cs="Times New Roman" w:ascii="Times New Roman" w:hAnsi="Times New Roman"/>
          <w:color w:val="111111"/>
          <w:sz w:val="28"/>
          <w:szCs w:val="28"/>
          <w:lang w:val="en-US"/>
        </w:rPr>
        <w:t>khass, the mujmal from the mubayyan, and the muhkam from the mutashabih.</w:t>
      </w:r>
    </w:p>
    <w:p>
      <w:pPr>
        <w:pStyle w:val="BookText"/>
        <w:bidi w:val="0"/>
        <w:jc w:val="both"/>
        <w:rPr/>
      </w:pPr>
      <w:r>
        <w:rPr>
          <w:rFonts w:eastAsia="Times New Roman" w:cs="Times New Roman" w:ascii="Times New Roman" w:hAnsi="Times New Roman"/>
          <w:color w:val="111111"/>
          <w:sz w:val="28"/>
          <w:szCs w:val="28"/>
          <w:lang w:val="en-US"/>
        </w:rPr>
        <w:t>He should be familiar with the Quranic vocabulary and terminology, know the circumstances in which a particular verse was revealed (sha'n al-nuzul), and have knowledge of the successive generations of narrators and transmitters of hadith. He should also be able to reconcile the apparently conflicting traditions. In addition to all that, he should practice ijtihad and exercise his personal judgements in particular cases.</w:t>
      </w:r>
    </w:p>
    <w:p>
      <w:pPr>
        <w:pStyle w:val="BookText"/>
        <w:bidi w:val="0"/>
        <w:jc w:val="both"/>
        <w:rPr/>
      </w:pPr>
      <w:r>
        <w:rPr>
          <w:rFonts w:eastAsia="Times New Roman" w:cs="Times New Roman" w:ascii="Times New Roman" w:hAnsi="Times New Roman"/>
          <w:color w:val="111111"/>
          <w:sz w:val="28"/>
          <w:szCs w:val="28"/>
          <w:lang w:val="en-US"/>
        </w:rPr>
        <w:t>What was the character and basis of that ijtihad? Did the term ijtihad found in hadith mean exercising qiyas? Did the Prophet (S) and his Companions practice ijtihad in this sense. Did it also apply to other practices such as istihsan? Al-Shafi'i, in his famous Risalah, has a chapter on ijtihad, which follows the one on ijma', and is itself followed by one on istihsan. In his discussion of the subject, al-Shafi'i draws the conclusion that the ijtihad prescribed by the Shari'ah is confined to qiyas and that other types of ijtihad, such as istihsan, do not have any canonical grounds. Al-Shafi'i believes that the canonical grounds for qiyas are identical with those for ijtihad.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other questions that were debated by Sunni fuqaha', such as: Are ijtihad and al-'amal bi al-ra'y confined to cases where there is no express text (nass) or whether one may do ijtihad (called ta'awwul in this case) and exercise his judgement despite the presence of express texts? What are the conditions applicable to Sunnah if it is to</w:t>
      </w:r>
    </w:p>
    <w:p>
      <w:pPr>
        <w:pStyle w:val="BookText"/>
        <w:bidi w:val="0"/>
        <w:rPr/>
      </w:pPr>
      <w:r>
        <w:rPr>
          <w:rFonts w:eastAsia="Times New Roman" w:cs="Times New Roman" w:ascii="Times New Roman" w:hAnsi="Times New Roman"/>
          <w:color w:val="111111"/>
          <w:sz w:val="28"/>
          <w:szCs w:val="28"/>
          <w:lang w:val="en-US"/>
        </w:rPr>
        <w:t>preponderate ijtihad? Are all traditions narrated from the Prophet (S) to be relied upon and given precedence over ijtihad? Is reliable hadith confined to those which are mashhur and mustafid, as Abu Hanifah believed? Who are those who had the right of ijtihad and whose ijtihad was binding (hujjah) for the others? On what grounds have the others no right to go against their ijtihad? Evidently, to go into the details of each of these questions is outside the scope of this paper. However, it is necessary to mention some relevant points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position of the fuqaha' and imams of the Ahl al-Sunnah with respect to the acceptability of ijtihad, in the above-mentioned sense, is not the same. Some of them give a wider scope to ijtihad and qiyas and some restrict it. Some altogether reject qiyas and ijtihad.</w:t>
      </w:r>
    </w:p>
    <w:p>
      <w:pPr>
        <w:pStyle w:val="BookText"/>
        <w:bidi w:val="0"/>
        <w:jc w:val="both"/>
        <w:rPr/>
      </w:pPr>
      <w:r>
        <w:rPr>
          <w:rFonts w:eastAsia="Times New Roman" w:cs="Times New Roman" w:ascii="Times New Roman" w:hAnsi="Times New Roman"/>
          <w:color w:val="111111"/>
          <w:sz w:val="28"/>
          <w:szCs w:val="28"/>
          <w:lang w:val="en-US"/>
        </w:rPr>
        <w:t>Abu Hanifah, who lived in Iraq and was considered the jurist of the Iraqis, because of the many conditions he required for a tradition to be acceptable, and also on account of being distant from the centre of hadith, which was the Hijaz, had lesser knowledge of hadith. Also due to other reasons, including his background of kalam and logic, he took greater recourse to qiyas and on this account was strongly opposed by the Sunni jurists of his time and those who came after him.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ibn Anas spent his life in al-Madinah and made lesser use of qiyas. Reportedly, he did not use qiyas except in a</w:t>
      </w:r>
    </w:p>
    <w:p>
      <w:pPr>
        <w:pStyle w:val="BookText"/>
        <w:bidi w:val="0"/>
        <w:rPr/>
      </w:pPr>
      <w:r>
        <w:rPr>
          <w:rFonts w:eastAsia="Times New Roman" w:cs="Times New Roman" w:ascii="Times New Roman" w:hAnsi="Times New Roman"/>
          <w:color w:val="111111"/>
          <w:sz w:val="28"/>
          <w:szCs w:val="28"/>
          <w:lang w:val="en-US"/>
        </w:rPr>
        <w:t>few cases, and, according to a report of Ibn Khallikan, was greatly repentant at the time of his death of having taken recourse to qiyas in his fatwas even in those few cases.</w:t>
      </w:r>
    </w:p>
    <w:p>
      <w:pPr>
        <w:pStyle w:val="BookText"/>
        <w:bidi w:val="0"/>
        <w:jc w:val="both"/>
        <w:rPr/>
      </w:pPr>
      <w:r>
        <w:rPr>
          <w:rFonts w:eastAsia="Times New Roman" w:cs="Times New Roman" w:ascii="Times New Roman" w:hAnsi="Times New Roman"/>
          <w:color w:val="111111"/>
          <w:sz w:val="28"/>
          <w:szCs w:val="28"/>
          <w:lang w:val="en-US"/>
        </w:rPr>
        <w:t>Al-Shafi'i, who belonged to the Iraqi school and had studied under Abu Hanifah's pupils and had as well studied under Malik in al-Madinah, took a middle road between Malik and Abu Hanifah.</w:t>
      </w:r>
    </w:p>
    <w:p>
      <w:pPr>
        <w:pStyle w:val="BookText"/>
        <w:bidi w:val="0"/>
        <w:jc w:val="both"/>
        <w:rPr/>
      </w:pPr>
      <w:r>
        <w:rPr>
          <w:rFonts w:eastAsia="Times New Roman" w:cs="Times New Roman" w:ascii="Times New Roman" w:hAnsi="Times New Roman"/>
          <w:color w:val="111111"/>
          <w:sz w:val="28"/>
          <w:szCs w:val="28"/>
          <w:lang w:val="en-US"/>
        </w:rPr>
        <w:t>Ahmad ibn Hanbal was more a muhaddith than a faqih and avoided qiyas even to a greater extent than Malik Ibn Anas.</w:t>
      </w:r>
    </w:p>
    <w:p>
      <w:pPr>
        <w:pStyle w:val="BookText"/>
        <w:bidi w:val="0"/>
        <w:jc w:val="both"/>
        <w:rPr/>
      </w:pPr>
      <w:r>
        <w:rPr>
          <w:rFonts w:eastAsia="Times New Roman" w:cs="Times New Roman" w:ascii="Times New Roman" w:hAnsi="Times New Roman"/>
          <w:color w:val="111111"/>
          <w:sz w:val="28"/>
          <w:szCs w:val="28"/>
          <w:lang w:val="en-US"/>
        </w:rPr>
        <w:t>Dawud ibn Ali al-Zahiri al-'Isfahani, the founder of the Zahiri school, was altogether opposed to the practice of qiyas and regarded it as an innovation (bid'ah) in the faith.</w:t>
      </w:r>
    </w:p>
    <w:p>
      <w:pPr>
        <w:pStyle w:val="BookText"/>
        <w:bidi w:val="0"/>
        <w:jc w:val="both"/>
        <w:rPr/>
      </w:pPr>
      <w:r>
        <w:rPr>
          <w:rFonts w:eastAsia="Times New Roman" w:cs="Times New Roman" w:ascii="Times New Roman" w:hAnsi="Times New Roman"/>
          <w:color w:val="111111"/>
          <w:sz w:val="28"/>
          <w:szCs w:val="28"/>
          <w:lang w:val="en-US"/>
        </w:rPr>
        <w:t>As a consequence of these differences there emerged among the Ahl al-Sunnah two general trends: one of them was represented by the Ahl al-Hadith and the other by the Ahl al-Ra'y. The Ahl al-Hadith, or the Traditionists, attached lesser or no significance to qiyas and ra'y and the Ahl al-Ra'y in turn relied to a lesser extent on ahadith.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Concurrently with the emergence of the Ahl al-Ra'y and the Ahl al-Hadith, a problem that arose among the contemporary circles of kalam was that of the rational basis of legal judgements (al-husn wa al-qubh al-'aqliyyan). Although at first sight there seems to be no link between these two developments, because one of them belonged to fiqh and took place in juristic circles and the other belonged to the circles of kalam, but, as pointed</w:t>
      </w:r>
    </w:p>
    <w:p>
      <w:pPr>
        <w:pStyle w:val="BookText"/>
        <w:bidi w:val="0"/>
        <w:rPr/>
      </w:pPr>
      <w:r>
        <w:rPr>
          <w:rFonts w:eastAsia="Times New Roman" w:cs="Times New Roman" w:ascii="Times New Roman" w:hAnsi="Times New Roman"/>
          <w:color w:val="111111"/>
          <w:sz w:val="28"/>
          <w:szCs w:val="28"/>
          <w:lang w:val="en-US"/>
        </w:rPr>
        <w:t>by some historians, the theory of rational basis of judgement - which was raised by the Mu'tazilah and who staunchly defended it - was also intended to find some kind of basis for ijtihad, i.e. qiyas and the practice of ra'y.</w:t>
      </w:r>
    </w:p>
    <w:p>
      <w:pPr>
        <w:pStyle w:val="BookText"/>
        <w:bidi w:val="0"/>
        <w:jc w:val="both"/>
        <w:rPr/>
      </w:pPr>
      <w:r>
        <w:rPr>
          <w:rFonts w:eastAsia="Times New Roman" w:cs="Times New Roman" w:ascii="Times New Roman" w:hAnsi="Times New Roman"/>
          <w:color w:val="111111"/>
          <w:sz w:val="28"/>
          <w:szCs w:val="28"/>
          <w:lang w:val="en-US"/>
        </w:rPr>
        <w:t>According to this theory, the laws of the Shari'ah were based on a series of real benefits and harms and that human reason was capable of independently discovering those benefits and harms inherent in things; therefore reason was capable of discovering the purposes and criteria of the laws of religion through ijtihad and ra'y.</w:t>
      </w:r>
    </w:p>
    <w:p>
      <w:pPr>
        <w:pStyle w:val="BookText"/>
        <w:bidi w:val="0"/>
        <w:jc w:val="both"/>
        <w:rPr/>
      </w:pPr>
      <w:r>
        <w:rPr>
          <w:rFonts w:eastAsia="Times New Roman" w:cs="Times New Roman" w:ascii="Times New Roman" w:hAnsi="Times New Roman"/>
          <w:color w:val="111111"/>
          <w:sz w:val="28"/>
          <w:szCs w:val="28"/>
          <w:lang w:val="en-US"/>
        </w:rPr>
        <w:t>This conjecture is further strengthened if we remember that the Ahl al-Hadith, who later, in the fourth/tenth century, came to be known as Asha'riah, represented the chief opposition to the Mu'tazilah.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Right from the first century, from the time when groups of people gathered in mosques for the purpose of study and debate, some persons debated about the issues of halal and haram. They gathered around them pupils and adherents from among the common people, who regarded their fatwas as authoritative and referred to them their questions about halal and haram.</w:t>
      </w:r>
    </w:p>
    <w:p>
      <w:pPr>
        <w:pStyle w:val="BookText"/>
        <w:bidi w:val="0"/>
        <w:jc w:val="both"/>
        <w:rPr/>
      </w:pPr>
      <w:r>
        <w:rPr>
          <w:rFonts w:eastAsia="Times New Roman" w:cs="Times New Roman" w:ascii="Times New Roman" w:hAnsi="Times New Roman"/>
          <w:color w:val="111111"/>
          <w:sz w:val="28"/>
          <w:szCs w:val="28"/>
          <w:lang w:val="en-US"/>
        </w:rPr>
        <w:t>Such was the beginning of the gradual development of a class of scholars who later came to be called fuqaha'. Every region, city and group followed a certain individual, and the rulers had not yet adopted the policy of following the fatwas of a certain jurist as official law.</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emergence of this class of jurists did not require any special conditions. Occasionally,</w:t>
      </w:r>
    </w:p>
    <w:p>
      <w:pPr>
        <w:pStyle w:val="BookText"/>
        <w:bidi w:val="0"/>
        <w:rPr/>
      </w:pPr>
      <w:r>
        <w:rPr>
          <w:rFonts w:eastAsia="Times New Roman" w:cs="Times New Roman" w:ascii="Times New Roman" w:hAnsi="Times New Roman"/>
          <w:color w:val="111111"/>
          <w:sz w:val="28"/>
          <w:szCs w:val="28"/>
          <w:lang w:val="en-US"/>
        </w:rPr>
        <w:t>social conditions demanded that one prominent individual should be recognized by the people and followed in religious precepts. Gradually, this resulted in the emergence of diverse legal approaches and schools, which in turn were preserved and perpetuated by the pupils of the originator after his death. In this way, various legal schools and sects emerged amongst the Sunnis, the most famous of them being the Hanafi, the Shafi'i, the Maliki, the Hanbali and the Zahiri schools.</w:t>
      </w:r>
    </w:p>
    <w:p>
      <w:pPr>
        <w:pStyle w:val="BookText"/>
        <w:bidi w:val="0"/>
        <w:jc w:val="both"/>
        <w:rPr/>
      </w:pPr>
      <w:r>
        <w:rPr>
          <w:rFonts w:eastAsia="Times New Roman" w:cs="Times New Roman" w:ascii="Times New Roman" w:hAnsi="Times New Roman"/>
          <w:color w:val="111111"/>
          <w:sz w:val="28"/>
          <w:szCs w:val="28"/>
          <w:lang w:val="en-US"/>
        </w:rPr>
        <w:t>Of course, the founders of these schools were not the only early jurists and mujtahidun that were there. There were others who held their own legal opinions and were not followers of anyone. However, this independence gradually disappeared after the fourth/tenth century and no independent mujtahid emerged after this time in the Sunni tradition.</w:t>
      </w:r>
    </w:p>
    <w:p>
      <w:pPr>
        <w:pStyle w:val="BookText"/>
        <w:bidi w:val="0"/>
        <w:jc w:val="both"/>
        <w:rPr/>
      </w:pPr>
      <w:r>
        <w:rPr>
          <w:rFonts w:eastAsia="Times New Roman" w:cs="Times New Roman" w:ascii="Times New Roman" w:hAnsi="Times New Roman"/>
          <w:color w:val="111111"/>
          <w:sz w:val="28"/>
          <w:szCs w:val="28"/>
          <w:lang w:val="en-US"/>
        </w:rPr>
        <w:t>Apparently, the last person to have been an independent mujtahid with his own independent approach in legal issues was the well-known historian and exegete Muhammad ibn Jarir al-Tabari (d. 310/922), who although famous for his work on history, is considered a Sunni faqih of the first rank.</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later Sunni mujtahids were either al-mujtahid al-mutlaq al-muntasib or mujtahid al-fatwa (also occasionally known as mujtahid al-madhhab). 'Al-mujtahid al-mutlaq al-muntasib' means a mujtahid who is attached to one of the well-known schools and follows the juristic approach of its founder but in deducing legal rules, on the basis of the school's juristic principles, he may formulate his own independent legal opinions which may be different from the legal opinions of the founder.</w:t>
      </w:r>
    </w:p>
    <w:p>
      <w:pPr>
        <w:pStyle w:val="BookText"/>
        <w:bidi w:val="0"/>
        <w:rPr/>
      </w:pPr>
      <w:r>
        <w:rPr>
          <w:rFonts w:eastAsia="Times New Roman" w:cs="Times New Roman" w:ascii="Times New Roman" w:hAnsi="Times New Roman"/>
          <w:color w:val="111111"/>
          <w:sz w:val="28"/>
          <w:szCs w:val="28"/>
          <w:lang w:val="en-US"/>
        </w:rPr>
        <w:t>For instance, while being a Shafi'i or a Hanafi in jurisprudence, he may differ with al-Shafi'is or Abu Hanifah's express fatwas in legal matters. A number of eminent Sunni jurists are considered to belong to this class, such as: Imam al-Haramayn al-Juwaym, Abu Hamid Muhammad al-Ghazali, Ibn al-Sabbagh, and others.</w:t>
      </w:r>
    </w:p>
    <w:p>
      <w:pPr>
        <w:pStyle w:val="BookText"/>
        <w:bidi w:val="0"/>
        <w:jc w:val="both"/>
        <w:rPr/>
      </w:pPr>
      <w:r>
        <w:rPr>
          <w:rFonts w:eastAsia="Times New Roman" w:cs="Times New Roman" w:ascii="Times New Roman" w:hAnsi="Times New Roman"/>
          <w:color w:val="111111"/>
          <w:sz w:val="28"/>
          <w:szCs w:val="28"/>
          <w:lang w:val="en-US"/>
        </w:rPr>
        <w:t>Mujtahid al-madhhab' or 'mujtahid al-fatwa' is someone who follows the founder of the school in all matters in which the founder has expressly given his views. However in issues in which he does find an opinion of the founder, he may exercise his own Ijtihad and give fatwa .</w:t>
      </w:r>
    </w:p>
    <w:p>
      <w:pPr>
        <w:pStyle w:val="BookText"/>
        <w:bidi w:val="0"/>
        <w:jc w:val="both"/>
        <w:rPr/>
      </w:pPr>
      <w:r>
        <w:rPr>
          <w:rFonts w:eastAsia="Times New Roman" w:cs="Times New Roman" w:ascii="Times New Roman" w:hAnsi="Times New Roman"/>
          <w:color w:val="111111"/>
          <w:sz w:val="28"/>
          <w:szCs w:val="28"/>
          <w:lang w:val="en-US"/>
        </w:rPr>
        <w:t>Accordingly, Ijtihad is of three kinds: independent Ijtihad, semi-independent Ijtihad (al-'ijtihad al-mutlaq al-muntasib), and Ijtihad within the framework of the juristic and legal positions of a school (Ijtihad al-fatwa).</w:t>
      </w:r>
    </w:p>
    <w:p>
      <w:pPr>
        <w:pStyle w:val="BookText"/>
        <w:bidi w:val="0"/>
        <w:jc w:val="both"/>
        <w:rPr/>
      </w:pPr>
      <w:r>
        <w:rPr>
          <w:rFonts w:eastAsia="Times New Roman" w:cs="Times New Roman" w:ascii="Times New Roman" w:hAnsi="Times New Roman"/>
          <w:color w:val="111111"/>
          <w:sz w:val="28"/>
          <w:szCs w:val="28"/>
          <w:lang w:val="en-US"/>
        </w:rPr>
        <w:t>In any case, the mujtahids who came after the fourth century did not find any followers. On the other hand the mujtahids who came before this period were not limited to the four imams of the popular schools; there were nine other eminent jurists of whom some lived before the four imams - such as al-Hasan al-Basri - some were their contemporaries - such as Sufyan al-Thawri - and some who came after them - such as Dawud al-Zahiri and Muhammad Ibn Jarir al-Tabari - and all of them had more or less followers among the people.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was a gradual rise in the followers of the four imams, for, according to al-Maqfizi in al-Khitat, al-Malik al-Zahir, the ruler of Egypt,</w:t>
      </w:r>
    </w:p>
    <w:p>
      <w:pPr>
        <w:pStyle w:val="BookText"/>
        <w:bidi w:val="0"/>
        <w:rPr/>
      </w:pPr>
      <w:r>
        <w:rPr>
          <w:rFonts w:eastAsia="Times New Roman" w:cs="Times New Roman" w:ascii="Times New Roman" w:hAnsi="Times New Roman"/>
          <w:color w:val="111111"/>
          <w:sz w:val="28"/>
          <w:szCs w:val="28"/>
          <w:lang w:val="en-US"/>
        </w:rPr>
        <w:t>officially declared in the year 665/1257 that except the four schools - Shafi'i Maliki, Hanafi and Hanbali - other schools had no official recognition and that no judge had the right to give judgement except on the basis of the four schools. The people were also strictly forbidden to follow any except the four schools. This was the beginning of the restriction of the official schools to four.'</w:t>
      </w:r>
    </w:p>
    <w:p>
      <w:pPr>
        <w:pStyle w:val="BookText"/>
        <w:bidi w:val="0"/>
        <w:jc w:val="both"/>
        <w:rPr/>
      </w:pPr>
      <w:r>
        <w:rPr>
          <w:rFonts w:eastAsia="Times New Roman" w:cs="Times New Roman" w:ascii="Times New Roman" w:hAnsi="Times New Roman"/>
          <w:color w:val="111111"/>
          <w:sz w:val="28"/>
          <w:szCs w:val="28"/>
          <w:lang w:val="en-US"/>
        </w:rPr>
        <w:t>This brief description shows that when we talk of the closure of the door of Ijtihad in the Sunni tradition, we refer to the Ijtihad of the first kind, i.e. independent ijtihad. As to the second kind (al-Ijtihad al-mutlaq al-muntasib) and the third kind (ijtihad al-madhhab), their doors have remained open.</w:t>
      </w:r>
    </w:p>
    <w:p>
      <w:pPr>
        <w:pStyle w:val="BookText"/>
        <w:bidi w:val="0"/>
        <w:jc w:val="both"/>
        <w:rPr/>
      </w:pPr>
      <w:r>
        <w:rPr>
          <w:rFonts w:eastAsia="Times New Roman" w:cs="Times New Roman" w:ascii="Times New Roman" w:hAnsi="Times New Roman"/>
          <w:color w:val="111111"/>
          <w:sz w:val="28"/>
          <w:szCs w:val="28"/>
          <w:lang w:val="en-US"/>
        </w:rPr>
        <w:t>Why should the doors of independent ijtihad have been closed after the fourth century and no one should have right to complete independence and be bound to follow one of the imams in jurisprudence? Why and for what reason is it not permissible today to follow anyone except the four imams?</w:t>
      </w:r>
    </w:p>
    <w:p>
      <w:pPr>
        <w:pStyle w:val="BookText"/>
        <w:bidi w:val="0"/>
        <w:jc w:val="both"/>
        <w:rPr/>
      </w:pPr>
      <w:r>
        <w:rPr>
          <w:rFonts w:eastAsia="Times New Roman" w:cs="Times New Roman" w:ascii="Times New Roman" w:hAnsi="Times New Roman"/>
          <w:color w:val="111111"/>
          <w:sz w:val="28"/>
          <w:szCs w:val="28"/>
          <w:lang w:val="en-US"/>
        </w:rPr>
        <w:t>Why should one who follows any one of the imams follow him in all issues and have no right to follow the other three by exercising discretion in some issues? Sunni scholars have given various answers to all of these questions and none of them is convincing.</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 Wali Allah Dehlawi (d. 1180/1765), in a treatise (risalah) called “al-'Insaf fi bayan sabab al-'ikhtilaf” - which has been quoted by Farid al-Wajdi under jahada in the Da'irat al-Ma'arif, with the remark</w:t>
      </w:r>
    </w:p>
    <w:p>
      <w:pPr>
        <w:pStyle w:val="BookText"/>
        <w:bidi w:val="0"/>
        <w:rPr/>
      </w:pPr>
      <w:r>
        <w:rPr>
          <w:rFonts w:eastAsia="Times New Roman" w:cs="Times New Roman" w:ascii="Times New Roman" w:hAnsi="Times New Roman"/>
          <w:color w:val="111111"/>
          <w:sz w:val="28"/>
          <w:szCs w:val="28"/>
          <w:lang w:val="en-US"/>
        </w:rPr>
        <w:t>that it is the best treatise written on the topic - acclaims the closure of the door of independent ijtihad and the latter scholars' imitation of one of the early imams and says: that is, 'It is a secret that God Almighty has inspired in the scholars with' to safeguard Islam and protect the religion from disintegration. Farid al-Wajdi himself does not approve of the prohibition on Ijtihad and does not confirm those words of Shah Wali Allah.</w:t>
      </w:r>
    </w:p>
    <w:p>
      <w:pPr>
        <w:pStyle w:val="BookText"/>
        <w:bidi w:val="0"/>
        <w:jc w:val="both"/>
        <w:rPr/>
      </w:pPr>
      <w:r>
        <w:rPr>
          <w:rFonts w:eastAsia="Times New Roman" w:cs="Times New Roman" w:ascii="Times New Roman" w:hAnsi="Times New Roman"/>
          <w:color w:val="111111"/>
          <w:sz w:val="28"/>
          <w:szCs w:val="28"/>
          <w:lang w:val="en-US"/>
        </w:rPr>
        <w:t>Two years ago, according to what we have read in papers and have heard, the great 'Allamah Shaykh Mahmud Shaltut, the mufti and rector of Al-'Azhar University, with great courage characteristic of great reformers, broke this thousand-year-old spell and officially announced that the door of ijtihad is open and that there is nothing objectionable about a follower of one school referring to the judgements of another school in case they are supported by firmer arguments.</w:t>
      </w:r>
    </w:p>
    <w:p>
      <w:pPr>
        <w:pStyle w:val="BookText"/>
        <w:bidi w:val="0"/>
        <w:jc w:val="both"/>
        <w:rPr/>
      </w:pPr>
      <w:r>
        <w:rPr>
          <w:rFonts w:eastAsia="Times New Roman" w:cs="Times New Roman" w:ascii="Times New Roman" w:hAnsi="Times New Roman"/>
          <w:color w:val="111111"/>
          <w:sz w:val="28"/>
          <w:szCs w:val="28"/>
          <w:lang w:val="en-US"/>
        </w:rPr>
        <w:t>He also announced in an official fatwa that it is correct to follow the Ja'fari school of fiqh, just like the other schools. Subsequently, a chair of comparative legal studies was established at al-'Azhar. Undoubtedly this was the greatest step that was taken since the beginnings of Islamic jurisprudence for the sake of the benefit and general welfare of Muslims. Its worth will be better recognized in the future.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problem related to the subject of Ijtihad is that of takhti'ah (admission of the possibility of error in the judgements of the mujtahid) and taswib (confirmation</w:t>
      </w:r>
    </w:p>
    <w:p>
      <w:pPr>
        <w:pStyle w:val="BookText"/>
        <w:bidi w:val="0"/>
        <w:rPr/>
      </w:pPr>
      <w:r>
        <w:rPr>
          <w:rFonts w:eastAsia="Times New Roman" w:cs="Times New Roman" w:ascii="Times New Roman" w:hAnsi="Times New Roman"/>
          <w:color w:val="111111"/>
          <w:sz w:val="28"/>
          <w:szCs w:val="28"/>
          <w:lang w:val="en-US"/>
        </w:rPr>
        <w:t>of the mujtahid's infallibility and denial of any possibility of error), which has throughout been a topic of debate in books on kalam and usul al-fiqh. Generally, it is mentioned in books on usul that the Shi'ah fuqaha' admit possibility of error in the mujtahid's fatwas and are accordingly called mukhatti'ah (derived from khata': error), whereas the Sunni fuqaha' believe that the mujtahid is always right in his judgements, and are hence called musawwibah (derived from sawab: that which is right).</w:t>
      </w:r>
    </w:p>
    <w:p>
      <w:pPr>
        <w:pStyle w:val="BookText"/>
        <w:bidi w:val="0"/>
        <w:jc w:val="both"/>
        <w:rPr/>
      </w:pPr>
      <w:r>
        <w:rPr>
          <w:rFonts w:eastAsia="Times New Roman" w:cs="Times New Roman" w:ascii="Times New Roman" w:hAnsi="Times New Roman"/>
          <w:color w:val="111111"/>
          <w:sz w:val="28"/>
          <w:szCs w:val="28"/>
          <w:lang w:val="en-US"/>
        </w:rPr>
        <w:t>However, it is not the case that all the Sunni fuqaha' support taswib; rather, only a small number of them have accepted this view. In any case, for the Shi'ah, who define Ijtihad as 'the effort to deduce the real law from the sources of the Shari'ah', it is difficult to imagine that every mujtahid should be always right.</w:t>
      </w:r>
    </w:p>
    <w:p>
      <w:pPr>
        <w:pStyle w:val="BookText"/>
        <w:bidi w:val="0"/>
        <w:jc w:val="both"/>
        <w:rPr/>
      </w:pPr>
      <w:r>
        <w:rPr>
          <w:rFonts w:eastAsia="Times New Roman" w:cs="Times New Roman" w:ascii="Times New Roman" w:hAnsi="Times New Roman"/>
          <w:color w:val="111111"/>
          <w:sz w:val="28"/>
          <w:szCs w:val="28"/>
          <w:lang w:val="en-US"/>
        </w:rPr>
        <w:t>It is not possible that whatever any mujtahid may judge should be correct and his judgement should be the real law; for it is possible that different mujtahids may hold divergent opinions simultaneously about a certain subject and the same mujtahid may hold different opinions at different times about the same issue. How is it possible that he should always be right?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roots of the theory of taswib lie in a certain theory of Ijtihad which is held by those who define ijtihad as the practice of qiyas and ra'y . They claim that the laws received by the Prophet (S) through revelation are limited, whereas issues and problems which</w:t>
      </w:r>
    </w:p>
    <w:p>
      <w:pPr>
        <w:pStyle w:val="BookText"/>
        <w:bidi w:val="0"/>
        <w:rPr/>
      </w:pPr>
      <w:r>
        <w:rPr>
          <w:rFonts w:eastAsia="Times New Roman" w:cs="Times New Roman" w:ascii="Times New Roman" w:hAnsi="Times New Roman"/>
          <w:color w:val="111111"/>
          <w:sz w:val="28"/>
          <w:szCs w:val="28"/>
          <w:lang w:val="en-US"/>
        </w:rPr>
        <w:t>require legislation are unlimited in number. Therefore, the laws given by the Divine Lawgiver are not adequate to meet the requirements.</w:t>
      </w:r>
    </w:p>
    <w:p>
      <w:pPr>
        <w:pStyle w:val="BookText"/>
        <w:bidi w:val="0"/>
        <w:jc w:val="both"/>
        <w:rPr/>
      </w:pPr>
      <w:r>
        <w:rPr>
          <w:rFonts w:eastAsia="Times New Roman" w:cs="Times New Roman" w:ascii="Times New Roman" w:hAnsi="Times New Roman"/>
          <w:color w:val="111111"/>
          <w:sz w:val="28"/>
          <w:szCs w:val="28"/>
          <w:lang w:val="en-US"/>
        </w:rPr>
        <w:t>Accordingly, God has given the right to the scholars of the Ummah, or a group of them, to employ their personal taste and intelligence in cases where there are no religious dicta and select something which resembles other Islamic laws and is closer to the criteria of justice and truth. In accordance with this reasoning, they accept the theory of taswib, for, according to this view of ijtihad, it is itself one of the sources of the Divine Law.</w:t>
      </w:r>
    </w:p>
    <w:p>
      <w:pPr>
        <w:pStyle w:val="BookText"/>
        <w:bidi w:val="0"/>
        <w:jc w:val="both"/>
        <w:rPr/>
      </w:pPr>
      <w:r>
        <w:rPr>
          <w:rFonts w:eastAsia="Times New Roman" w:cs="Times New Roman" w:ascii="Times New Roman" w:hAnsi="Times New Roman"/>
          <w:color w:val="111111"/>
          <w:sz w:val="28"/>
          <w:szCs w:val="28"/>
          <w:lang w:val="en-US"/>
        </w:rPr>
        <w:t>The idea of taswib was unimaginable to the minds of Shi'ah jurisprudent, because they had taken for granted the principle that every event or problem should have a real Divine law related to it. Ijtihad, to them, meant inquiry and effort to discover that law with the help of reliable canonical sources. Of course, in the light of such an outlook of ijtihad it is impossible that every mujtahid should be right.</w:t>
      </w:r>
    </w:p>
    <w:p>
      <w:pPr>
        <w:pStyle w:val="BookText"/>
        <w:bidi w:val="0"/>
        <w:jc w:val="both"/>
        <w:rPr/>
      </w:pPr>
      <w:r>
        <w:rPr>
          <w:rFonts w:eastAsia="Times New Roman" w:cs="Times New Roman" w:ascii="Times New Roman" w:hAnsi="Times New Roman"/>
          <w:color w:val="111111"/>
          <w:sz w:val="28"/>
          <w:szCs w:val="28"/>
          <w:lang w:val="en-US"/>
        </w:rPr>
        <w:t>The theory of taswib, however, does not rest on such an outlook of Ijtihad. It rests on an outlook which regards it as impossible that God should have legislated laws regarding every kind of situation.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if such were the case, they should have been set forth in the Book and the Sunnah; but the laws given in the Book and the Sunnah are limited in number, whereas situations are innumerable and unlimited. Hence God has given the</w:t>
      </w:r>
      <w:bookmarkStart w:id="14" w:name="pg3335_21233"/>
    </w:p>
    <w:p>
      <w:pPr>
        <w:pStyle w:val="BookText"/>
        <w:bidi w:val="0"/>
        <w:rPr/>
      </w:pPr>
      <w:bookmarkEnd w:id="14"/>
      <w:r>
        <w:rPr>
          <w:rFonts w:eastAsia="Times New Roman" w:cs="Times New Roman" w:ascii="Times New Roman" w:hAnsi="Times New Roman"/>
          <w:color w:val="111111"/>
          <w:sz w:val="28"/>
          <w:szCs w:val="28"/>
          <w:lang w:val="en-US"/>
        </w:rPr>
        <w:t>'ulama' of the Ummah the right to legislate through Ijtihad such laws as have not been given through revelation. Since this right is God-given, the judgements of the mujtahid are the actual laws of God.</w:t>
      </w:r>
    </w:p>
    <w:p>
      <w:pPr>
        <w:pStyle w:val="BookText"/>
        <w:bidi w:val="0"/>
        <w:jc w:val="both"/>
        <w:rPr/>
      </w:pPr>
      <w:r>
        <w:rPr>
          <w:rFonts w:eastAsia="Times New Roman" w:cs="Times New Roman" w:ascii="Times New Roman" w:hAnsi="Times New Roman"/>
          <w:color w:val="111111"/>
          <w:sz w:val="28"/>
          <w:szCs w:val="28"/>
          <w:lang w:val="en-US"/>
        </w:rPr>
        <w:t>The problem of taswib and takhti'ah has been debated a lot in books on kalam and usul, and here our purpose was just to refer to the above mentioned point. The above discussion related to the Sunni background of the term ijtihad; now we shall turn to the change of meaning that this term underwent, which resulted in its acceptance by the Shi'ah.</w:t>
      </w:r>
    </w:p>
    <w:p>
      <w:pPr>
        <w:pStyle w:val="Heading3"/>
        <w:numPr>
          <w:ilvl w:val="2"/>
          <w:numId w:val="1"/>
        </w:numPr>
        <w:bidi w:val="0"/>
        <w:jc w:val="left"/>
        <w:rPr/>
      </w:pPr>
      <w:bookmarkStart w:id="15" w:name="__RefHeading___Toc2443859_2749589250"/>
      <w:bookmarkStart w:id="16" w:name="_Toc6"/>
      <w:bookmarkEnd w:id="15"/>
      <w:r>
        <w:rPr/>
        <w:t>'Ijtihad' in the Shi'ah Tradition</w:t>
      </w:r>
      <w:bookmarkEnd w:id="16"/>
    </w:p>
    <w:p>
      <w:pPr>
        <w:pStyle w:val="BookText"/>
        <w:bidi w:val="0"/>
        <w:jc w:val="both"/>
        <w:rPr/>
      </w:pPr>
      <w:r>
        <w:rPr>
          <w:rFonts w:eastAsia="Times New Roman" w:cs="Times New Roman" w:ascii="Times New Roman" w:hAnsi="Times New Roman"/>
          <w:color w:val="111111"/>
          <w:sz w:val="28"/>
          <w:szCs w:val="28"/>
          <w:lang w:val="en-US"/>
        </w:rPr>
        <w:t>Until the fourth/tenth and the fifth/eleventh centuries we observe that whenever the word is used by a scholar it carries the sense of qiyas and ra'y. For instance, Shaykh Abu Ja'far al-Tusi (d. 460/1067), in his 'Uddat al-'usul, devotes a chapter to qiyas. He devotes another chapter to Ijtihad where he discusses one of the issues related to ijtihad, i.e. the problem of taswib and takhti'ah. The book has another chapter entitled “Did the Prophet practice ijtihad, and whether it was legitimate for him to practice it? Was it legitimate for the Companions of the Prophet to practice ijtihad when they were away from him or were in his presence?” Later, in the course of his discussion, he says: “This controversy is basically uncalled for according to our doctrines, because, as we have proved earlier, qiyas and ijtihad are absolutely impermissible in the Shari'ah.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remark of al-Shaykh al-Tusi shows that</w:t>
      </w:r>
    </w:p>
    <w:p>
      <w:pPr>
        <w:pStyle w:val="BookText"/>
        <w:bidi w:val="0"/>
        <w:rPr/>
      </w:pPr>
      <w:r>
        <w:rPr>
          <w:rFonts w:eastAsia="Times New Roman" w:cs="Times New Roman" w:ascii="Times New Roman" w:hAnsi="Times New Roman"/>
          <w:color w:val="111111"/>
          <w:sz w:val="28"/>
          <w:szCs w:val="28"/>
          <w:lang w:val="en-US"/>
        </w:rPr>
        <w:t>until his age the word Ijtihad was still used in the sense of ra'y and qiyas.</w:t>
      </w:r>
    </w:p>
    <w:p>
      <w:pPr>
        <w:pStyle w:val="BookText"/>
        <w:bidi w:val="0"/>
        <w:jc w:val="both"/>
        <w:rPr/>
      </w:pPr>
      <w:r>
        <w:rPr>
          <w:rFonts w:eastAsia="Times New Roman" w:cs="Times New Roman" w:ascii="Times New Roman" w:hAnsi="Times New Roman"/>
          <w:color w:val="111111"/>
          <w:sz w:val="28"/>
          <w:szCs w:val="28"/>
          <w:lang w:val="en-US"/>
        </w:rPr>
        <w:t>'Ijtihad' lexically means 'putting in utmost effort' in doing something. In the earliest days, the term in accordance with the traditions ascribed to the Prophet (S) and the Companions, was taken to mean ijtihad bi al-ra'y, or putting in utmost effort in the exercise of ra'y and qiyas. However, gradually it took a wider meaning and came to mean putting in utmost effort in discovering the laws of the Shari'ah from its reliable sources. Thus we see that al-Ghazali (d. 505/1 111) in his al-Mustasfa - although he uses the word recurringly in its earlier sense of qiyas, for instance, when he says:</w:t>
      </w:r>
    </w:p>
    <w:p>
      <w:pPr>
        <w:pStyle w:val="BookText"/>
        <w:bidi w:val="0"/>
        <w:jc w:val="both"/>
        <w:rPr/>
      </w:pPr>
      <w:r>
        <w:rPr>
          <w:rFonts w:eastAsia="Times New Roman" w:cs="Times New Roman" w:ascii="Times New Roman" w:hAnsi="Times New Roman"/>
          <w:color w:val="111111"/>
          <w:sz w:val="28"/>
          <w:szCs w:val="28"/>
          <w:lang w:val="en-US"/>
        </w:rPr>
        <w:t>They have differed as to the permissibility of practicing qiyas and ijtihad during the days of the Prophet ... (vol. 2, p. 354)</w:t>
      </w:r>
    </w:p>
    <w:p>
      <w:pPr>
        <w:pStyle w:val="BookText"/>
        <w:bidi w:val="0"/>
        <w:jc w:val="both"/>
        <w:rPr/>
      </w:pPr>
      <w:r>
        <w:rPr>
          <w:rFonts w:eastAsia="Times New Roman" w:cs="Times New Roman" w:ascii="Times New Roman" w:hAnsi="Times New Roman"/>
          <w:color w:val="111111"/>
          <w:sz w:val="28"/>
          <w:szCs w:val="28"/>
          <w:lang w:val="en-US"/>
        </w:rPr>
        <w:t>He also uses it in the general sense of scholarly effort on the part of a faqih</w:t>
      </w:r>
    </w:p>
    <w:p>
      <w:pPr>
        <w:pStyle w:val="BookText"/>
        <w:bidi w:val="0"/>
        <w:jc w:val="both"/>
        <w:rPr/>
      </w:pPr>
      <w:r>
        <w:rPr>
          <w:rFonts w:eastAsia="Times New Roman" w:cs="Times New Roman" w:ascii="Times New Roman" w:hAnsi="Times New Roman"/>
          <w:color w:val="111111"/>
          <w:sz w:val="28"/>
          <w:szCs w:val="28"/>
          <w:lang w:val="en-US"/>
        </w:rPr>
        <w:t>It (ijtihad) means putting in of the utmost effort in doing something. But the term has come to be used in the terminology of scholars specifically for the mujtahids putting in of the utmost effort in acquiring the knowledge of the laws of the Shariah. (vol. 2, p. 350)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time onwards we see that the term is used less frequently in the special sense of ra'y and qiyas and takes on the sense of scholarly effort in discovering the laws of the Shari'ah. With this change, the term found way into</w:t>
      </w:r>
    </w:p>
    <w:p>
      <w:pPr>
        <w:pStyle w:val="BookText"/>
        <w:bidi w:val="0"/>
        <w:rPr/>
      </w:pPr>
      <w:r>
        <w:rPr>
          <w:rFonts w:eastAsia="Times New Roman" w:cs="Times New Roman" w:ascii="Times New Roman" w:hAnsi="Times New Roman"/>
          <w:color w:val="111111"/>
          <w:sz w:val="28"/>
          <w:szCs w:val="28"/>
          <w:lang w:val="en-US"/>
        </w:rPr>
        <w:t>the Shi'ite fiqh also, for earlier the Shi'ah had opposed it on account of their opposition to Ijtihad bi al-ra'y, not because they were opposed to scholarly diligence.</w:t>
      </w:r>
    </w:p>
    <w:p>
      <w:pPr>
        <w:pStyle w:val="BookText"/>
        <w:bidi w:val="0"/>
        <w:jc w:val="both"/>
        <w:rPr/>
      </w:pPr>
      <w:r>
        <w:rPr>
          <w:rFonts w:eastAsia="Times New Roman" w:cs="Times New Roman" w:ascii="Times New Roman" w:hAnsi="Times New Roman"/>
          <w:color w:val="111111"/>
          <w:sz w:val="28"/>
          <w:szCs w:val="28"/>
          <w:lang w:val="en-US"/>
        </w:rPr>
        <w:t>In any case, they did not resist its use after it changed its meaning. Probably the first to use this term among the Shi'ah Imamiyyah scholars was al-'Allamah al-Hilli (d. 726/1326), who accepting it used it in its second sense in his work Tahdhib al-'usul. In that work he devotes a chapter to Ijtihad and uses it in the sense current today. It seems that it was from this time that the Shi'ah accepted the word or the word embraced Shi'ism.</w:t>
      </w:r>
    </w:p>
    <w:p>
      <w:pPr>
        <w:pStyle w:val="BookText"/>
        <w:bidi w:val="0"/>
        <w:jc w:val="both"/>
        <w:rPr/>
      </w:pPr>
      <w:r>
        <w:rPr>
          <w:rFonts w:eastAsia="Times New Roman" w:cs="Times New Roman" w:ascii="Times New Roman" w:hAnsi="Times New Roman"/>
          <w:color w:val="111111"/>
          <w:sz w:val="28"/>
          <w:szCs w:val="28"/>
          <w:lang w:val="en-US"/>
        </w:rPr>
        <w:t>We said earlier that the opposition to qiyas was not limited to the Shi'ah and there were schools among Sunnis who either altogether rejected it and regarded it as a heresy or avoided it as much as possible. The Mu'tazilah, who advanced the doctrine of al-husn wa al-qubh al'aqliyyan, backed qiyas and ra'y in their fight against the Ahl al-Hadith who rejected it.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 al-Hadith, who later came to be called Asha'irah due to their approach in kalam, rejected the doctrine of al-husn wa al-qubh al-'aqliyyan, claiming that the desirability or undesirability of things is derived from the commands and prohibitions of the lawgiver and not vice versa. As a result, they denied reason any role in legislation of Divine laws. The controversies between the Mu'tazilah and supporters of qiyas and ra'y on one side and the Asha'irah and the</w:t>
      </w:r>
    </w:p>
    <w:p>
      <w:pPr>
        <w:pStyle w:val="BookText"/>
        <w:bidi w:val="0"/>
        <w:rPr/>
      </w:pPr>
      <w:r>
        <w:rPr>
          <w:rFonts w:eastAsia="Times New Roman" w:cs="Times New Roman" w:ascii="Times New Roman" w:hAnsi="Times New Roman"/>
          <w:color w:val="111111"/>
          <w:sz w:val="28"/>
          <w:szCs w:val="28"/>
          <w:lang w:val="en-US"/>
        </w:rPr>
        <w:t>Ahl al-Hadith on the other side revolve around the role of reason and its share in legislation.</w:t>
      </w:r>
    </w:p>
    <w:p>
      <w:pPr>
        <w:pStyle w:val="BookText"/>
        <w:bidi w:val="0"/>
        <w:jc w:val="both"/>
        <w:rPr/>
      </w:pPr>
      <w:r>
        <w:rPr>
          <w:rFonts w:eastAsia="Times New Roman" w:cs="Times New Roman" w:ascii="Times New Roman" w:hAnsi="Times New Roman"/>
          <w:color w:val="111111"/>
          <w:sz w:val="28"/>
          <w:szCs w:val="28"/>
          <w:lang w:val="en-US"/>
        </w:rPr>
        <w:t>It must not be concluded from the above discussion that the Shi'ah opposition to ra'y and qiyas was also based on the same reasons as those of the Asha'irah and the Ahl al-Hadith, which was outright opposition to the role of reason in deduction of the laws of the Shari'ah. The Shi'i opposition to qiyas and ra'y had two reasons.</w:t>
      </w:r>
    </w:p>
    <w:p>
      <w:pPr>
        <w:pStyle w:val="BookText"/>
        <w:bidi w:val="0"/>
        <w:jc w:val="both"/>
        <w:rPr/>
      </w:pPr>
      <w:r>
        <w:rPr>
          <w:rFonts w:eastAsia="Times New Roman" w:cs="Times New Roman" w:ascii="Times New Roman" w:hAnsi="Times New Roman"/>
          <w:color w:val="111111"/>
          <w:sz w:val="28"/>
          <w:szCs w:val="28"/>
          <w:lang w:val="en-US"/>
        </w:rPr>
        <w:t>The first was that the claim of the supporters of qiyas that the Book and the Sunnah are not adequate sources of legislation was not acceptable to the Imams of the Ahl al-Bayt (A). In the sermons of the Nahj al-balaghah and other Shi'i compilations of hadith the idea that the Book and the Sunnah are not adequate has been vehemently rejected. In the Usul al-Kafi, the chapter followed by another entitled:</w:t>
      </w:r>
    </w:p>
    <w:p>
      <w:pPr>
        <w:pStyle w:val="BookText"/>
        <w:bidi w:val="0"/>
        <w:jc w:val="both"/>
        <w:rPr/>
      </w:pPr>
      <w:r>
        <w:rPr>
          <w:rFonts w:eastAsia="Times New Roman" w:cs="Times New Roman" w:ascii="Times New Roman" w:hAnsi="Times New Roman"/>
          <w:color w:val="111111"/>
          <w:sz w:val="28"/>
          <w:szCs w:val="28"/>
          <w:lang w:val="en-US"/>
        </w:rPr>
        <w:t>The chapter about referring to the Book and the Sunnah, and that verily there is no haram or halal and nothing needed by the people that is not present in the Book or the Sunnah.</w:t>
      </w:r>
    </w:p>
    <w:p>
      <w:pPr>
        <w:pStyle w:val="BookText"/>
        <w:bidi w:val="0"/>
        <w:jc w:val="both"/>
        <w:rPr/>
      </w:pPr>
      <w:r>
        <w:rPr>
          <w:rFonts w:eastAsia="Times New Roman" w:cs="Times New Roman" w:ascii="Times New Roman" w:hAnsi="Times New Roman"/>
          <w:color w:val="111111"/>
          <w:sz w:val="28"/>
          <w:szCs w:val="28"/>
          <w:lang w:val="en-US"/>
        </w:rPr>
        <w:t>The second reason advanced by the Shi'ah against qiyas was that it was based on conjecture and led very frequently to error. These two reasons clearly stand out in the books of early Shi'ah scholars, and we shall abstain from further details for brevity's sake.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evidence of the fact that the Shi'ah opposition to qiyas and ra'y was not based on a hostility to</w:t>
      </w:r>
    </w:p>
    <w:p>
      <w:pPr>
        <w:pStyle w:val="BookText"/>
        <w:bidi w:val="0"/>
        <w:rPr/>
      </w:pPr>
      <w:r>
        <w:rPr>
          <w:rFonts w:eastAsia="Times New Roman" w:cs="Times New Roman" w:ascii="Times New Roman" w:hAnsi="Times New Roman"/>
          <w:color w:val="111111"/>
          <w:sz w:val="28"/>
          <w:szCs w:val="28"/>
          <w:lang w:val="en-US"/>
        </w:rPr>
        <w:t>the role of reason in canonical matters is that, from the very beginning that the Shiah jurisprudence was committed to writing, reason was considered one of the sources (adillah) of law. The Shi'ah jurisprudent stated that the sources of the Shari'ah are four: the Book, the Sunnah, ijma' and 'aql (reason), whereas the Zahiris and the Ahl al-Hadith confined the adillah to the Book, the Sunnah and ijma', and the supporters of ra'y and qiyas regarded them as four: the Book, the Sunnah, ijma' and qiyas.</w:t>
      </w:r>
    </w:p>
    <w:p>
      <w:pPr>
        <w:pStyle w:val="BookText"/>
        <w:bidi w:val="0"/>
        <w:jc w:val="both"/>
        <w:rPr/>
      </w:pPr>
      <w:r>
        <w:rPr>
          <w:rFonts w:eastAsia="Times New Roman" w:cs="Times New Roman" w:ascii="Times New Roman" w:hAnsi="Times New Roman"/>
          <w:color w:val="111111"/>
          <w:sz w:val="28"/>
          <w:szCs w:val="28"/>
          <w:lang w:val="en-US"/>
        </w:rPr>
        <w:t>The Shi'ah jurisprudent, while opposing qiyas and ra'y, accepted the Mu'tazilah viewpoint about the rational basis of ethico-legal judgements, defended it and did not oppose it like the Asha'irah and the Ahl al-Hadith. The concurrence of views between the Shi'ah and the Mu'tazilah regarding this doctrine and its corollaries - such as the doctrine of Divine justice - led the Shi'ah among the Mu'tazilah to be known as 'Adliyyah and the Shi'ah left behind the Mu'tazilah in their support of the doctrine of Divine justice. As a result, it came to be said in scholarly circles that: “justice and tawhid are 'Alawid and fatalism and anthropomorphism are Umayyad.”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calling justice 'Alawid was that the supporters of the Ahl al-Bayt (A) were also defenders of the doctrine of al-husn wa al-qubh al-'aqliyyan and the doctrine of justice was a corollary to it. As to tawhid being 'Alawid, it was on account of the belief in the unity of Divine Essence and Attributes.</w:t>
      </w:r>
    </w:p>
    <w:p>
      <w:pPr>
        <w:pStyle w:val="BookText"/>
        <w:bidi w:val="0"/>
        <w:rPr/>
      </w:pPr>
      <w:r>
        <w:rPr>
          <w:rFonts w:eastAsia="Times New Roman" w:cs="Times New Roman" w:ascii="Times New Roman" w:hAnsi="Times New Roman"/>
          <w:color w:val="111111"/>
          <w:sz w:val="28"/>
          <w:szCs w:val="28"/>
          <w:lang w:val="en-US"/>
        </w:rPr>
        <w:t>The Umayyads supported jabr (fatalism) and tashbih (anthropomorphism) due to political exigencies. The issue of the independent capacity of reason to perceive the good and evil of things, and the subsidiary doctrine of justice, became so much a characteristic of the Shi'ah that justice came to be recognized as one of the principal tenets of the Shi'ite creed.</w:t>
      </w:r>
    </w:p>
    <w:p>
      <w:pPr>
        <w:pStyle w:val="BookText"/>
        <w:bidi w:val="0"/>
        <w:jc w:val="both"/>
        <w:rPr/>
      </w:pPr>
      <w:r>
        <w:rPr>
          <w:rFonts w:eastAsia="Times New Roman" w:cs="Times New Roman" w:ascii="Times New Roman" w:hAnsi="Times New Roman"/>
          <w:color w:val="111111"/>
          <w:sz w:val="28"/>
          <w:szCs w:val="28"/>
          <w:lang w:val="en-US"/>
        </w:rPr>
        <w:t>That the Shi'ite opposition to ra'y and qiyas is not to be taken to have been an opposition to the role of reason in ijtihad becomes completely obvious when we examine the extant documentary evidence. At the present the Shi'ah state the principle of the interrelation of Divine laws and actual benefits and harms and the principle of harmony between reason and religious law in these words:</w:t>
      </w:r>
    </w:p>
    <w:p>
      <w:pPr>
        <w:pStyle w:val="BookText"/>
        <w:bidi w:val="0"/>
        <w:jc w:val="both"/>
        <w:rPr/>
      </w:pPr>
      <w:r>
        <w:rPr>
          <w:rFonts w:eastAsia="Times New Roman" w:cs="Times New Roman" w:ascii="Times New Roman" w:hAnsi="Times New Roman"/>
          <w:color w:val="111111"/>
          <w:sz w:val="28"/>
          <w:szCs w:val="28"/>
          <w:lang w:val="en-US"/>
        </w:rPr>
        <w:t>Whatever is the judgement of reason, is also the judgement of the Shari'ah.</w:t>
      </w:r>
    </w:p>
    <w:p>
      <w:pPr>
        <w:pStyle w:val="BookText"/>
        <w:bidi w:val="0"/>
        <w:jc w:val="both"/>
        <w:rPr/>
      </w:pPr>
      <w:r>
        <w:rPr>
          <w:rFonts w:eastAsia="Times New Roman" w:cs="Times New Roman" w:ascii="Times New Roman" w:hAnsi="Times New Roman"/>
          <w:color w:val="111111"/>
          <w:sz w:val="28"/>
          <w:szCs w:val="28"/>
          <w:lang w:val="en-US"/>
        </w:rPr>
        <w:t>This is an incontrovertible axiom of Shi'ite jurisprudence. The above discussion makes it clear that the Shi'ah Imamiyyah approach to ijtihad was an independent one: it was neither bound to ra'y and qiyas, nor did it impose any bounds on reason in the manner of the Ahl al-Hadith.</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Imamiyyah jurists on the one hand recognized the rights of reason and regarded it as one of the sources of law, on the other hand they rejected qiyas and ijtihad bi al-ra'y in their books on jurisprudence, in chapters devoted to qiyas. However, it would have been in order if the latter scholars had followed the ancient ones in discussing qiyas and ra'y in</w:t>
      </w:r>
    </w:p>
    <w:p>
      <w:pPr>
        <w:pStyle w:val="BookText"/>
        <w:bidi w:val="0"/>
        <w:rPr/>
      </w:pPr>
      <w:r>
        <w:rPr>
          <w:rFonts w:eastAsia="Times New Roman" w:cs="Times New Roman" w:ascii="Times New Roman" w:hAnsi="Times New Roman"/>
          <w:color w:val="111111"/>
          <w:sz w:val="28"/>
          <w:szCs w:val="28"/>
          <w:lang w:val="en-US"/>
        </w:rPr>
        <w:t>their works.</w:t>
      </w:r>
    </w:p>
    <w:p>
      <w:pPr>
        <w:pStyle w:val="BookText"/>
        <w:bidi w:val="0"/>
        <w:jc w:val="both"/>
        <w:rPr/>
      </w:pPr>
      <w:r>
        <w:rPr>
          <w:rFonts w:eastAsia="Times New Roman" w:cs="Times New Roman" w:ascii="Times New Roman" w:hAnsi="Times New Roman"/>
          <w:color w:val="111111"/>
          <w:sz w:val="28"/>
          <w:szCs w:val="28"/>
          <w:lang w:val="en-US"/>
        </w:rPr>
        <w:t>It would have helped to define the exact limits of the prohibited form of qiyas, which would have been better understood. This would have prevented some individuals from waging a battle against reason under the pretext of opposition to qiyas.</w:t>
      </w:r>
    </w:p>
    <w:p>
      <w:pPr>
        <w:pStyle w:val="BookText"/>
        <w:bidi w:val="0"/>
        <w:jc w:val="both"/>
        <w:rPr/>
      </w:pPr>
      <w:r>
        <w:rPr>
          <w:rFonts w:eastAsia="Times New Roman" w:cs="Times New Roman" w:ascii="Times New Roman" w:hAnsi="Times New Roman"/>
          <w:color w:val="111111"/>
          <w:sz w:val="28"/>
          <w:szCs w:val="28"/>
          <w:lang w:val="en-US"/>
        </w:rPr>
        <w:t>In fact it would have been better for scholars to devote a separate chapter to reason and rational grounds in their works on jurisprudence, in which they could delineate more precisely the role of reason and also discuss, secondarily, the inadmissibility of qiyas. In view of this author, the absence of any discussion by the latter scholars about the inadmissible form of qiyas and the limits of the role of reason in legislation has been more or less detrimental to Shi'ah fiqh and ijtihad.</w:t>
      </w:r>
    </w:p>
    <w:p>
      <w:pPr>
        <w:pStyle w:val="BookText"/>
        <w:bidi w:val="0"/>
        <w:jc w:val="both"/>
        <w:rPr/>
      </w:pPr>
      <w:r>
        <w:rPr>
          <w:rFonts w:eastAsia="Times New Roman" w:cs="Times New Roman" w:ascii="Times New Roman" w:hAnsi="Times New Roman"/>
          <w:color w:val="111111"/>
          <w:sz w:val="28"/>
          <w:szCs w:val="28"/>
          <w:lang w:val="en-US"/>
        </w:rPr>
        <w:t>We should know that the great secret of Islam, from the viewpoint of the Imams of the Ahl al-Bayt (A), is the principle that the general laws of the Book and the Sunnah are sufficient for satisfying the religious needs of Muslims for all time, and that they have no need of ra'y and qiyas. It is characteristic of all Islamic laws that they are not only not hinder-some to human progress in any era, but are conducive to it by guiding and directing it in the right direction.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is needed to grasp this great secret is to have an enlightened and firm grasp of the vital issues. This great secret of the resourcefulness of Islam can also be called 'the great</w:t>
      </w:r>
      <w:bookmarkStart w:id="17" w:name="pg3335_21240"/>
    </w:p>
    <w:p>
      <w:pPr>
        <w:pStyle w:val="BookText"/>
        <w:bidi w:val="0"/>
        <w:rPr/>
      </w:pPr>
      <w:bookmarkEnd w:id="17"/>
      <w:r>
        <w:rPr>
          <w:rFonts w:eastAsia="Times New Roman" w:cs="Times New Roman" w:ascii="Times New Roman" w:hAnsi="Times New Roman"/>
          <w:color w:val="111111"/>
          <w:sz w:val="28"/>
          <w:szCs w:val="28"/>
          <w:lang w:val="en-US"/>
        </w:rPr>
        <w:t>secret of ijtihad'. To be certain, if an independent chapter were devoted to the above topic in books on jurisprudence, some of the existing contradictions and constraints in the relationship between fiqh and progress would have been eliminated. This problem requires an independent study and here we shall abstain from going into further details.</w:t>
      </w:r>
    </w:p>
    <w:p>
      <w:pPr>
        <w:pStyle w:val="BookText"/>
        <w:bidi w:val="0"/>
        <w:jc w:val="both"/>
        <w:rPr/>
      </w:pPr>
      <w:r>
        <w:rPr>
          <w:rFonts w:eastAsia="Times New Roman" w:cs="Times New Roman" w:ascii="Times New Roman" w:hAnsi="Times New Roman"/>
          <w:color w:val="111111"/>
          <w:sz w:val="28"/>
          <w:szCs w:val="28"/>
          <w:lang w:val="en-US"/>
        </w:rPr>
        <w:t>In the course of history, those Sunni schools of fiqh which were more rigid and formalistic and allowed lesser role to reason in deduction of laws, either disappeared gradually or the number of their followers diminished. The Zahiris, who followed Dawud ibn 'Ali, became altogether extinct. The Hanbali school, which after the Zahiri is the most rigid and formalistic of Sunni schools, gradually lost followers, and had it not been for the appearance of Ibn Taymiyyah, who provided the material on which Wahhabism was later to thrive, perhaps today the number of followers of the Hanbali school would have been very small.</w:t>
      </w:r>
    </w:p>
    <w:p>
      <w:pPr>
        <w:pStyle w:val="BookText"/>
        <w:bidi w:val="0"/>
        <w:jc w:val="both"/>
        <w:rPr/>
      </w:pPr>
      <w:r>
        <w:rPr>
          <w:rFonts w:eastAsia="Times New Roman" w:cs="Times New Roman" w:ascii="Times New Roman" w:hAnsi="Times New Roman"/>
          <w:color w:val="111111"/>
          <w:sz w:val="28"/>
          <w:szCs w:val="28"/>
          <w:lang w:val="en-US"/>
        </w:rPr>
        <w:t>The school of Malik spread only in North Africa and Maghrib, away from the centers of Islamic culture, and, as Ibn Khaldun says, the cause of the spreading of the school of Malik in North Africa and Maghrib was that the inhabitants were Bedouins who lived away from the centers of science and culture. In any case, the rigid and formalistic Sunni schools declined and lost followers with the passage of time.</w:t>
      </w:r>
    </w:p>
    <w:p>
      <w:pPr>
        <w:pStyle w:val="Heading3"/>
        <w:numPr>
          <w:ilvl w:val="2"/>
          <w:numId w:val="1"/>
        </w:numPr>
        <w:bidi w:val="0"/>
        <w:jc w:val="left"/>
        <w:rPr/>
      </w:pPr>
      <w:bookmarkStart w:id="18" w:name="__RefHeading___Toc2443861_2749589250"/>
      <w:bookmarkStart w:id="19" w:name="_Toc7"/>
      <w:bookmarkEnd w:id="18"/>
      <w:r>
        <w:rPr/>
        <w:t>Akhbarism in the Imamiyyah Tradition</w:t>
      </w:r>
      <w:bookmarkEnd w:id="1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surprising as well as regrettable phenomena was the emergence of Akhbarism among the Shi'ah in the early eleventh/seventeenth</w:t>
      </w:r>
    </w:p>
    <w:p>
      <w:pPr>
        <w:pStyle w:val="BookText"/>
        <w:bidi w:val="0"/>
        <w:rPr/>
      </w:pPr>
      <w:r>
        <w:rPr>
          <w:rFonts w:eastAsia="Times New Roman" w:cs="Times New Roman" w:ascii="Times New Roman" w:hAnsi="Times New Roman"/>
          <w:color w:val="111111"/>
          <w:sz w:val="28"/>
          <w:szCs w:val="28"/>
          <w:lang w:val="en-US"/>
        </w:rPr>
        <w:t>century. Akhbarism was a hundred times more rigid and formalistic than either the Zahiri or the Hanbali school. Its emergence must be considered a great catastrophe in the Shi'ah world whose effects more or less survive to the present day, causing stagnation and obscurantism in the Shi'ah Muslim society.</w:t>
      </w:r>
    </w:p>
    <w:p>
      <w:pPr>
        <w:pStyle w:val="BookText"/>
        <w:bidi w:val="0"/>
        <w:jc w:val="both"/>
        <w:rPr/>
      </w:pPr>
      <w:r>
        <w:rPr>
          <w:rFonts w:eastAsia="Times New Roman" w:cs="Times New Roman" w:ascii="Times New Roman" w:hAnsi="Times New Roman"/>
          <w:color w:val="111111"/>
          <w:sz w:val="28"/>
          <w:szCs w:val="28"/>
          <w:lang w:val="en-US"/>
        </w:rPr>
        <w:t>The founder of Akhbarism was Mulla Amin Astarabadi, who expounded his beliefs in his famous book Fawa'id al-madaniyyah. Mulla Amin, as his book shows, was a brilliant and learned man. In general, those who found a school, no matter how baseless, rigid and false its teachings may be, are brilliant and intelligent men. A dullard cannot found a school and gather followers around himself. The dullards, however, are influenced by those brilliant individuals and become their loyal followers.</w:t>
      </w:r>
    </w:p>
    <w:p>
      <w:pPr>
        <w:pStyle w:val="BookText"/>
        <w:bidi w:val="0"/>
        <w:jc w:val="both"/>
        <w:rPr/>
      </w:pPr>
      <w:r>
        <w:rPr>
          <w:rFonts w:eastAsia="Times New Roman" w:cs="Times New Roman" w:ascii="Times New Roman" w:hAnsi="Times New Roman"/>
          <w:color w:val="111111"/>
          <w:sz w:val="28"/>
          <w:szCs w:val="28"/>
          <w:lang w:val="en-US"/>
        </w:rPr>
        <w:t>Amin Astarabadi claims to have discovered some truths which nobody before him had succeeded in knowing. Also, he claims a kind of Divine inspiration for himself; in the introduction to the Fawa'id al- madaniyyah, he says:</w:t>
      </w:r>
    </w:p>
    <w:p>
      <w:pPr>
        <w:pStyle w:val="BookText"/>
        <w:bidi w:val="0"/>
        <w:jc w:val="both"/>
        <w:rPr/>
      </w:pPr>
      <w:r>
        <w:rPr>
          <w:rFonts w:eastAsia="Times New Roman" w:cs="Times New Roman" w:ascii="Times New Roman" w:hAnsi="Times New Roman"/>
          <w:color w:val="111111"/>
          <w:sz w:val="28"/>
          <w:szCs w:val="28"/>
          <w:lang w:val="en-US"/>
        </w:rPr>
        <w:t>And you (i.e. the reader), after having gone through our book, will find in it truths untouched by any of the early or latter philosophers, legists, scholastics, and jurisprudent, and yet they are only a sample of what my Lord, the Almighty and the Supreme, has granted to me.</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book he challenges even the philosophers and the mutakallimun, as occasionally he has to discuss some issues related to philosophy and kalam. In the book's tenth chapter, he discusses the meaning of nafs al-'amr. The eleventh chapter</w:t>
      </w:r>
    </w:p>
    <w:p>
      <w:pPr>
        <w:pStyle w:val="BookText"/>
        <w:bidi w:val="0"/>
        <w:rPr/>
      </w:pPr>
      <w:r>
        <w:rPr>
          <w:rFonts w:eastAsia="Times New Roman" w:cs="Times New Roman" w:ascii="Times New Roman" w:hAnsi="Times New Roman"/>
          <w:color w:val="111111"/>
          <w:sz w:val="28"/>
          <w:szCs w:val="28"/>
          <w:lang w:val="en-US"/>
        </w:rPr>
        <w:t>is named by him “Fi bayan aghlat al-'Asha'irah wa al-Mu'tazilah fi awwal al-wajibat” (“On the mistakes of the Ashai'rah and the Mu'tazilah about the first obligations”). In the twelfth, he cites the mistakes of Muslim philosophers and theologians.</w:t>
      </w:r>
    </w:p>
    <w:p>
      <w:pPr>
        <w:pStyle w:val="BookText"/>
        <w:bidi w:val="0"/>
        <w:jc w:val="both"/>
        <w:rPr/>
      </w:pPr>
      <w:r>
        <w:rPr>
          <w:rFonts w:eastAsia="Times New Roman" w:cs="Times New Roman" w:ascii="Times New Roman" w:hAnsi="Times New Roman"/>
          <w:color w:val="111111"/>
          <w:sz w:val="28"/>
          <w:szCs w:val="28"/>
          <w:lang w:val="en-US"/>
        </w:rPr>
        <w:t>Amin Astarabadi under different pretexts, tried to deny the legal authority (hujjiyyah) of three of the four well-known sources of law, that is, the Quran, ijma', and 'aql, thus recognizing only the Sunnah as the reliable source. As to the Quran, he claimed that no one has the right to refer directly to the Quran and to interpret it.</w:t>
      </w:r>
    </w:p>
    <w:p>
      <w:pPr>
        <w:pStyle w:val="BookText"/>
        <w:bidi w:val="0"/>
        <w:jc w:val="both"/>
        <w:rPr/>
      </w:pPr>
      <w:r>
        <w:rPr>
          <w:rFonts w:eastAsia="Times New Roman" w:cs="Times New Roman" w:ascii="Times New Roman" w:hAnsi="Times New Roman"/>
          <w:color w:val="111111"/>
          <w:sz w:val="28"/>
          <w:szCs w:val="28"/>
          <w:lang w:val="en-US"/>
        </w:rPr>
        <w:t>Only the Infallible Imams have such a right. Our duty is to refer to their ahadith. Only those parts of the Quran that have been explained in hadith may be referred to for legal purposes; other parts whose exegesis does not exist in hadith may not be acted upon. Also in order to deny the authenticity of the text of the Quran, Amin Astarabadi raised the issue of its corruption (tahrif).</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ijma', he denied its validity, considering it an innovation (bid'ah) of the Sunnis. He also offered many arguments to deny the authority of reason. On the contrary, with respect to ahadith he went to the other extreme and claimed that all the traditions, especially those of al-Kafi, Man la yahdruruhu al-faqih, al-Tahdhib and al-'Istibsar are of certain authenticity and legally binding. He ferociously attacked al- 'Allamah al-Hilli, who had classified traditions into sahih, muwaththaq, hasan, and da'if, and occasionally insults</w:t>
      </w:r>
    </w:p>
    <w:p>
      <w:pPr>
        <w:pStyle w:val="BookText"/>
        <w:bidi w:val="0"/>
        <w:rPr/>
      </w:pPr>
      <w:r>
        <w:rPr>
          <w:rFonts w:eastAsia="Times New Roman" w:cs="Times New Roman" w:ascii="Times New Roman" w:hAnsi="Times New Roman"/>
          <w:color w:val="111111"/>
          <w:sz w:val="28"/>
          <w:szCs w:val="28"/>
          <w:lang w:val="en-US"/>
        </w:rPr>
        <w:t>the 'Allamah and his followers in his book.</w:t>
      </w:r>
    </w:p>
    <w:p>
      <w:pPr>
        <w:pStyle w:val="BookText"/>
        <w:bidi w:val="0"/>
        <w:jc w:val="both"/>
        <w:rPr/>
      </w:pPr>
      <w:r>
        <w:rPr>
          <w:rFonts w:eastAsia="Times New Roman" w:cs="Times New Roman" w:ascii="Times New Roman" w:hAnsi="Times New Roman"/>
          <w:color w:val="111111"/>
          <w:sz w:val="28"/>
          <w:szCs w:val="28"/>
          <w:lang w:val="en-US"/>
        </w:rPr>
        <w:t>He categorically rejected the very principle of Ijtihad (even in its latter sense in which the Shi'ah fuqaha' had accepted it) and regarded it as an innovation in the faith. No one has any right to follow anyone except an infallible Imam, he claimed. He brought the entire force of his opposition to bear against reason and its authority. He claimed that all innovations involving reason - such as regarding Ijtihad as legitimate, considering the zawahir (apparent meanings of the Quranic verses) to be of binding authority, classifying ahadith into weak and strong, inquiring into the reliability of transmitters of ahadith and the like - came into vogue because the fuqaha' have followed the practitioners of qiyas, the scholastics, philosophers, and logicians to rely upon reason.</w:t>
      </w:r>
    </w:p>
    <w:p>
      <w:pPr>
        <w:pStyle w:val="BookText"/>
        <w:bidi w:val="0"/>
        <w:jc w:val="both"/>
        <w:rPr/>
      </w:pPr>
      <w:r>
        <w:rPr>
          <w:rFonts w:eastAsia="Times New Roman" w:cs="Times New Roman" w:ascii="Times New Roman" w:hAnsi="Times New Roman"/>
          <w:color w:val="111111"/>
          <w:sz w:val="28"/>
          <w:szCs w:val="28"/>
          <w:lang w:val="en-US"/>
        </w:rPr>
        <w:t>Now, if Mulla Amin were to prove that reason is liable to error except in matters relating to objects of sense - experience or those which are derived from it (such as the concepts of mathematics), the fuqaha' would no longer go after Ijtihad and reason. Accordingly, he advanced rather forceful arguments to disprove the authority of reason in matters which are not perceptual or derived from sense-experience. He is especially keen to prove that metaphysics and theology, since they are based on pure reasoning, are devoid of any value; hence the title of the twelfth chapter of the Fawa'id al-madaniyyah:</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part of the errors of philosophers and Muslim theosophist (hukama') in their sciences and that</w:t>
      </w:r>
    </w:p>
    <w:p>
      <w:pPr>
        <w:pStyle w:val="BookText"/>
        <w:bidi w:val="0"/>
        <w:rPr/>
      </w:pPr>
      <w:r>
        <w:rPr>
          <w:rFonts w:eastAsia="Times New Roman" w:cs="Times New Roman" w:ascii="Times New Roman" w:hAnsi="Times New Roman"/>
          <w:color w:val="111111"/>
          <w:sz w:val="28"/>
          <w:szCs w:val="28"/>
          <w:lang w:val="en-US"/>
        </w:rPr>
        <w:t>their cause-as we have proved earlier-is that no one who deals with the issues whose preliminaries are extra-sensible is secure from error except the Infallible Ones (the Prophet [S], Fatimah [A], and the twelve Imams [A]).</w:t>
      </w:r>
    </w:p>
    <w:p>
      <w:pPr>
        <w:pStyle w:val="BookText"/>
        <w:bidi w:val="0"/>
        <w:jc w:val="both"/>
        <w:rPr/>
      </w:pPr>
      <w:r>
        <w:rPr>
          <w:rFonts w:eastAsia="Times New Roman" w:cs="Times New Roman" w:ascii="Times New Roman" w:hAnsi="Times New Roman"/>
          <w:color w:val="111111"/>
          <w:sz w:val="28"/>
          <w:szCs w:val="28"/>
          <w:lang w:val="en-US"/>
        </w:rPr>
        <w:t>There, he discusses some well-known problems of philosophy, such as the necessity of an intervening rest between two reciprocating straight line motions, that something which is necessarily associated with some impossibility is also impossible, the problem of precedence, and the problem of the preponderance of will.</w:t>
      </w:r>
    </w:p>
    <w:p>
      <w:pPr>
        <w:pStyle w:val="BookText"/>
        <w:bidi w:val="0"/>
        <w:jc w:val="both"/>
        <w:rPr/>
      </w:pPr>
      <w:r>
        <w:rPr>
          <w:rFonts w:eastAsia="Times New Roman" w:cs="Times New Roman" w:ascii="Times New Roman" w:hAnsi="Times New Roman"/>
          <w:color w:val="111111"/>
          <w:sz w:val="28"/>
          <w:szCs w:val="28"/>
          <w:lang w:val="en-US"/>
        </w:rPr>
        <w:t>On the whole, he is of the opinion that reason can be a guide only in the study of problems related to the natural sciences, which are based upon sense-experience, and in that of mathematics, whose concepts are derived from such experience or are closely related to it, but not in problems of theology and metaphysics. This view agrees totally with the outlook of the European empiricists of the sixteenth century.</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period in which Astarabadi lived approximately coincides with that of the emergence of empiricism in Europe. It is not known whether his views were original or he had borrowed them. All that we know about him at the present is that he lived in Makkah for nearly ten years where he studied under Muhammad Astarabadi, to whom he refers as a faqih, a mutakallim, and philosopher. After that he had spent several years at al-Madinah. But we know nothing about how he came to adopt those views, whether he had innovated them or had borrowed them</w:t>
      </w:r>
    </w:p>
    <w:p>
      <w:pPr>
        <w:pStyle w:val="BookText"/>
        <w:bidi w:val="0"/>
        <w:rPr/>
      </w:pPr>
      <w:r>
        <w:rPr>
          <w:rFonts w:eastAsia="Times New Roman" w:cs="Times New Roman" w:ascii="Times New Roman" w:hAnsi="Times New Roman"/>
          <w:color w:val="111111"/>
          <w:sz w:val="28"/>
          <w:szCs w:val="28"/>
          <w:lang w:val="en-US"/>
        </w:rPr>
        <w:t>from someone else.</w:t>
      </w:r>
    </w:p>
    <w:p>
      <w:pPr>
        <w:pStyle w:val="BookText"/>
        <w:bidi w:val="0"/>
        <w:jc w:val="both"/>
        <w:rPr/>
      </w:pPr>
      <w:r>
        <w:rPr>
          <w:rFonts w:eastAsia="Times New Roman" w:cs="Times New Roman" w:ascii="Times New Roman" w:hAnsi="Times New Roman"/>
          <w:color w:val="111111"/>
          <w:sz w:val="28"/>
          <w:szCs w:val="28"/>
          <w:lang w:val="en-US"/>
        </w:rPr>
        <w:t>Amin Astarabadi himself, and his followers as well, do not consider him as the founder of a new school called Akhbarism. Rather they consider him a revivalist who restored the way of the early Shi'ah scholars of hadith. They claim that their way is the same as that of the early Shi'ah that was followed until the times of al-Shaykh al-Saduq and from which the people were gradually led astray by such scholars as Ibn Abi 'Aqil, Ibn Junayd, al-Shaykh al-Mufid, al-Sayyid al-Murtada, and al-Shaykh al-Tusi, who brought in reason and ijtihad to temper with Divine commands.</w:t>
      </w:r>
    </w:p>
    <w:p>
      <w:pPr>
        <w:pStyle w:val="BookText"/>
        <w:bidi w:val="0"/>
        <w:jc w:val="both"/>
        <w:rPr/>
      </w:pPr>
      <w:r>
        <w:rPr>
          <w:rFonts w:eastAsia="Times New Roman" w:cs="Times New Roman" w:ascii="Times New Roman" w:hAnsi="Times New Roman"/>
          <w:color w:val="111111"/>
          <w:sz w:val="28"/>
          <w:szCs w:val="28"/>
          <w:lang w:val="en-US"/>
        </w:rPr>
        <w:t>Shaykh Yusuf ibn Ahmad al-Bahram (d. 1186/1772), the author of al-Hada'iq al-nadrah, who was himself a moderate Akhbari, in the tenth muqaddimah of al-Hada'iq al-nadrah, under a heading style “Fi hujjiyyat al-dafiil al-'aqli” (On the legal validity of rational grounds), cites the following words of Sayyid Ni'mat Allah al-Jaza'iri from the latter's work Anwar al-nu'maniyyah:</w:t>
      </w:r>
    </w:p>
    <w:p>
      <w:pPr>
        <w:pStyle w:val="BookText"/>
        <w:bidi w:val="0"/>
        <w:jc w:val="both"/>
        <w:rPr/>
      </w:pPr>
      <w:r>
        <w:rPr>
          <w:rFonts w:eastAsia="Times New Roman" w:cs="Times New Roman" w:ascii="Times New Roman" w:hAnsi="Times New Roman"/>
          <w:color w:val="111111"/>
          <w:sz w:val="28"/>
          <w:szCs w:val="28"/>
          <w:lang w:val="en-US"/>
        </w:rPr>
        <w:t>To be certain, a majority of our companions (i.e. the Shi'ah) followed a group of our opponents, among them philosophers. naturalists, or Ahl al-Ra'y and others, who, relying upon reason and its arguments. cast away the teachings of the prophets when they did not agree with their intellects.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words, which hint at excommunication, Sayyid Ni'mat Allah al-Jaza'iri considers the majority of Shi'ah scholars - and along with them the philosophers, the naturalists, and those who follow ra'y and qiyas to be heedless of the teachings of prophets, merely on the ground that they recognize</w:t>
      </w:r>
    </w:p>
    <w:p>
      <w:pPr>
        <w:pStyle w:val="BookText"/>
        <w:bidi w:val="0"/>
        <w:rPr/>
      </w:pPr>
      <w:r>
        <w:rPr>
          <w:rFonts w:eastAsia="Times New Roman" w:cs="Times New Roman" w:ascii="Times New Roman" w:hAnsi="Times New Roman"/>
          <w:color w:val="111111"/>
          <w:sz w:val="28"/>
          <w:szCs w:val="28"/>
          <w:lang w:val="en-US"/>
        </w:rPr>
        <w:t>the authority of reason. By the 'majority' he means all the scholars who came after al-Shaykh al-Saduq, as if until that time all Shi'ah had been Akhbaris.</w:t>
      </w:r>
    </w:p>
    <w:p>
      <w:pPr>
        <w:pStyle w:val="BookText"/>
        <w:bidi w:val="0"/>
        <w:jc w:val="both"/>
        <w:rPr/>
      </w:pPr>
      <w:r>
        <w:rPr>
          <w:rFonts w:eastAsia="Times New Roman" w:cs="Times New Roman" w:ascii="Times New Roman" w:hAnsi="Times New Roman"/>
          <w:color w:val="111111"/>
          <w:sz w:val="28"/>
          <w:szCs w:val="28"/>
          <w:lang w:val="en-US"/>
        </w:rPr>
        <w:t>In fact Akhbarism had never existed before as a school with distinct doctrines such as those based on the denial of the authority of the zawahir of the Quran, the denial of the authority of reason, impermissibility of the taqlid of anyone except the Ma'sum and so on.</w:t>
      </w:r>
    </w:p>
    <w:p>
      <w:pPr>
        <w:pStyle w:val="BookText"/>
        <w:bidi w:val="0"/>
        <w:jc w:val="both"/>
        <w:rPr/>
      </w:pPr>
      <w:r>
        <w:rPr>
          <w:rFonts w:eastAsia="Times New Roman" w:cs="Times New Roman" w:ascii="Times New Roman" w:hAnsi="Times New Roman"/>
          <w:color w:val="111111"/>
          <w:sz w:val="28"/>
          <w:szCs w:val="28"/>
          <w:lang w:val="en-US"/>
        </w:rPr>
        <w:t>It is true that there were some who seldom went beyond quoting traditions in their books - even quoting them verbatim in their fatawa. But the fact is that the abundance of ahadith on the one hand, and the accessibility to the Imams of the Ahl al-Bayt (A) on the other, had been the major cause that the need for ijtihad and the need to deduce particular rules from general laws had not yet been felt.</w:t>
      </w:r>
    </w:p>
    <w:p>
      <w:pPr>
        <w:pStyle w:val="BookText"/>
        <w:bidi w:val="0"/>
        <w:jc w:val="both"/>
        <w:rPr/>
      </w:pPr>
      <w:r>
        <w:rPr>
          <w:rFonts w:eastAsia="Times New Roman" w:cs="Times New Roman" w:ascii="Times New Roman" w:hAnsi="Times New Roman"/>
          <w:color w:val="111111"/>
          <w:sz w:val="28"/>
          <w:szCs w:val="28"/>
          <w:lang w:val="en-US"/>
        </w:rPr>
        <w:t>Al-Shaykh al-Tusi, in the introduction to al-Mabsut, says: “I had heard from the 'Ammah (i.e. the Sunnis) the criticism that our fiqh is limited because we do not practice qiyas and ra'y and is therefore also inadequate for answering all the problems.</w:t>
      </w:r>
    </w:p>
    <w:p>
      <w:pPr>
        <w:pStyle w:val="BookText"/>
        <w:bidi w:val="0"/>
        <w:jc w:val="both"/>
        <w:rPr/>
      </w:pPr>
      <w:r>
        <w:rPr>
          <w:rFonts w:eastAsia="Times New Roman" w:cs="Times New Roman" w:ascii="Times New Roman" w:hAnsi="Times New Roman"/>
          <w:color w:val="111111"/>
          <w:sz w:val="28"/>
          <w:szCs w:val="28"/>
          <w:lang w:val="en-US"/>
        </w:rPr>
        <w:t>For years I had been desirous of writing a work on legal deduction without having recourse to qiyas and ra'y, deducing in it particular rules (furu') from the fundamental general principles (usul) that we have been taught in traditions. However, various preoccupations and hindrances prevented it.” Then he adds: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determination was weakened further by the absence</w:t>
      </w:r>
    </w:p>
    <w:p>
      <w:pPr>
        <w:pStyle w:val="BookText"/>
        <w:bidi w:val="0"/>
        <w:rPr/>
      </w:pPr>
      <w:r>
        <w:rPr>
          <w:rFonts w:eastAsia="Times New Roman" w:cs="Times New Roman" w:ascii="Times New Roman" w:hAnsi="Times New Roman"/>
          <w:color w:val="111111"/>
          <w:sz w:val="28"/>
          <w:szCs w:val="28"/>
          <w:lang w:val="en-US"/>
        </w:rPr>
        <w:t>of any desire on the part of this sect (i.e. the Imamiyyah) towards it and their indifference in this regard; because they have compiled the traditions which they relate with their familiar vocabulary, to the extent that if in a problem different words to which they are not used to are employed to convey the same sense, they consider it as an odd thing.</w:t>
      </w:r>
    </w:p>
    <w:p>
      <w:pPr>
        <w:pStyle w:val="BookText"/>
        <w:bidi w:val="0"/>
        <w:jc w:val="both"/>
        <w:rPr/>
      </w:pPr>
      <w:r>
        <w:rPr>
          <w:rFonts w:eastAsia="Times New Roman" w:cs="Times New Roman" w:ascii="Times New Roman" w:hAnsi="Times New Roman"/>
          <w:color w:val="111111"/>
          <w:sz w:val="28"/>
          <w:szCs w:val="28"/>
          <w:lang w:val="en-US"/>
        </w:rPr>
        <w:t>Al-Tusi makes it clear that the biggest impediment in his writing of such a book was that it was not yet customary among the Shi'ah to practice ijtihad and to deduce particulars from universals.</w:t>
      </w:r>
    </w:p>
    <w:p>
      <w:pPr>
        <w:pStyle w:val="BookText"/>
        <w:bidi w:val="0"/>
        <w:jc w:val="both"/>
        <w:rPr/>
      </w:pPr>
      <w:r>
        <w:rPr>
          <w:rFonts w:eastAsia="Times New Roman" w:cs="Times New Roman" w:ascii="Times New Roman" w:hAnsi="Times New Roman"/>
          <w:color w:val="111111"/>
          <w:sz w:val="28"/>
          <w:szCs w:val="28"/>
          <w:lang w:val="en-US"/>
        </w:rPr>
        <w:t>As said before, there had not emerged any great jurist until that time who could officially practice ijtihad and deduce particular rules from the general principles. There had been some - such as al-Shaykh al-Saduq, Ibn al-Walid, and others - whose method was based on narration of traditions, not on a discursive study of the subject. Even if they wrote any book on kalam, their argument consisted mainly of traditions.</w:t>
      </w:r>
    </w:p>
    <w:p>
      <w:pPr>
        <w:pStyle w:val="BookText"/>
        <w:bidi w:val="0"/>
        <w:jc w:val="both"/>
        <w:rPr/>
      </w:pPr>
      <w:r>
        <w:rPr>
          <w:rFonts w:eastAsia="Times New Roman" w:cs="Times New Roman" w:ascii="Times New Roman" w:hAnsi="Times New Roman"/>
          <w:color w:val="111111"/>
          <w:sz w:val="28"/>
          <w:szCs w:val="28"/>
          <w:lang w:val="en-US"/>
        </w:rPr>
        <w:t>It was they whom al-Shaykh al-Tusi calls 'muqallidah' (imitators) and criticizes them. Al-Sayyid al-Murtada - as quoted in the introduction to al-Sara'ir by Ibn Idris - refers to them as ashasb al-hadith min ashabina (the 'ahl al-hadith' from among our companions), and al-'Allamah al- Hilli, in Tahdhib al-'usul, calls them 'al-'akhbariyyun min ashabina' (the 'akhbaris'-traditionists-from among our companions).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is on this account that al-Shahristani, in al-Milal wa al- nihal,divides the Imamiyyah into the sub sects of mu'tazilah and akhbaris. In the</w:t>
      </w:r>
    </w:p>
    <w:p>
      <w:pPr>
        <w:pStyle w:val="BookText"/>
        <w:bidi w:val="0"/>
        <w:rPr/>
      </w:pPr>
      <w:r>
        <w:rPr>
          <w:rFonts w:eastAsia="Times New Roman" w:cs="Times New Roman" w:ascii="Times New Roman" w:hAnsi="Times New Roman"/>
          <w:color w:val="111111"/>
          <w:sz w:val="28"/>
          <w:szCs w:val="28"/>
          <w:lang w:val="en-US"/>
        </w:rPr>
        <w:t>first volume of his work, he says:</w:t>
      </w:r>
    </w:p>
    <w:p>
      <w:pPr>
        <w:pStyle w:val="BookText"/>
        <w:bidi w:val="0"/>
        <w:jc w:val="both"/>
        <w:rPr/>
      </w:pPr>
      <w:r>
        <w:rPr>
          <w:rFonts w:eastAsia="Times New Roman" w:cs="Times New Roman" w:ascii="Times New Roman" w:hAnsi="Times New Roman"/>
          <w:color w:val="111111"/>
          <w:sz w:val="28"/>
          <w:szCs w:val="28"/>
          <w:lang w:val="en-US"/>
        </w:rPr>
        <w:t>When there came to be divergence in the traditions narrated from their Imams, as time passed every group of them took its own way, and some of the Imamiyyah became either Mu'tazilah, or Waidiyyah, or Tafdiliyyah, or Akhbariyyah, or Mushabbihah, or Salafiyyah.</w:t>
      </w:r>
    </w:p>
    <w:p>
      <w:pPr>
        <w:pStyle w:val="BookText"/>
        <w:bidi w:val="0"/>
        <w:jc w:val="both"/>
        <w:rPr/>
      </w:pPr>
      <w:r>
        <w:rPr>
          <w:rFonts w:eastAsia="Times New Roman" w:cs="Times New Roman" w:ascii="Times New Roman" w:hAnsi="Times New Roman"/>
          <w:color w:val="111111"/>
          <w:sz w:val="28"/>
          <w:szCs w:val="28"/>
          <w:lang w:val="en-US"/>
        </w:rPr>
        <w:t>However, it is quite certain and definite that in the early era there was no school opposed to that of ijtihad and legal deduction amongst the Shi'ah to have challenged the authority of the zawahir of the Quran or the authority of reason in order to defend hadith.</w:t>
      </w:r>
    </w:p>
    <w:p>
      <w:pPr>
        <w:pStyle w:val="BookText"/>
        <w:bidi w:val="0"/>
        <w:jc w:val="both"/>
        <w:rPr/>
      </w:pPr>
      <w:r>
        <w:rPr>
          <w:rFonts w:eastAsia="Times New Roman" w:cs="Times New Roman" w:ascii="Times New Roman" w:hAnsi="Times New Roman"/>
          <w:color w:val="111111"/>
          <w:sz w:val="28"/>
          <w:szCs w:val="28"/>
          <w:lang w:val="en-US"/>
        </w:rPr>
        <w:t>The appearance of Akhbarism, as I have said before, was a catastrophe for the scientific and intellectual life of the Shi'ah. Many individuals came to adopt its teachings and came to look down upon reason and rationalism. They made reflection upon the Quran a taboo and, instead of making the Quran the criterion for the acceptability of hadith, made hadith a criterion for the Quran.</w:t>
      </w:r>
    </w:p>
    <w:p>
      <w:pPr>
        <w:pStyle w:val="BookText"/>
        <w:bidi w:val="0"/>
        <w:jc w:val="both"/>
        <w:rPr/>
      </w:pPr>
      <w:r>
        <w:rPr>
          <w:rFonts w:eastAsia="Times New Roman" w:cs="Times New Roman" w:ascii="Times New Roman" w:hAnsi="Times New Roman"/>
          <w:color w:val="111111"/>
          <w:sz w:val="28"/>
          <w:szCs w:val="28"/>
          <w:lang w:val="en-US"/>
        </w:rPr>
        <w:t>Fortunately there emerged eminent personalities among the mujtahidun and usulis who fought the influence of the Akhbaris. Among them the names of Wahid Behbahani and Shaykh Murtada al-'Ansari - may God elevate their station - stand high. To describe in detail the services of these two personages is beyond the scope of the present study.</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it should not remain unsaid that the struggle against Akhbarism was a difficult and complex matter because its teachings took a deceptive and self-righteous stance which misled the public. It was</w:t>
      </w:r>
    </w:p>
    <w:p>
      <w:pPr>
        <w:pStyle w:val="BookText"/>
        <w:bidi w:val="0"/>
        <w:rPr/>
      </w:pPr>
      <w:r>
        <w:rPr>
          <w:rFonts w:eastAsia="Times New Roman" w:cs="Times New Roman" w:ascii="Times New Roman" w:hAnsi="Times New Roman"/>
          <w:color w:val="111111"/>
          <w:sz w:val="28"/>
          <w:szCs w:val="28"/>
          <w:lang w:val="en-US"/>
        </w:rPr>
        <w:t>for this reason that they rapidly gained influence and popularity after Amin Astarabadi ...</w:t>
      </w:r>
    </w:p>
    <w:p>
      <w:pPr>
        <w:pStyle w:val="BookText"/>
        <w:bidi w:val="0"/>
        <w:jc w:val="both"/>
        <w:rPr/>
      </w:pPr>
      <w:r>
        <w:rPr>
          <w:rFonts w:eastAsia="Times New Roman" w:cs="Times New Roman" w:ascii="Times New Roman" w:hAnsi="Times New Roman"/>
          <w:color w:val="111111"/>
          <w:sz w:val="28"/>
          <w:szCs w:val="28"/>
          <w:lang w:val="en-US"/>
        </w:rPr>
        <w:t>As is known, there broke out severe and bloody conflict towards the end of the second/eighth century and the beginning of the third/ninth between the Ahl al-Hadith wa al-Sunnah, who resemble the Shi'ah Akhbaris, and the Mu'tazilah, who believe in the role of reason and the validity of rational arguments. Al-Ma'mun (r. 198-218/813- 833), who was personally a man of learning, supported the Mu'tazilah and backed them in the controversy about the creation of the Quran.</w:t>
      </w:r>
    </w:p>
    <w:p>
      <w:pPr>
        <w:pStyle w:val="BookText"/>
        <w:bidi w:val="0"/>
        <w:jc w:val="both"/>
        <w:rPr/>
      </w:pPr>
      <w:r>
        <w:rPr>
          <w:rFonts w:eastAsia="Times New Roman" w:cs="Times New Roman" w:ascii="Times New Roman" w:hAnsi="Times New Roman"/>
          <w:color w:val="111111"/>
          <w:sz w:val="28"/>
          <w:szCs w:val="28"/>
          <w:lang w:val="en-US"/>
        </w:rPr>
        <w:t>He sent out a circular declaring those who denied the creature-hood of the Quran as heretics, who had no right to be judges and preside over the courts of law nor was their testimony to be accepted in the courts. As a result the Mu'tazilah attained great power during al-Ma'mun's reign. More philosophical works than at any other time were translated into Arabic during al-Ma'mun's reign and rationalism became prevalent when al-Mutawakkil (r. 232-247/846-861) came to power, he reversed the tide by throwing the weight of his support behind the Ahl al-Hadith. The Mu'tazilah were proscribed and the publication of philosophy was banned. Al-Mas'udi, in Muruj al-dhahab, writes:</w:t>
      </w:r>
    </w:p>
    <w:p>
      <w:pPr>
        <w:pStyle w:val="BookText"/>
        <w:bidi w:val="0"/>
        <w:jc w:val="both"/>
        <w:rPr/>
      </w:pPr>
      <w:r>
        <w:rPr>
          <w:rFonts w:eastAsia="Times New Roman" w:cs="Times New Roman" w:ascii="Times New Roman" w:hAnsi="Times New Roman"/>
          <w:color w:val="111111"/>
          <w:sz w:val="28"/>
          <w:szCs w:val="28"/>
          <w:lang w:val="en-US"/>
        </w:rPr>
        <w:t>When the caliphate fell to al-Mutawakkil, he ordered the people to abstain from discussion and debate and whatever they were used to in the days of al-Mu'tasim and al-Wathiq. He directed them to adopt compliance and imitation.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Al-Mutawakkil's support for the Ahl al-Hadith wa al-Sunnah - who like the Shi'ah Akhbaris had a</w:t>
      </w:r>
    </w:p>
    <w:p>
      <w:pPr>
        <w:pStyle w:val="BookText"/>
        <w:bidi w:val="0"/>
        <w:rPr/>
      </w:pPr>
      <w:r>
        <w:rPr>
          <w:rFonts w:eastAsia="Times New Roman" w:cs="Times New Roman" w:ascii="Times New Roman" w:hAnsi="Times New Roman"/>
          <w:color w:val="111111"/>
          <w:sz w:val="28"/>
          <w:szCs w:val="28"/>
          <w:lang w:val="en-US"/>
        </w:rPr>
        <w:t>deceptively self-righteous stance, spoke untiringly of submission and devotion and persistently chanted the phrase qala Rasul Allah ('so said the Apostle of Allah') - had an extraordinary effect on the people, to whom it appeared to be a defence of the Prophet. For this reason, al-Mutawakkil, despite his tyranny and debauchery, came to assume saintly image in the popular mind.</w:t>
      </w:r>
    </w:p>
    <w:p>
      <w:pPr>
        <w:pStyle w:val="BookText"/>
        <w:bidi w:val="0"/>
        <w:jc w:val="both"/>
        <w:rPr/>
      </w:pPr>
      <w:r>
        <w:rPr>
          <w:rFonts w:eastAsia="Times New Roman" w:cs="Times New Roman" w:ascii="Times New Roman" w:hAnsi="Times New Roman"/>
          <w:color w:val="111111"/>
          <w:sz w:val="28"/>
          <w:szCs w:val="28"/>
          <w:lang w:val="en-US"/>
        </w:rPr>
        <w:t>The Mu'tazilah could never recover from that blow. And we, the Shi'ah, should thank God that there arose no Mutawakkil in the era of the emergence of the Shi'ah Akhbaris, who were a hundred times more obscurantists and formalistic than the Ahl al-Hadith wa al-Sunnah, in their defence.</w:t>
      </w:r>
    </w:p>
    <w:p>
      <w:pPr>
        <w:pStyle w:val="BookText"/>
        <w:bidi w:val="0"/>
        <w:jc w:val="both"/>
        <w:rPr/>
      </w:pPr>
      <w:r>
        <w:rPr>
          <w:rFonts w:eastAsia="Times New Roman" w:cs="Times New Roman" w:ascii="Times New Roman" w:hAnsi="Times New Roman"/>
          <w:color w:val="111111"/>
          <w:sz w:val="28"/>
          <w:szCs w:val="28"/>
          <w:lang w:val="en-US"/>
        </w:rPr>
        <w:t>However, we should note the point that even though the Akhbari onslaught was defeated through the courageous resistance of a number of the followers of the school of ijtihad, but the Akhbari thinking was not completely destroyed.</w:t>
      </w:r>
    </w:p>
    <w:p>
      <w:pPr>
        <w:pStyle w:val="BookText"/>
        <w:bidi w:val="0"/>
        <w:jc w:val="both"/>
        <w:rPr/>
      </w:pPr>
      <w:r>
        <w:rPr>
          <w:rFonts w:eastAsia="Times New Roman" w:cs="Times New Roman" w:ascii="Times New Roman" w:hAnsi="Times New Roman"/>
          <w:color w:val="111111"/>
          <w:sz w:val="28"/>
          <w:szCs w:val="28"/>
          <w:lang w:val="en-US"/>
        </w:rPr>
        <w:t>Whenever the champions of ijtihad have made any headway and wherever they have put their feet, Akhbari thinking had to recede and disappear. But Akhbari obscurantism still rules in those places where they were not able to reach.</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often we come across mujtahids who do ijtihad with an Akhbari brain. Many of the kind of things which are published in the name of the 'teachings of the Ahl al-Bayt' and come to the market, but which strike dagger into the back of the Ahl al-Bayt of the Prophet (S), are no more than the remnants of the thought of Mulla Muhammad Amin Astarabadi.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8098</Words>
  <Characters>39702</Characters>
  <CharactersWithSpaces>47596</CharactersWithSpaces>
  <Paragraphs>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2026-08-17T22:17:44Z</dcterms:created>
  <dc:creator>ghaemiyeh.com</dc:creator>
  <dc:description/>
  <dc:language>en-US</dc:language>
  <cp:lastModifiedBy/>
  <dcterms:modified xsi:type="dcterms:W3CDTF">2026-08-18T01:47:45Z</dcterms:modified>
  <cp:revision>1</cp:revision>
  <dc:subject/>
  <dc:title>The Role of Ijtihad in Legislation</dc:title>
</cp:coreProperties>
</file>

<file path=docProps/custom.xml><?xml version="1.0" encoding="utf-8"?>
<Properties xmlns="http://schemas.openxmlformats.org/officeDocument/2006/custom-properties" xmlns:vt="http://schemas.openxmlformats.org/officeDocument/2006/docPropsVTypes"/>
</file>