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پنهان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636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0636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06367_274958925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06369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706371_274958925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706373_2749589250">
            <w:r>
              <w:rPr>
                <w:webHidden/>
                <w:rStyle w:val="IndexLink"/>
                <w:rtl w:val="true"/>
              </w:rPr>
              <w:t>فصل اول</w:t>
            </w:r>
            <w:r>
              <w:rPr>
                <w:rStyle w:val="IndexLink"/>
                <w:rtl w:val="true"/>
              </w:rPr>
              <w:t xml:space="preserve">: </w:t>
            </w:r>
            <w:r>
              <w:rPr>
                <w:rStyle w:val="IndexLink"/>
                <w:rtl w:val="true"/>
              </w:rPr>
              <w:t>شناخت امام و مفهوم انتظار</w:t>
            </w:r>
            <w:r>
              <w:rPr>
                <w:rStyle w:val="IndexLink"/>
                <w:rtl w:val="true"/>
              </w:rPr>
              <w:tab/>
            </w:r>
            <w:r>
              <w:rPr>
                <w:rStyle w:val="IndexLink"/>
              </w:rPr>
              <w:t>20</w:t>
            </w:r>
          </w:hyperlink>
        </w:p>
        <w:p>
          <w:pPr>
            <w:pStyle w:val="Contents3"/>
            <w:tabs>
              <w:tab w:val="clear" w:pos="8459"/>
              <w:tab w:val="right" w:pos="9026" w:leader="dot"/>
            </w:tabs>
            <w:rPr/>
          </w:pPr>
          <w:hyperlink w:anchor="__RefHeading___Toc1706375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06377_2749589250">
            <w:r>
              <w:rPr>
                <w:webHidden/>
                <w:rStyle w:val="IndexLink"/>
                <w:rtl w:val="true"/>
              </w:rPr>
              <w:t>شرح حالی از امام</w:t>
            </w:r>
            <w:r>
              <w:rPr>
                <w:rStyle w:val="IndexLink"/>
                <w:rtl w:val="true"/>
              </w:rPr>
              <w:tab/>
            </w:r>
            <w:r>
              <w:rPr>
                <w:rStyle w:val="IndexLink"/>
              </w:rPr>
              <w:t>21</w:t>
            </w:r>
          </w:hyperlink>
        </w:p>
        <w:p>
          <w:pPr>
            <w:pStyle w:val="Contents3"/>
            <w:tabs>
              <w:tab w:val="clear" w:pos="8459"/>
              <w:tab w:val="right" w:pos="9026" w:leader="dot"/>
            </w:tabs>
            <w:rPr/>
          </w:pPr>
          <w:hyperlink w:anchor="__RefHeading___Toc1706379_2749589250">
            <w:r>
              <w:rPr>
                <w:webHidden/>
                <w:rStyle w:val="IndexLink"/>
                <w:rtl w:val="true"/>
              </w:rPr>
              <w:t>ضرورت شناخت حقیقی امام</w:t>
            </w:r>
            <w:r>
              <w:rPr>
                <w:rStyle w:val="IndexLink"/>
                <w:rtl w:val="true"/>
              </w:rPr>
              <w:tab/>
            </w:r>
            <w:r>
              <w:rPr>
                <w:rStyle w:val="IndexLink"/>
              </w:rPr>
              <w:t>22</w:t>
            </w:r>
          </w:hyperlink>
        </w:p>
        <w:p>
          <w:pPr>
            <w:pStyle w:val="Contents3"/>
            <w:tabs>
              <w:tab w:val="clear" w:pos="8459"/>
              <w:tab w:val="right" w:pos="9026" w:leader="dot"/>
            </w:tabs>
            <w:rPr/>
          </w:pPr>
          <w:hyperlink w:anchor="__RefHeading___Toc1706381_2749589250">
            <w:r>
              <w:rPr>
                <w:webHidden/>
                <w:rStyle w:val="IndexLink"/>
                <w:rtl w:val="true"/>
              </w:rPr>
              <w:t>مفهوم انتظار</w:t>
            </w:r>
            <w:r>
              <w:rPr>
                <w:rStyle w:val="IndexLink"/>
                <w:rtl w:val="true"/>
              </w:rPr>
              <w:tab/>
            </w:r>
            <w:r>
              <w:rPr>
                <w:rStyle w:val="IndexLink"/>
              </w:rPr>
              <w:t>25</w:t>
            </w:r>
          </w:hyperlink>
        </w:p>
        <w:p>
          <w:pPr>
            <w:pStyle w:val="Contents2"/>
            <w:tabs>
              <w:tab w:val="clear" w:pos="8743"/>
              <w:tab w:val="right" w:pos="9026" w:leader="dot"/>
            </w:tabs>
            <w:rPr/>
          </w:pPr>
          <w:hyperlink w:anchor="__RefHeading___Toc1706383_2749589250">
            <w:r>
              <w:rPr>
                <w:webHidden/>
                <w:rStyle w:val="IndexLink"/>
                <w:rtl w:val="true"/>
              </w:rPr>
              <w:t>فصل دوم</w:t>
            </w:r>
            <w:r>
              <w:rPr>
                <w:rStyle w:val="IndexLink"/>
                <w:rtl w:val="true"/>
              </w:rPr>
              <w:t xml:space="preserve">: </w:t>
            </w:r>
            <w:r>
              <w:rPr>
                <w:rStyle w:val="IndexLink"/>
                <w:rtl w:val="true"/>
              </w:rPr>
              <w:t>عشق به امام</w:t>
            </w:r>
            <w:r>
              <w:rPr>
                <w:rStyle w:val="IndexLink"/>
                <w:rtl w:val="true"/>
              </w:rPr>
              <w:tab/>
            </w:r>
            <w:r>
              <w:rPr>
                <w:rStyle w:val="IndexLink"/>
              </w:rPr>
              <w:t>28</w:t>
            </w:r>
          </w:hyperlink>
        </w:p>
        <w:p>
          <w:pPr>
            <w:pStyle w:val="Contents3"/>
            <w:tabs>
              <w:tab w:val="clear" w:pos="8459"/>
              <w:tab w:val="right" w:pos="9026" w:leader="dot"/>
            </w:tabs>
            <w:rPr/>
          </w:pPr>
          <w:hyperlink w:anchor="__RefHeading___Toc1706385_274958925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06387_2749589250">
            <w:r>
              <w:rPr>
                <w:webHidden/>
                <w:rStyle w:val="IndexLink"/>
                <w:rtl w:val="true"/>
              </w:rPr>
              <w:t>چرا عشق به امام واجب است؟</w:t>
            </w:r>
            <w:r>
              <w:rPr>
                <w:rStyle w:val="IndexLink"/>
                <w:rtl w:val="true"/>
              </w:rPr>
              <w:tab/>
            </w:r>
            <w:r>
              <w:rPr>
                <w:rStyle w:val="IndexLink"/>
              </w:rPr>
              <w:t>29</w:t>
            </w:r>
          </w:hyperlink>
        </w:p>
        <w:p>
          <w:pPr>
            <w:pStyle w:val="Contents3"/>
            <w:tabs>
              <w:tab w:val="clear" w:pos="8459"/>
              <w:tab w:val="right" w:pos="9026" w:leader="dot"/>
            </w:tabs>
            <w:rPr/>
          </w:pPr>
          <w:hyperlink w:anchor="__RefHeading___Toc1706389_2749589250">
            <w:r>
              <w:rPr>
                <w:webHidden/>
                <w:rStyle w:val="IndexLink"/>
                <w:rtl w:val="true"/>
              </w:rPr>
              <w:t>دل زنده</w:t>
            </w:r>
            <w:r>
              <w:rPr>
                <w:rStyle w:val="IndexLink"/>
                <w:rtl w:val="true"/>
              </w:rPr>
              <w:tab/>
            </w:r>
            <w:r>
              <w:rPr>
                <w:rStyle w:val="IndexLink"/>
              </w:rPr>
              <w:t>32</w:t>
            </w:r>
          </w:hyperlink>
        </w:p>
        <w:p>
          <w:pPr>
            <w:pStyle w:val="Contents3"/>
            <w:tabs>
              <w:tab w:val="clear" w:pos="8459"/>
              <w:tab w:val="right" w:pos="9026" w:leader="dot"/>
            </w:tabs>
            <w:rPr/>
          </w:pPr>
          <w:hyperlink w:anchor="__RefHeading___Toc1706391_2749589250">
            <w:r>
              <w:rPr>
                <w:webHidden/>
                <w:rStyle w:val="IndexLink"/>
                <w:rtl w:val="true"/>
              </w:rPr>
              <w:t>یک بیت، یک خانه</w:t>
            </w:r>
            <w:r>
              <w:rPr>
                <w:rStyle w:val="IndexLink"/>
                <w:rtl w:val="true"/>
              </w:rPr>
              <w:tab/>
            </w:r>
            <w:r>
              <w:rPr>
                <w:rStyle w:val="IndexLink"/>
              </w:rPr>
              <w:t>34</w:t>
            </w:r>
          </w:hyperlink>
        </w:p>
        <w:p>
          <w:pPr>
            <w:pStyle w:val="Contents3"/>
            <w:tabs>
              <w:tab w:val="clear" w:pos="8459"/>
              <w:tab w:val="right" w:pos="9026" w:leader="dot"/>
            </w:tabs>
            <w:rPr/>
          </w:pPr>
          <w:hyperlink w:anchor="__RefHeading___Toc1706393_2749589250">
            <w:r>
              <w:rPr>
                <w:webHidden/>
                <w:rStyle w:val="IndexLink"/>
                <w:rtl w:val="true"/>
              </w:rPr>
              <w:t>ادب</w:t>
            </w:r>
            <w:r>
              <w:rPr>
                <w:rStyle w:val="IndexLink"/>
                <w:rtl w:val="true"/>
              </w:rPr>
              <w:tab/>
            </w:r>
            <w:r>
              <w:rPr>
                <w:rStyle w:val="IndexLink"/>
              </w:rPr>
              <w:t>34</w:t>
            </w:r>
          </w:hyperlink>
        </w:p>
        <w:p>
          <w:pPr>
            <w:pStyle w:val="Contents3"/>
            <w:tabs>
              <w:tab w:val="clear" w:pos="8459"/>
              <w:tab w:val="right" w:pos="9026" w:leader="dot"/>
            </w:tabs>
            <w:rPr/>
          </w:pPr>
          <w:hyperlink w:anchor="__RefHeading___Toc1706395_2749589250">
            <w:r>
              <w:rPr>
                <w:webHidden/>
                <w:rStyle w:val="IndexLink"/>
                <w:rtl w:val="true"/>
              </w:rPr>
              <w:t>سلام</w:t>
            </w:r>
            <w:r>
              <w:rPr>
                <w:rStyle w:val="IndexLink"/>
                <w:rtl w:val="true"/>
              </w:rPr>
              <w:tab/>
            </w:r>
            <w:r>
              <w:rPr>
                <w:rStyle w:val="IndexLink"/>
              </w:rPr>
              <w:t>35</w:t>
            </w:r>
          </w:hyperlink>
        </w:p>
        <w:p>
          <w:pPr>
            <w:pStyle w:val="Contents3"/>
            <w:tabs>
              <w:tab w:val="clear" w:pos="8459"/>
              <w:tab w:val="right" w:pos="9026" w:leader="dot"/>
            </w:tabs>
            <w:rPr/>
          </w:pPr>
          <w:hyperlink w:anchor="__RefHeading___Toc1706397_2749589250">
            <w:r>
              <w:rPr>
                <w:webHidden/>
                <w:rStyle w:val="IndexLink"/>
                <w:rtl w:val="true"/>
              </w:rPr>
              <w:t>هدیه</w:t>
            </w:r>
            <w:r>
              <w:rPr>
                <w:rStyle w:val="IndexLink"/>
                <w:rtl w:val="true"/>
              </w:rPr>
              <w:tab/>
            </w:r>
            <w:r>
              <w:rPr>
                <w:rStyle w:val="IndexLink"/>
              </w:rPr>
              <w:t>36</w:t>
            </w:r>
          </w:hyperlink>
        </w:p>
        <w:p>
          <w:pPr>
            <w:pStyle w:val="Contents3"/>
            <w:tabs>
              <w:tab w:val="clear" w:pos="8459"/>
              <w:tab w:val="right" w:pos="9026" w:leader="dot"/>
            </w:tabs>
            <w:rPr/>
          </w:pPr>
          <w:hyperlink w:anchor="__RefHeading___Toc1706399_2749589250">
            <w:r>
              <w:rPr>
                <w:webHidden/>
                <w:rStyle w:val="IndexLink"/>
                <w:rtl w:val="true"/>
              </w:rPr>
              <w:t>گریه</w:t>
            </w:r>
            <w:r>
              <w:rPr>
                <w:rStyle w:val="IndexLink"/>
                <w:rtl w:val="true"/>
              </w:rPr>
              <w:tab/>
            </w:r>
            <w:r>
              <w:rPr>
                <w:rStyle w:val="IndexLink"/>
              </w:rPr>
              <w:t>37</w:t>
            </w:r>
          </w:hyperlink>
        </w:p>
        <w:p>
          <w:pPr>
            <w:pStyle w:val="Contents2"/>
            <w:tabs>
              <w:tab w:val="clear" w:pos="8743"/>
              <w:tab w:val="right" w:pos="9026" w:leader="dot"/>
            </w:tabs>
            <w:rPr/>
          </w:pPr>
          <w:hyperlink w:anchor="__RefHeading___Toc1706401_2749589250">
            <w:r>
              <w:rPr>
                <w:webHidden/>
                <w:rStyle w:val="IndexLink"/>
                <w:rtl w:val="true"/>
              </w:rPr>
              <w:t>فصل سوم</w:t>
            </w:r>
            <w:r>
              <w:rPr>
                <w:rStyle w:val="IndexLink"/>
                <w:rtl w:val="true"/>
              </w:rPr>
              <w:t xml:space="preserve">: </w:t>
            </w:r>
            <w:r>
              <w:rPr>
                <w:rStyle w:val="IndexLink"/>
                <w:rtl w:val="true"/>
              </w:rPr>
              <w:t>عهد و پیمان</w:t>
            </w:r>
            <w:r>
              <w:rPr>
                <w:rStyle w:val="IndexLink"/>
                <w:rtl w:val="true"/>
              </w:rPr>
              <w:tab/>
            </w:r>
            <w:r>
              <w:rPr>
                <w:rStyle w:val="IndexLink"/>
              </w:rPr>
              <w:t>39</w:t>
            </w:r>
          </w:hyperlink>
        </w:p>
        <w:p>
          <w:pPr>
            <w:pStyle w:val="Contents3"/>
            <w:tabs>
              <w:tab w:val="clear" w:pos="8459"/>
              <w:tab w:val="right" w:pos="9026" w:leader="dot"/>
            </w:tabs>
            <w:rPr/>
          </w:pPr>
          <w:hyperlink w:anchor="__RefHeading___Toc1706403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706405_2749589250">
            <w:r>
              <w:rPr>
                <w:webHidden/>
                <w:rStyle w:val="IndexLink"/>
                <w:rtl w:val="true"/>
              </w:rPr>
              <w:t>میثاق</w:t>
            </w:r>
            <w:r>
              <w:rPr>
                <w:rStyle w:val="IndexLink"/>
                <w:rtl w:val="true"/>
              </w:rPr>
              <w:tab/>
            </w:r>
            <w:r>
              <w:rPr>
                <w:rStyle w:val="IndexLink"/>
              </w:rPr>
              <w:t>40</w:t>
            </w:r>
          </w:hyperlink>
        </w:p>
        <w:p>
          <w:pPr>
            <w:pStyle w:val="Contents3"/>
            <w:tabs>
              <w:tab w:val="clear" w:pos="8459"/>
              <w:tab w:val="right" w:pos="9026" w:leader="dot"/>
            </w:tabs>
            <w:rPr/>
          </w:pPr>
          <w:hyperlink w:anchor="__RefHeading___Toc1706407_2749589250">
            <w:r>
              <w:rPr>
                <w:webHidden/>
                <w:rStyle w:val="IndexLink"/>
                <w:rtl w:val="true"/>
              </w:rPr>
              <w:t>نیایش</w:t>
            </w:r>
            <w:r>
              <w:rPr>
                <w:rStyle w:val="IndexLink"/>
                <w:rtl w:val="true"/>
              </w:rPr>
              <w:tab/>
            </w:r>
            <w:r>
              <w:rPr>
                <w:rStyle w:val="IndexLink"/>
              </w:rPr>
              <w:t>45</w:t>
            </w:r>
          </w:hyperlink>
        </w:p>
        <w:p>
          <w:pPr>
            <w:pStyle w:val="Contents3"/>
            <w:tabs>
              <w:tab w:val="clear" w:pos="8459"/>
              <w:tab w:val="right" w:pos="9026" w:leader="dot"/>
            </w:tabs>
            <w:rPr/>
          </w:pPr>
          <w:hyperlink w:anchor="__RefHeading___Toc1706409_2749589250">
            <w:r>
              <w:rPr>
                <w:webHidden/>
                <w:rStyle w:val="IndexLink"/>
                <w:rtl w:val="true"/>
              </w:rPr>
              <w:t>کفن‌پوش مسلح</w:t>
            </w:r>
            <w:r>
              <w:rPr>
                <w:rStyle w:val="IndexLink"/>
                <w:rtl w:val="true"/>
              </w:rPr>
              <w:tab/>
            </w:r>
            <w:r>
              <w:rPr>
                <w:rStyle w:val="IndexLink"/>
              </w:rPr>
              <w:t>47</w:t>
            </w:r>
          </w:hyperlink>
        </w:p>
        <w:p>
          <w:pPr>
            <w:pStyle w:val="Contents2"/>
            <w:tabs>
              <w:tab w:val="clear" w:pos="8743"/>
              <w:tab w:val="right" w:pos="9026" w:leader="dot"/>
            </w:tabs>
            <w:rPr/>
          </w:pPr>
          <w:hyperlink w:anchor="__RefHeading___Toc1706411_2749589250">
            <w:r>
              <w:rPr>
                <w:webHidden/>
                <w:rStyle w:val="IndexLink"/>
                <w:rtl w:val="true"/>
              </w:rPr>
              <w:t>فصل چهارم</w:t>
            </w:r>
            <w:r>
              <w:rPr>
                <w:rStyle w:val="IndexLink"/>
                <w:rtl w:val="true"/>
              </w:rPr>
              <w:t xml:space="preserve">: </w:t>
            </w:r>
            <w:r>
              <w:rPr>
                <w:rStyle w:val="IndexLink"/>
                <w:rtl w:val="true"/>
              </w:rPr>
              <w:t>خودسازی</w:t>
            </w:r>
            <w:r>
              <w:rPr>
                <w:rStyle w:val="IndexLink"/>
                <w:rtl w:val="true"/>
              </w:rPr>
              <w:tab/>
            </w:r>
            <w:r>
              <w:rPr>
                <w:rStyle w:val="IndexLink"/>
              </w:rPr>
              <w:t>49</w:t>
            </w:r>
          </w:hyperlink>
        </w:p>
        <w:p>
          <w:pPr>
            <w:pStyle w:val="Contents3"/>
            <w:tabs>
              <w:tab w:val="clear" w:pos="8459"/>
              <w:tab w:val="right" w:pos="9026" w:leader="dot"/>
            </w:tabs>
            <w:rPr/>
          </w:pPr>
          <w:hyperlink w:anchor="__RefHeading___Toc1706413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706415_2749589250">
            <w:r>
              <w:rPr>
                <w:webHidden/>
                <w:rStyle w:val="IndexLink"/>
                <w:rtl w:val="true"/>
              </w:rPr>
              <w:t>می‌خواهم از اصحاب حضرت باشم</w:t>
            </w:r>
            <w:r>
              <w:rPr>
                <w:rStyle w:val="IndexLink"/>
                <w:rtl w:val="true"/>
              </w:rPr>
              <w:tab/>
            </w:r>
            <w:r>
              <w:rPr>
                <w:rStyle w:val="IndexLink"/>
              </w:rPr>
              <w:t>50</w:t>
            </w:r>
          </w:hyperlink>
        </w:p>
        <w:p>
          <w:pPr>
            <w:pStyle w:val="Contents3"/>
            <w:tabs>
              <w:tab w:val="clear" w:pos="8459"/>
              <w:tab w:val="right" w:pos="9026" w:leader="dot"/>
            </w:tabs>
            <w:rPr/>
          </w:pPr>
          <w:hyperlink w:anchor="__RefHeading___Toc1706417_2749589250">
            <w:r>
              <w:rPr>
                <w:webHidden/>
                <w:rStyle w:val="IndexLink"/>
                <w:rtl w:val="true"/>
              </w:rPr>
              <w:t>شفاعت</w:t>
            </w:r>
            <w:r>
              <w:rPr>
                <w:rStyle w:val="IndexLink"/>
                <w:rtl w:val="true"/>
              </w:rPr>
              <w:tab/>
            </w:r>
            <w:r>
              <w:rPr>
                <w:rStyle w:val="IndexLink"/>
              </w:rPr>
              <w:t>51</w:t>
            </w:r>
          </w:hyperlink>
        </w:p>
        <w:p>
          <w:pPr>
            <w:pStyle w:val="Contents3"/>
            <w:tabs>
              <w:tab w:val="clear" w:pos="8459"/>
              <w:tab w:val="right" w:pos="9026" w:leader="dot"/>
            </w:tabs>
            <w:rPr/>
          </w:pPr>
          <w:hyperlink w:anchor="__RefHeading___Toc1706419_2749589250">
            <w:r>
              <w:rPr>
                <w:webHidden/>
                <w:rStyle w:val="IndexLink"/>
                <w:rtl w:val="true"/>
              </w:rPr>
              <w:t>دریاب که می‌توانی</w:t>
            </w:r>
            <w:r>
              <w:rPr>
                <w:rStyle w:val="IndexLink"/>
                <w:rtl w:val="true"/>
              </w:rPr>
              <w:tab/>
            </w:r>
            <w:r>
              <w:rPr>
                <w:rStyle w:val="IndexLink"/>
              </w:rPr>
              <w:t>52</w:t>
            </w:r>
          </w:hyperlink>
        </w:p>
        <w:p>
          <w:pPr>
            <w:pStyle w:val="Contents3"/>
            <w:tabs>
              <w:tab w:val="clear" w:pos="8459"/>
              <w:tab w:val="right" w:pos="9026" w:leader="dot"/>
            </w:tabs>
            <w:rPr/>
          </w:pPr>
          <w:hyperlink w:anchor="__RefHeading___Toc1706421_2749589250">
            <w:r>
              <w:rPr>
                <w:webHidden/>
                <w:rStyle w:val="IndexLink"/>
                <w:rtl w:val="true"/>
              </w:rPr>
              <w:t>این دعا را بخوان</w:t>
            </w:r>
            <w:r>
              <w:rPr>
                <w:rStyle w:val="IndexLink"/>
                <w:rtl w:val="true"/>
              </w:rPr>
              <w:tab/>
            </w:r>
            <w:r>
              <w:rPr>
                <w:rStyle w:val="IndexLink"/>
              </w:rPr>
              <w:t>52</w:t>
            </w:r>
          </w:hyperlink>
        </w:p>
        <w:p>
          <w:pPr>
            <w:pStyle w:val="Contents3"/>
            <w:tabs>
              <w:tab w:val="clear" w:pos="8459"/>
              <w:tab w:val="right" w:pos="9026" w:leader="dot"/>
            </w:tabs>
            <w:rPr/>
          </w:pPr>
          <w:hyperlink w:anchor="__RefHeading___Toc1706423_2749589250">
            <w:r>
              <w:rPr>
                <w:webHidden/>
                <w:rStyle w:val="IndexLink"/>
                <w:rtl w:val="true"/>
              </w:rPr>
              <w:t>سپر مؤمن</w:t>
            </w:r>
            <w:r>
              <w:rPr>
                <w:rStyle w:val="IndexLink"/>
                <w:rtl w:val="true"/>
              </w:rPr>
              <w:tab/>
            </w:r>
            <w:r>
              <w:rPr>
                <w:rStyle w:val="IndexLink"/>
              </w:rPr>
              <w:t>54</w:t>
            </w:r>
          </w:hyperlink>
        </w:p>
        <w:p>
          <w:pPr>
            <w:pStyle w:val="Contents3"/>
            <w:tabs>
              <w:tab w:val="clear" w:pos="8459"/>
              <w:tab w:val="right" w:pos="9026" w:leader="dot"/>
            </w:tabs>
            <w:rPr/>
          </w:pPr>
          <w:hyperlink w:anchor="__RefHeading___Toc1706425_2749589250">
            <w:r>
              <w:rPr>
                <w:webHidden/>
                <w:rStyle w:val="IndexLink"/>
                <w:rtl w:val="true"/>
              </w:rPr>
              <w:t>خودت را بشناس</w:t>
            </w:r>
            <w:r>
              <w:rPr>
                <w:rStyle w:val="IndexLink"/>
                <w:rtl w:val="true"/>
              </w:rPr>
              <w:tab/>
            </w:r>
            <w:r>
              <w:rPr>
                <w:rStyle w:val="IndexLink"/>
              </w:rPr>
              <w:t>54</w:t>
            </w:r>
          </w:hyperlink>
        </w:p>
        <w:p>
          <w:pPr>
            <w:pStyle w:val="Contents3"/>
            <w:tabs>
              <w:tab w:val="clear" w:pos="8459"/>
              <w:tab w:val="right" w:pos="9026" w:leader="dot"/>
            </w:tabs>
            <w:rPr/>
          </w:pPr>
          <w:hyperlink w:anchor="__RefHeading___Toc1706427_2749589250">
            <w:r>
              <w:rPr>
                <w:webHidden/>
                <w:rStyle w:val="IndexLink"/>
                <w:rtl w:val="true"/>
              </w:rPr>
              <w:t>ناشناس باش</w:t>
            </w:r>
            <w:r>
              <w:rPr>
                <w:rStyle w:val="IndexLink"/>
                <w:rtl w:val="true"/>
              </w:rPr>
              <w:tab/>
            </w:r>
            <w:r>
              <w:rPr>
                <w:rStyle w:val="IndexLink"/>
              </w:rPr>
              <w:t>55</w:t>
            </w:r>
          </w:hyperlink>
        </w:p>
        <w:p>
          <w:pPr>
            <w:pStyle w:val="Contents3"/>
            <w:tabs>
              <w:tab w:val="clear" w:pos="8459"/>
              <w:tab w:val="right" w:pos="9026" w:leader="dot"/>
            </w:tabs>
            <w:rPr/>
          </w:pPr>
          <w:hyperlink w:anchor="__RefHeading___Toc1706429_2749589250">
            <w:r>
              <w:rPr>
                <w:webHidden/>
                <w:rStyle w:val="IndexLink"/>
                <w:rtl w:val="true"/>
              </w:rPr>
              <w:t>سکوت یا ستیز؟</w:t>
            </w:r>
            <w:r>
              <w:rPr>
                <w:rStyle w:val="IndexLink"/>
                <w:rtl w:val="true"/>
              </w:rPr>
              <w:tab/>
            </w:r>
            <w:r>
              <w:rPr>
                <w:rStyle w:val="IndexLink"/>
              </w:rPr>
              <w:t>57</w:t>
            </w:r>
          </w:hyperlink>
        </w:p>
        <w:p>
          <w:pPr>
            <w:pStyle w:val="Contents3"/>
            <w:tabs>
              <w:tab w:val="clear" w:pos="8459"/>
              <w:tab w:val="right" w:pos="9026" w:leader="dot"/>
            </w:tabs>
            <w:rPr/>
          </w:pPr>
          <w:hyperlink w:anchor="__RefHeading___Toc1706431_2749589250">
            <w:r>
              <w:rPr>
                <w:webHidden/>
                <w:rStyle w:val="IndexLink"/>
                <w:rtl w:val="true"/>
              </w:rPr>
              <w:t>حقوق بشر</w:t>
            </w:r>
            <w:r>
              <w:rPr>
                <w:rStyle w:val="IndexLink"/>
                <w:rtl w:val="true"/>
              </w:rPr>
              <w:tab/>
            </w:r>
            <w:r>
              <w:rPr>
                <w:rStyle w:val="IndexLink"/>
              </w:rPr>
              <w:t>58</w:t>
            </w:r>
          </w:hyperlink>
        </w:p>
        <w:p>
          <w:pPr>
            <w:pStyle w:val="Contents3"/>
            <w:tabs>
              <w:tab w:val="clear" w:pos="8459"/>
              <w:tab w:val="right" w:pos="9026" w:leader="dot"/>
            </w:tabs>
            <w:rPr/>
          </w:pPr>
          <w:hyperlink w:anchor="__RefHeading___Toc1706433_2749589250">
            <w:r>
              <w:rPr>
                <w:webHidden/>
                <w:rStyle w:val="IndexLink"/>
                <w:rtl w:val="true"/>
              </w:rPr>
              <w:t>امان ز لحظۀ غفلت که شاهدم هستی</w:t>
            </w:r>
            <w:r>
              <w:rPr>
                <w:rStyle w:val="IndexLink"/>
                <w:rtl w:val="true"/>
              </w:rPr>
              <w:tab/>
            </w:r>
            <w:r>
              <w:rPr>
                <w:rStyle w:val="IndexLink"/>
              </w:rPr>
              <w:t>58</w:t>
            </w:r>
          </w:hyperlink>
        </w:p>
        <w:p>
          <w:pPr>
            <w:pStyle w:val="Contents3"/>
            <w:tabs>
              <w:tab w:val="clear" w:pos="8459"/>
              <w:tab w:val="right" w:pos="9026" w:leader="dot"/>
            </w:tabs>
            <w:rPr/>
          </w:pPr>
          <w:hyperlink w:anchor="__RefHeading___Toc1706435_2749589250">
            <w:r>
              <w:rPr>
                <w:webHidden/>
                <w:rStyle w:val="IndexLink"/>
                <w:rtl w:val="true"/>
              </w:rPr>
              <w:t>جسم آرام، جان بی‌قرار</w:t>
            </w:r>
            <w:r>
              <w:rPr>
                <w:rStyle w:val="IndexLink"/>
                <w:rtl w:val="true"/>
              </w:rPr>
              <w:tab/>
            </w:r>
            <w:r>
              <w:rPr>
                <w:rStyle w:val="IndexLink"/>
              </w:rPr>
              <w:t>59</w:t>
            </w:r>
          </w:hyperlink>
        </w:p>
        <w:p>
          <w:pPr>
            <w:pStyle w:val="Contents3"/>
            <w:tabs>
              <w:tab w:val="clear" w:pos="8459"/>
              <w:tab w:val="right" w:pos="9026" w:leader="dot"/>
            </w:tabs>
            <w:rPr/>
          </w:pPr>
          <w:hyperlink w:anchor="__RefHeading___Toc1706437_2749589250">
            <w:r>
              <w:rPr>
                <w:webHidden/>
                <w:rStyle w:val="IndexLink"/>
                <w:rtl w:val="true"/>
              </w:rPr>
              <w:t>آن خواهم که هیچ نخواهم</w:t>
            </w:r>
            <w:r>
              <w:rPr>
                <w:rStyle w:val="IndexLink"/>
                <w:rtl w:val="true"/>
              </w:rPr>
              <w:tab/>
            </w:r>
            <w:r>
              <w:rPr>
                <w:rStyle w:val="IndexLink"/>
              </w:rPr>
              <w:t>59</w:t>
            </w:r>
          </w:hyperlink>
        </w:p>
        <w:p>
          <w:pPr>
            <w:pStyle w:val="Contents3"/>
            <w:tabs>
              <w:tab w:val="clear" w:pos="8459"/>
              <w:tab w:val="right" w:pos="9026" w:leader="dot"/>
            </w:tabs>
            <w:rPr/>
          </w:pPr>
          <w:hyperlink w:anchor="__RefHeading___Toc1706439_2749589250">
            <w:r>
              <w:rPr>
                <w:webHidden/>
                <w:rStyle w:val="IndexLink"/>
                <w:rtl w:val="true"/>
              </w:rPr>
              <w:t>هر عاشقی را معشوقی است</w:t>
            </w:r>
            <w:r>
              <w:rPr>
                <w:rStyle w:val="IndexLink"/>
                <w:rtl w:val="true"/>
              </w:rPr>
              <w:tab/>
            </w:r>
            <w:r>
              <w:rPr>
                <w:rStyle w:val="IndexLink"/>
              </w:rPr>
              <w:t>61</w:t>
            </w:r>
          </w:hyperlink>
        </w:p>
        <w:p>
          <w:pPr>
            <w:pStyle w:val="Contents3"/>
            <w:tabs>
              <w:tab w:val="clear" w:pos="8459"/>
              <w:tab w:val="right" w:pos="9026" w:leader="dot"/>
            </w:tabs>
            <w:rPr/>
          </w:pPr>
          <w:hyperlink w:anchor="__RefHeading___Toc1706441_2749589250">
            <w:r>
              <w:rPr>
                <w:webHidden/>
                <w:rStyle w:val="IndexLink"/>
                <w:rtl w:val="true"/>
              </w:rPr>
              <w:t>کنترل زبان</w:t>
            </w:r>
            <w:r>
              <w:rPr>
                <w:rStyle w:val="IndexLink"/>
                <w:rtl w:val="true"/>
              </w:rPr>
              <w:tab/>
            </w:r>
            <w:r>
              <w:rPr>
                <w:rStyle w:val="IndexLink"/>
              </w:rPr>
              <w:t>61</w:t>
            </w:r>
          </w:hyperlink>
        </w:p>
        <w:p>
          <w:pPr>
            <w:pStyle w:val="Contents3"/>
            <w:tabs>
              <w:tab w:val="clear" w:pos="8459"/>
              <w:tab w:val="right" w:pos="9026" w:leader="dot"/>
            </w:tabs>
            <w:rPr/>
          </w:pPr>
          <w:hyperlink w:anchor="__RefHeading___Toc1706443_2749589250">
            <w:r>
              <w:rPr>
                <w:webHidden/>
                <w:rStyle w:val="IndexLink"/>
                <w:rtl w:val="true"/>
              </w:rPr>
              <w:t>رضایت</w:t>
            </w:r>
            <w:r>
              <w:rPr>
                <w:rStyle w:val="IndexLink"/>
                <w:rtl w:val="true"/>
              </w:rPr>
              <w:tab/>
            </w:r>
            <w:r>
              <w:rPr>
                <w:rStyle w:val="IndexLink"/>
              </w:rPr>
              <w:t>63</w:t>
            </w:r>
          </w:hyperlink>
        </w:p>
        <w:p>
          <w:pPr>
            <w:pStyle w:val="Contents2"/>
            <w:tabs>
              <w:tab w:val="clear" w:pos="8743"/>
              <w:tab w:val="right" w:pos="9026" w:leader="dot"/>
            </w:tabs>
            <w:rPr/>
          </w:pPr>
          <w:hyperlink w:anchor="__RefHeading___Toc1706445_2749589250">
            <w:r>
              <w:rPr>
                <w:webHidden/>
                <w:rStyle w:val="IndexLink"/>
                <w:rtl w:val="true"/>
              </w:rPr>
              <w:t>فصل پنجم</w:t>
            </w:r>
            <w:r>
              <w:rPr>
                <w:rStyle w:val="IndexLink"/>
                <w:rtl w:val="true"/>
              </w:rPr>
              <w:t xml:space="preserve">: </w:t>
            </w:r>
            <w:r>
              <w:rPr>
                <w:rStyle w:val="IndexLink"/>
                <w:rtl w:val="true"/>
              </w:rPr>
              <w:t>آمادۀ ظهور</w:t>
            </w:r>
            <w:r>
              <w:rPr>
                <w:rStyle w:val="IndexLink"/>
                <w:rtl w:val="true"/>
              </w:rPr>
              <w:tab/>
            </w:r>
            <w:r>
              <w:rPr>
                <w:rStyle w:val="IndexLink"/>
              </w:rPr>
              <w:t>64</w:t>
            </w:r>
          </w:hyperlink>
        </w:p>
        <w:p>
          <w:pPr>
            <w:pStyle w:val="Contents3"/>
            <w:tabs>
              <w:tab w:val="clear" w:pos="8459"/>
              <w:tab w:val="right" w:pos="9026" w:leader="dot"/>
            </w:tabs>
            <w:rPr/>
          </w:pPr>
          <w:hyperlink w:anchor="__RefHeading___Toc1706447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706449_2749589250">
            <w:r>
              <w:rPr>
                <w:webHidden/>
                <w:rStyle w:val="IndexLink"/>
                <w:rtl w:val="true"/>
              </w:rPr>
              <w:t>نشانه‌های ظهور</w:t>
            </w:r>
            <w:r>
              <w:rPr>
                <w:rStyle w:val="IndexLink"/>
                <w:rtl w:val="true"/>
              </w:rPr>
              <w:tab/>
            </w:r>
            <w:r>
              <w:rPr>
                <w:rStyle w:val="IndexLink"/>
              </w:rPr>
              <w:t>65</w:t>
            </w:r>
          </w:hyperlink>
        </w:p>
        <w:p>
          <w:pPr>
            <w:pStyle w:val="Contents3"/>
            <w:tabs>
              <w:tab w:val="clear" w:pos="8459"/>
              <w:tab w:val="right" w:pos="9026" w:leader="dot"/>
            </w:tabs>
            <w:rPr/>
          </w:pPr>
          <w:hyperlink w:anchor="__RefHeading___Toc1706451_2749589250">
            <w:r>
              <w:rPr>
                <w:webHidden/>
                <w:rStyle w:val="IndexLink"/>
                <w:rtl w:val="true"/>
              </w:rPr>
              <w:t>سراب حقیقت</w:t>
            </w:r>
            <w:r>
              <w:rPr>
                <w:rStyle w:val="IndexLink"/>
                <w:rtl w:val="true"/>
              </w:rPr>
              <w:tab/>
            </w:r>
            <w:r>
              <w:rPr>
                <w:rStyle w:val="IndexLink"/>
              </w:rPr>
              <w:t>66</w:t>
            </w:r>
          </w:hyperlink>
        </w:p>
        <w:p>
          <w:pPr>
            <w:pStyle w:val="Contents3"/>
            <w:tabs>
              <w:tab w:val="clear" w:pos="8459"/>
              <w:tab w:val="right" w:pos="9026" w:leader="dot"/>
            </w:tabs>
            <w:rPr/>
          </w:pPr>
          <w:hyperlink w:anchor="__RefHeading___Toc1706453_2749589250">
            <w:r>
              <w:rPr>
                <w:webHidden/>
                <w:rStyle w:val="IndexLink"/>
                <w:rtl w:val="true"/>
              </w:rPr>
              <w:t>اجتهاد نکن، اطاعت کن</w:t>
            </w:r>
            <w:r>
              <w:rPr>
                <w:rStyle w:val="IndexLink"/>
                <w:rtl w:val="true"/>
              </w:rPr>
              <w:tab/>
            </w:r>
            <w:r>
              <w:rPr>
                <w:rStyle w:val="IndexLink"/>
              </w:rPr>
              <w:t>66</w:t>
            </w:r>
          </w:hyperlink>
        </w:p>
        <w:p>
          <w:pPr>
            <w:pStyle w:val="Contents2"/>
            <w:tabs>
              <w:tab w:val="clear" w:pos="8743"/>
              <w:tab w:val="right" w:pos="9026" w:leader="dot"/>
            </w:tabs>
            <w:rPr/>
          </w:pPr>
          <w:hyperlink w:anchor="__RefHeading___Toc1706455_2749589250">
            <w:r>
              <w:rPr>
                <w:webHidden/>
                <w:rStyle w:val="IndexLink"/>
                <w:rtl w:val="true"/>
              </w:rPr>
              <w:t>حق امام</w:t>
            </w:r>
            <w:r>
              <w:rPr>
                <w:rStyle w:val="IndexLink"/>
                <w:rtl w:val="true"/>
              </w:rPr>
              <w:tab/>
            </w:r>
            <w:r>
              <w:rPr>
                <w:rStyle w:val="IndexLink"/>
              </w:rPr>
              <w:t>67</w:t>
            </w:r>
          </w:hyperlink>
        </w:p>
        <w:p>
          <w:pPr>
            <w:pStyle w:val="Contents3"/>
            <w:tabs>
              <w:tab w:val="clear" w:pos="8459"/>
              <w:tab w:val="right" w:pos="9026" w:leader="dot"/>
            </w:tabs>
            <w:rPr/>
          </w:pPr>
          <w:hyperlink w:anchor="__RefHeading___Toc1706457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706459_2749589250">
            <w:r>
              <w:rPr>
                <w:webHidden/>
                <w:rStyle w:val="IndexLink"/>
                <w:rtl w:val="true"/>
              </w:rPr>
              <w:t>سرّ صبر</w:t>
            </w:r>
            <w:r>
              <w:rPr>
                <w:rStyle w:val="IndexLink"/>
                <w:rtl w:val="true"/>
              </w:rPr>
              <w:tab/>
            </w:r>
            <w:r>
              <w:rPr>
                <w:rStyle w:val="IndexLink"/>
              </w:rPr>
              <w:t>67</w:t>
            </w:r>
          </w:hyperlink>
        </w:p>
        <w:p>
          <w:pPr>
            <w:pStyle w:val="Contents3"/>
            <w:tabs>
              <w:tab w:val="clear" w:pos="8459"/>
              <w:tab w:val="right" w:pos="9026" w:leader="dot"/>
            </w:tabs>
            <w:rPr/>
          </w:pPr>
          <w:hyperlink w:anchor="__RefHeading___Toc1706461_2749589250">
            <w:r>
              <w:rPr>
                <w:webHidden/>
                <w:rStyle w:val="IndexLink"/>
                <w:rtl w:val="true"/>
              </w:rPr>
              <w:t>آن چهره نازنین</w:t>
            </w:r>
            <w:r>
              <w:rPr>
                <w:rStyle w:val="IndexLink"/>
                <w:rtl w:val="true"/>
              </w:rPr>
              <w:tab/>
            </w:r>
            <w:r>
              <w:rPr>
                <w:rStyle w:val="IndexLink"/>
              </w:rPr>
              <w:t>68</w:t>
            </w:r>
          </w:hyperlink>
        </w:p>
        <w:p>
          <w:pPr>
            <w:pStyle w:val="Contents3"/>
            <w:tabs>
              <w:tab w:val="clear" w:pos="8459"/>
              <w:tab w:val="right" w:pos="9026" w:leader="dot"/>
            </w:tabs>
            <w:rPr/>
          </w:pPr>
          <w:hyperlink w:anchor="__RefHeading___Toc1706463_2749589250">
            <w:r>
              <w:rPr>
                <w:webHidden/>
                <w:rStyle w:val="IndexLink"/>
                <w:rtl w:val="true"/>
              </w:rPr>
              <w:t>شادی خدا</w:t>
            </w:r>
            <w:r>
              <w:rPr>
                <w:rStyle w:val="IndexLink"/>
                <w:rtl w:val="true"/>
              </w:rPr>
              <w:tab/>
            </w:r>
            <w:r>
              <w:rPr>
                <w:rStyle w:val="IndexLink"/>
              </w:rPr>
              <w:t>68</w:t>
            </w:r>
          </w:hyperlink>
        </w:p>
        <w:p>
          <w:pPr>
            <w:pStyle w:val="Contents3"/>
            <w:tabs>
              <w:tab w:val="clear" w:pos="8459"/>
              <w:tab w:val="right" w:pos="9026" w:leader="dot"/>
            </w:tabs>
            <w:rPr/>
          </w:pPr>
          <w:hyperlink w:anchor="__RefHeading___Toc1706465_2749589250">
            <w:r>
              <w:rPr>
                <w:webHidden/>
                <w:rStyle w:val="IndexLink"/>
                <w:rtl w:val="true"/>
              </w:rPr>
              <w:t>دوستم داری؟</w:t>
            </w:r>
            <w:r>
              <w:rPr>
                <w:rStyle w:val="IndexLink"/>
                <w:rtl w:val="true"/>
              </w:rPr>
              <w:tab/>
            </w:r>
            <w:r>
              <w:rPr>
                <w:rStyle w:val="IndexLink"/>
              </w:rPr>
              <w:t>69</w:t>
            </w:r>
          </w:hyperlink>
        </w:p>
        <w:p>
          <w:pPr>
            <w:pStyle w:val="Contents3"/>
            <w:tabs>
              <w:tab w:val="clear" w:pos="8459"/>
              <w:tab w:val="right" w:pos="9026" w:leader="dot"/>
            </w:tabs>
            <w:rPr/>
          </w:pPr>
          <w:hyperlink w:anchor="__RefHeading___Toc1706467_2749589250">
            <w:r>
              <w:rPr>
                <w:webHidden/>
                <w:rStyle w:val="IndexLink"/>
                <w:rtl w:val="true"/>
              </w:rPr>
              <w:t>بهتر از هفتاد هزار عابد</w:t>
            </w:r>
            <w:r>
              <w:rPr>
                <w:rStyle w:val="IndexLink"/>
                <w:rtl w:val="true"/>
              </w:rPr>
              <w:tab/>
            </w:r>
            <w:r>
              <w:rPr>
                <w:rStyle w:val="IndexLink"/>
              </w:rPr>
              <w:t>69</w:t>
            </w:r>
          </w:hyperlink>
        </w:p>
        <w:p>
          <w:pPr>
            <w:pStyle w:val="Contents3"/>
            <w:tabs>
              <w:tab w:val="clear" w:pos="8459"/>
              <w:tab w:val="right" w:pos="9026" w:leader="dot"/>
            </w:tabs>
            <w:rPr/>
          </w:pPr>
          <w:hyperlink w:anchor="__RefHeading___Toc1706469_2749589250">
            <w:r>
              <w:rPr>
                <w:webHidden/>
                <w:rStyle w:val="IndexLink"/>
                <w:rtl w:val="true"/>
              </w:rPr>
              <w:t>هر کس ایمان دارد، آنجا ننشیند</w:t>
            </w:r>
            <w:r>
              <w:rPr>
                <w:rStyle w:val="IndexLink"/>
                <w:rtl w:val="true"/>
              </w:rPr>
              <w:tab/>
            </w:r>
            <w:r>
              <w:rPr>
                <w:rStyle w:val="IndexLink"/>
              </w:rPr>
              <w:t>71</w:t>
            </w:r>
          </w:hyperlink>
        </w:p>
        <w:p>
          <w:pPr>
            <w:pStyle w:val="Contents2"/>
            <w:tabs>
              <w:tab w:val="clear" w:pos="8743"/>
              <w:tab w:val="right" w:pos="9026" w:leader="dot"/>
            </w:tabs>
            <w:rPr/>
          </w:pPr>
          <w:hyperlink w:anchor="__RefHeading___Toc1706471_2749589250">
            <w:r>
              <w:rPr>
                <w:webHidden/>
                <w:rStyle w:val="IndexLink"/>
                <w:rtl w:val="true"/>
              </w:rPr>
              <w:t>فصل ششم</w:t>
            </w:r>
            <w:r>
              <w:rPr>
                <w:rStyle w:val="IndexLink"/>
                <w:rtl w:val="true"/>
              </w:rPr>
              <w:t xml:space="preserve">: </w:t>
            </w:r>
            <w:r>
              <w:rPr>
                <w:rStyle w:val="IndexLink"/>
                <w:rtl w:val="true"/>
              </w:rPr>
              <w:t>انتظار فرج</w:t>
            </w:r>
            <w:r>
              <w:rPr>
                <w:rStyle w:val="IndexLink"/>
                <w:rtl w:val="true"/>
              </w:rPr>
              <w:tab/>
            </w:r>
            <w:r>
              <w:rPr>
                <w:rStyle w:val="IndexLink"/>
              </w:rPr>
              <w:t>72</w:t>
            </w:r>
          </w:hyperlink>
        </w:p>
        <w:p>
          <w:pPr>
            <w:pStyle w:val="Contents3"/>
            <w:tabs>
              <w:tab w:val="clear" w:pos="8459"/>
              <w:tab w:val="right" w:pos="9026" w:leader="dot"/>
            </w:tabs>
            <w:rPr/>
          </w:pPr>
          <w:hyperlink w:anchor="__RefHeading___Toc1706473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706475_2749589250">
            <w:r>
              <w:rPr>
                <w:webHidden/>
                <w:rStyle w:val="IndexLink"/>
                <w:rtl w:val="true"/>
              </w:rPr>
              <w:t>دعا برای فرج</w:t>
            </w:r>
            <w:r>
              <w:rPr>
                <w:rStyle w:val="IndexLink"/>
                <w:rtl w:val="true"/>
              </w:rPr>
              <w:tab/>
            </w:r>
            <w:r>
              <w:rPr>
                <w:rStyle w:val="IndexLink"/>
              </w:rPr>
              <w:t>73</w:t>
            </w:r>
          </w:hyperlink>
        </w:p>
        <w:p>
          <w:pPr>
            <w:pStyle w:val="Contents4"/>
            <w:tabs>
              <w:tab w:val="clear" w:pos="8176"/>
              <w:tab w:val="right" w:pos="9026" w:leader="dot"/>
            </w:tabs>
            <w:rPr/>
          </w:pPr>
          <w:hyperlink w:anchor="__RefHeading___Toc1706477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06479_2749589250">
            <w:r>
              <w:rPr>
                <w:webHidden/>
                <w:rStyle w:val="IndexLink"/>
                <w:rtl w:val="true"/>
              </w:rPr>
              <w:t>مبحث اول</w:t>
            </w:r>
            <w:r>
              <w:rPr>
                <w:rStyle w:val="IndexLink"/>
                <w:rtl w:val="true"/>
              </w:rPr>
              <w:t xml:space="preserve">: </w:t>
            </w:r>
            <w:r>
              <w:rPr>
                <w:rStyle w:val="IndexLink"/>
                <w:rtl w:val="true"/>
              </w:rPr>
              <w:t>فضیلت انتظار</w:t>
            </w:r>
            <w:r>
              <w:rPr>
                <w:rStyle w:val="IndexLink"/>
                <w:rtl w:val="true"/>
              </w:rPr>
              <w:tab/>
            </w:r>
            <w:r>
              <w:rPr>
                <w:rStyle w:val="IndexLink"/>
              </w:rPr>
              <w:t>73</w:t>
            </w:r>
          </w:hyperlink>
        </w:p>
        <w:p>
          <w:pPr>
            <w:pStyle w:val="Contents4"/>
            <w:tabs>
              <w:tab w:val="clear" w:pos="8176"/>
              <w:tab w:val="right" w:pos="9026" w:leader="dot"/>
            </w:tabs>
            <w:rPr/>
          </w:pPr>
          <w:hyperlink w:anchor="__RefHeading___Toc1706481_2749589250">
            <w:r>
              <w:rPr>
                <w:webHidden/>
                <w:rStyle w:val="IndexLink"/>
                <w:rtl w:val="true"/>
              </w:rPr>
              <w:t>مبحث دوم</w:t>
            </w:r>
            <w:r>
              <w:rPr>
                <w:rStyle w:val="IndexLink"/>
                <w:rtl w:val="true"/>
              </w:rPr>
              <w:t xml:space="preserve">: </w:t>
            </w:r>
            <w:r>
              <w:rPr>
                <w:rStyle w:val="IndexLink"/>
                <w:rtl w:val="true"/>
              </w:rPr>
              <w:t>وجوب انتظار</w:t>
            </w:r>
            <w:r>
              <w:rPr>
                <w:rStyle w:val="IndexLink"/>
                <w:rtl w:val="true"/>
              </w:rPr>
              <w:tab/>
            </w:r>
            <w:r>
              <w:rPr>
                <w:rStyle w:val="IndexLink"/>
              </w:rPr>
              <w:t>74</w:t>
            </w:r>
          </w:hyperlink>
        </w:p>
        <w:p>
          <w:pPr>
            <w:pStyle w:val="Contents4"/>
            <w:tabs>
              <w:tab w:val="clear" w:pos="8176"/>
              <w:tab w:val="right" w:pos="9026" w:leader="dot"/>
            </w:tabs>
            <w:rPr/>
          </w:pPr>
          <w:hyperlink w:anchor="__RefHeading___Toc1706483_2749589250">
            <w:r>
              <w:rPr>
                <w:webHidden/>
                <w:rStyle w:val="IndexLink"/>
                <w:rtl w:val="true"/>
              </w:rPr>
              <w:t>مبحث سوم</w:t>
            </w:r>
            <w:r>
              <w:rPr>
                <w:rStyle w:val="IndexLink"/>
                <w:rtl w:val="true"/>
              </w:rPr>
              <w:t xml:space="preserve">: </w:t>
            </w:r>
            <w:r>
              <w:rPr>
                <w:rStyle w:val="IndexLink"/>
                <w:rtl w:val="true"/>
              </w:rPr>
              <w:t>معنای انتظار</w:t>
            </w:r>
            <w:r>
              <w:rPr>
                <w:rStyle w:val="IndexLink"/>
                <w:rtl w:val="true"/>
              </w:rPr>
              <w:tab/>
            </w:r>
            <w:r>
              <w:rPr>
                <w:rStyle w:val="IndexLink"/>
              </w:rPr>
              <w:t>74</w:t>
            </w:r>
          </w:hyperlink>
        </w:p>
        <w:p>
          <w:pPr>
            <w:pStyle w:val="Contents3"/>
            <w:tabs>
              <w:tab w:val="clear" w:pos="8459"/>
              <w:tab w:val="right" w:pos="9026" w:leader="dot"/>
            </w:tabs>
            <w:rPr/>
          </w:pPr>
          <w:hyperlink w:anchor="__RefHeading___Toc1706485_2749589250">
            <w:r>
              <w:rPr>
                <w:webHidden/>
                <w:rStyle w:val="IndexLink"/>
                <w:rtl w:val="true"/>
              </w:rPr>
              <w:t>شوق دیدار</w:t>
            </w:r>
            <w:r>
              <w:rPr>
                <w:rStyle w:val="IndexLink"/>
                <w:rtl w:val="true"/>
              </w:rPr>
              <w:tab/>
            </w:r>
            <w:r>
              <w:rPr>
                <w:rStyle w:val="IndexLink"/>
              </w:rPr>
              <w:t>76</w:t>
            </w:r>
          </w:hyperlink>
        </w:p>
        <w:p>
          <w:pPr>
            <w:pStyle w:val="Contents3"/>
            <w:tabs>
              <w:tab w:val="clear" w:pos="8459"/>
              <w:tab w:val="right" w:pos="9026" w:leader="dot"/>
            </w:tabs>
            <w:rPr/>
          </w:pPr>
          <w:hyperlink w:anchor="__RefHeading___Toc1706487_2749589250">
            <w:r>
              <w:rPr>
                <w:webHidden/>
                <w:rStyle w:val="IndexLink"/>
                <w:rtl w:val="true"/>
              </w:rPr>
              <w:t>غم فراق</w:t>
            </w:r>
            <w:r>
              <w:rPr>
                <w:rStyle w:val="IndexLink"/>
                <w:rtl w:val="true"/>
              </w:rPr>
              <w:tab/>
            </w:r>
            <w:r>
              <w:rPr>
                <w:rStyle w:val="IndexLink"/>
              </w:rPr>
              <w:t>77</w:t>
            </w:r>
          </w:hyperlink>
        </w:p>
        <w:p>
          <w:pPr>
            <w:pStyle w:val="Contents3"/>
            <w:tabs>
              <w:tab w:val="clear" w:pos="8459"/>
              <w:tab w:val="right" w:pos="9026" w:leader="dot"/>
            </w:tabs>
            <w:rPr/>
          </w:pPr>
          <w:hyperlink w:anchor="__RefHeading___Toc1706489_2749589250">
            <w:r>
              <w:rPr>
                <w:webHidden/>
                <w:rStyle w:val="IndexLink"/>
                <w:rtl w:val="true"/>
              </w:rPr>
              <w:t>تعیین وقت قبلی ممنوع</w:t>
            </w:r>
            <w:r>
              <w:rPr>
                <w:rStyle w:val="IndexLink"/>
                <w:rtl w:val="true"/>
              </w:rPr>
              <w:tab/>
            </w:r>
            <w:r>
              <w:rPr>
                <w:rStyle w:val="IndexLink"/>
              </w:rPr>
              <w:t>82</w:t>
            </w:r>
          </w:hyperlink>
        </w:p>
        <w:p>
          <w:pPr>
            <w:pStyle w:val="Contents3"/>
            <w:tabs>
              <w:tab w:val="clear" w:pos="8459"/>
              <w:tab w:val="right" w:pos="9026" w:leader="dot"/>
            </w:tabs>
            <w:rPr/>
          </w:pPr>
          <w:hyperlink w:anchor="__RefHeading___Toc1706491_2749589250">
            <w:r>
              <w:rPr>
                <w:webHidden/>
                <w:rStyle w:val="IndexLink"/>
                <w:rtl w:val="true"/>
              </w:rPr>
              <w:t>دروغگو</w:t>
            </w:r>
            <w:r>
              <w:rPr>
                <w:rStyle w:val="IndexLink"/>
                <w:rtl w:val="true"/>
              </w:rPr>
              <w:tab/>
            </w:r>
            <w:r>
              <w:rPr>
                <w:rStyle w:val="IndexLink"/>
              </w:rPr>
              <w:t>83</w:t>
            </w:r>
          </w:hyperlink>
        </w:p>
        <w:p>
          <w:pPr>
            <w:pStyle w:val="Contents3"/>
            <w:tabs>
              <w:tab w:val="clear" w:pos="8459"/>
              <w:tab w:val="right" w:pos="9026" w:leader="dot"/>
            </w:tabs>
            <w:rPr/>
          </w:pPr>
          <w:hyperlink w:anchor="__RefHeading___Toc1706493_2749589250">
            <w:r>
              <w:rPr>
                <w:webHidden/>
                <w:rStyle w:val="IndexLink"/>
                <w:rtl w:val="true"/>
              </w:rPr>
              <w:t>نمازی با صد إِیَّاکَ نَعْبُدُ وإِیَّاکَ نَسْتَعِین</w:t>
            </w:r>
            <w:r>
              <w:rPr>
                <w:rStyle w:val="IndexLink"/>
                <w:rtl w:val="true"/>
              </w:rPr>
              <w:tab/>
            </w:r>
            <w:r>
              <w:rPr>
                <w:rStyle w:val="IndexLink"/>
              </w:rPr>
              <w:t>83</w:t>
            </w:r>
          </w:hyperlink>
        </w:p>
        <w:p>
          <w:pPr>
            <w:pStyle w:val="Contents3"/>
            <w:tabs>
              <w:tab w:val="clear" w:pos="8459"/>
              <w:tab w:val="right" w:pos="9026" w:leader="dot"/>
            </w:tabs>
            <w:rPr/>
          </w:pPr>
          <w:hyperlink w:anchor="__RefHeading___Toc1706495_2749589250">
            <w:r>
              <w:rPr>
                <w:webHidden/>
                <w:rStyle w:val="IndexLink"/>
                <w:rtl w:val="true"/>
              </w:rPr>
              <w:t>به یاد او و برای تو</w:t>
            </w:r>
            <w:r>
              <w:rPr>
                <w:rStyle w:val="IndexLink"/>
                <w:rtl w:val="true"/>
              </w:rPr>
              <w:tab/>
            </w:r>
            <w:r>
              <w:rPr>
                <w:rStyle w:val="IndexLink"/>
              </w:rPr>
              <w:t>85</w:t>
            </w:r>
          </w:hyperlink>
        </w:p>
        <w:p>
          <w:pPr>
            <w:pStyle w:val="Contents2"/>
            <w:tabs>
              <w:tab w:val="clear" w:pos="8743"/>
              <w:tab w:val="right" w:pos="9026" w:leader="dot"/>
            </w:tabs>
            <w:rPr/>
          </w:pPr>
          <w:hyperlink w:anchor="__RefHeading___Toc1706497_2749589250">
            <w:r>
              <w:rPr>
                <w:webHidden/>
                <w:rStyle w:val="IndexLink"/>
                <w:rtl w:val="true"/>
              </w:rPr>
              <w:t>فصل هفتم</w:t>
            </w:r>
            <w:r>
              <w:rPr>
                <w:rStyle w:val="IndexLink"/>
                <w:rtl w:val="true"/>
              </w:rPr>
              <w:t xml:space="preserve">: </w:t>
            </w:r>
            <w:r>
              <w:rPr>
                <w:rStyle w:val="IndexLink"/>
                <w:rtl w:val="true"/>
              </w:rPr>
              <w:t>متولیان عصر غیبت</w:t>
            </w:r>
            <w:r>
              <w:rPr>
                <w:rStyle w:val="IndexLink"/>
                <w:rtl w:val="true"/>
              </w:rPr>
              <w:tab/>
            </w:r>
            <w:r>
              <w:rPr>
                <w:rStyle w:val="IndexLink"/>
              </w:rPr>
              <w:t>91</w:t>
            </w:r>
          </w:hyperlink>
        </w:p>
        <w:p>
          <w:pPr>
            <w:pStyle w:val="Contents3"/>
            <w:tabs>
              <w:tab w:val="clear" w:pos="8459"/>
              <w:tab w:val="right" w:pos="9026" w:leader="dot"/>
            </w:tabs>
            <w:rPr/>
          </w:pPr>
          <w:hyperlink w:anchor="__RefHeading___Toc1706499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706501_2749589250">
            <w:r>
              <w:rPr>
                <w:webHidden/>
                <w:rStyle w:val="IndexLink"/>
                <w:rtl w:val="true"/>
              </w:rPr>
              <w:t>ولایت فقیه</w:t>
            </w:r>
            <w:r>
              <w:rPr>
                <w:rStyle w:val="IndexLink"/>
                <w:rtl w:val="true"/>
              </w:rPr>
              <w:tab/>
            </w:r>
            <w:r>
              <w:rPr>
                <w:rStyle w:val="IndexLink"/>
              </w:rPr>
              <w:t>93</w:t>
            </w:r>
          </w:hyperlink>
        </w:p>
        <w:p>
          <w:pPr>
            <w:pStyle w:val="Contents2"/>
            <w:tabs>
              <w:tab w:val="clear" w:pos="8743"/>
              <w:tab w:val="right" w:pos="9026" w:leader="dot"/>
            </w:tabs>
            <w:rPr/>
          </w:pPr>
          <w:hyperlink w:anchor="__RefHeading___Toc1706503_2749589250">
            <w:r>
              <w:rPr>
                <w:webHidden/>
                <w:rStyle w:val="IndexLink"/>
                <w:rtl w:val="true"/>
              </w:rPr>
              <w:t>کتابنامه</w:t>
            </w:r>
            <w:r>
              <w:rPr>
                <w:rStyle w:val="IndexLink"/>
                <w:rtl w:val="true"/>
              </w:rPr>
              <w:tab/>
            </w:r>
            <w:r>
              <w:rPr>
                <w:rStyle w:val="IndexLink"/>
              </w:rPr>
              <w:t>95</w:t>
            </w:r>
          </w:hyperlink>
        </w:p>
        <w:p>
          <w:pPr>
            <w:pStyle w:val="Contents2"/>
            <w:tabs>
              <w:tab w:val="clear" w:pos="8743"/>
              <w:tab w:val="right" w:pos="9026" w:leader="dot"/>
            </w:tabs>
            <w:rPr/>
          </w:pPr>
          <w:hyperlink w:anchor="__RefHeading___Toc1706505_2749589250">
            <w:r>
              <w:rPr>
                <w:webHidden/>
                <w:rStyle w:val="IndexLink"/>
                <w:rtl w:val="true"/>
              </w:rPr>
              <w:t>پیوست ها</w:t>
            </w:r>
            <w:r>
              <w:rPr>
                <w:rStyle w:val="IndexLink"/>
                <w:rtl w:val="true"/>
              </w:rPr>
              <w:tab/>
            </w:r>
            <w:r>
              <w:rPr>
                <w:rStyle w:val="IndexLink"/>
              </w:rPr>
              <w:t>97</w:t>
            </w:r>
          </w:hyperlink>
        </w:p>
        <w:p>
          <w:pPr>
            <w:pStyle w:val="Contents3"/>
            <w:tabs>
              <w:tab w:val="clear" w:pos="8459"/>
              <w:tab w:val="right" w:pos="9026" w:leader="dot"/>
            </w:tabs>
            <w:rPr/>
          </w:pPr>
          <w:hyperlink w:anchor="__RefHeading___Toc1706507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06509_2749589250">
            <w:r>
              <w:rPr>
                <w:webHidden/>
                <w:rStyle w:val="IndexLink"/>
                <w:rtl w:val="true"/>
              </w:rPr>
              <w:t>پیوست یک</w:t>
            </w:r>
            <w:r>
              <w:rPr>
                <w:rStyle w:val="IndexLink"/>
                <w:rtl w:val="true"/>
              </w:rPr>
              <w:t xml:space="preserve">: </w:t>
            </w:r>
            <w:r>
              <w:rPr>
                <w:rStyle w:val="IndexLink"/>
                <w:rtl w:val="true"/>
              </w:rPr>
              <w:t>زندگی نامه روحانی شهید تاسوکی</w:t>
            </w:r>
            <w:r>
              <w:rPr>
                <w:rStyle w:val="IndexLink"/>
                <w:rtl w:val="true"/>
              </w:rPr>
              <w:tab/>
            </w:r>
            <w:r>
              <w:rPr>
                <w:rStyle w:val="IndexLink"/>
              </w:rPr>
              <w:t>98</w:t>
            </w:r>
          </w:hyperlink>
        </w:p>
        <w:p>
          <w:pPr>
            <w:pStyle w:val="Contents3"/>
            <w:tabs>
              <w:tab w:val="clear" w:pos="8459"/>
              <w:tab w:val="right" w:pos="9026" w:leader="dot"/>
            </w:tabs>
            <w:rPr/>
          </w:pPr>
          <w:hyperlink w:anchor="__RefHeading___Toc1706511_2749589250">
            <w:r>
              <w:rPr>
                <w:webHidden/>
                <w:rStyle w:val="IndexLink"/>
                <w:rtl w:val="true"/>
              </w:rPr>
              <w:t>پیوست دو</w:t>
            </w:r>
            <w:r>
              <w:rPr>
                <w:rStyle w:val="IndexLink"/>
                <w:rtl w:val="true"/>
              </w:rPr>
              <w:t xml:space="preserve">: </w:t>
            </w:r>
            <w:r>
              <w:rPr>
                <w:rStyle w:val="IndexLink"/>
                <w:rtl w:val="true"/>
              </w:rPr>
              <w:t>فاجعه تاسوکی چه بود؟</w:t>
            </w:r>
            <w:r>
              <w:rPr>
                <w:rStyle w:val="IndexLink"/>
                <w:rtl w:val="true"/>
              </w:rPr>
              <w:tab/>
            </w:r>
            <w:r>
              <w:rPr>
                <w:rStyle w:val="IndexLink"/>
              </w:rPr>
              <w:t>101</w:t>
            </w:r>
          </w:hyperlink>
        </w:p>
        <w:p>
          <w:pPr>
            <w:pStyle w:val="Contents3"/>
            <w:tabs>
              <w:tab w:val="clear" w:pos="8459"/>
              <w:tab w:val="right" w:pos="9026" w:leader="dot"/>
            </w:tabs>
            <w:rPr/>
          </w:pPr>
          <w:hyperlink w:anchor="__RefHeading___Toc1706513_2749589250">
            <w:r>
              <w:rPr>
                <w:webHidden/>
                <w:rStyle w:val="IndexLink"/>
                <w:rtl w:val="true"/>
              </w:rPr>
              <w:t>پیوست سه</w:t>
            </w:r>
            <w:r>
              <w:rPr>
                <w:rStyle w:val="IndexLink"/>
                <w:rtl w:val="true"/>
              </w:rPr>
              <w:t xml:space="preserve">: </w:t>
            </w:r>
            <w:r>
              <w:rPr>
                <w:rStyle w:val="IndexLink"/>
                <w:rtl w:val="true"/>
              </w:rPr>
              <w:t>بیشتر بدانیم</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3_20561"/>
      <w:bookmarkStart w:id="1" w:name="pg3203_20561"/>
      <w:bookmarkEnd w:id="1"/>
    </w:p>
    <w:p>
      <w:pPr>
        <w:pStyle w:val="Heading2"/>
        <w:numPr>
          <w:ilvl w:val="1"/>
          <w:numId w:val="1"/>
        </w:numPr>
        <w:rPr/>
      </w:pPr>
      <w:bookmarkStart w:id="2" w:name="pg3203_20561"/>
      <w:bookmarkStart w:id="3" w:name="__RefHeading___Toc1706363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لکزایی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۴۳۵۷۷۹۸</w:t>
      </w:r>
    </w:p>
    <w:p>
      <w:pPr>
        <w:pStyle w:val="Heading2"/>
        <w:numPr>
          <w:ilvl w:val="1"/>
          <w:numId w:val="1"/>
        </w:numPr>
        <w:rPr/>
      </w:pPr>
      <w:bookmarkStart w:id="5" w:name="__RefHeading___Toc170636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خورشید پنهان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شهید نعمت الله پیغان</w:t>
      </w:r>
    </w:p>
    <w:p>
      <w:pPr>
        <w:pStyle w:val="BookText"/>
        <w:rPr/>
      </w:pPr>
      <w:r>
        <w:rPr>
          <w:rFonts w:ascii="IRNazanin" w:hAnsi="IRNazanin" w:eastAsia="IRNazanin"/>
          <w:color w:val="111111"/>
          <w:sz w:val="28"/>
          <w:sz w:val="28"/>
          <w:szCs w:val="28"/>
          <w:rtl w:val="true"/>
          <w:lang w:bidi="fa-IR"/>
        </w:rPr>
        <w:t>به کوشش رضا لک زایی</w:t>
      </w:r>
    </w:p>
    <w:p>
      <w:pPr>
        <w:pStyle w:val="BookText"/>
        <w:rPr/>
      </w:pP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عرشیان کویر تاسوکی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بنیاد مهدویت</w:t>
      </w:r>
    </w:p>
    <w:p>
      <w:pPr>
        <w:pStyle w:val="BookText"/>
        <w:rPr/>
      </w:pPr>
      <w:r>
        <w:rPr>
          <w:rFonts w:ascii="IRNazanin" w:hAnsi="IRNazanin" w:eastAsia="IRNazanin"/>
          <w:color w:val="111111"/>
          <w:sz w:val="28"/>
          <w:sz w:val="28"/>
          <w:szCs w:val="28"/>
          <w:rtl w:val="true"/>
          <w:lang w:bidi="fa-IR"/>
        </w:rPr>
        <w:t>خورشید پنهان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شهید نعمت الله پیغان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بهار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203_20565"/>
    </w:p>
    <w:p>
      <w:pPr>
        <w:pStyle w:val="Heading2"/>
        <w:numPr>
          <w:ilvl w:val="1"/>
          <w:numId w:val="1"/>
        </w:numPr>
        <w:rPr/>
      </w:pPr>
      <w:bookmarkStart w:id="8" w:name="__RefHeading___Toc1706367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مفهوم انتظار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 حالی از امام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ضرورت شناخت حقیقی امام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چرا عشق به امام واجب است؟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دل زنده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یک بیت، یک خانه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کفن‌پوش مسلح</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می‌خواهم از اصحاب حضرت باشم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دریاب که می‌توانی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سپر مؤمن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ناشناس باش</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سکوت یا ستیز؟</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حقوق بشر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امان ز لحظۀ غفلت که شاهدم هستی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جسم آرام، جان بی‌قرار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آن خواهم که هیچ نخواهم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هر عاشقی را معشوقی است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کنترل زبان</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ظهور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سراب حقیقت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اجتهاد نکن، اطاعت کن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حق امام</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سرّ صبر</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آن چهره نازنین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شادی خدا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دوستم داری؟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بهتر از هفتاد هزار عابد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هر کس ایمان دارد، آنجا ننشیند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 برای فرج</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انتظار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شوق دیدار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غم فراق</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تعیین وقت قبلی ممنوع</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نمازی با صد إِیَّاکَ نَعْبُدُ وإِیَّاکَ نَسْتَعِین</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به یاد او و برای تو</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عصر غیبت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زندگی‌نامه روحانی شهید تاسوکی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فاجعه تاسوکی چه بود؟</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بدانیم</w:t>
      </w:r>
      <w:r>
        <w:rPr>
          <w:rFonts w:eastAsia="IRNazanin" w:cs="IRNazanin"/>
          <w:color w:val="111111"/>
          <w:sz w:val="28"/>
          <w:szCs w:val="28"/>
          <w:lang w:bidi="fa-IR"/>
        </w:rPr>
        <w:t>107</w:t>
      </w:r>
      <w:bookmarkStart w:id="10" w:name="pg3203_20567"/>
    </w:p>
    <w:p>
      <w:pPr>
        <w:pStyle w:val="Heading2"/>
        <w:numPr>
          <w:ilvl w:val="1"/>
          <w:numId w:val="1"/>
        </w:numPr>
        <w:rPr/>
      </w:pPr>
      <w:bookmarkStart w:id="11" w:name="__RefHeading___Toc1706369_2749589250"/>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زندگی و حیات، سلام بر شور و نشاط، سلام بر غربت افرادی که همواره تنها زیسته‌اند و سلام بر آنهایی که سر بر سنگ بیابان گذاشته‌اند و غریبانه و بی‌کس از جور و ستم نامردان جان سپرده‌اند، و سلام بر مردان نیک خدا و سلام بر ائمه و سلام بر حضرت ولی امر عجّل الله تعالی فرجه، آن عاشق بزرگ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یا رب آن آهوی مشکین به ختن باز رسان</w:t>
      </w:r>
    </w:p>
    <w:p>
      <w:pPr>
        <w:pStyle w:val="BookText"/>
        <w:rPr/>
      </w:pPr>
      <w:r>
        <w:rPr>
          <w:rFonts w:ascii="IRNazanin" w:hAnsi="IRNazanin" w:eastAsia="IRNazanin"/>
          <w:color w:val="111111"/>
          <w:sz w:val="28"/>
          <w:sz w:val="28"/>
          <w:szCs w:val="28"/>
          <w:rtl w:val="true"/>
          <w:lang w:bidi="fa-IR"/>
        </w:rPr>
        <w:t>وان سهی سرو خرامان به چمن بازرسان</w:t>
      </w:r>
    </w:p>
    <w:p>
      <w:pPr>
        <w:pStyle w:val="BookText"/>
        <w:rPr/>
      </w:pPr>
      <w:r>
        <w:rPr>
          <w:rFonts w:ascii="IRNazanin" w:hAnsi="IRNazanin" w:eastAsia="IRNazanin"/>
          <w:color w:val="111111"/>
          <w:sz w:val="28"/>
          <w:sz w:val="28"/>
          <w:szCs w:val="28"/>
          <w:rtl w:val="true"/>
          <w:lang w:bidi="fa-IR"/>
        </w:rPr>
        <w:t>دل آزرده ما را به نسیمی بنواز</w:t>
      </w:r>
    </w:p>
    <w:p>
      <w:pPr>
        <w:pStyle w:val="BookText"/>
        <w:rPr/>
      </w:pPr>
      <w:r>
        <w:rPr>
          <w:rFonts w:ascii="IRNazanin" w:hAnsi="IRNazanin" w:eastAsia="IRNazanin"/>
          <w:color w:val="111111"/>
          <w:sz w:val="28"/>
          <w:sz w:val="28"/>
          <w:szCs w:val="28"/>
          <w:rtl w:val="true"/>
          <w:lang w:bidi="fa-IR"/>
        </w:rPr>
        <w:t>یعنی آن جان ز تن رفته به تن بازرسان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همیشه شیرین و دلنشین و حرکت‌زا و امید آفرین است، به ویژه آنکه سخنگویش کسی باشد که خود در راه تبلیغ اسلام ناب محمدی صلی الله علیه و آله و سلم، پا بر سر جان خویش گذشته باشد و شربتی شیرین از باده شهادت نوشیده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با صبا در چمن دهر سحر می‌گفتم</w:t>
      </w:r>
    </w:p>
    <w:p>
      <w:pPr>
        <w:pStyle w:val="BookText"/>
        <w:rPr/>
      </w:pPr>
      <w:r>
        <w:rPr>
          <w:rFonts w:ascii="IRNazanin" w:hAnsi="IRNazanin" w:eastAsia="IRNazanin"/>
          <w:color w:val="111111"/>
          <w:sz w:val="28"/>
          <w:sz w:val="28"/>
          <w:szCs w:val="28"/>
          <w:rtl w:val="true"/>
          <w:lang w:bidi="fa-IR"/>
        </w:rPr>
        <w:t>که شهیدان که‌اند این همه گلگلون کفنان</w:t>
      </w:r>
    </w:p>
    <w:p>
      <w:pPr>
        <w:pStyle w:val="BookText"/>
        <w:rPr/>
      </w:pPr>
      <w:r>
        <w:rPr>
          <w:rFonts w:ascii="IRNazanin" w:hAnsi="IRNazanin" w:eastAsia="IRNazanin"/>
          <w:color w:val="111111"/>
          <w:sz w:val="28"/>
          <w:sz w:val="28"/>
          <w:szCs w:val="28"/>
          <w:rtl w:val="true"/>
          <w:lang w:bidi="fa-IR"/>
        </w:rPr>
        <w:t>کتاب خورشید پنهان، به خامه استادی نگاشته شده که در حال گذراندن مدارج بالای حوزوی و دانشگاهی بود و در عین حال برای انجام وظیفه مهم تبلیغ و تعلیم و تربیت، در مناطق و سطوح مختلف در حال 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استادم و تمامی شهدا را غریق رحمت کند و برتر از اخلاص آن شهید سعید را به 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کتاب خورشید پنهان که به احتمال قوی از حدیث معروفی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خورشید پشت ابر تشبیه نموده، اقتباس شده، برای تمامی گروههای سنی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هفت فصل کوتاه، اما پرمحتوا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اختصار و مفاهیم بلندی که از احادیث معصومین علیهم السلام نشأت گرفته باعث می‌شود که خواننده بی‌آنکه احساس خستگی و کم‌حوصله‌گی کند، کتاب را چونان شربتی شیرین تا آخر سر بکشد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درباره اهمیت شناخت امام</w:t>
      </w:r>
    </w:p>
    <w:p>
      <w:pPr>
        <w:pStyle w:val="BookText"/>
        <w:rPr/>
      </w:pPr>
      <w:r>
        <w:rPr>
          <w:rFonts w:ascii="IRNazanin" w:hAnsi="IRNazanin" w:eastAsia="IRNazanin"/>
          <w:color w:val="111111"/>
          <w:sz w:val="28"/>
          <w:sz w:val="28"/>
          <w:szCs w:val="28"/>
          <w:rtl w:val="true"/>
          <w:lang w:bidi="fa-IR"/>
        </w:rPr>
        <w:t>یعنی نخستین و کلیدی‌ترین وظیفه‌ای که هر شیعه منتظر و دلداده در مورد امام خویش دارد، و در روایاتی متعدد هم بر این معنی تأکید شده است، آمده و سپس راجع به مفهوم پرشور و حرکت‌آفرین انتظار و چشم به راه بودن حضرت اباصالح المهدی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معرفت، نوبت محبت است؛ از این رو در فصل دوم از ضرورت عشق و محبت و مودت نسبت به امام عصر ـ عجل الله تعالی فرجه الشریف ـ بحث شده و در ادامه راههایی که منتهی به منزل دوستی با امام حاضر ناظر می‌شود،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محبت وفاست، و در فصل سوم ابر سخن در وادی با طروات وفا و میثاق و عهد و پیمان باریدن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تحکیم پیمان، نوبت پاکی درون است که در فصل چهارم با عنوان خودسازی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وفا، آراسته و پیراسته باید وارد شد، آراسته به خوبی‌ها و پاکی‌ها و و پیراسته از بدی‌ها و تیرگی‌ها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گذر از پل پاکی و خودسازی ما را به محضر آن پاک طینتِ پاک</w:t>
      </w:r>
    </w:p>
    <w:p>
      <w:pPr>
        <w:pStyle w:val="BookText"/>
        <w:rPr/>
      </w:pPr>
      <w:r>
        <w:rPr>
          <w:rFonts w:ascii="IRNazanin" w:hAnsi="IRNazanin" w:eastAsia="IRNazanin"/>
          <w:color w:val="111111"/>
          <w:sz w:val="28"/>
          <w:sz w:val="28"/>
          <w:szCs w:val="28"/>
          <w:rtl w:val="true"/>
          <w:lang w:bidi="fa-IR"/>
        </w:rPr>
        <w:t>نهاد،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خودسازی، و بلکه همراه خودسازی، دیگرسازی و تمدن‌سازی و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مردم به آن حضرت از مهمترین طاعات و واجب‌ترین عبادات است و بر مسلمین لازم است که تمام سعی و تلاش خود را بنمایند تا در همه ابعاد علمی و عملی و معنوی پیشرفت کنند تا موجبات ظهور حضرت ایشان هر چه زودتر فراهم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دوباره به انتظار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انتظار ابتدای راه بود و این انتظار پایان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ضد یأس و ناامیدی است، پس هر چه انتظار شدیدتر باشد آمادگی و مهیا شدن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چه محبت شدیدتر و دوستی بیشتر باشد مهیا شدن برای دیدار محبوب زیادتر می‌شود و فراقش دردناک‌تر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مؤمنی که منتظر مولایش باشد هر قدر که انتظارش شدیدتر باشد، تلاشش در آمادگی برای آن به وسیله پرهیز از گناه و کوشش در راه تهذیب نفس و پاکیزه کردن درون از صفات نکوهیده و به دست آوردن خوی‌های پسندیده بیشتر می‌شود و بی‌تردید، هر چه انتظار بیشتر باشد</w:t>
      </w:r>
    </w:p>
    <w:p>
      <w:pPr>
        <w:pStyle w:val="BookText"/>
        <w:rPr/>
      </w:pPr>
      <w:r>
        <w:rPr>
          <w:rFonts w:ascii="IRNazanin" w:hAnsi="IRNazanin" w:eastAsia="IRNazanin"/>
          <w:color w:val="111111"/>
          <w:sz w:val="28"/>
          <w:sz w:val="28"/>
          <w:szCs w:val="28"/>
          <w:rtl w:val="true"/>
          <w:lang w:bidi="fa-IR"/>
        </w:rPr>
        <w:t>صاحب آن، مقام و ثواب بیشتری نزد خدای عزوجل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انتظار، تمامی منزل‌های قبلی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طوافی را به پایان رسانده‌ای وقتی که در مقصد به مبدأ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پایانی از پایان یافتن انتظار و تشکیل حکومت جهانی حضرت حجت می‌خوانیم که به یاری خداوند جمهوری اسلامی ایران و شکوفه بیداری اسلامی که اکنون شکفته شده، مقدمه آن حکومت سراسر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به زودی آثار دیگری از شهید روحانی تاسوکی و گلچینی از دست‌نوشته‌های این شهید عزیز و سعید را به علاقمندان راه حقیقت و هدایت تقدیم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عناوین مقالات منتشر نشده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عرفا، بررسی مسأله شر، توحید عبادی و شبهات وهابیت، آثار ایمان به معاد و انکار آن، بررسی مسئلۀ رؤیت، تأملی در احادیث اثنی عشریه، بررسی اجمالی عقاید اسلامی، وظایف منتظران، تدوین و تطبیق احادیث حیا، نظریه استعمال در مباحث اصول آیت الله صدر،</w:t>
      </w:r>
    </w:p>
    <w:p>
      <w:pPr>
        <w:pStyle w:val="BookText"/>
        <w:rPr/>
      </w:pPr>
      <w:r>
        <w:rPr>
          <w:rFonts w:ascii="IRNazanin" w:hAnsi="IRNazanin" w:eastAsia="IRNazanin"/>
          <w:color w:val="111111"/>
          <w:sz w:val="28"/>
          <w:sz w:val="28"/>
          <w:szCs w:val="28"/>
          <w:rtl w:val="true"/>
          <w:lang w:bidi="fa-IR"/>
        </w:rPr>
        <w:t>تقسیمات الفاظ از حیث ظهور و خفا، معرفی کتاب اوائل المقالات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موانع انسجام اسلامی از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شهید سعید به همت دانشگاه زابل پیش از این منتشر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قدردانی از تلاش بنیاد مهدویت استان سیستان و بلوچستان به خاطر انتشار اثر حاضر، بر خود لازم می‌دانم از خانواده محترم شهید پیغان که اصل مقالات و دست‌نوشته‌های شهید را در اختیار اینجانب گذاشته‌اند؛ از مجمع جهانی اهل بیت علیهم السلام به ویژه مدیر کل روابط عمومی، جناب حجت الاسلام و المسلمین سید علیرضا حسینی عارف، که در آماده سازی و انتشار مقالات شهید روحانی تاسوکی از جمله بخش‌هایی از همین کتاب را در خبرگزاری اهل بیت علیهم السلام فراهم نمودند، و نیز با تهیه ویژه‌نامه و انجام مصاحبه و انتشار اخبار صحیح، سریع و دقیق تا حد زیادی مظلومیت رسانه‌ای شهدای</w:t>
      </w:r>
    </w:p>
    <w:p>
      <w:pPr>
        <w:pStyle w:val="BookText"/>
        <w:rPr/>
      </w:pPr>
      <w:r>
        <w:rPr>
          <w:rFonts w:ascii="IRNazanin" w:hAnsi="IRNazanin" w:eastAsia="IRNazanin"/>
          <w:color w:val="111111"/>
          <w:sz w:val="28"/>
          <w:sz w:val="28"/>
          <w:szCs w:val="28"/>
          <w:rtl w:val="true"/>
          <w:lang w:bidi="fa-IR"/>
        </w:rPr>
        <w:t>فاجعه تروریستی شرق کشور، از جمله شهدای فاجعه تروریستی تاسوکی را برطرف کردند،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همکارانم در مؤسسه فرهنگی ـ هنری عرشیان کویر تاسوکی که با مدیریت دکتر شریف لک‌زایی، چند روز پس از فاجعه تروریستی تاسوکی فعالیتشان را در بی‌نامی و گم‌نامی آغاز کردند و مظلومانه و مجاهدانه حرکت الهی‌شان را ادامه دادند،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 مهدی لک‌زایی که آماده سازی اولیه این اثر را بر عهده داشتند،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و فرزندم که همواره در راه تحقیق و پژوهش یاری‌گرم هستند تقدیر و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کتاب، پس از آنکه آیات و روایاتش با متون اصلی مقابله شده و برخی تیترها توسط نگارنده بازنویسی و به همراه محتوای متن، ویرایش شده است حضورتان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w:t>
      </w:r>
    </w:p>
    <w:p>
      <w:pPr>
        <w:pStyle w:val="BookText"/>
        <w:rPr/>
      </w:pPr>
      <w:r>
        <w:rPr>
          <w:rFonts w:ascii="IRNazanin" w:hAnsi="IRNazanin" w:eastAsia="IRNazanin"/>
          <w:color w:val="111111"/>
          <w:sz w:val="28"/>
          <w:sz w:val="28"/>
          <w:szCs w:val="28"/>
          <w:rtl w:val="true"/>
          <w:lang w:bidi="fa-IR"/>
        </w:rPr>
        <w:t>رضا لک زایی</w:t>
      </w:r>
    </w:p>
    <w:p>
      <w:pPr>
        <w:pStyle w:val="BookText"/>
        <w:rPr/>
      </w:pPr>
      <w:r>
        <w:rPr>
          <w:rFonts w:ascii="IRNazanin" w:hAnsi="IRNazanin" w:eastAsia="IRNazanin"/>
          <w:color w:val="111111"/>
          <w:sz w:val="28"/>
          <w:sz w:val="28"/>
          <w:szCs w:val="28"/>
          <w:rtl w:val="true"/>
          <w:lang w:bidi="fa-IR"/>
        </w:rPr>
        <w:t xml:space="preserve">یازدهم آذر ماه </w:t>
      </w:r>
      <w:r>
        <w:rPr>
          <w:rFonts w:eastAsia="IRNazanin" w:cs="IRNazanin"/>
          <w:color w:val="111111"/>
          <w:sz w:val="28"/>
          <w:szCs w:val="28"/>
          <w:lang w:bidi="fa-IR"/>
        </w:rPr>
        <w:t>1390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3203_20574"/>
    </w:p>
    <w:p>
      <w:pPr>
        <w:pStyle w:val="Heading2"/>
        <w:numPr>
          <w:ilvl w:val="1"/>
          <w:numId w:val="1"/>
        </w:numPr>
        <w:rPr/>
      </w:pPr>
      <w:bookmarkStart w:id="14" w:name="__RefHeading___Toc1706371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بی‌تردید امامان معصوم پس از رحلت پیامبر اکرم صلی الله علیه و آله و سلم بهترین الگوها و اسوه‌ها در صحنه‌های زندگی فردی و اجتماعی و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که ادامه دهنده و در واقع تکمیل کننده راه پیامبر اعظم بوده‌اند، همه در راستای هدفی واحد و مشخص که همان بیان احکام و تعالیم اسلامی بود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حسب اوضاع و احوال و شرایط اجتماعی، سیاسی جامعه موضع گیری‌های متفاوتی داشته‌اند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اوضاع و احوال امامان مشخص می‌شود که هرکدام با توجه به امدادها و الهامات غیبی الهی سیره خاصی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دشمن صلح نموده، برخی دیگر جنگ؛ یکی از امامان مرکز علمی تأسیس کرده و به پرورش شاگردان پرداخته؛ دیگر امام همام در شعاع دیگری گام برداشته و امامی دیگر خلافت کرده و دیگری پیشنهاد ولیعهدی و خلافت را به اجبار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اوضاع و احوال و اتفاقات زمان امام حسن عسکری علیه السلام و به خصوص جانشین</w:t>
      </w:r>
    </w:p>
    <w:p>
      <w:pPr>
        <w:pStyle w:val="BookText"/>
        <w:rPr/>
      </w:pPr>
      <w:r>
        <w:rPr>
          <w:rFonts w:ascii="IRNazanin" w:hAnsi="IRNazanin" w:eastAsia="IRNazanin"/>
          <w:color w:val="111111"/>
          <w:sz w:val="28"/>
          <w:sz w:val="28"/>
          <w:szCs w:val="28"/>
          <w:rtl w:val="true"/>
          <w:lang w:bidi="fa-IR"/>
        </w:rPr>
        <w:t>ایشان بسیار متفاوت از دیگر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خفقان و فشارهایی که به ویژه از زمان امام نهم به بعد بر اهل بیت وارد گشت و گسترش یافت، باعث شد که فعالیت‌های امام یازدهم و دوازدهم به حداقل برسد و زمینه مساعد جهت استفاده و بهره‌مندی از امامان در جامعه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الهی در مورد امام دوازدهم متفاوت از امامان دیگر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اراده خداوند بر این تعلق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آمادگی و زمینۀ لازم در جامعه پیش آید،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آخرین امام دلایل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دلایل حفظ دین خدا و دیگری آزمایش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سنت‌های ثابت الهی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آزمایش هم انتخاب و شناختن صالحان و گزینش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غیبت امام عصر یکی از مصادیق آزمایش الهی در عرصه ایمان، اعتقاد، صبر و انتظار بندگان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ظهور آخرین منجی فرا می‌رسد و این وعده الهی است برای بندگان و چون وعده و خواست الهی است لذا</w:t>
      </w:r>
    </w:p>
    <w:p>
      <w:pPr>
        <w:pStyle w:val="BookText"/>
        <w:rPr/>
      </w:pPr>
      <w:r>
        <w:rPr>
          <w:rFonts w:ascii="IRNazanin" w:hAnsi="IRNazanin" w:eastAsia="IRNazanin"/>
          <w:color w:val="111111"/>
          <w:sz w:val="28"/>
          <w:sz w:val="28"/>
          <w:szCs w:val="28"/>
          <w:rtl w:val="true"/>
          <w:lang w:bidi="fa-IR"/>
        </w:rPr>
        <w:t>هیچ گونه خطا و خلف وعده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زمان ظهور کی است؟ کسی از آن آگاه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را برای ما رقم زده است؛ نوشته حاضر تلاشی است در جهت بر شمردن این وظایف و در بردارنده فلسفه انتظار و علت غیبت حضرت؛ امید می‌رود مورد استفاده منتظران آن حضرت قرار گیرد</w:t>
      </w:r>
      <w:r>
        <w:rPr>
          <w:rFonts w:eastAsia="IRNazanin" w:cs="IRNazanin"/>
          <w:color w:val="111111"/>
          <w:sz w:val="28"/>
          <w:szCs w:val="28"/>
          <w:rtl w:val="true"/>
          <w:lang w:bidi="fa-IR"/>
        </w:rPr>
        <w:t>.</w:t>
      </w:r>
      <w:bookmarkStart w:id="16" w:name="pg3203_20577"/>
    </w:p>
    <w:p>
      <w:pPr>
        <w:pStyle w:val="Heading2"/>
        <w:numPr>
          <w:ilvl w:val="1"/>
          <w:numId w:val="1"/>
        </w:numPr>
        <w:rPr/>
      </w:pPr>
      <w:bookmarkStart w:id="17" w:name="__RefHeading___Toc1706373_2749589250"/>
      <w:bookmarkStart w:id="18" w:name="_Toc6"/>
      <w:bookmarkEnd w:id="16"/>
      <w:bookmarkEnd w:id="17"/>
      <w:r>
        <w:rPr>
          <w:rtl w:val="true"/>
        </w:rPr>
        <w:t>فصل اول</w:t>
      </w:r>
      <w:r>
        <w:rPr>
          <w:rtl w:val="true"/>
        </w:rPr>
        <w:t xml:space="preserve">: </w:t>
      </w:r>
      <w:r>
        <w:rPr>
          <w:rtl w:val="true"/>
        </w:rPr>
        <w:t>شناخت امام و مفهوم انتظار</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706375_2749589250"/>
      <w:bookmarkStart w:id="20" w:name="_Toc7"/>
      <w:bookmarkEnd w:id="19"/>
      <w:r>
        <w:rPr>
          <w:rtl w:val="true"/>
        </w:rPr>
        <w:t>اشاره</w:t>
      </w:r>
      <w:bookmarkStart w:id="21" w:name="pg3203_20578"/>
      <w:bookmarkEnd w:id="20"/>
    </w:p>
    <w:p>
      <w:pPr>
        <w:pStyle w:val="Heading3"/>
        <w:numPr>
          <w:ilvl w:val="2"/>
          <w:numId w:val="1"/>
        </w:numPr>
        <w:rPr/>
      </w:pPr>
      <w:bookmarkStart w:id="22" w:name="__RefHeading___Toc1706377_2749589250"/>
      <w:bookmarkStart w:id="23" w:name="_Toc8"/>
      <w:bookmarkEnd w:id="21"/>
      <w:bookmarkEnd w:id="22"/>
      <w:r>
        <w:rPr>
          <w:rtl w:val="true"/>
        </w:rPr>
        <w:t>شرح حالی از امام</w:t>
      </w:r>
      <w:bookmarkEnd w:id="23"/>
    </w:p>
    <w:p>
      <w:pPr>
        <w:pStyle w:val="BookText"/>
        <w:rPr/>
      </w:pPr>
      <w:r>
        <w:rPr>
          <w:rFonts w:ascii="IRNazanin" w:hAnsi="IRNazanin" w:eastAsia="IRNazanin"/>
          <w:color w:val="111111"/>
          <w:sz w:val="28"/>
          <w:sz w:val="28"/>
          <w:szCs w:val="28"/>
          <w:rtl w:val="true"/>
          <w:lang w:bidi="fa-IR"/>
        </w:rPr>
        <w:t xml:space="preserve">دوازدهمین پیشوای معصوم و آخرین وصی پیامبر اسلام صلی الله علیه و آله و سلم 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بنا به دلایلی شعیان را از ذکر نام آن حضرت نهی کرده و همین قدر فرموده‌اند که او همنام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قائم، حجت، بقیه‌الله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گرامی‌اش امام حسن عسکری علیه السلام یازدهمین امام و مادرش جناب نرجس، دختر یشوعا پسر قیصر روم و از نسل شمعون یکی از حواریون حضرت مسیح علیه السلام است و به نام‌های</w:t>
      </w:r>
      <w:bookmarkStart w:id="24" w:name="pg3203_20579"/>
    </w:p>
    <w:p>
      <w:pPr>
        <w:pStyle w:val="BookText"/>
        <w:rPr/>
      </w:pPr>
      <w:bookmarkEnd w:id="24"/>
      <w:r>
        <w:rPr>
          <w:rFonts w:ascii="IRNazanin" w:hAnsi="IRNazanin" w:eastAsia="IRNazanin"/>
          <w:color w:val="111111"/>
          <w:sz w:val="28"/>
          <w:sz w:val="28"/>
          <w:szCs w:val="28"/>
          <w:rtl w:val="true"/>
          <w:lang w:bidi="fa-IR"/>
        </w:rPr>
        <w:t>ریحانه، سوسن و صیقل هم از او یاد کرده‌اند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1706379_2749589250"/>
      <w:bookmarkStart w:id="26" w:name="_Toc9"/>
      <w:bookmarkEnd w:id="25"/>
      <w:r>
        <w:rPr>
          <w:rtl w:val="true"/>
        </w:rPr>
        <w:t>ضرورت شناخت حقیقی امام</w:t>
      </w:r>
      <w:bookmarkEnd w:id="26"/>
    </w:p>
    <w:p>
      <w:pPr>
        <w:pStyle w:val="BookText"/>
        <w:rPr/>
      </w:pPr>
      <w:r>
        <w:rPr>
          <w:rFonts w:ascii="IRNazanin" w:hAnsi="IRNazanin" w:eastAsia="IRNazanin"/>
          <w:color w:val="111111"/>
          <w:sz w:val="28"/>
          <w:sz w:val="28"/>
          <w:szCs w:val="28"/>
          <w:rtl w:val="true"/>
          <w:lang w:bidi="fa-IR"/>
        </w:rPr>
        <w:t>اولین و مهمترین وظیفه‌ای که هر شیعه منتظر در مورد امام خویش دارد، به دست آوردن معرفت و شناخت نسبت به آن امام است و در روایات متعدد به این مطلب تصریح شده است؛ از جمله پیامبر اسلام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 به جاهلیت مرده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پس در هر عصری شناخت امام آن زمان امری لازم و ضروری است و پس از آن، اطاعت از امام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زیارت آل یاسین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بنویس بر ولی خود و فرزند اولیائت، که اطلاعت آنها را بر خلق لازم و فرض گردانیدی و حق آنها را واجب کردی</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هر کس که اطاعتش</w:t>
      </w:r>
    </w:p>
    <w:p>
      <w:pPr>
        <w:pStyle w:val="BookText"/>
        <w:rPr/>
      </w:pPr>
      <w:r>
        <w:rPr>
          <w:rFonts w:ascii="IRNazanin" w:hAnsi="IRNazanin" w:eastAsia="IRNazanin"/>
          <w:color w:val="111111"/>
          <w:sz w:val="28"/>
          <w:sz w:val="28"/>
          <w:szCs w:val="28"/>
          <w:rtl w:val="true"/>
          <w:lang w:bidi="fa-IR"/>
        </w:rPr>
        <w:t>واجب باشد باید صفاتش را شناخت تا با شخص دیگری که به دروغ مقام او را مدعی است اشتباه نشود، بنابراین شناخت و دانستن صفات حضرتش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اهتمام پیامبر و ائمه علیهم السلام به بیان نمودن صفات و ویژگی‌های خاص آن حضرت در هر زمان می‌باشد که او را حتی از امامان متمایز می‌نماید تا چه رسد به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 لازم است و این شناخت جز به دو امر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 امام علیه السلام به نام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ویژگی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فَبِحَقِّهِمُ الذی أوجَبتَ لهم علیکَ أسئلُکَ اَن تُدخِلَنی فی جمله العارفین بهم وَ بِحَقِّهِم؛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به آن حقی که برای ایشان بر خود واجب کردی که مرا در گروه عارفان مقام به حق آنها قرار دهی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باید معرفت را از خداوند درخواست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علم، فقط با آموزش و درس</w:t>
      </w:r>
    </w:p>
    <w:p>
      <w:pPr>
        <w:pStyle w:val="BookText"/>
        <w:rPr/>
      </w:pPr>
      <w:r>
        <w:rPr>
          <w:rFonts w:ascii="IRNazanin" w:hAnsi="IRNazanin" w:eastAsia="IRNazanin"/>
          <w:color w:val="111111"/>
          <w:sz w:val="28"/>
          <w:sz w:val="28"/>
          <w:szCs w:val="28"/>
          <w:rtl w:val="true"/>
          <w:lang w:bidi="fa-IR"/>
        </w:rPr>
        <w:t>خواندن نیست، بلکه علم نوری است که خداوند در دل هر کسی که بخواهد هدایتش کند قرار می دهد و هر که را خداوند هدایت کند، هدایت یافته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کافی به سند خود از محمد بن حکیم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 معرفت ساخته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ساخته‌های خداوند است، بندگان را در ساخت آن بهره‌ای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بر بندگان لازم است که از درگاه خداوند شناخت و معرفت امام زمانشان را بخواهند تا آن را برایشان روزی نماید و کامل گرداند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شناخت و معرفت درباره آن حضرت کسب شد، باید امامت و پشوایی آن حضرت به طور کامل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انسان بر حذر داشته شده از</w:t>
      </w:r>
      <w:bookmarkStart w:id="27" w:name="pg3203_20582"/>
    </w:p>
    <w:p>
      <w:pPr>
        <w:pStyle w:val="BookText"/>
        <w:rPr/>
      </w:pPr>
      <w:bookmarkEnd w:id="27"/>
      <w:r>
        <w:rPr>
          <w:rFonts w:ascii="IRNazanin" w:hAnsi="IRNazanin" w:eastAsia="IRNazanin"/>
          <w:color w:val="111111"/>
          <w:sz w:val="28"/>
          <w:sz w:val="28"/>
          <w:szCs w:val="28"/>
          <w:rtl w:val="true"/>
          <w:lang w:bidi="fa-IR"/>
        </w:rPr>
        <w:t>اینکه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 چنان که 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بِالمَهدِی فَقَد کَفَر؛ هر کس حضرت مهدی را تکذیب نماید کافر شده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نیز در حدیثی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خُرُوجَ المَهدِی فَقَد کَفَرَ بِما اُنزِلَ عَلَی محمد؛ هر کس خروج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 پس همانا کافر گشته است به آنچه بر حضرت محمد صلی الله علیه و آله و سلم فرود آمده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1706381_2749589250"/>
      <w:bookmarkStart w:id="29" w:name="_Toc10"/>
      <w:bookmarkEnd w:id="28"/>
      <w:r>
        <w:rPr>
          <w:rtl w:val="true"/>
        </w:rPr>
        <w:t>مفهوم انتظار</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انتظار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چشم داشتن و 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یک تحول، یک رویداد خوب، یک گشایش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به راه آینده مطلوب، چشم به راه یک عزیز سفر کرده و یا چشم به راه یک منجی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این معنا انتظار مفهومی است که با نهاد</w:t>
      </w:r>
    </w:p>
    <w:p>
      <w:pPr>
        <w:pStyle w:val="BookText"/>
        <w:rPr/>
      </w:pPr>
      <w:r>
        <w:rPr>
          <w:rFonts w:ascii="IRNazanin" w:hAnsi="IRNazanin" w:eastAsia="IRNazanin"/>
          <w:color w:val="111111"/>
          <w:sz w:val="28"/>
          <w:sz w:val="28"/>
          <w:szCs w:val="28"/>
          <w:rtl w:val="true"/>
          <w:lang w:bidi="fa-IR"/>
        </w:rPr>
        <w:t>همه انسان‌ها عجین شده است و می توان گفت که همه انسان‌ها به نوعی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امید به آینده را در انسان زنده نگه می‌دارد و انسان را وادار به حرکت و تکاپو و تلاش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نبود امید معنی نداشت، از این رو است که در روایتی از پیامبر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برای امت من مایه رحمت است و اگر امید نبود هیچ مادری فرزندش را شیر نمی‌داد و هیچ باغبانی درختی نمی‌کاشت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توجه به اهمیت انتظار و نقش امید بخش این مفهوم در زندگی، تلاش مکتب اسلامی از یک سو فضیلت بخشیدن به انتظار گشایش و امید به آینده و از سوی دیگر نکوهش یأس و ناامیدی و از بین بردن کسالت و دلسردی در جامعه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ناامیدی از رحمت خدا را از ویژگی‌های کافران بر شمرده است و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یَیْأَسُ مِنْ رَوْحِ اللَّهِ إِلاَّ الْقَوْمُ الْکافِرُون؛ جز گروه کافران کسی از رحمت خدا نومید</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واقع در اینجا ناامیدی که از آن به کفر یاد شده همان دلسردی و یأس از حرکت و تکاپو که نیاز انسان و جامعه انسانی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انسان را دعوت به تلاش و حرکت می‌کند و در واقع مهمترین نکتۀ آیه حرکت و تلاش و امید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نیز با توجه به آیات و روایات دارای همین ویژگی‌ها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امید به آینده و حرکت و تلاش انسان‌ها را برای ساختن جامعه ای خوب نوید می‌دهد</w:t>
      </w:r>
      <w:r>
        <w:rPr>
          <w:rFonts w:eastAsia="IRNazanin" w:cs="IRNazanin"/>
          <w:color w:val="111111"/>
          <w:sz w:val="28"/>
          <w:szCs w:val="28"/>
          <w:rtl w:val="true"/>
          <w:lang w:bidi="fa-IR"/>
        </w:rPr>
        <w:t>.</w:t>
      </w:r>
      <w:bookmarkStart w:id="30" w:name="pg3203_20585"/>
    </w:p>
    <w:p>
      <w:pPr>
        <w:pStyle w:val="Heading2"/>
        <w:numPr>
          <w:ilvl w:val="1"/>
          <w:numId w:val="1"/>
        </w:numPr>
        <w:rPr/>
      </w:pPr>
      <w:bookmarkStart w:id="31" w:name="__RefHeading___Toc1706383_2749589250"/>
      <w:bookmarkStart w:id="32" w:name="_Toc11"/>
      <w:bookmarkEnd w:id="30"/>
      <w:bookmarkEnd w:id="31"/>
      <w:r>
        <w:rPr>
          <w:rtl w:val="true"/>
        </w:rPr>
        <w:t>فصل دوم</w:t>
      </w:r>
      <w:r>
        <w:rPr>
          <w:rtl w:val="true"/>
        </w:rPr>
        <w:t xml:space="preserve">: </w:t>
      </w:r>
      <w:r>
        <w:rPr>
          <w:rtl w:val="true"/>
        </w:rPr>
        <w:t>عشق به امام</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706385_2749589250"/>
      <w:bookmarkStart w:id="34" w:name="_Toc12"/>
      <w:bookmarkEnd w:id="33"/>
      <w:r>
        <w:rPr>
          <w:rtl w:val="true"/>
        </w:rPr>
        <w:t>اشاره</w:t>
      </w:r>
      <w:bookmarkStart w:id="35" w:name="pg3203_20586"/>
      <w:bookmarkEnd w:id="34"/>
    </w:p>
    <w:p>
      <w:pPr>
        <w:pStyle w:val="Heading3"/>
        <w:numPr>
          <w:ilvl w:val="2"/>
          <w:numId w:val="1"/>
        </w:numPr>
        <w:rPr/>
      </w:pPr>
      <w:bookmarkStart w:id="36" w:name="__RefHeading___Toc1706387_2749589250"/>
      <w:bookmarkStart w:id="37" w:name="_Toc13"/>
      <w:bookmarkEnd w:id="35"/>
      <w:bookmarkEnd w:id="36"/>
      <w:r>
        <w:rPr>
          <w:rtl w:val="true"/>
        </w:rPr>
        <w:t>چرا عشق به امام واجب است؟</w:t>
      </w:r>
      <w:bookmarkEnd w:id="37"/>
    </w:p>
    <w:p>
      <w:pPr>
        <w:pStyle w:val="BookText"/>
        <w:rPr/>
      </w:pPr>
      <w:r>
        <w:rPr>
          <w:rFonts w:ascii="IRNazanin" w:hAnsi="IRNazanin" w:eastAsia="IRNazanin"/>
          <w:color w:val="111111"/>
          <w:sz w:val="28"/>
          <w:sz w:val="28"/>
          <w:szCs w:val="28"/>
          <w:rtl w:val="true"/>
          <w:lang w:bidi="fa-IR"/>
        </w:rPr>
        <w:t>یاد نمودن فضایل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اختیاری است که مورد تشویق و ترغیب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این مضمون در ادعیه نیز آمده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در دعایی که بعد از زیارت آل یاسین آمده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تَملَاَ قَلبِی نُورَ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مَوَّدَتِی نُورَ المُوالاهِ لِمُحَمَّدٍ وَ آلِهِ علیهم السلام حَتَّی اَلقاکَ؛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می‌خواهم که سینه‌ام را از نور دوستی محمد و آل محمد، سرشار کنی، تا آن زمان که تو را ملاقات کنم</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محبت تمام ائمه علیهم السلام و دوستی‌شان</w:t>
      </w:r>
    </w:p>
    <w:p>
      <w:pPr>
        <w:pStyle w:val="BookText"/>
        <w:rPr/>
      </w:pPr>
      <w:r>
        <w:rPr>
          <w:rFonts w:ascii="IRNazanin" w:hAnsi="IRNazanin" w:eastAsia="IRNazanin"/>
          <w:color w:val="111111"/>
          <w:sz w:val="28"/>
          <w:sz w:val="28"/>
          <w:szCs w:val="28"/>
          <w:rtl w:val="true"/>
          <w:lang w:bidi="fa-IR"/>
        </w:rPr>
        <w:t>بخشی از ایمان و شرط قبولی اعمال است شکی نیست، ولی در اهتمام به محبت مولایمان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است که سبب شده به طور خصوص به آن امر گردد و این به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حضرت را دوست بداریم، چون تمام نعمت‌ها و عنایات بی‌پایان خداوند به واسطه و به برکت وجود مبارک مولایمان ما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می‌رساند که محبت و دوست داشتن آن حضرت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محدث بحرانی در کتاب غایه المرام به نقل از نعمانی به سند خود از رسول خدا صلی الله علیه و آله و سلم روایت کرده که ایشان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شب معراج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زمین بر امتت جانشین کرده‌ای؟ و حال آنکه او بهتر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عموزاده‌ام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نظری افکندم پس تو را از آن برگزیدم، پس اینکه تو با من یاد شوی من محمود هستم و تو محمد هستی، بار دیگر بر آن نظری افکندم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علی‌بن‌ابی‌طالب را برگزیدم، پس او را جانشین تو قرار دادم که سید پیغمبرانی و علی سید اوصیا و برای او اسمی از اسم‌هایم را قرار دادم که من اعلی هستم و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فاطمه و حسن و حسین و امامان را در یک نور آفریدم، سپس ولایت شما را بر فرشتگان عرضه نمودم، پس هر که آن را پذیرفت مؤمن شد و هر که آن را انکار نمود از کافران گردید،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بندگانم آن‌قدر مرا پرستش نماید تا اینکه بمیرد، سپس در حالی که منکر ولایت شما باشد، مرا ملاقات کند او را به جهنم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آنها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رفتم ناگاه علی‌بن‌ابی‌طالب و حسن‌بن‌علی و حسین‌بن‌علی و علی‌بن‌حسین و محمدبن‌علی و جعفر‌بن‌محمد و موسی‌بن‌جعفر و علی‌بن‌موسی و محمدبن‌علی و علی‌بن‌محمد و حسن‌بن‌علی و حجت‌قائم را که همچون ستاره‌ای درخشان در میان آنان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قائم است، حلالم را حلال و حرامم را حرام</w:t>
      </w:r>
      <w:bookmarkStart w:id="38" w:name="pg3203_20589"/>
    </w:p>
    <w:p>
      <w:pPr>
        <w:pStyle w:val="BookText"/>
        <w:rPr/>
      </w:pPr>
      <w:bookmarkEnd w:id="38"/>
      <w:r>
        <w:rPr>
          <w:rFonts w:ascii="IRNazanin" w:hAnsi="IRNazanin" w:eastAsia="IRNazanin"/>
          <w:color w:val="111111"/>
          <w:sz w:val="28"/>
          <w:sz w:val="28"/>
          <w:szCs w:val="28"/>
          <w:rtl w:val="true"/>
          <w:lang w:bidi="fa-IR"/>
        </w:rPr>
        <w:t>می‌نماید و از دشمنانم انتقام می‌گیرد، ای محمد او را دوست بدار که من او و دوست دارنده او را دوست دارم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حدیث بیانگر این است که محبت آن حضرت، مقتضی امر مخصوصی از سوی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محبت همه ائمه علیهم السلام واجب است ولی دو ویژگی سبب محبت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دین و غالب گردیدن مسلمین بر کافرین به دست آن حضرت</w:t>
      </w:r>
      <w:r>
        <w:rPr>
          <w:rFonts w:eastAsia="IRNazanin" w:cs="IRNazanin"/>
          <w:color w:val="111111"/>
          <w:sz w:val="28"/>
          <w:szCs w:val="28"/>
          <w:rtl w:val="true"/>
          <w:lang w:bidi="fa-IR"/>
        </w:rPr>
        <w:t>.</w:t>
      </w:r>
    </w:p>
    <w:p>
      <w:pPr>
        <w:pStyle w:val="Heading3"/>
        <w:numPr>
          <w:ilvl w:val="2"/>
          <w:numId w:val="1"/>
        </w:numPr>
        <w:rPr/>
      </w:pPr>
      <w:bookmarkStart w:id="39" w:name="__RefHeading___Toc1706389_2749589250"/>
      <w:bookmarkStart w:id="40" w:name="_Toc14"/>
      <w:bookmarkEnd w:id="39"/>
      <w:r>
        <w:rPr>
          <w:rtl w:val="true"/>
        </w:rPr>
        <w:t>دل زنده</w:t>
      </w:r>
      <w:bookmarkEnd w:id="40"/>
    </w:p>
    <w:p>
      <w:pPr>
        <w:pStyle w:val="BookText"/>
        <w:rPr/>
      </w:pPr>
      <w:r>
        <w:rPr>
          <w:rFonts w:ascii="IRNazanin" w:hAnsi="IRNazanin" w:eastAsia="IRNazanin"/>
          <w:color w:val="111111"/>
          <w:sz w:val="28"/>
          <w:sz w:val="28"/>
          <w:szCs w:val="28"/>
          <w:rtl w:val="true"/>
          <w:lang w:bidi="fa-IR"/>
        </w:rPr>
        <w:t>برپا نمودن مجالسی که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یاد شود و مناقب و فضایل آن حضرت ترویج و منتشر گردد، موجب ترویج دین خداوند و یاری نمودن نیکی، تقوی، تعظیم شعائر الهی و نصرت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دیدار کنید، که در دیدارتان زنده شدن دل‌هایتان و یادآوری احادیث ما هست و احادیث ما، شما را نسبت به یکدیگر</w:t>
      </w:r>
    </w:p>
    <w:p>
      <w:pPr>
        <w:pStyle w:val="BookText"/>
        <w:rPr/>
      </w:pPr>
      <w:r>
        <w:rPr>
          <w:rFonts w:ascii="IRNazanin" w:hAnsi="IRNazanin" w:eastAsia="IRNazanin"/>
          <w:color w:val="111111"/>
          <w:sz w:val="28"/>
          <w:sz w:val="28"/>
          <w:szCs w:val="28"/>
          <w:rtl w:val="true"/>
          <w:lang w:bidi="fa-IR"/>
        </w:rPr>
        <w:t>مهربان می‌سازد که اگر آنها را به کار گیرید رستگار شده و نجات یافته‌اید و هر گاه آنها را ترک گویید گمراه شده و هلاک می‌گردید، پس به آنها عمل کنید که من نجات شما را ضمانت می‌کنم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حضور یافتن و نشستن در این گونه مجالس از ارزش بالایی برخوردار است، چنان که حضرت 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بنشیند که امر ما در آن زنده می‌گردد دلش نخواهد مرد، روزی که دلها می‌میرند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باید گفت برپا نمودن این مجالس در برخی زمان‌ها واجب است، مانند زمانی که مردم در معرض انحراف و گمراهی باشند و برپایی این مجالس سبب جلوگیری از هلاکت دینی آنان و مایه ارشاد و راهنمایی ایشان به راه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 هر کس شعائر خداوند را بزرگ و</w:t>
      </w:r>
      <w:bookmarkStart w:id="41" w:name="pg3203_20591"/>
    </w:p>
    <w:p>
      <w:pPr>
        <w:pStyle w:val="BookText"/>
        <w:rPr/>
      </w:pPr>
      <w:bookmarkEnd w:id="41"/>
      <w:r>
        <w:rPr>
          <w:rFonts w:ascii="IRNazanin" w:hAnsi="IRNazanin" w:eastAsia="IRNazanin"/>
          <w:color w:val="111111"/>
          <w:sz w:val="28"/>
          <w:sz w:val="28"/>
          <w:szCs w:val="28"/>
          <w:rtl w:val="true"/>
          <w:lang w:bidi="fa-IR"/>
        </w:rPr>
        <w:t>محترم دارد این کار نشانه تقوای دلها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کتاب مرآة الانوار از امیرالمؤمنین علیه السلام به طور مرسل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الشعائر و الاصحاب؛ مائیم شعائر و اصحاب</w:t>
      </w:r>
      <w:r>
        <w:rPr>
          <w:rFonts w:eastAsia="IRNazanin" w:cs="IRNazanin"/>
          <w:color w:val="111111"/>
          <w:sz w:val="28"/>
          <w:szCs w:val="28"/>
          <w:rtl w:val="true"/>
          <w:lang w:bidi="fa-IR"/>
        </w:rPr>
        <w:t>.»</w:t>
      </w:r>
    </w:p>
    <w:p>
      <w:pPr>
        <w:pStyle w:val="Heading3"/>
        <w:numPr>
          <w:ilvl w:val="2"/>
          <w:numId w:val="1"/>
        </w:numPr>
        <w:rPr/>
      </w:pPr>
      <w:bookmarkStart w:id="42" w:name="__RefHeading___Toc1706391_2749589250"/>
      <w:bookmarkStart w:id="43" w:name="_Toc15"/>
      <w:bookmarkEnd w:id="42"/>
      <w:r>
        <w:rPr>
          <w:rtl w:val="true"/>
        </w:rPr>
        <w:t>یک بیت، یک خانه</w:t>
      </w:r>
      <w:bookmarkEnd w:id="43"/>
    </w:p>
    <w:p>
      <w:pPr>
        <w:pStyle w:val="BookText"/>
        <w:rPr/>
      </w:pPr>
      <w:r>
        <w:rPr>
          <w:rFonts w:ascii="IRNazanin" w:hAnsi="IRNazanin" w:eastAsia="IRNazanin"/>
          <w:color w:val="111111"/>
          <w:sz w:val="28"/>
          <w:sz w:val="28"/>
          <w:szCs w:val="28"/>
          <w:rtl w:val="true"/>
          <w:lang w:bidi="fa-IR"/>
        </w:rPr>
        <w:t>سرودن و شعر خواندن در فضایل آن بزرگوار در مجالس آن حضرت موجب یاری امام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تعالی له بیتا فی الجنه؛ هر کس درباره ما یک بیت شعر بگوید خداوند برای او خانه‌ای در بهشت خواهد ساخت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4" w:name="__RefHeading___Toc1706393_2749589250"/>
      <w:bookmarkStart w:id="45" w:name="_Toc16"/>
      <w:bookmarkEnd w:id="44"/>
      <w:r>
        <w:rPr>
          <w:rtl w:val="true"/>
        </w:rPr>
        <w:t>ادب</w:t>
      </w:r>
      <w:bookmarkEnd w:id="45"/>
    </w:p>
    <w:p>
      <w:pPr>
        <w:pStyle w:val="BookText"/>
        <w:rPr/>
      </w:pPr>
      <w:r>
        <w:rPr>
          <w:rFonts w:ascii="IRNazanin" w:hAnsi="IRNazanin" w:eastAsia="IRNazanin"/>
          <w:color w:val="111111"/>
          <w:sz w:val="28"/>
          <w:sz w:val="28"/>
          <w:szCs w:val="28"/>
          <w:rtl w:val="true"/>
          <w:lang w:bidi="fa-IR"/>
        </w:rPr>
        <w:t>رعایت ادب درباره امام معصوم بسیار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مؤمن، باید با القاب شریف و مبارک حضرت را یاد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برخاستن برای تعظیم شنیدن</w:t>
      </w:r>
      <w:bookmarkStart w:id="46" w:name="pg3203_20592"/>
    </w:p>
    <w:p>
      <w:pPr>
        <w:pStyle w:val="BookText"/>
        <w:rPr/>
      </w:pPr>
      <w:bookmarkEnd w:id="46"/>
      <w:r>
        <w:rPr>
          <w:rFonts w:ascii="IRNazanin" w:hAnsi="IRNazanin" w:eastAsia="IRNazanin"/>
          <w:color w:val="111111"/>
          <w:sz w:val="28"/>
          <w:sz w:val="28"/>
          <w:szCs w:val="28"/>
          <w:rtl w:val="true"/>
          <w:lang w:bidi="fa-IR"/>
        </w:rPr>
        <w:t xml:space="preserve">نام مبارک حضرت، بالاخص اگر آن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سفارش شده است</w:t>
      </w:r>
      <w:r>
        <w:rPr>
          <w:rFonts w:eastAsia="IRNazanin" w:cs="IRNazanin"/>
          <w:color w:val="111111"/>
          <w:sz w:val="28"/>
          <w:szCs w:val="28"/>
          <w:rtl w:val="true"/>
          <w:lang w:bidi="fa-IR"/>
        </w:rPr>
        <w:t>.</w:t>
      </w:r>
    </w:p>
    <w:p>
      <w:pPr>
        <w:pStyle w:val="Heading3"/>
        <w:numPr>
          <w:ilvl w:val="2"/>
          <w:numId w:val="1"/>
        </w:numPr>
        <w:rPr/>
      </w:pPr>
      <w:bookmarkStart w:id="47" w:name="__RefHeading___Toc1706395_2749589250"/>
      <w:bookmarkStart w:id="48" w:name="_Toc17"/>
      <w:bookmarkEnd w:id="47"/>
      <w:r>
        <w:rPr>
          <w:rtl w:val="true"/>
        </w:rPr>
        <w:t>سلام</w:t>
      </w:r>
      <w:bookmarkEnd w:id="48"/>
    </w:p>
    <w:p>
      <w:pPr>
        <w:pStyle w:val="BookText"/>
        <w:rPr/>
      </w:pPr>
      <w:r>
        <w:rPr>
          <w:rFonts w:ascii="IRNazanin" w:hAnsi="IRNazanin" w:eastAsia="IRNazanin"/>
          <w:color w:val="111111"/>
          <w:sz w:val="28"/>
          <w:sz w:val="28"/>
          <w:szCs w:val="28"/>
          <w:rtl w:val="true"/>
          <w:lang w:bidi="fa-IR"/>
        </w:rPr>
        <w:t>هر روز، مخصوصاً روز دوشنبه و پنج شنبه که اعمال عموم خلایق بر آن حضرت عرضه می‌شود باید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به هیچ دوست خود که جانش را به اطاعت و خیرخواهی امامش به زحمت انداخته، نظر نیفکند مگر اینکه او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پیامبران و صدیقان و شهدا و صالحین که در بهشت قرین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دعای بعد از زیارت آل یاسین خیرخواهی برای آن والا مقام را این گونه از خدا طلب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 انتَصِر بِهِ لِدِینِکَ؛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نما او را و یاری کن به وسیله او دینت را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 باز هم در همین دعا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اَعِذهُ مِن شَرِّ کُلِّ باغٍ وَ طاغٍ وَ مِن شَرِّ جَمِیعِ</w:t>
      </w:r>
      <w:bookmarkStart w:id="49" w:name="pg3203_20593"/>
    </w:p>
    <w:p>
      <w:pPr>
        <w:pStyle w:val="BookText"/>
        <w:rPr/>
      </w:pPr>
      <w:bookmarkEnd w:id="49"/>
      <w:r>
        <w:rPr>
          <w:rFonts w:ascii="IRNazanin" w:hAnsi="IRNazanin" w:eastAsia="IRNazanin"/>
          <w:color w:val="111111"/>
          <w:sz w:val="28"/>
          <w:sz w:val="28"/>
          <w:szCs w:val="28"/>
          <w:rtl w:val="true"/>
          <w:lang w:bidi="fa-IR"/>
        </w:rPr>
        <w:t>خَلقِکَ وَاحفَظهُ مِن بینِ یَدَیهِ وَ مِن خَلفِهِ وَ عَن یَمِینِهِ وَ عَن شِمالِه؛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 او را از شر هر متجاوز و سرکش و از شر همه خلق خود و نگهدار او را از پیش رو و از پشت سر و طرف راست و از طرف چپ</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0" w:name="__RefHeading___Toc1706397_2749589250"/>
      <w:bookmarkStart w:id="51" w:name="_Toc18"/>
      <w:bookmarkEnd w:id="50"/>
      <w:r>
        <w:rPr>
          <w:rtl w:val="true"/>
        </w:rPr>
        <w:t>هدیه</w:t>
      </w:r>
      <w:bookmarkEnd w:id="51"/>
    </w:p>
    <w:p>
      <w:pPr>
        <w:pStyle w:val="BookText"/>
        <w:rPr/>
      </w:pPr>
      <w:r>
        <w:rPr>
          <w:rFonts w:ascii="IRNazanin" w:hAnsi="IRNazanin" w:eastAsia="IRNazanin"/>
          <w:color w:val="111111"/>
          <w:sz w:val="28"/>
          <w:sz w:val="28"/>
          <w:szCs w:val="28"/>
          <w:rtl w:val="true"/>
          <w:lang w:bidi="fa-IR"/>
        </w:rPr>
        <w:t>مؤمن می‌تواند نمازی مخصوص، به عنوان هدیه به آن حضرت علیه السلام یا دیگر ائمه علیهم السلام به جا آورد و هیچ حدّ، وقت و شماره‌ای برای این نماز نیست و در واقع مؤمن به مقدار محبت و توانایی‌اش می‌تواند از این هدیه به محبوبش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صمیری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ابوعبدالله احمد بن عبدالله بجلی به سندی که به ائمه علیهم السلام متصل است، حدیث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ثواب نماز خود را برای رسول خدا و امیرالمؤمنین و اوصیای بعد آن حضرت علیه السلام قرار دهد، خداوند ثواب نمازش را آن قدر افزایش می‌دهد که از شمارش آن نفس قطع می‌گردد و پیش از آنکه روحش از بدنش</w:t>
      </w:r>
      <w:bookmarkStart w:id="52" w:name="pg3203_20594"/>
    </w:p>
    <w:p>
      <w:pPr>
        <w:pStyle w:val="BookText"/>
        <w:rPr/>
      </w:pPr>
      <w:bookmarkEnd w:id="52"/>
      <w:r>
        <w:rPr>
          <w:rFonts w:ascii="IRNazanin" w:hAnsi="IRNazanin" w:eastAsia="IRNazanin"/>
          <w:color w:val="111111"/>
          <w:sz w:val="28"/>
          <w:sz w:val="28"/>
          <w:szCs w:val="28"/>
          <w:rtl w:val="true"/>
          <w:lang w:bidi="fa-IR"/>
        </w:rPr>
        <w:t>برآید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به ما رسید، پس امروز پاداش و تلافی نیکی‌های تو است دلت خوش و چشمت روشن باد به آنچه خداوند برایت مهیا فرمود و گوارایت باد آنچه را به آن رسیدی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همچنین وارده شده که مؤمن، بخشی از دارایی خود را برای امام زمانش هدیه کند و هر سال به این عمل مداومت نماید و در این عمل شریف، غنی و فقیر، حقیر و شریف و مرد و زن یکسانند، الا این که ثروتمند به مقدار توانائیش تکلیف دارد و فقیر به مقدار استطاعت خود مکلف می‌گردد، خدای عزوجل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 خداوند هیچ کس را جز به مقدار توانش تکلیف نمی‌کند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3" w:name="__RefHeading___Toc1706399_2749589250"/>
      <w:bookmarkStart w:id="54" w:name="_Toc19"/>
      <w:bookmarkEnd w:id="53"/>
      <w:r>
        <w:rPr>
          <w:rtl w:val="true"/>
        </w:rPr>
        <w:t>گریه</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 توجه دیگر در وظایف مؤمنان، گریستن در مصیبت امام حسین</w:t>
      </w:r>
      <w:r>
        <w:rPr>
          <w:rStyle w:val="FootnoteAnchor"/>
          <w:rtl w:val="true"/>
        </w:rPr>
        <w:footnoteReference w:id="27"/>
      </w:r>
      <w:r>
        <w:rPr>
          <w:rFonts w:ascii="IRNazanin" w:hAnsi="IRNazanin" w:eastAsia="IRNazanin"/>
          <w:color w:val="111111"/>
          <w:sz w:val="28"/>
          <w:sz w:val="28"/>
          <w:szCs w:val="28"/>
          <w:rtl w:val="true"/>
          <w:lang w:bidi="fa-IR"/>
        </w:rPr>
        <w:t>و خواندن زیارت آن حضرت است و این مورد از</w:t>
      </w:r>
    </w:p>
    <w:p>
      <w:pPr>
        <w:pStyle w:val="BookText"/>
        <w:rPr/>
      </w:pPr>
      <w:r>
        <w:rPr>
          <w:rFonts w:ascii="IRNazanin" w:hAnsi="IRNazanin" w:eastAsia="IRNazanin"/>
          <w:color w:val="111111"/>
          <w:sz w:val="28"/>
          <w:sz w:val="28"/>
          <w:szCs w:val="28"/>
          <w:rtl w:val="true"/>
          <w:lang w:bidi="fa-IR"/>
        </w:rPr>
        <w:t>اموری است که هر چند به وسیلۀ آن حق امام علیه السلام ادا نمی‌گردد، اما این خود، بدون تردید از عظیم‌ترین و مهمترین وسایل تقرب یافتن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مانند سایر پدران بزرگوارش هر صبح و شام برای زوار قبر امام حسین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امام حسین علیه السلام </w:t>
      </w:r>
      <w:r>
        <w:rPr>
          <w:rStyle w:val="FootnoteAnchor"/>
          <w:rtl w:val="true"/>
        </w:rPr>
        <w:footnoteReference w:id="28"/>
      </w:r>
      <w:r>
        <w:rPr>
          <w:rFonts w:ascii="IRNazanin" w:hAnsi="IRNazanin" w:eastAsia="IRNazanin"/>
          <w:color w:val="111111"/>
          <w:sz w:val="28"/>
          <w:sz w:val="28"/>
          <w:szCs w:val="28"/>
          <w:rtl w:val="true"/>
          <w:lang w:bidi="fa-IR"/>
        </w:rPr>
        <w:t>نیز صله حضرت صاحب الزمان خدمتی عظیم می‌باشد و با این عمل، امام مسرور و شادمان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همانا رسول خدا را صله نموده و پیوند ما را گرامی داشته و غیبتش حرام می‌گردد و گوشتش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w:t>
      </w:r>
      <w:r>
        <w:rPr>
          <w:rStyle w:val="FootnoteAnchor"/>
          <w:rtl w:val="true"/>
        </w:rPr>
        <w:footnoteReference w:id="29"/>
      </w:r>
      <w:bookmarkStart w:id="55" w:name="pg3203_20597"/>
    </w:p>
    <w:p>
      <w:pPr>
        <w:pStyle w:val="Heading2"/>
        <w:numPr>
          <w:ilvl w:val="1"/>
          <w:numId w:val="1"/>
        </w:numPr>
        <w:rPr/>
      </w:pPr>
      <w:bookmarkStart w:id="56" w:name="__RefHeading___Toc1706401_2749589250"/>
      <w:bookmarkStart w:id="57" w:name="_Toc20"/>
      <w:bookmarkEnd w:id="55"/>
      <w:bookmarkEnd w:id="56"/>
      <w:r>
        <w:rPr>
          <w:rtl w:val="true"/>
        </w:rPr>
        <w:t>فصل سوم</w:t>
      </w:r>
      <w:r>
        <w:rPr>
          <w:rtl w:val="true"/>
        </w:rPr>
        <w:t xml:space="preserve">: </w:t>
      </w:r>
      <w:r>
        <w:rPr>
          <w:rtl w:val="true"/>
        </w:rPr>
        <w:t>عهد و پیمان</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706403_2749589250"/>
      <w:bookmarkStart w:id="59" w:name="_Toc21"/>
      <w:bookmarkEnd w:id="58"/>
      <w:r>
        <w:rPr>
          <w:rtl w:val="true"/>
        </w:rPr>
        <w:t>اشاره</w:t>
      </w:r>
      <w:bookmarkStart w:id="60" w:name="pg3203_20598"/>
      <w:bookmarkEnd w:id="59"/>
    </w:p>
    <w:p>
      <w:pPr>
        <w:pStyle w:val="Heading3"/>
        <w:numPr>
          <w:ilvl w:val="2"/>
          <w:numId w:val="1"/>
        </w:numPr>
        <w:rPr/>
      </w:pPr>
      <w:bookmarkStart w:id="61" w:name="__RefHeading___Toc1706405_2749589250"/>
      <w:bookmarkStart w:id="62" w:name="_Toc22"/>
      <w:bookmarkEnd w:id="60"/>
      <w:bookmarkEnd w:id="61"/>
      <w:r>
        <w:rPr>
          <w:rtl w:val="true"/>
        </w:rPr>
        <w:t>میثاق</w:t>
      </w:r>
      <w:bookmarkEnd w:id="62"/>
    </w:p>
    <w:p>
      <w:pPr>
        <w:pStyle w:val="BookText"/>
        <w:rPr/>
      </w:pPr>
      <w:r>
        <w:rPr>
          <w:rFonts w:ascii="IRNazanin" w:hAnsi="IRNazanin" w:eastAsia="IRNazanin"/>
          <w:color w:val="111111"/>
          <w:sz w:val="28"/>
          <w:sz w:val="28"/>
          <w:szCs w:val="28"/>
          <w:rtl w:val="true"/>
          <w:lang w:bidi="fa-IR"/>
        </w:rPr>
        <w:t>در وجود مقدس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جمع گردیده که هر کدام از آنها نصرت و یاری ایشان را موجب می‌شود، چرا که یاری نمودن این امام، یاری کردن مظلوم و کمک به ذی القربی و نصرت ولی نعمت و یاری نمودن واسطه نعمت و نصرت کسی که خداوند او را یاری می‌کند، 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آل یاسین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نُصرَتی مُعَدَّهٌ لَکُم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یاری من برای شما آماده است و آنچه در فضیلت نیت خیر و تصمیم داشتن بر انجام کار نیک روایت شده بر این مطلب</w:t>
      </w:r>
    </w:p>
    <w:p>
      <w:pPr>
        <w:pStyle w:val="BookText"/>
        <w:rPr/>
      </w:pP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جهاد در رکاب آن حضرت در اصول کافی از حضرت ابوجعفر امام باقر علیه السلام روایت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قائم ما را درک و با آن حضرت خروج نماید و دشمن ما را بکشد پاداشی همچون پاداش بیست شهید برای او خواهد بود و هر کس که در رکاب قائم کشته شود همانند پاداش بیست و پنج شهید برای او خواهد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زیارت آن حضرت علیه السلام این گونه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اَدرَکتُ اَیّامَکَ الزّاهِرَهَ و اَعلامَکَ الباهِرَهَ فَها اَنا ذا عَبدُکَ المُتَصَرِّفُ بَینَ اَمرِکَ وَ نَهیِکَ اَرجُوبِهِ الشَّهادَهَ بَینَ یَدَیکَ وَ الفَوزَ لَدَیکَ؛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کردم روزگار درخشان تو را و پرچم های نمایان تو را، من همان بنده مطیع تو هستم که خود را در اختیار امر و نهی تو می گذارم به امید آنکه در رکاب حضرتت شهید شوم و در نزدت کامیاب گردم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تجدید بیعت با آن حضرت علیه السلام بعد از هر نماز از نمازهای پنج گانه یا در هر روز و یا در هر جمعه سفارش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هم عهدی و پیمان بستن با آن حضرت به دو امر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محکم و ثابت بر اطاعت آن حضرت علیه السلام و یاری او با نثار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نمودن آنچه قصد کرده و دل بر آن نهاده، به وسیله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بیعت یاد شده هر روز تجدید گردد، به دلیل آنچه مرحوم علی‌بن‌طاووس در کتاب مصباح الزائر و دیگر علما نیز در کتاب‌های خود یاد کرده‌اند، این‌که از جمله اموری که مستحب است هر روز بعد از نماز صبح خوانده شود این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مولای صاحب الزمان صلوات الله علیه عن جمیع المؤمنین و گل نرگس المؤمنات فی مشارق الارض و مغاربها سهلها و جبلها و برها و بحرها و</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از جمله دعاهای رسیده که مشتمل بر تجدید بیعت برای حضرت صاحب الامر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 بن طاووس آن را امام صادق علیه السلام نقل کرده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زمینه در زیارت حضرت حجت بعد از نماز صبح نیز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اجدد له فی هذا الیوم و فی کل یوم عهداً و عقداً و بیعه فی رقبتی؛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تجدید بیعت می کنم در این روز و در هر روز، عهد و پیمان و بیعتی را که از آن حضرت بر گردن من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دانستن شب‌های قدر</w:t>
      </w:r>
      <w:r>
        <w:rPr>
          <w:rStyle w:val="FootnoteAnchor"/>
          <w:rtl w:val="true"/>
        </w:rPr>
        <w:footnoteReference w:id="37"/>
      </w:r>
      <w:r>
        <w:rPr>
          <w:rFonts w:ascii="IRNazanin" w:hAnsi="IRNazanin" w:eastAsia="IRNazanin"/>
          <w:color w:val="111111"/>
          <w:sz w:val="28"/>
          <w:sz w:val="28"/>
          <w:szCs w:val="28"/>
          <w:rtl w:val="true"/>
          <w:lang w:bidi="fa-IR"/>
        </w:rPr>
        <w:t xml:space="preserve">که شب بروز و ظهور قدر و منزلت و حکومت حضرت مهدی است و نیز شبی است که امور یک سال بندگان تقدیر می شود، دعا و نیایش و استمداد از آن حضرت می‌تواند در اعمال انسان مؤثر واقع شود و تأکید شده که در شب بیست و سوم این ماه هر چه ممکن است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شب و اینکه در اول و آخر هر رکعتی که می خوانی به امام زمان توجه کنی و بعد بخوانی دعاهایی را که قبل از هر دو رکعت و بعد از هر دو رکعت رسیده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هر یک از روزهای هفته متعلق به یکی از معصومین هست، پس در هر روز به صاحب آن متوسل شوید و حوائج خود را از حضرتش بخواهید و زیارت آن امام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معصومین در هفته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و امام محمد باقر و امام 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و امام رضا و امام محمد تقی و امام علی النقی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زیارات مخصوصه هر یک را، در ایام مخصوصه به ایشان بخوان، این زیارات در</w:t>
      </w:r>
      <w:bookmarkStart w:id="63" w:name="pg3203_20603"/>
    </w:p>
    <w:p>
      <w:pPr>
        <w:pStyle w:val="BookText"/>
        <w:rPr/>
      </w:pPr>
      <w:bookmarkEnd w:id="63"/>
      <w:r>
        <w:rPr>
          <w:rFonts w:ascii="IRNazanin" w:hAnsi="IRNazanin" w:eastAsia="IRNazanin"/>
          <w:color w:val="111111"/>
          <w:sz w:val="28"/>
          <w:sz w:val="28"/>
          <w:szCs w:val="28"/>
          <w:rtl w:val="true"/>
          <w:lang w:bidi="fa-IR"/>
        </w:rPr>
        <w:t>جای خود آمده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4" w:name="__RefHeading___Toc1706407_2749589250"/>
      <w:bookmarkStart w:id="65" w:name="_Toc23"/>
      <w:bookmarkEnd w:id="64"/>
      <w:r>
        <w:rPr>
          <w:rtl w:val="true"/>
        </w:rPr>
        <w:t>نیایش</w:t>
      </w:r>
      <w:bookmarkEnd w:id="65"/>
    </w:p>
    <w:p>
      <w:pPr>
        <w:pStyle w:val="BookText"/>
        <w:rPr/>
      </w:pPr>
      <w:r>
        <w:rPr>
          <w:rFonts w:ascii="IRNazanin" w:hAnsi="IRNazanin" w:eastAsia="IRNazanin"/>
          <w:color w:val="111111"/>
          <w:sz w:val="28"/>
          <w:sz w:val="28"/>
          <w:szCs w:val="28"/>
          <w:rtl w:val="true"/>
          <w:lang w:bidi="fa-IR"/>
        </w:rPr>
        <w:t>مداومت بر دعایی که ثقه الاسلام کلینی، شیخ نعمانی و شیخ طوسی به سندهای خود از زراره نقل کرده‌اند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ـ و به شکمش اشاره کرد 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منتظر و اوست که در ولادتش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پدرش بدون بازمانده از دنیا رفت و برخی می‌گویند در حالی که در شکم مادر بود، پدرش فوت کرد 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فوت پدرش متولد شد و او است منتظر مگر اینکه خداوند عزوجل دوست دارد که شیعه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تشکیک و توهم اهل باطل آغاز می‌شود،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خود بشناسان که اگر خودت را به من نشناسانی، پیغمبرت را نخواهم شناخت؛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رسولت را به من بشناسان که اگر رسول خود را به من نشناسانی حجتت را نخواهم شناخت؛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حجتت را به من نشناسانی از دین خود گمراه خواهم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دعایی که شیخ صدوق به سند خود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شبهه‌ای شما را خواهد رسید که بدون نشانۀ دیده شدنی و امام هدایت کننده‌ای خواهید ماند و از آن نجات نمی‌یابید</w:t>
      </w:r>
      <w:bookmarkStart w:id="66" w:name="pg3203_20605"/>
    </w:p>
    <w:p>
      <w:pPr>
        <w:pStyle w:val="BookText"/>
        <w:rPr/>
      </w:pPr>
      <w:bookmarkEnd w:id="66"/>
      <w:r>
        <w:rPr>
          <w:rFonts w:ascii="IRNazanin" w:hAnsi="IRNazanin" w:eastAsia="IRNazanin"/>
          <w:color w:val="111111"/>
          <w:sz w:val="28"/>
          <w:sz w:val="28"/>
          <w:szCs w:val="28"/>
          <w:rtl w:val="true"/>
          <w:lang w:bidi="fa-IR"/>
        </w:rPr>
        <w:t>مگر اینکه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پایدار کن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7" w:name="__RefHeading___Toc1706409_2749589250"/>
      <w:bookmarkStart w:id="68" w:name="_Toc24"/>
      <w:bookmarkEnd w:id="67"/>
      <w:r>
        <w:rPr>
          <w:rtl w:val="true"/>
        </w:rPr>
        <w:t>کفن‌پوش مسلح</w:t>
      </w:r>
      <w:bookmarkEnd w:id="68"/>
    </w:p>
    <w:p>
      <w:pPr>
        <w:pStyle w:val="BookText"/>
        <w:rPr/>
      </w:pPr>
      <w:r>
        <w:rPr>
          <w:rFonts w:ascii="IRNazanin" w:hAnsi="IRNazanin" w:eastAsia="IRNazanin"/>
          <w:color w:val="111111"/>
          <w:sz w:val="28"/>
          <w:sz w:val="28"/>
          <w:szCs w:val="28"/>
          <w:rtl w:val="true"/>
          <w:lang w:bidi="fa-IR"/>
        </w:rPr>
        <w:t>در زیارت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مِنَ المُستَشهَدینَ بَینَ یَدیه، طائعاً غیرَ مکره؛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شهادت یافتگان در پیش روی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رغبت و بدون اکراه قرار بده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خداوند بخواهیم که اگر در حین ظهور مرده باشیم ما را زنده نماید، تا در رکاب حضرت به حمایت از ایشان برخیزیم، در دعای عهد می‌خوانیم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حالَ بَینِی وَ بَینَهُ المَوت الَّذی جَعَلتَهُ عَلی عِبادِکَ حَتماً مَقضیاً فَاخرِجنِی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قَبرِی مُؤتَزِراً کَفَنی شاهِراً سَیفِی مُجرِّداً قَناتِی مُلَبِّیاً دَعوَه داعی فی الحاضرِ و البَادی؛ خدایا اگر مرگ حائل شد بین من و او، آن چنان که مرگ را بر بندگانت قضای حتمی قرار دادی، بیرون آور مرا از قبر که کفن خود را به کمر بسته باشم و با شمشیر کشیده و نیزه افراشته، در حالی که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در شهر و بادیه لبیک گو باشم</w:t>
      </w:r>
      <w:r>
        <w:rPr>
          <w:rFonts w:eastAsia="IRNazanin" w:cs="IRNazanin"/>
          <w:color w:val="111111"/>
          <w:sz w:val="28"/>
          <w:szCs w:val="28"/>
          <w:rtl w:val="true"/>
          <w:lang w:bidi="fa-IR"/>
        </w:rPr>
        <w:t>.»</w:t>
      </w:r>
      <w:r>
        <w:rPr>
          <w:rStyle w:val="FootnoteAnchor"/>
          <w:rtl w:val="true"/>
        </w:rPr>
        <w:footnoteReference w:id="43"/>
      </w:r>
      <w:bookmarkStart w:id="69" w:name="pg3203_20607"/>
    </w:p>
    <w:p>
      <w:pPr>
        <w:pStyle w:val="Heading2"/>
        <w:numPr>
          <w:ilvl w:val="1"/>
          <w:numId w:val="1"/>
        </w:numPr>
        <w:rPr/>
      </w:pPr>
      <w:bookmarkStart w:id="70" w:name="__RefHeading___Toc1706411_2749589250"/>
      <w:bookmarkStart w:id="71" w:name="_Toc25"/>
      <w:bookmarkEnd w:id="69"/>
      <w:bookmarkEnd w:id="70"/>
      <w:r>
        <w:rPr>
          <w:rtl w:val="true"/>
        </w:rPr>
        <w:t>فصل چهارم</w:t>
      </w:r>
      <w:r>
        <w:rPr>
          <w:rtl w:val="true"/>
        </w:rPr>
        <w:t xml:space="preserve">: </w:t>
      </w:r>
      <w:r>
        <w:rPr>
          <w:rtl w:val="true"/>
        </w:rPr>
        <w:t>خودسازی</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706413_2749589250"/>
      <w:bookmarkStart w:id="73" w:name="_Toc26"/>
      <w:bookmarkEnd w:id="72"/>
      <w:r>
        <w:rPr>
          <w:rtl w:val="true"/>
        </w:rPr>
        <w:t>اشاره</w:t>
      </w:r>
      <w:bookmarkStart w:id="74" w:name="pg3203_20608"/>
      <w:bookmarkEnd w:id="73"/>
    </w:p>
    <w:p>
      <w:pPr>
        <w:pStyle w:val="Heading3"/>
        <w:numPr>
          <w:ilvl w:val="2"/>
          <w:numId w:val="1"/>
        </w:numPr>
        <w:rPr/>
      </w:pPr>
      <w:bookmarkStart w:id="75" w:name="__RefHeading___Toc1706415_2749589250"/>
      <w:bookmarkStart w:id="76" w:name="_Toc27"/>
      <w:bookmarkEnd w:id="74"/>
      <w:bookmarkEnd w:id="75"/>
      <w:r>
        <w:rPr>
          <w:rtl w:val="true"/>
        </w:rPr>
        <w:t>می‌خواهم از اصحاب حضرت باشم</w:t>
      </w:r>
      <w:bookmarkEnd w:id="76"/>
    </w:p>
    <w:p>
      <w:pPr>
        <w:pStyle w:val="BookText"/>
        <w:rPr/>
      </w:pPr>
      <w:r>
        <w:rPr>
          <w:rFonts w:ascii="IRNazanin" w:hAnsi="IRNazanin" w:eastAsia="IRNazanin"/>
          <w:color w:val="111111"/>
          <w:sz w:val="28"/>
          <w:sz w:val="28"/>
          <w:szCs w:val="28"/>
          <w:rtl w:val="true"/>
          <w:lang w:bidi="fa-IR"/>
        </w:rPr>
        <w:t>خودسازی، پاکسازی درون</w:t>
      </w:r>
      <w:r>
        <w:rPr>
          <w:rStyle w:val="FootnoteAnchor"/>
          <w:rtl w:val="true"/>
        </w:rPr>
        <w:footnoteReference w:id="44"/>
      </w:r>
      <w:r>
        <w:rPr>
          <w:rFonts w:ascii="IRNazanin" w:hAnsi="IRNazanin" w:eastAsia="IRNazanin"/>
          <w:color w:val="111111"/>
          <w:sz w:val="28"/>
          <w:sz w:val="28"/>
          <w:szCs w:val="28"/>
          <w:rtl w:val="true"/>
          <w:lang w:bidi="fa-IR"/>
        </w:rPr>
        <w:t>از صفات پلید و زیور دادن آن با فضائل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هر زمان واجب است؛ به خصوص اهمیت تهذیب نفس در وظایف زمان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درک فضیل مصاحبت او و قرار گرفتن در اعداد اصحاب آن جناب بستگی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روایتی از امام صادق علیه السلام نقل نموده که حضرت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اصحاب حضرت قائم علیه السلام باشد باید که منتظر باشد و در این حال</w:t>
      </w:r>
      <w:bookmarkStart w:id="77" w:name="pg3203_20609"/>
    </w:p>
    <w:p>
      <w:pPr>
        <w:pStyle w:val="BookText"/>
        <w:rPr/>
      </w:pPr>
      <w:bookmarkEnd w:id="77"/>
      <w:r>
        <w:rPr>
          <w:rFonts w:ascii="IRNazanin" w:hAnsi="IRNazanin" w:eastAsia="IRNazanin"/>
          <w:color w:val="111111"/>
          <w:sz w:val="28"/>
          <w:sz w:val="28"/>
          <w:szCs w:val="28"/>
          <w:rtl w:val="true"/>
          <w:lang w:bidi="fa-IR"/>
        </w:rPr>
        <w:t>به پرهیزگاری و اخلاق نیکو رفتار نماید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8" w:name="__RefHeading___Toc1706417_2749589250"/>
      <w:bookmarkStart w:id="79" w:name="_Toc28"/>
      <w:bookmarkEnd w:id="78"/>
      <w:r>
        <w:rPr>
          <w:rtl w:val="true"/>
        </w:rPr>
        <w:t>شفاعت</w:t>
      </w:r>
      <w:bookmarkEnd w:id="79"/>
    </w:p>
    <w:p>
      <w:pPr>
        <w:pStyle w:val="BookText"/>
        <w:rPr/>
      </w:pPr>
      <w:r>
        <w:rPr>
          <w:rFonts w:ascii="IRNazanin" w:hAnsi="IRNazanin" w:eastAsia="IRNazanin"/>
          <w:color w:val="111111"/>
          <w:sz w:val="28"/>
          <w:sz w:val="28"/>
          <w:szCs w:val="28"/>
          <w:rtl w:val="true"/>
          <w:lang w:bidi="fa-IR"/>
        </w:rPr>
        <w:t>شفاعت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آن جناب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در آیند؛ و راه به سوی رضوان خداوند است و اوست شفیع به سوی خدای تعالی که بندگان را امر فرموده به آن توسل جویند؛ چنان که در روایات از ائمه علیهم السلام آمده که درباره فرموده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الاَسماءُ الحُسنی فادعُوهُ بِها؛ برای خداوند نام‌های نیکی است، او را با آنها بخوانید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ـ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مائیم آن اسماء حسنائی که خداوند بندگانش را امر فرموده، به وسیله آنها،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در زیارت آن حضرت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إتَکَلتُ عَلی شَفاعَتِکَ وَ رَجَوتُ بِمُوَالاتِکَ وَ شَفاعَتِکَ مَحوَ ذُنُوبِی وَ سَترَ عُیُوبِی وَ مَغفِرَهَ زَلَلی؛ و بر شفاعت تو تکیه کردم و به دوست داشتن و شفاعت تو امیدوارم که گناهانم محو و نابود شود و عیب‌هایم پرده پوشی شود و لغزش‌هایم</w:t>
      </w:r>
      <w:bookmarkStart w:id="80" w:name="pg3203_20610"/>
    </w:p>
    <w:p>
      <w:pPr>
        <w:pStyle w:val="BookText"/>
        <w:rPr/>
      </w:pPr>
      <w:bookmarkEnd w:id="80"/>
      <w:r>
        <w:rPr>
          <w:rFonts w:ascii="IRNazanin" w:hAnsi="IRNazanin" w:eastAsia="IRNazanin"/>
          <w:color w:val="111111"/>
          <w:sz w:val="28"/>
          <w:sz w:val="28"/>
          <w:szCs w:val="28"/>
          <w:rtl w:val="true"/>
          <w:lang w:bidi="fa-IR"/>
        </w:rPr>
        <w:t>آمرزیده شود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1" w:name="__RefHeading___Toc1706419_2749589250"/>
      <w:bookmarkStart w:id="82" w:name="_Toc29"/>
      <w:bookmarkEnd w:id="81"/>
      <w:r>
        <w:rPr>
          <w:rtl w:val="true"/>
        </w:rPr>
        <w:t>دریاب که می‌توانی</w:t>
      </w:r>
      <w:bookmarkEnd w:id="82"/>
    </w:p>
    <w:p>
      <w:pPr>
        <w:pStyle w:val="BookText"/>
        <w:rPr/>
      </w:pPr>
      <w:r>
        <w:rPr>
          <w:rFonts w:ascii="IRNazanin" w:hAnsi="IRNazanin" w:eastAsia="IRNazanin"/>
          <w:color w:val="111111"/>
          <w:sz w:val="28"/>
          <w:sz w:val="28"/>
          <w:szCs w:val="28"/>
          <w:rtl w:val="true"/>
          <w:lang w:bidi="fa-IR"/>
        </w:rPr>
        <w:t>استمداد و استعانت و استغاثه از آن بزرگوار در هنگام شدائد، بلایا، امراض، روآوردن شبهات و فتنه از اطراف و جوانب، خود به اذن خداوند متعال، راه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ایشان بر حسب قدرت الهیه بر حال هر کس دانا و بر اجابت خواسته‌اش تواناست و فیضش عام و از نظر در امور رعایا و پیروان خود غفلت نکرده و نمی‌کند و خود حضرت در توقیعی که برای شیخ مفید فرستادند،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محیط و فراگیر است خبرهای شما را و غایب نمی‌شود از علم ما هیچ چیز از اخبار شما و معرفت به بلایی که به شما می‌رسد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3" w:name="__RefHeading___Toc1706421_2749589250"/>
      <w:bookmarkStart w:id="84" w:name="_Toc30"/>
      <w:bookmarkEnd w:id="83"/>
      <w:r>
        <w:rPr>
          <w:rtl w:val="true"/>
        </w:rPr>
        <w:t>این دعا را بخوان</w:t>
      </w:r>
      <w:bookmarkEnd w:id="84"/>
    </w:p>
    <w:p>
      <w:pPr>
        <w:pStyle w:val="BookText"/>
        <w:rPr/>
      </w:pPr>
      <w:r>
        <w:rPr>
          <w:rFonts w:ascii="IRNazanin" w:hAnsi="IRNazanin" w:eastAsia="IRNazanin"/>
          <w:color w:val="111111"/>
          <w:sz w:val="28"/>
          <w:sz w:val="28"/>
          <w:szCs w:val="28"/>
          <w:rtl w:val="true"/>
          <w:lang w:bidi="fa-IR"/>
        </w:rPr>
        <w:t>این دعا را بخوان</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کتاب غیبت خود از امام</w:t>
      </w:r>
    </w:p>
    <w:p>
      <w:pPr>
        <w:pStyle w:val="BookText"/>
        <w:rPr/>
      </w:pPr>
      <w:r>
        <w:rPr>
          <w:rFonts w:ascii="IRNazanin" w:hAnsi="IRNazanin" w:eastAsia="IRNazanin"/>
          <w:color w:val="111111"/>
          <w:sz w:val="28"/>
          <w:sz w:val="28"/>
          <w:szCs w:val="28"/>
          <w:rtl w:val="true"/>
          <w:lang w:bidi="fa-IR"/>
        </w:rPr>
        <w:t>صادق علیه السلام روایت کرده که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برای صاحب این امر، غیبتی است که متمسک به دین در آن غیبت، مانند کسی است که به دست خود خار درخت خاردار را بتراشد تا صاف و هموار شود؛ و از این جهت امر فرموده‌اند به خواندن جمله‌ای از دعاها از جمله، از زراره و اوست منتظَر و اوست کسی که شک می‌شود در ولادتش پس بعضی از مردم می‌گویند که پدرش مرد و جانشین نگذاشت و برخی می‌گویند که حمل بود و عده‌ای می‌گویند که او غایب است و جمعی می‌گویند دو سال قبل از وفات پدرش متولد شد؛ و اوست منتظر، غیر اینکه خداوند خواسته که امتحان کند قلوب شیعه را؛ پس در این زمان اهل باطل به شک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اگر درک کردم آن زمان را، کدام عمل را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آن زمان را 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w:t>
      </w:r>
      <w:bookmarkStart w:id="85" w:name="pg3203_20612"/>
    </w:p>
    <w:p>
      <w:pPr>
        <w:pStyle w:val="BookText"/>
        <w:rPr/>
      </w:pPr>
      <w:bookmarkEnd w:id="85"/>
      <w:r>
        <w:rPr>
          <w:rFonts w:ascii="Amiri" w:hAnsi="Amiri" w:eastAsia="Amiri" w:cs="Amiri"/>
          <w:color w:val="111111"/>
          <w:sz w:val="28"/>
          <w:sz w:val="28"/>
          <w:szCs w:val="28"/>
          <w:rtl w:val="true"/>
          <w:lang w:bidi="ar-SA"/>
        </w:rPr>
        <w:t>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86" w:name="__RefHeading___Toc1706423_2749589250"/>
      <w:bookmarkStart w:id="87" w:name="_Toc31"/>
      <w:bookmarkEnd w:id="86"/>
      <w:r>
        <w:rPr>
          <w:rtl w:val="true"/>
        </w:rPr>
        <w:t>سپر مؤمن</w:t>
      </w:r>
      <w:bookmarkEnd w:id="87"/>
    </w:p>
    <w:p>
      <w:pPr>
        <w:pStyle w:val="BookText"/>
        <w:rPr/>
      </w:pPr>
      <w:r>
        <w:rPr>
          <w:rFonts w:ascii="IRNazanin" w:hAnsi="IRNazanin" w:eastAsia="IRNazanin"/>
          <w:color w:val="111111"/>
          <w:sz w:val="28"/>
          <w:sz w:val="28"/>
          <w:szCs w:val="28"/>
          <w:rtl w:val="true"/>
          <w:lang w:bidi="fa-IR"/>
        </w:rPr>
        <w:t>سپر مؤمن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کتاب کافی از امام صادق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مؤمن و تقیّه نگهدار مؤمن است و هر کس را تقیه نیست ایمان ندارد، همانا حدیثی از احادیث ما به بنده‌ای می‌رسد، پس خدای عزوجل را بین خود و خدا با آن دینداری می‌کند و مایه عزت او در دنیا و نور او در آخرت می‌گردد و بنده دیگر حدیثی از احادیث ما به او می‌رسد پس او آن حدیث را فاش می‌سازد و موجب خواری او در دنیا می‌شود و خداوند آن نور را از او می‌گیرد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8" w:name="__RefHeading___Toc1706425_2749589250"/>
      <w:bookmarkStart w:id="89" w:name="_Toc32"/>
      <w:bookmarkEnd w:id="88"/>
      <w:r>
        <w:rPr>
          <w:rtl w:val="true"/>
        </w:rPr>
        <w:t>خودت را بشناس</w:t>
      </w:r>
      <w:bookmarkEnd w:id="89"/>
    </w:p>
    <w:p>
      <w:pPr>
        <w:pStyle w:val="BookText"/>
        <w:rPr/>
      </w:pPr>
      <w:r>
        <w:rPr>
          <w:rFonts w:ascii="IRNazanin" w:hAnsi="IRNazanin" w:eastAsia="IRNazanin"/>
          <w:color w:val="111111"/>
          <w:sz w:val="28"/>
          <w:sz w:val="28"/>
          <w:szCs w:val="28"/>
          <w:rtl w:val="true"/>
          <w:lang w:bidi="fa-IR"/>
        </w:rPr>
        <w:t>خودت را بشناس</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مؤمن آن است که در زمان غیبت از درگاه خداوند عزوجل بخواهد که او</w:t>
      </w:r>
      <w:bookmarkStart w:id="90" w:name="pg3203_20613"/>
    </w:p>
    <w:p>
      <w:pPr>
        <w:pStyle w:val="BookText"/>
        <w:rPr/>
      </w:pPr>
      <w:bookmarkEnd w:id="90"/>
      <w:r>
        <w:rPr>
          <w:rFonts w:ascii="IRNazanin" w:hAnsi="IRNazanin" w:eastAsia="IRNazanin"/>
          <w:color w:val="111111"/>
          <w:sz w:val="28"/>
          <w:sz w:val="28"/>
          <w:szCs w:val="28"/>
          <w:rtl w:val="true"/>
          <w:lang w:bidi="fa-IR"/>
        </w:rPr>
        <w:t>را در مواقعی که وظیفه‌اش صبر کردن است به آن توفیق دهد، هم چنان که در دعاهای رسیده از معصومین علیهم السلام این مطلب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 السلام روایت کرده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به مکارم اخلاق اختصاص داده پس خودتان را بیازمایید که اگر در شما آن اخلاق بود، پس خداوند را حمد گویید و بدانید که آن از خوبی شما است و اگر آن اخلاق در شما نبود، پس از خداوند مسألت نمایید و برای دستیابی به آنها به درگاه خداوند التماس کنید، سپس آن حضرت ده چیز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خویشتنداری، خلق نیکو، سخاوت، غیرت، شجاعت و مروت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1" w:name="__RefHeading___Toc1706427_2749589250"/>
      <w:bookmarkStart w:id="92" w:name="_Toc33"/>
      <w:bookmarkEnd w:id="91"/>
      <w:r>
        <w:rPr>
          <w:rtl w:val="true"/>
        </w:rPr>
        <w:t>ناشناس باش</w:t>
      </w:r>
      <w:bookmarkEnd w:id="92"/>
    </w:p>
    <w:p>
      <w:pPr>
        <w:pStyle w:val="BookText"/>
        <w:rPr/>
      </w:pPr>
      <w:r>
        <w:rPr>
          <w:rFonts w:ascii="IRNazanin" w:hAnsi="IRNazanin" w:eastAsia="IRNazanin"/>
          <w:color w:val="111111"/>
          <w:sz w:val="28"/>
          <w:sz w:val="28"/>
          <w:szCs w:val="28"/>
          <w:rtl w:val="true"/>
          <w:lang w:bidi="fa-IR"/>
        </w:rPr>
        <w:t>ناشناس باش</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آفت است و ناشناس ماندن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نهج‌البلاغه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زمانٌ لایَنجُو فیه إلَّا کُلُ مؤمنٍ نَومَهٍ إن شَهِدَ لَم یُعرَف وَ إن غابَ لَم یُفتَقَدَ اُولئِکَ مَصابِیحُ الهُدی و أعلامِ السری لیسوا بالمسابیح و لا المذابیع البذر اُولئِکَ یَفتَحُ اللهُ لَهم ابواب رحمتِهِ و یکشف عنهم ضَرّاءَ نِعمَتِهِ ایها الناس سیأتی علیکم زمانُ یُکَفَأُ فیه الاسلام کما یُکَفَأُ الآباء بما فیه؛ و آن زمانی است که در آن نجات نمی‌یابد مگر هر مؤمن بی نام و نشان،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یابد شناخته نشود و هر گاه غایب باشد در جست و جویش برنیایند؛ اینان چراغ‌های هدایت و روشنگران راه شب روانند که به فتنه و فساد و سخن چینی در میان مردم آمد و شد نکنند و دهان به عیب گویی از مردم و یاوه سرایی نگشایند؛ برای آنان خداوند درهای رحمتش را باز می‌کند و از ایشان سختی عذابش را برطرف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شما خواهد رسید که اسلام در</w:t>
      </w:r>
      <w:bookmarkStart w:id="93" w:name="pg3203_20615"/>
    </w:p>
    <w:p>
      <w:pPr>
        <w:pStyle w:val="BookText"/>
        <w:rPr/>
      </w:pPr>
      <w:bookmarkEnd w:id="93"/>
      <w:r>
        <w:rPr>
          <w:rFonts w:ascii="IRNazanin" w:hAnsi="IRNazanin" w:eastAsia="IRNazanin"/>
          <w:color w:val="111111"/>
          <w:sz w:val="28"/>
          <w:sz w:val="28"/>
          <w:szCs w:val="28"/>
          <w:rtl w:val="true"/>
          <w:lang w:bidi="fa-IR"/>
        </w:rPr>
        <w:t>آن واژگون می‌شود و آن چه در آن است بریزد</w:t>
      </w:r>
      <w:r>
        <w:rPr>
          <w:rFonts w:eastAsia="IRNazanin" w:cs="IRNazanin"/>
          <w:color w:val="111111"/>
          <w:sz w:val="28"/>
          <w:szCs w:val="28"/>
          <w:rtl w:val="true"/>
          <w:lang w:bidi="fa-IR"/>
        </w:rPr>
        <w:t>.»</w:t>
      </w:r>
    </w:p>
    <w:p>
      <w:pPr>
        <w:pStyle w:val="Heading3"/>
        <w:numPr>
          <w:ilvl w:val="2"/>
          <w:numId w:val="1"/>
        </w:numPr>
        <w:rPr/>
      </w:pPr>
      <w:bookmarkStart w:id="94" w:name="__RefHeading___Toc1706429_2749589250"/>
      <w:bookmarkStart w:id="95" w:name="_Toc34"/>
      <w:bookmarkEnd w:id="94"/>
      <w:r>
        <w:rPr>
          <w:rtl w:val="true"/>
        </w:rPr>
        <w:t>سکوت یا ستیز؟</w:t>
      </w:r>
      <w:bookmarkEnd w:id="95"/>
    </w:p>
    <w:p>
      <w:pPr>
        <w:pStyle w:val="BookText"/>
        <w:rPr/>
      </w:pPr>
      <w:r>
        <w:rPr>
          <w:rFonts w:ascii="IRNazanin" w:hAnsi="IRNazanin" w:eastAsia="IRNazanin"/>
          <w:color w:val="111111"/>
          <w:sz w:val="28"/>
          <w:sz w:val="28"/>
          <w:szCs w:val="28"/>
          <w:rtl w:val="true"/>
          <w:lang w:bidi="fa-IR"/>
        </w:rPr>
        <w:t>آنچه در دوران غیبت کبری واقع شده و ما ملاحظه کرده‌ایم و اخبار و روایات، گویای این است که در عصر غیبت کبری، ظلم و فساد همه جا را فرا می‌گیرد حال وظیفه یک فرد مسلمان در مقابل این حالت چیست؟ آیا از جامعه کناره‌گیری کند و دست به کاری نزند و هیچ‌گونه وظیفه‌ای برای برپایی عدالت و از بین بردن کژی‌ها و انحرافات ندارد؟ یا اینکه وظیفه‌اش تلاش و کوشش اجتماعی و جهاد و پیکار قطعی در راه خدا، مقابل ظلم و طغیان است؟ آیات قرآن دال بر این است که جهاد واجب است مثل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قُوَّه؛ تا آن اندازه که توان دارید، در مقام مبارزه با کافران، خود را مهیا کنید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بحث‌های زیادی مطرح است که در جای خود بحث شده است و از</w:t>
      </w:r>
      <w:bookmarkStart w:id="96" w:name="pg3203_20616"/>
    </w:p>
    <w:p>
      <w:pPr>
        <w:pStyle w:val="BookText"/>
        <w:rPr/>
      </w:pPr>
      <w:bookmarkEnd w:id="96"/>
      <w:r>
        <w:rPr>
          <w:rFonts w:ascii="IRNazanin" w:hAnsi="IRNazanin" w:eastAsia="IRNazanin"/>
          <w:color w:val="111111"/>
          <w:sz w:val="28"/>
          <w:sz w:val="28"/>
          <w:szCs w:val="28"/>
          <w:rtl w:val="true"/>
          <w:lang w:bidi="fa-IR"/>
        </w:rPr>
        <w:t>گنجایش در این مجموعه خارج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97" w:name="__RefHeading___Toc1706431_2749589250"/>
      <w:bookmarkStart w:id="98" w:name="_Toc35"/>
      <w:bookmarkEnd w:id="97"/>
      <w:r>
        <w:rPr>
          <w:rtl w:val="true"/>
        </w:rPr>
        <w:t>حقوق بشر</w:t>
      </w:r>
      <w:bookmarkEnd w:id="98"/>
    </w:p>
    <w:p>
      <w:pPr>
        <w:pStyle w:val="BookText"/>
        <w:rPr/>
      </w:pPr>
      <w:r>
        <w:rPr>
          <w:rFonts w:ascii="IRNazanin" w:hAnsi="IRNazanin" w:eastAsia="IRNazanin"/>
          <w:color w:val="111111"/>
          <w:sz w:val="28"/>
          <w:sz w:val="28"/>
          <w:szCs w:val="28"/>
          <w:rtl w:val="true"/>
          <w:lang w:bidi="fa-IR"/>
        </w:rPr>
        <w:t>حقوق بشر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جمله اسباب طولانی شدن غیبت امام علیه السلام گناهان و معصیت‌هایی است که از بندگان می‌بیند چنان که در توقیع شریف حضرت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چیزی که ما را از آنها پوشیده می دارد همانا چیزهای ناخوشایندی است که از ایشان به ما می رسد و خوشایند نیست و از آنان انتظار نمی‌رود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9" w:name="__RefHeading___Toc1706433_2749589250"/>
      <w:bookmarkStart w:id="100" w:name="_Toc36"/>
      <w:bookmarkEnd w:id="99"/>
      <w:r>
        <w:rPr>
          <w:rtl w:val="true"/>
        </w:rPr>
        <w:t>امان ز لحظۀ غفلت که شاهدم هستی</w:t>
      </w:r>
      <w:bookmarkEnd w:id="100"/>
    </w:p>
    <w:p>
      <w:pPr>
        <w:pStyle w:val="BookText"/>
        <w:rPr/>
      </w:pPr>
      <w:r>
        <w:rPr>
          <w:rFonts w:ascii="IRNazanin" w:hAnsi="IRNazanin" w:eastAsia="IRNazanin"/>
          <w:color w:val="111111"/>
          <w:sz w:val="28"/>
          <w:sz w:val="28"/>
          <w:szCs w:val="28"/>
          <w:rtl w:val="true"/>
          <w:lang w:bidi="fa-IR"/>
        </w:rPr>
        <w:t>امان ز لحظۀ غفلت که شاهدم هستی</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دلالت اخبار قطعی، تردیدی در این که امام علیه السلام ناظر و شاهد اعمال ماست، نیست و بر حرکات و سکنات ما اطلاع دارد؛ پس تو در هر حال و هر کجا که هستی در پیش رویش قرار داری، بلکه باید آن حضرت نیز در جلوی</w:t>
      </w:r>
      <w:bookmarkStart w:id="101" w:name="pg3203_20617"/>
    </w:p>
    <w:p>
      <w:pPr>
        <w:pStyle w:val="BookText"/>
        <w:rPr/>
      </w:pPr>
      <w:bookmarkEnd w:id="101"/>
      <w:r>
        <w:rPr>
          <w:rFonts w:ascii="IRNazanin" w:hAnsi="IRNazanin" w:eastAsia="IRNazanin"/>
          <w:color w:val="111111"/>
          <w:sz w:val="28"/>
          <w:sz w:val="28"/>
          <w:szCs w:val="28"/>
          <w:rtl w:val="true"/>
          <w:lang w:bidi="fa-IR"/>
        </w:rPr>
        <w:t>چشمت باشد و چنان چه دانستی که آن حضرت پیش چشمت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همتت در جهت رعایت آداب آن جناب و مراسم ادب و انجام وظایفی که نسبت به آن حضرت داری مصروف خواهد شد</w:t>
      </w:r>
      <w:r>
        <w:rPr>
          <w:rFonts w:eastAsia="IRNazanin" w:cs="IRNazanin"/>
          <w:color w:val="111111"/>
          <w:sz w:val="28"/>
          <w:szCs w:val="28"/>
          <w:rtl w:val="true"/>
          <w:lang w:bidi="fa-IR"/>
        </w:rPr>
        <w:t>.</w:t>
      </w:r>
    </w:p>
    <w:p>
      <w:pPr>
        <w:pStyle w:val="Heading3"/>
        <w:numPr>
          <w:ilvl w:val="2"/>
          <w:numId w:val="1"/>
        </w:numPr>
        <w:rPr/>
      </w:pPr>
      <w:bookmarkStart w:id="102" w:name="__RefHeading___Toc1706435_2749589250"/>
      <w:bookmarkStart w:id="103" w:name="_Toc37"/>
      <w:bookmarkEnd w:id="102"/>
      <w:r>
        <w:rPr>
          <w:rtl w:val="true"/>
        </w:rPr>
        <w:t>جسم آرام، جان بی‌قرار</w:t>
      </w:r>
      <w:bookmarkEnd w:id="103"/>
    </w:p>
    <w:p>
      <w:pPr>
        <w:pStyle w:val="BookText"/>
        <w:rPr/>
      </w:pPr>
      <w:r>
        <w:rPr>
          <w:rFonts w:ascii="IRNazanin" w:hAnsi="IRNazanin" w:eastAsia="IRNazanin"/>
          <w:color w:val="111111"/>
          <w:sz w:val="28"/>
          <w:sz w:val="28"/>
          <w:szCs w:val="28"/>
          <w:rtl w:val="true"/>
          <w:lang w:bidi="fa-IR"/>
        </w:rPr>
        <w:t>جسم آرام، جان بی‌قرار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بدن نسبت به یاد حضرت نیز باید خاشع باشد و دلیل بر همین مطلب است آنچه سید اجل علی‌بن‌طاووس در کتاب جماع الاسبوع به سند خود از محمد بن سناق از امام صادق علیه السلام در دعای روز جمعه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بقلبٍ خاضع و إلی وَلیِّک ببدنٍ خاشع و إلی الائمه الراشیدین بفؤادٍ متواضع</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104" w:name="__RefHeading___Toc1706437_2749589250"/>
      <w:bookmarkStart w:id="105" w:name="_Toc38"/>
      <w:bookmarkEnd w:id="104"/>
      <w:r>
        <w:rPr>
          <w:rtl w:val="true"/>
        </w:rPr>
        <w:t>آن خواهم که هیچ نخواهم</w:t>
      </w:r>
      <w:bookmarkEnd w:id="105"/>
    </w:p>
    <w:p>
      <w:pPr>
        <w:pStyle w:val="BookText"/>
        <w:rPr/>
      </w:pPr>
      <w:r>
        <w:rPr>
          <w:rFonts w:ascii="IRNazanin" w:hAnsi="IRNazanin" w:eastAsia="IRNazanin"/>
          <w:color w:val="111111"/>
          <w:sz w:val="28"/>
          <w:sz w:val="28"/>
          <w:szCs w:val="28"/>
          <w:rtl w:val="true"/>
          <w:lang w:bidi="fa-IR"/>
        </w:rPr>
        <w:t>آن خواهم که هیچ نخواهم</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هر امری که بر تو وارد می‌شود و می‌خواهی در آن اقدام کنی بیندیشی که آیا</w:t>
      </w:r>
    </w:p>
    <w:p>
      <w:pPr>
        <w:pStyle w:val="BookText"/>
        <w:rPr/>
      </w:pPr>
      <w:r>
        <w:rPr>
          <w:rFonts w:ascii="IRNazanin" w:hAnsi="IRNazanin" w:eastAsia="IRNazanin"/>
          <w:color w:val="111111"/>
          <w:sz w:val="28"/>
          <w:sz w:val="28"/>
          <w:szCs w:val="28"/>
          <w:rtl w:val="true"/>
          <w:lang w:bidi="fa-IR"/>
        </w:rPr>
        <w:t>موافق رضای آن حضرت است یا مخالف آن؟ پس چنانچه موافق رضای او بود آن را انجام می‌دهی و بر آن اقدام نمایی نه به خاطر هوای نفس خود، بلکه به جهت موافقت داشتن آن عمل با رضای حضرت و اگر مخالف رضای او بود آن را واگذاری و با هوای نفست مخالفت کنی برای بدست آوردن رضای حضرت که اگر چنین بود نزد آن بزرگوار محبوب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روایتی است که محدث نوری در کتاب نفس رحمان به نقل از امالی شیخ طوسی به سند خود از منصور برزج آورده که می‌گفت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شما یاد سلمان فارسی را می‌شنوم؟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سلمان فارسی، بلکه بگو سلمان محمدی، آیا می‌دانی چرا بسیار از او یاد می‌کنم؟ عرض کردم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خواسته امیرالمؤمنین بر خواسته خودش؛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فقرا و برگزیدن آنها بر اهل ثروت و مکنت؛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سلمان بنده صالح و</w:t>
      </w:r>
      <w:bookmarkStart w:id="106" w:name="pg3203_20619"/>
    </w:p>
    <w:p>
      <w:pPr>
        <w:pStyle w:val="BookText"/>
        <w:rPr/>
      </w:pPr>
      <w:bookmarkEnd w:id="106"/>
      <w:r>
        <w:rPr>
          <w:rFonts w:ascii="IRNazanin" w:hAnsi="IRNazanin" w:eastAsia="IRNazanin"/>
          <w:color w:val="111111"/>
          <w:sz w:val="28"/>
          <w:sz w:val="28"/>
          <w:szCs w:val="28"/>
          <w:rtl w:val="true"/>
          <w:lang w:bidi="fa-IR"/>
        </w:rPr>
        <w:t>درستکار، مسلمان بود و از مشرکین نبود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7" w:name="__RefHeading___Toc1706439_2749589250"/>
      <w:bookmarkStart w:id="108" w:name="_Toc39"/>
      <w:bookmarkEnd w:id="107"/>
      <w:r>
        <w:rPr>
          <w:rtl w:val="true"/>
        </w:rPr>
        <w:t>هر عاشقی را معشوقی است</w:t>
      </w:r>
      <w:bookmarkEnd w:id="108"/>
    </w:p>
    <w:p>
      <w:pPr>
        <w:pStyle w:val="BookText"/>
        <w:rPr/>
      </w:pPr>
      <w:r>
        <w:rPr>
          <w:rFonts w:ascii="IRNazanin" w:hAnsi="IRNazanin" w:eastAsia="IRNazanin"/>
          <w:color w:val="111111"/>
          <w:sz w:val="28"/>
          <w:sz w:val="28"/>
          <w:szCs w:val="28"/>
          <w:rtl w:val="true"/>
          <w:lang w:bidi="fa-IR"/>
        </w:rPr>
        <w:t>هر عاشقی را معشوقی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پیروی کردن از آن بزرگوار و الگو قرار دادن او در اخلاق و اعمال در آنچه مؤمن به حسب حال خود می‌تواند انجام دهد، معنی تشیع و حقیقت مأموم بودن همین است و کمال ایمان و تمامیت موالات امام و همراهی با او در روز قیامت و مجاورت با حضرتش در بهشت با این کار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امیرالمؤمنین به عثمان بن حنیف فرماندار بصره از سوی آن حضرت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هر مأمومی را امامی هست که به او اقتدا می‌کند و از نور علمش برخوردار می‌گردد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09" w:name="__RefHeading___Toc1706441_2749589250"/>
      <w:bookmarkStart w:id="110" w:name="_Toc40"/>
      <w:bookmarkEnd w:id="109"/>
      <w:r>
        <w:rPr>
          <w:rtl w:val="true"/>
        </w:rPr>
        <w:t>کنترل زبان</w:t>
      </w:r>
      <w:bookmarkEnd w:id="110"/>
    </w:p>
    <w:p>
      <w:pPr>
        <w:pStyle w:val="BookText"/>
        <w:rPr/>
      </w:pPr>
      <w:r>
        <w:rPr>
          <w:rFonts w:ascii="IRNazanin" w:hAnsi="IRNazanin" w:eastAsia="IRNazanin"/>
          <w:color w:val="111111"/>
          <w:sz w:val="28"/>
          <w:sz w:val="28"/>
          <w:szCs w:val="28"/>
          <w:rtl w:val="true"/>
          <w:lang w:bidi="fa-IR"/>
        </w:rPr>
        <w:t>کنترل زبان</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هر چند که در هر زمان خوب و</w:t>
      </w:r>
    </w:p>
    <w:p>
      <w:pPr>
        <w:pStyle w:val="BookText"/>
        <w:rPr/>
      </w:pPr>
      <w:r>
        <w:rPr>
          <w:rFonts w:ascii="IRNazanin" w:hAnsi="IRNazanin" w:eastAsia="IRNazanin"/>
          <w:color w:val="111111"/>
          <w:sz w:val="28"/>
          <w:sz w:val="28"/>
          <w:szCs w:val="28"/>
          <w:rtl w:val="true"/>
          <w:lang w:bidi="fa-IR"/>
        </w:rPr>
        <w:t>پسندیده است، ولی چون انسان در زمان غیبت حضرت صاحب الزمان علیه السلام بیشتر در معرض خطر، زیان و امتحان است، باید اهتمامش به این امر، مهم‌تر از سایر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کاظم آمده که شخصی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بنما،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 که عزیز شوی و زمام امورت را به دست مردم مده که خوار و زبون گردی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روایتی که صدوق در کتابش کمال الدین و تمام النعمه از امام باقر نقل کرده حضرت علیه السلام بهترین روشی را که ممکن است یک مؤمن در زمان غیبت در پیش بگیرد حفظ زبان در فتنه‌ها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از حضرت رسول روایت کرده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فتنه‌ای کر و گنگ و کور به وجود خواهد آمد، هر کس خود را در معرض آن قرار دهد گرفتارش می‌شود و دخالت در آن از</w:t>
      </w:r>
      <w:bookmarkStart w:id="111" w:name="pg3203_20621"/>
    </w:p>
    <w:p>
      <w:pPr>
        <w:pStyle w:val="BookText"/>
        <w:rPr/>
      </w:pPr>
      <w:bookmarkEnd w:id="111"/>
      <w:r>
        <w:rPr>
          <w:rFonts w:ascii="IRNazanin" w:hAnsi="IRNazanin" w:eastAsia="IRNazanin"/>
          <w:color w:val="111111"/>
          <w:sz w:val="28"/>
          <w:sz w:val="28"/>
          <w:szCs w:val="28"/>
          <w:rtl w:val="true"/>
          <w:lang w:bidi="fa-IR"/>
        </w:rPr>
        <w:t>طریق زبان، همچون وارد شدن با شمشیر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2" w:name="__RefHeading___Toc1706443_2749589250"/>
      <w:bookmarkStart w:id="113" w:name="_Toc41"/>
      <w:bookmarkEnd w:id="112"/>
      <w:r>
        <w:rPr>
          <w:rtl w:val="true"/>
        </w:rPr>
        <w:t>رضایت</w:t>
      </w:r>
      <w:bookmarkEnd w:id="113"/>
    </w:p>
    <w:p>
      <w:pPr>
        <w:pStyle w:val="BookText"/>
        <w:rPr/>
      </w:pPr>
      <w:r>
        <w:rPr>
          <w:rFonts w:ascii="IRNazanin" w:hAnsi="IRNazanin" w:eastAsia="IRNazanin"/>
          <w:color w:val="111111"/>
          <w:sz w:val="28"/>
          <w:sz w:val="28"/>
          <w:szCs w:val="28"/>
          <w:rtl w:val="true"/>
          <w:lang w:bidi="fa-IR"/>
        </w:rPr>
        <w:t>از خداوند بخواهیم که حضرت را از ما راضی نگهدارد؛ در این زمینه در دعای ندبه می‌خوانیم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وامنُن علینا برضاه؛ خدایا منت بگذار بر ما به خشنودی آن حضرت علیه السلام</w:t>
      </w:r>
      <w:r>
        <w:rPr>
          <w:rFonts w:eastAsia="IRNazanin" w:cs="IRNazanin"/>
          <w:color w:val="111111"/>
          <w:sz w:val="28"/>
          <w:szCs w:val="28"/>
          <w:rtl w:val="true"/>
          <w:lang w:bidi="fa-IR"/>
        </w:rPr>
        <w:t>.»</w:t>
      </w:r>
      <w:r>
        <w:rPr>
          <w:rStyle w:val="FootnoteAnchor"/>
          <w:rtl w:val="true"/>
        </w:rPr>
        <w:footnoteReference w:id="71"/>
      </w:r>
      <w:bookmarkStart w:id="114" w:name="pg3203_20623"/>
    </w:p>
    <w:p>
      <w:pPr>
        <w:pStyle w:val="Heading2"/>
        <w:numPr>
          <w:ilvl w:val="1"/>
          <w:numId w:val="1"/>
        </w:numPr>
        <w:rPr/>
      </w:pPr>
      <w:bookmarkStart w:id="115" w:name="__RefHeading___Toc1706445_2749589250"/>
      <w:bookmarkStart w:id="116" w:name="_Toc42"/>
      <w:bookmarkEnd w:id="114"/>
      <w:bookmarkEnd w:id="115"/>
      <w:r>
        <w:rPr>
          <w:rtl w:val="true"/>
        </w:rPr>
        <w:t>فصل پنجم</w:t>
      </w:r>
      <w:r>
        <w:rPr>
          <w:rtl w:val="true"/>
        </w:rPr>
        <w:t xml:space="preserve">: </w:t>
      </w:r>
      <w:r>
        <w:rPr>
          <w:rtl w:val="true"/>
        </w:rPr>
        <w:t>آمادۀ ظهور</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706447_2749589250"/>
      <w:bookmarkStart w:id="118" w:name="_Toc43"/>
      <w:bookmarkEnd w:id="117"/>
      <w:r>
        <w:rPr>
          <w:rtl w:val="true"/>
        </w:rPr>
        <w:t>اشاره</w:t>
      </w:r>
      <w:bookmarkStart w:id="119" w:name="pg3203_20624"/>
      <w:bookmarkEnd w:id="118"/>
    </w:p>
    <w:p>
      <w:pPr>
        <w:pStyle w:val="Heading3"/>
        <w:numPr>
          <w:ilvl w:val="2"/>
          <w:numId w:val="1"/>
        </w:numPr>
        <w:rPr/>
      </w:pPr>
      <w:bookmarkStart w:id="120" w:name="__RefHeading___Toc1706449_2749589250"/>
      <w:bookmarkStart w:id="121" w:name="_Toc44"/>
      <w:bookmarkEnd w:id="119"/>
      <w:bookmarkEnd w:id="120"/>
      <w:r>
        <w:rPr>
          <w:rtl w:val="true"/>
        </w:rPr>
        <w:t>نشانه‌های ظهور</w:t>
      </w:r>
      <w:bookmarkEnd w:id="121"/>
    </w:p>
    <w:p>
      <w:pPr>
        <w:pStyle w:val="BookText"/>
        <w:rPr/>
      </w:pPr>
      <w:r>
        <w:rPr>
          <w:rFonts w:ascii="IRNazanin" w:hAnsi="IRNazanin" w:eastAsia="IRNazanin"/>
          <w:color w:val="111111"/>
          <w:sz w:val="28"/>
          <w:sz w:val="28"/>
          <w:szCs w:val="28"/>
          <w:rtl w:val="true"/>
          <w:lang w:bidi="fa-IR"/>
        </w:rPr>
        <w:t>نشانه‌های ظهور</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علائم ظهور حضرت علیه السلام به ویژه علائم حتمی که امامان علیهم السلام آنها را خبر داده‌اند، چون بر همه لازم است که بعد از ظهور حضرت به او روی آورده و با حضرتش بیعت نمایند و روی آوردن به سوی آن حضرت هنگام ظهورش از شهرها، جز بعد از علم به ظهور، امکان پذیر نیست و این علم، به سبب آشکار شدن علائم حتمیه ظهور که وعده شده‌اند حاصل می‌گردد، پس بایستی علامات ظهور حضرتش را شناخت، این علامات مفصلاً در کتب مربوطه آمده است، بر طالبین است که بدان کتب مراجعه نمایند</w:t>
      </w:r>
      <w:r>
        <w:rPr>
          <w:rFonts w:eastAsia="IRNazanin" w:cs="IRNazanin"/>
          <w:color w:val="111111"/>
          <w:sz w:val="28"/>
          <w:szCs w:val="28"/>
          <w:rtl w:val="true"/>
          <w:lang w:bidi="fa-IR"/>
        </w:rPr>
        <w:t>.</w:t>
      </w:r>
      <w:bookmarkStart w:id="122" w:name="pg3203_20625"/>
    </w:p>
    <w:p>
      <w:pPr>
        <w:pStyle w:val="Heading3"/>
        <w:numPr>
          <w:ilvl w:val="2"/>
          <w:numId w:val="1"/>
        </w:numPr>
        <w:rPr/>
      </w:pPr>
      <w:bookmarkStart w:id="123" w:name="__RefHeading___Toc1706451_2749589250"/>
      <w:bookmarkStart w:id="124" w:name="_Toc45"/>
      <w:bookmarkEnd w:id="122"/>
      <w:bookmarkEnd w:id="123"/>
      <w:r>
        <w:rPr>
          <w:rtl w:val="true"/>
        </w:rPr>
        <w:t>سراب حقیقت</w:t>
      </w:r>
      <w:bookmarkEnd w:id="124"/>
    </w:p>
    <w:p>
      <w:pPr>
        <w:pStyle w:val="BookText"/>
        <w:rPr/>
      </w:pPr>
      <w:r>
        <w:rPr>
          <w:rFonts w:ascii="IRNazanin" w:hAnsi="IRNazanin" w:eastAsia="IRNazanin"/>
          <w:color w:val="111111"/>
          <w:sz w:val="28"/>
          <w:sz w:val="28"/>
          <w:szCs w:val="28"/>
          <w:rtl w:val="true"/>
          <w:lang w:bidi="fa-IR"/>
        </w:rPr>
        <w:t>در کتاب کافی از عبد الرحمن بن کثیر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مهزم بر او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خبر ده مرا از این امری که منتظرش هستیم، که کی خواهد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 وقت گذاران دروغ می‌گویند و عجله کنندگان هلاک گردند و تسلیم شدگان نجات یابند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کسانی که در امر فرج عجله می‌کنند، همین که به یک فردی برخورد می‌کنند که مدعی منصب امام زمان است و مقام آن حضرت را مدعی است عجله کرده گمراه می‌شوند و او را به عنوان امام زمان پذیرفته و دنباله روی او می‌شوند</w:t>
      </w:r>
      <w:r>
        <w:rPr>
          <w:rFonts w:eastAsia="IRNazanin" w:cs="IRNazanin"/>
          <w:color w:val="111111"/>
          <w:sz w:val="28"/>
          <w:szCs w:val="28"/>
          <w:rtl w:val="true"/>
          <w:lang w:bidi="fa-IR"/>
        </w:rPr>
        <w:t>.</w:t>
      </w:r>
    </w:p>
    <w:p>
      <w:pPr>
        <w:pStyle w:val="Heading3"/>
        <w:numPr>
          <w:ilvl w:val="2"/>
          <w:numId w:val="1"/>
        </w:numPr>
        <w:rPr/>
      </w:pPr>
      <w:bookmarkStart w:id="125" w:name="__RefHeading___Toc1706453_2749589250"/>
      <w:bookmarkStart w:id="126" w:name="_Toc46"/>
      <w:bookmarkEnd w:id="125"/>
      <w:r>
        <w:rPr>
          <w:rtl w:val="true"/>
        </w:rPr>
        <w:t>اجتهاد نکن، اطاعت کن</w:t>
      </w:r>
      <w:bookmarkEnd w:id="126"/>
    </w:p>
    <w:p>
      <w:pPr>
        <w:pStyle w:val="BookText"/>
        <w:rPr/>
      </w:pPr>
      <w:r>
        <w:rPr>
          <w:rFonts w:ascii="IRNazanin" w:hAnsi="IRNazanin" w:eastAsia="IRNazanin"/>
          <w:color w:val="111111"/>
          <w:sz w:val="28"/>
          <w:sz w:val="28"/>
          <w:szCs w:val="28"/>
          <w:rtl w:val="true"/>
          <w:lang w:bidi="fa-IR"/>
        </w:rPr>
        <w:t>اجتهاد نکن، اطاعت کن</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رأی، سلیقه، اجتهاد و استنباط خود را کنار نهاده و قدم به قدم به دستورالعمل‌های مولای خود حضرت مهدی علیه السلام عمل نماید</w:t>
      </w:r>
      <w:r>
        <w:rPr>
          <w:rFonts w:eastAsia="IRNazanin" w:cs="IRNazanin"/>
          <w:color w:val="111111"/>
          <w:sz w:val="28"/>
          <w:szCs w:val="28"/>
          <w:rtl w:val="true"/>
          <w:lang w:bidi="fa-IR"/>
        </w:rPr>
        <w:t>.</w:t>
      </w:r>
      <w:bookmarkStart w:id="127" w:name="pg3203_20626"/>
    </w:p>
    <w:p>
      <w:pPr>
        <w:pStyle w:val="Heading2"/>
        <w:numPr>
          <w:ilvl w:val="1"/>
          <w:numId w:val="1"/>
        </w:numPr>
        <w:rPr/>
      </w:pPr>
      <w:bookmarkStart w:id="128" w:name="__RefHeading___Toc1706455_2749589250"/>
      <w:bookmarkStart w:id="129" w:name="_Toc47"/>
      <w:bookmarkEnd w:id="127"/>
      <w:bookmarkEnd w:id="128"/>
      <w:r>
        <w:rPr>
          <w:rtl w:val="true"/>
        </w:rPr>
        <w:t>حق امام</w:t>
      </w:r>
      <w:bookmarkEnd w:id="129"/>
    </w:p>
    <w:p>
      <w:pPr>
        <w:pStyle w:val="Heading3"/>
        <w:numPr>
          <w:ilvl w:val="2"/>
          <w:numId w:val="1"/>
        </w:numPr>
        <w:rPr/>
      </w:pPr>
      <w:bookmarkStart w:id="130" w:name="__RefHeading___Toc1706457_274958925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حق امام علیه السلام پس از خدا و رسول از همه حقوق عالم مهم‌تر است؛ نظر به مراتبی که خدای تعالی به او اختصاص داده و او را از سایر خلایق برگزیده است و او واسطه رسیدن هر گونه فیض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حقوق او را ادا کنیم، و در راه اطاعتش بکوشیم و از نافرمانی‌اش بپرهیزیم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2" w:name="__RefHeading___Toc1706459_2749589250"/>
      <w:bookmarkStart w:id="133" w:name="_Toc49"/>
      <w:bookmarkEnd w:id="132"/>
      <w:r>
        <w:rPr>
          <w:rtl w:val="true"/>
        </w:rPr>
        <w:t>سرّ صبر</w:t>
      </w:r>
      <w:bookmarkEnd w:id="133"/>
    </w:p>
    <w:p>
      <w:pPr>
        <w:pStyle w:val="BookText"/>
        <w:rPr/>
      </w:pPr>
      <w:r>
        <w:rPr>
          <w:rFonts w:ascii="IRNazanin" w:hAnsi="IRNazanin" w:eastAsia="IRNazanin"/>
          <w:color w:val="111111"/>
          <w:sz w:val="28"/>
          <w:sz w:val="28"/>
          <w:szCs w:val="28"/>
          <w:rtl w:val="true"/>
          <w:lang w:bidi="fa-IR"/>
        </w:rPr>
        <w:t>خداوند متعال بندگان خود را در زمان غیبت ولیّ‌اش به انواع محنت‌ها و بلاها امتحان می‌کند تا بد از خوب جدا شود؛ پس درجات خوبان را بالا برده و پلیدان را بعضی با بعضی دیگر در آمیزد و با هم گرد آورد، آنگاه همه را در آتش دوزخ افکند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محنت‌ها و ابتلائات این است که می‌بینید بسیاری از اهل باطل در وسعت و ثروت، زندگی می‌کنند و دارای شوکت و</w:t>
      </w:r>
      <w:bookmarkStart w:id="134" w:name="pg3203_20627"/>
    </w:p>
    <w:p>
      <w:pPr>
        <w:pStyle w:val="BookText"/>
        <w:rPr/>
      </w:pPr>
      <w:bookmarkEnd w:id="134"/>
      <w:r>
        <w:rPr>
          <w:rFonts w:ascii="IRNazanin" w:hAnsi="IRNazanin" w:eastAsia="IRNazanin"/>
          <w:color w:val="111111"/>
          <w:sz w:val="28"/>
          <w:sz w:val="28"/>
          <w:szCs w:val="28"/>
          <w:rtl w:val="true"/>
          <w:lang w:bidi="fa-IR"/>
        </w:rPr>
        <w:t>قدرت هستند و بسیاری از اهل حق را می‌بینید که در سختی و تنگدستی زندگی می‌کنند و اهل باطل آن‌ها را با دست و زبان، اذیت و مسخره می‌کنند، 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قطعاً شما را با چیزی از ترس، گرسنگی و کاهش در مال‌ها و جان‌ها و محصولات می‌آزماییم</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5" w:name="__RefHeading___Toc1706461_2749589250"/>
      <w:bookmarkStart w:id="136" w:name="_Toc50"/>
      <w:bookmarkEnd w:id="135"/>
      <w:r>
        <w:rPr>
          <w:rtl w:val="true"/>
        </w:rPr>
        <w:t>آن چهره نازنین</w:t>
      </w:r>
      <w:bookmarkEnd w:id="136"/>
    </w:p>
    <w:p>
      <w:pPr>
        <w:pStyle w:val="BookText"/>
        <w:rPr/>
      </w:pPr>
      <w:r>
        <w:rPr>
          <w:rFonts w:ascii="IRNazanin" w:hAnsi="IRNazanin" w:eastAsia="IRNazanin"/>
          <w:color w:val="111111"/>
          <w:sz w:val="28"/>
          <w:sz w:val="28"/>
          <w:szCs w:val="28"/>
          <w:rtl w:val="true"/>
          <w:lang w:bidi="fa-IR"/>
        </w:rPr>
        <w:t>از خدای عزوجل مسألت نماییم که دیدار مولایمان صاحب الزمان را در حال عافیت و ایمان به ما روزی فرماید؛ در دعای عهد که از امام صادق علیه السلام روایت شده،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الطلعه الرشیده و الغره الحمیده؛ بار خدایا آن طلعت رشید و آن چهره نازنین را به من نشان بده</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7" w:name="__RefHeading___Toc1706463_2749589250"/>
      <w:bookmarkStart w:id="138" w:name="_Toc51"/>
      <w:bookmarkEnd w:id="137"/>
      <w:r>
        <w:rPr>
          <w:rtl w:val="true"/>
        </w:rPr>
        <w:t>شادی خدا</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کردن آن جناب، چنگ زدن به</w:t>
      </w:r>
      <w:bookmarkStart w:id="139" w:name="pg3203_20628"/>
    </w:p>
    <w:p>
      <w:pPr>
        <w:pStyle w:val="BookText"/>
        <w:rPr/>
      </w:pPr>
      <w:bookmarkEnd w:id="139"/>
      <w:r>
        <w:rPr>
          <w:rFonts w:ascii="IRNazanin" w:hAnsi="IRNazanin" w:eastAsia="IRNazanin"/>
          <w:color w:val="111111"/>
          <w:sz w:val="28"/>
          <w:sz w:val="28"/>
          <w:szCs w:val="28"/>
          <w:rtl w:val="true"/>
          <w:lang w:bidi="fa-IR"/>
        </w:rPr>
        <w:t>ریسمان ولایت ایشان، شادمان نمودن و احسان کردن به حضرتش می‌باشد و برخی اخبار بر این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به سند خود از مفضل عمر از امام صادق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نپندارد کسی از شما که چون مؤمنی را شادمان ساخت فقط او را مسرور نموده، بلکه به خدا سوگند، ما را خوشحال کرده بلکه به خدا سوگند، رسول خدا صلی‌الله‌علیه‌و‌آله را مسرور ساخته است</w:t>
      </w:r>
      <w:r>
        <w:rPr>
          <w:rFonts w:eastAsia="IRNazanin" w:cs="IRNazanin"/>
          <w:color w:val="111111"/>
          <w:sz w:val="28"/>
          <w:szCs w:val="28"/>
          <w:rtl w:val="true"/>
          <w:lang w:bidi="fa-IR"/>
        </w:rPr>
        <w:t>.»</w:t>
      </w:r>
    </w:p>
    <w:p>
      <w:pPr>
        <w:pStyle w:val="Heading3"/>
        <w:numPr>
          <w:ilvl w:val="2"/>
          <w:numId w:val="1"/>
        </w:numPr>
        <w:rPr/>
      </w:pPr>
      <w:bookmarkStart w:id="140" w:name="__RefHeading___Toc1706465_2749589250"/>
      <w:bookmarkStart w:id="141" w:name="_Toc52"/>
      <w:bookmarkEnd w:id="140"/>
      <w:r>
        <w:rPr>
          <w:rtl w:val="true"/>
        </w:rPr>
        <w:t>دوستم داری؟</w:t>
      </w:r>
      <w:bookmarkEnd w:id="141"/>
    </w:p>
    <w:p>
      <w:pPr>
        <w:pStyle w:val="BookText"/>
        <w:rPr/>
      </w:pPr>
      <w:r>
        <w:rPr>
          <w:rFonts w:ascii="IRNazanin" w:hAnsi="IRNazanin" w:eastAsia="IRNazanin"/>
          <w:color w:val="111111"/>
          <w:sz w:val="28"/>
          <w:sz w:val="28"/>
          <w:szCs w:val="28"/>
          <w:rtl w:val="true"/>
          <w:lang w:bidi="fa-IR"/>
        </w:rPr>
        <w:t>باید طوری زندگی کنیم و با مردم به نحوی معاشرت نماییم که مایه زینت و سر افرازی آن بزرگوار باشیم، نه این که موجب رنجش و شرمندگی آن حضرت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بالاخص اگر در محیطی زندگی کنیم که در پیرامونمان پیروان مذاهب دیگر باشند باید طوری عمل کنیم که مخالفین را نیز به مکتب تشیع امیدوار، خوشبین و راغب سازیم</w:t>
      </w:r>
      <w:r>
        <w:rPr>
          <w:rFonts w:eastAsia="IRNazanin" w:cs="IRNazanin"/>
          <w:color w:val="111111"/>
          <w:sz w:val="28"/>
          <w:szCs w:val="28"/>
          <w:rtl w:val="true"/>
          <w:lang w:bidi="fa-IR"/>
        </w:rPr>
        <w:t>.</w:t>
      </w:r>
    </w:p>
    <w:p>
      <w:pPr>
        <w:pStyle w:val="Heading3"/>
        <w:numPr>
          <w:ilvl w:val="2"/>
          <w:numId w:val="1"/>
        </w:numPr>
        <w:rPr/>
      </w:pPr>
      <w:bookmarkStart w:id="142" w:name="__RefHeading___Toc1706467_2749589250"/>
      <w:bookmarkStart w:id="143" w:name="_Toc53"/>
      <w:bookmarkEnd w:id="142"/>
      <w:r>
        <w:rPr>
          <w:rtl w:val="true"/>
        </w:rPr>
        <w:t>بهتر از هفتاد هزار عابد</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در همه زمان‌ها وظیفه همه مسلمین است و عمل</w:t>
      </w:r>
    </w:p>
    <w:p>
      <w:pPr>
        <w:pStyle w:val="BookText"/>
        <w:rPr/>
      </w:pPr>
      <w:r>
        <w:rPr>
          <w:rFonts w:ascii="IRNazanin" w:hAnsi="IRNazanin" w:eastAsia="IRNazanin"/>
          <w:color w:val="111111"/>
          <w:sz w:val="28"/>
          <w:sz w:val="28"/>
          <w:szCs w:val="28"/>
          <w:rtl w:val="true"/>
          <w:lang w:bidi="fa-IR"/>
        </w:rPr>
        <w:t>بدان بسیار تاکید شده است تا جایی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کنید و الا اشرار از شما بر شما مسلط می‌شوند، پس دعا می‌کنید ولی دعایتان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شرایطی دارد که در کتاب مفصله و نیز در برخی از رساله‌های عملیه ذکر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کردن مردم به آن حضرت از مهم‌ترین طاعات و واجب‌ترین عبادات است و تمام آنچه در فضیلت امر به معروف از آیات و روایات آمده و تمام آنچه در فضیلت هدایت و ارشاد مردم به راه حق وارد گردیده، بر ارزش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بهترین خلایق پس از ایشان کسی است که او را دوست دارد و مردم را به ایشان دعوت کند چنانچه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عالمی که به مردم، معارف دینشان را بیاموزد و آنان را به امامشان دعوت کند از هفتاد هزار عابد بهتر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برای مهیا سازی زمینه‌های ظهور حضرت، ما بایستی وظایف شرعیه خودمان را عمل نماییم</w:t>
      </w:r>
      <w:bookmarkStart w:id="144" w:name="pg3203_20630"/>
    </w:p>
    <w:p>
      <w:pPr>
        <w:pStyle w:val="BookText"/>
        <w:rPr/>
      </w:pPr>
      <w:bookmarkEnd w:id="144"/>
      <w:r>
        <w:rPr>
          <w:rFonts w:ascii="IRNazanin" w:hAnsi="IRNazanin" w:eastAsia="IRNazanin"/>
          <w:color w:val="111111"/>
          <w:sz w:val="28"/>
          <w:sz w:val="28"/>
          <w:szCs w:val="28"/>
          <w:rtl w:val="true"/>
          <w:lang w:bidi="fa-IR"/>
        </w:rPr>
        <w:t>و از امر به معروف و نهی از منکر غفلت نورزیم و برای ظهور حضرت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کسانی معتقد باشند که برای مهیا شدن زمینه های ظهور آن حضرت بایستی اجازه دهیم تا فساد همه جا را بگیرد و ما فقط شاهد باشیم و امر به معروف را طرد نمائیم، این کلامی باطل و عبث خواهد بود و خلاف مبانی دینی است</w:t>
      </w:r>
      <w:r>
        <w:rPr>
          <w:rFonts w:eastAsia="IRNazanin" w:cs="IRNazanin"/>
          <w:color w:val="111111"/>
          <w:sz w:val="28"/>
          <w:szCs w:val="28"/>
          <w:rtl w:val="true"/>
          <w:lang w:bidi="fa-IR"/>
        </w:rPr>
        <w:t>.</w:t>
      </w:r>
    </w:p>
    <w:p>
      <w:pPr>
        <w:pStyle w:val="Heading3"/>
        <w:numPr>
          <w:ilvl w:val="2"/>
          <w:numId w:val="1"/>
        </w:numPr>
        <w:rPr/>
      </w:pPr>
      <w:bookmarkStart w:id="145" w:name="__RefHeading___Toc1706469_2749589250"/>
      <w:bookmarkStart w:id="146" w:name="_Toc54"/>
      <w:bookmarkEnd w:id="145"/>
      <w:r>
        <w:rPr>
          <w:rtl w:val="true"/>
        </w:rPr>
        <w:t>هر کس ایمان دارد، آنجا ننشیند</w:t>
      </w:r>
      <w:bookmarkEnd w:id="146"/>
    </w:p>
    <w:p>
      <w:pPr>
        <w:pStyle w:val="BookText"/>
        <w:rPr/>
      </w:pPr>
      <w:r>
        <w:rPr>
          <w:rFonts w:ascii="IRNazanin" w:hAnsi="IRNazanin" w:eastAsia="IRNazanin"/>
          <w:color w:val="111111"/>
          <w:sz w:val="28"/>
          <w:sz w:val="28"/>
          <w:szCs w:val="28"/>
          <w:rtl w:val="true"/>
          <w:lang w:bidi="fa-IR"/>
        </w:rPr>
        <w:t>پرهیز کردن و دوری جستن از مجالس اهل بطالت و ضلالت، آنها که یاد امام علیه السلام را به مسخره می‌گیرند یا آن حضرت را به بدی یاد می‌کنند یا بر آن بزرگوار خرده می‌گیرند، یا وجود شریفش را انکار می‌نمایند، یا این که از یاد کردن حضرتش روی گردانند، یا مؤمنان منتظر آن جناب را مسخره می‌نمایند، در کتاب کافی از امام صادق علیه السلام آمده که حضرت فرموده‌اند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و روز واپسین ایمان دارد در جایی ننشیند که امامی در آن مذمت شود، یا به مؤمنی اهانت گردد</w:t>
      </w:r>
      <w:r>
        <w:rPr>
          <w:rFonts w:eastAsia="IRNazanin" w:cs="IRNazanin"/>
          <w:color w:val="111111"/>
          <w:sz w:val="28"/>
          <w:szCs w:val="28"/>
          <w:rtl w:val="true"/>
          <w:lang w:bidi="fa-IR"/>
        </w:rPr>
        <w:t>.»</w:t>
      </w:r>
      <w:r>
        <w:rPr>
          <w:rStyle w:val="FootnoteAnchor"/>
          <w:rtl w:val="true"/>
        </w:rPr>
        <w:footnoteReference w:id="79"/>
      </w:r>
      <w:bookmarkStart w:id="147" w:name="pg3203_20631"/>
    </w:p>
    <w:p>
      <w:pPr>
        <w:pStyle w:val="Heading2"/>
        <w:numPr>
          <w:ilvl w:val="1"/>
          <w:numId w:val="1"/>
        </w:numPr>
        <w:rPr/>
      </w:pPr>
      <w:bookmarkStart w:id="148" w:name="__RefHeading___Toc1706471_2749589250"/>
      <w:bookmarkStart w:id="149" w:name="_Toc55"/>
      <w:bookmarkEnd w:id="147"/>
      <w:bookmarkEnd w:id="148"/>
      <w:r>
        <w:rPr>
          <w:rtl w:val="true"/>
        </w:rPr>
        <w:t>فصل ششم</w:t>
      </w:r>
      <w:r>
        <w:rPr>
          <w:rtl w:val="true"/>
        </w:rPr>
        <w:t xml:space="preserve">: </w:t>
      </w:r>
      <w:r>
        <w:rPr>
          <w:rtl w:val="true"/>
        </w:rPr>
        <w:t>انتظار فرج</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1706473_2749589250"/>
      <w:bookmarkStart w:id="151" w:name="_Toc56"/>
      <w:bookmarkEnd w:id="150"/>
      <w:r>
        <w:rPr>
          <w:rtl w:val="true"/>
        </w:rPr>
        <w:t>اشاره</w:t>
      </w:r>
      <w:bookmarkStart w:id="152" w:name="pg3203_20632"/>
      <w:bookmarkEnd w:id="151"/>
    </w:p>
    <w:p>
      <w:pPr>
        <w:pStyle w:val="Heading3"/>
        <w:numPr>
          <w:ilvl w:val="2"/>
          <w:numId w:val="1"/>
        </w:numPr>
        <w:rPr/>
      </w:pPr>
      <w:bookmarkStart w:id="153" w:name="__RefHeading___Toc1706475_2749589250"/>
      <w:bookmarkStart w:id="154" w:name="_Toc57"/>
      <w:bookmarkEnd w:id="152"/>
      <w:bookmarkEnd w:id="153"/>
      <w:r>
        <w:rPr>
          <w:rtl w:val="true"/>
        </w:rPr>
        <w:t>دعا برای فرج</w:t>
      </w:r>
      <w:bookmarkEnd w:id="154"/>
    </w:p>
    <w:p>
      <w:pPr>
        <w:pStyle w:val="Heading4"/>
        <w:numPr>
          <w:ilvl w:val="3"/>
          <w:numId w:val="1"/>
        </w:numPr>
        <w:rPr/>
      </w:pPr>
      <w:bookmarkStart w:id="155" w:name="__RefHeading___Toc1706477_2749589250"/>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این‌باره چند مبحث وجود دارد</w:t>
      </w:r>
      <w:r>
        <w:rPr>
          <w:rFonts w:eastAsia="IRNazanin" w:cs="IRNazanin"/>
          <w:color w:val="111111"/>
          <w:sz w:val="28"/>
          <w:szCs w:val="28"/>
          <w:rtl w:val="true"/>
          <w:lang w:bidi="fa-IR"/>
        </w:rPr>
        <w:t>:</w:t>
      </w:r>
    </w:p>
    <w:p>
      <w:pPr>
        <w:pStyle w:val="Heading4"/>
        <w:numPr>
          <w:ilvl w:val="3"/>
          <w:numId w:val="1"/>
        </w:numPr>
        <w:rPr/>
      </w:pPr>
      <w:bookmarkStart w:id="157" w:name="__RefHeading___Toc1706479_2749589250"/>
      <w:bookmarkStart w:id="158" w:name="_Toc59"/>
      <w:bookmarkEnd w:id="157"/>
      <w:r>
        <w:rPr>
          <w:rtl w:val="true"/>
        </w:rPr>
        <w:t>مبحث اول</w:t>
      </w:r>
      <w:r>
        <w:rPr>
          <w:rtl w:val="true"/>
        </w:rPr>
        <w:t xml:space="preserve">: </w:t>
      </w:r>
      <w:r>
        <w:rPr>
          <w:rtl w:val="true"/>
        </w:rPr>
        <w:t>فضیلت انتظار</w:t>
      </w:r>
      <w:bookmarkEnd w:id="158"/>
    </w:p>
    <w:p>
      <w:pPr>
        <w:pStyle w:val="BookText"/>
        <w:rPr/>
      </w:pPr>
      <w:r>
        <w:rPr>
          <w:rFonts w:ascii="IRNazanin" w:hAnsi="IRNazanin" w:eastAsia="IRNazanin"/>
          <w:color w:val="111111"/>
          <w:sz w:val="28"/>
          <w:sz w:val="28"/>
          <w:szCs w:val="28"/>
          <w:rtl w:val="true"/>
          <w:lang w:bidi="fa-IR"/>
        </w:rPr>
        <w:t>در این‌باره همین بس که امام زین‌العابدین علیه السلام در دعای عرفه بر منتظران درود فرستاده و برای آنان دعا کرده و بعد از دعا کردن برای مولایشان امام زمان، نیز مرحوم شیخ صدوق در کتابش کمال الدین از امام صادق علیه السلام روایت نموده است که حضرت فرموده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بر این امر در حال انتظار بمیرد همچون کسی است که در خیمه قائم علیه السلام بوده است</w:t>
      </w:r>
      <w:r>
        <w:rPr>
          <w:rFonts w:eastAsia="IRNazanin" w:cs="IRNazanin"/>
          <w:color w:val="111111"/>
          <w:sz w:val="28"/>
          <w:szCs w:val="28"/>
          <w:rtl w:val="true"/>
          <w:lang w:bidi="fa-IR"/>
        </w:rPr>
        <w:t>.»</w:t>
      </w:r>
      <w:r>
        <w:rPr>
          <w:rStyle w:val="FootnoteAnchor"/>
          <w:rtl w:val="true"/>
        </w:rPr>
        <w:footnoteReference w:id="80"/>
      </w:r>
      <w:bookmarkStart w:id="159" w:name="pg3203_20633"/>
    </w:p>
    <w:p>
      <w:pPr>
        <w:pStyle w:val="Heading4"/>
        <w:numPr>
          <w:ilvl w:val="3"/>
          <w:numId w:val="1"/>
        </w:numPr>
        <w:rPr/>
      </w:pPr>
      <w:bookmarkStart w:id="160" w:name="__RefHeading___Toc1706481_2749589250"/>
      <w:bookmarkStart w:id="161" w:name="_Toc60"/>
      <w:bookmarkEnd w:id="159"/>
      <w:bookmarkEnd w:id="160"/>
      <w:r>
        <w:rPr>
          <w:rtl w:val="true"/>
        </w:rPr>
        <w:t>مبحث دوم</w:t>
      </w:r>
      <w:r>
        <w:rPr>
          <w:rtl w:val="true"/>
        </w:rPr>
        <w:t xml:space="preserve">: </w:t>
      </w:r>
      <w:r>
        <w:rPr>
          <w:rtl w:val="true"/>
        </w:rPr>
        <w:t>وجوب انتظار</w:t>
      </w:r>
      <w:bookmarkEnd w:id="161"/>
    </w:p>
    <w:p>
      <w:pPr>
        <w:pStyle w:val="BookText"/>
        <w:rPr/>
      </w:pPr>
      <w:r>
        <w:rPr>
          <w:rFonts w:ascii="IRNazanin" w:hAnsi="IRNazanin" w:eastAsia="IRNazanin"/>
          <w:color w:val="111111"/>
          <w:sz w:val="28"/>
          <w:sz w:val="28"/>
          <w:szCs w:val="28"/>
          <w:rtl w:val="true"/>
          <w:lang w:bidi="fa-IR"/>
        </w:rPr>
        <w:t>روایتی که مرحوم شیخ صدوق در کتاب کمال الدین از حضرت عبدالعظیم حسنی آورده بر این مطلب دلالت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آقایم محمد بن علی بن موسی‌بن جعفر بن علی بن ابیطالب علیهم السلام وارد شدم و خواستم که درباره قائم از آن حضرت سئوال کنم که آیا همان مهدی است یا غیر او؟ پس خود آن حضرت آغاز سخن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به درستی که قائم از ماست و اوست مهدی، که واجب است در زمان غیبتش انتظار کشیده شود و در ظهورش اطاعت گردد و او سومین، از فرزندان من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62" w:name="__RefHeading___Toc1706483_2749589250"/>
      <w:bookmarkStart w:id="163" w:name="_Toc61"/>
      <w:bookmarkEnd w:id="162"/>
      <w:r>
        <w:rPr>
          <w:rtl w:val="true"/>
        </w:rPr>
        <w:t>مبحث سوم</w:t>
      </w:r>
      <w:r>
        <w:rPr>
          <w:rtl w:val="true"/>
        </w:rPr>
        <w:t xml:space="preserve">: </w:t>
      </w:r>
      <w:r>
        <w:rPr>
          <w:rtl w:val="true"/>
        </w:rPr>
        <w:t>معنای انتظار</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حالتی است نفسانی که آمادگی برای آنچه انتظارش را می‌کشیم از آن بر می‌آید و ضد آن، یأس و ناامیدی است؛ پس هر چه انتظار شدیدتر باشد آمادگی و مهیا شدن قوی‌تر خواهد بود کما این که هر چه</w:t>
      </w:r>
    </w:p>
    <w:p>
      <w:pPr>
        <w:pStyle w:val="BookText"/>
        <w:rPr/>
      </w:pPr>
      <w:r>
        <w:rPr>
          <w:rFonts w:ascii="IRNazanin" w:hAnsi="IRNazanin" w:eastAsia="IRNazanin"/>
          <w:color w:val="111111"/>
          <w:sz w:val="28"/>
          <w:sz w:val="28"/>
          <w:szCs w:val="28"/>
          <w:rtl w:val="true"/>
          <w:lang w:bidi="fa-IR"/>
        </w:rPr>
        <w:t>محبت شدیدتر و دوستی بیشتر باشد مهیا شدن برای محبوب زیادتر می‌شود و فراقش دردناک‌تر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مؤمنی که منتظر مولایش باشد هر قدر که انتظارش شدیدتر باشد، تلاشش در آمادگی برای آن به وسیله پرهیز از گناه و کوشش در راه تهذیب نفس و پاکیزه کردن درون از صفات نکوهیده و به دست آوردن خوی‌های پسندیده بیشتر می‌شود و بی‌تردید، هر چه انتظار بیشتر باشد صاحب آن، مقام و ثواب بیشتری نزد خدای عزوجل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دعایی است از سیدبن‌طاووس در کتاب مهج الدعوات، در حدیثی که غیبت حضرت مهدی در آن یاد شده، راوی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شیعیانت چه کار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 و انتظار فرج کشیدن،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به چه چیزی دعا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عَرَّفتَنی نفسک و عَرَّفتَنی رسولَکَ و عَرَّفتنی ملائکتَکَ و عَرَّفتَنی نبیَّک و عَرَّفتَنی ولاهَ أمرِک، اللهم لا آخُذُ الّا ما أَعطَیتَ و لا أَوقی الاّ</w:t>
      </w:r>
      <w:bookmarkStart w:id="164" w:name="pg3203_20635"/>
    </w:p>
    <w:p>
      <w:pPr>
        <w:pStyle w:val="BookText"/>
        <w:rPr/>
      </w:pPr>
      <w:bookmarkEnd w:id="164"/>
      <w:r>
        <w:rPr>
          <w:rFonts w:ascii="IRNazanin" w:hAnsi="IRNazanin" w:eastAsia="IRNazanin"/>
          <w:color w:val="111111"/>
          <w:sz w:val="28"/>
          <w:sz w:val="28"/>
          <w:szCs w:val="28"/>
          <w:rtl w:val="true"/>
          <w:lang w:bidi="fa-IR"/>
        </w:rPr>
        <w:t>ما وَقَیتَ، اللهم لا تُغَیِّبنی عن منازِلِ اولیائک و لا تُزِغ قَلبی بعدَ اذ هدیتَنی اللهم اهدِنی لولایهِ مَن فرضتَ طاعته؛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فرستاده‌ات و فرشتگانت و پیغمبرت و والیان امرت را به من شناساندی؛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نگیرم جز آنچه تو عطا کنی و هیچ نگهدارنده‌ای جز تو برایم نیست؛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منازل دوستانت دور مگردان و دلم را پس از آنکه هدایت کرده‌ای منحرف منمای؛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ولایت کسی که اطاعتش را بر من واجب ساخته‌ای هدایت فرمای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عصر غیبت دعای ندبه از جمله دعاهایی است که سفارش شده تا برای آن حضرت ندبه و گریه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مفاتیح الجنان آمده و اغلب در صبح جمعه خوانده می‌شود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65" w:name="__RefHeading___Toc1706485_2749589250"/>
      <w:bookmarkStart w:id="166" w:name="_Toc62"/>
      <w:bookmarkEnd w:id="165"/>
      <w:r>
        <w:rPr>
          <w:rtl w:val="true"/>
        </w:rPr>
        <w:t>شوق دیدار</w:t>
      </w:r>
      <w:bookmarkEnd w:id="1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نشانه‌های دوستان و موالیان آن جناب است و در خوبی و استحباب آن هیچ تردیدی</w:t>
      </w:r>
      <w:bookmarkStart w:id="167" w:name="pg3203_20636"/>
    </w:p>
    <w:p>
      <w:pPr>
        <w:pStyle w:val="BookText"/>
        <w:rPr/>
      </w:pPr>
      <w:bookmarkEnd w:id="167"/>
      <w:r>
        <w:rPr>
          <w:rFonts w:ascii="IRNazanin" w:hAnsi="IRNazanin" w:eastAsia="IRNazanin"/>
          <w:color w:val="111111"/>
          <w:sz w:val="28"/>
          <w:sz w:val="28"/>
          <w:szCs w:val="28"/>
          <w:rtl w:val="true"/>
          <w:lang w:bidi="fa-IR"/>
        </w:rPr>
        <w:t>نیست چون در دعاهای روایت شده برای آن جناب، این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وَجهَ وَلیِّکَ المیمونَ فی حَیاتِنا وَ بَعدَ المَنُون؛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بر ما روی مبارک ولی خود در زندگی ما و پس از مرگ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دعای ندبه این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أن اَرَی الخَلقَ وَ لا تُری؛ چه سخت است بر من که همه را ببینم، جز تو</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8" w:name="__RefHeading___Toc1706487_2749589250"/>
      <w:bookmarkStart w:id="169" w:name="_Toc63"/>
      <w:bookmarkEnd w:id="168"/>
      <w:r>
        <w:rPr>
          <w:rtl w:val="true"/>
        </w:rPr>
        <w:t>غم فراق</w:t>
      </w:r>
      <w:bookmarkEnd w:id="169"/>
    </w:p>
    <w:p>
      <w:pPr>
        <w:pStyle w:val="BookText"/>
        <w:rPr/>
      </w:pPr>
      <w:r>
        <w:rPr>
          <w:rFonts w:ascii="IRNazanin" w:hAnsi="IRNazanin" w:eastAsia="IRNazanin"/>
          <w:color w:val="111111"/>
          <w:sz w:val="28"/>
          <w:sz w:val="28"/>
          <w:szCs w:val="28"/>
          <w:rtl w:val="true"/>
          <w:lang w:bidi="fa-IR"/>
        </w:rPr>
        <w:t xml:space="preserve">پیغمبر اکرم صلی الله علیه و آله و سلم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صدوق در امالی و نیز شیخ طوسی در کتاب امالی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 بنده تا این که بوده باشم من نزد او محبوب‌تر از جان او و اهل بیت من محبوب‌تر نزد او از اهل او و عترت من محبوب‌تر نزد او از عترت او و ذات من محبوب‌تر از ذات او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که ما در غیبت محبوب ترین عزیزمان، برای حضرتش محزون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رضا علیه السلام روایتی است که در ضمن خبری متعلق به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مردان و زنان مؤمنی که متأسف و حیرانند در وقت فقدان حضرت حجت؛ نیز در فقرات شریفه دعای ندبه به این مقام اشاره شده است، آنجا که می‌گوییم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که جای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کدامین زمین، کدامین خاک، جای پای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یا جایی دیگر؟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جایی دیگر؟ تو کجایی؟ 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بر من، که همه را ببینم،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بر من که هیچ ترنّمی، صدایی، نجوایی از تو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شکننده است برای من که غمی تو را ـ و نه مرا ـ بیازارد، اندوهی تو را ـ و نه مرا ـ احاطه کند و هیچ صدایی از من، به تو نرسد و فریاد و شکوایی از من، به گوش تو آشنا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غایبی که ظهور، به تو معنا می‌شود و وجود، از تو تجسم می‌یابد و دل‌های ما، هماره آکنده از حضور حیات‌بخش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دور از وطنی که خود موطن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حیات، بی‌تاب توست</w:t>
      </w:r>
    </w:p>
    <w:p>
      <w:pPr>
        <w:pStyle w:val="BookText"/>
        <w:rPr/>
      </w:pPr>
      <w:r>
        <w:rPr>
          <w:rFonts w:ascii="IRNazanin" w:hAnsi="IRNazanin" w:eastAsia="IRNazanin"/>
          <w:color w:val="111111"/>
          <w:sz w:val="28"/>
          <w:sz w:val="28"/>
          <w:szCs w:val="28"/>
          <w:rtl w:val="true"/>
          <w:lang w:bidi="fa-IR"/>
        </w:rPr>
        <w:t>و تو، روح این تنهای بی‌قراری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بر من، که صداهای دیگران در دهلیزهای گوشم بپیچد، اما از آوای دل‌انگیز تو محروم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هر نوایی، جز پاسخ تو و جز کلام اجابت تو، بر من گران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طاقت سوز است که خلایق، دست از یاری‌ات بدارند و من، تنها گریستن را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 است که ببینم، آنچه دیگران را سزاست، بر تو می‌گذرد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اینک نمونه ای از حزن ائمه در غیبت آن عزیز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سدیر صیرفی که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مفضل بن عمر و ابوبصیر و ابان بن تغلب به خدمت مولای خود حضرت امام جعفر صادق علیه السلام داخل شدیم و آن حضرت را دیدیم که بر روی خاک نشسته بود و از شدت اندوه، واله بود و مانند زنی که عزیزش مرده، گریه می‌کرد، مانند جگر سوخته آثار حزن و اندوه در صورتش ظاهر و هویدا بود و اشک از دیده‌های حق بینش جاری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مرا برده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مرا زایل گردانیده و سرور را از دل من ربوده است،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 مرا دائم گردانید و نوائب را بر من پیاپی گردانید و آب دیده مرا جاری کرد و ناله و فغان و حزن را از سینه من بیرون آورد و بلاها را بر من پیاپی گردانید و بلاها را بر من متصل گردانید؛ صدیر گفت چون حضرت را به آن حالت مشاهده کردیم عقل‌های ما پرواز کرد و واله و حیران شدیم و دل‌های ما از آن جزع نزدیک بود پاره گردد و گمان کردیم آن حضرت را زهر داده‌اند، یا آن که بلیّه عظیمی از بلاهای دهر بر او حادث شده است؛ پس عرض کردم که ای فرزند بهترین خلق، خدا هرگز چشم تو را گریان نگرداند چه حادثه‌ای تو را گریان گردانیده و چه حالت روی داده است که چنین ماتم گرفته‌ای؟ پس آن حضرت از شدت غصه و گریه، آه سوزناک از دل غمگین برکشید و فرمود که من در صبح این روز نظر در کتاب جفر نمودم و آن کتابی است مشتمل بر علم منایا و بلایا و در آنجا مذکور است بلاهایی که بر ما می‌رسد و در آنجا علم گذشته و آینده هست تا روز قیامت و خدا آن علم را مخصوص محمد صلی الله علیه و آله و سلم و ائمه علیهم السلام</w:t>
      </w:r>
    </w:p>
    <w:p>
      <w:pPr>
        <w:pStyle w:val="BookText"/>
        <w:rPr/>
      </w:pPr>
      <w:r>
        <w:rPr>
          <w:rFonts w:ascii="IRNazanin" w:hAnsi="IRNazanin" w:eastAsia="IRNazanin"/>
          <w:color w:val="111111"/>
          <w:sz w:val="28"/>
          <w:sz w:val="28"/>
          <w:szCs w:val="28"/>
          <w:rtl w:val="true"/>
          <w:lang w:bidi="fa-IR"/>
        </w:rPr>
        <w:t>بعد از او گردانیده است، نگاه کردم در آنجا ولادت حضرت صاحب الامر و غیبت آن حضرت و طول غیبت و درازی عمر او را و ابتلای مؤمنان را در زمان غیبت و بسیار شدن شک و شبهه در دل مردم از جهت طول غیبت او و مرتد شدن اکثر مردم در دین خود و بیرون کردن ریسمان اسلام از گردن خود که حق تعالی در گردن بندگان قرار داده است از این رو حزن بر من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تحیر و تفرقه و ابتلای شیعه در ایام غیبت و تولد شکوک و شبهات در قلوب ایشان سبب گریستن امام صادق علیه السلام پیش از وقوع آن و بردن خواب از چشم‌های مبارکش شود، پس مؤمن مبتلای به آن حادثه عظیم، غرق شده در آن گرداب بی کرانه تاریکِ موّاج سزاوارتر است به گریه و زاری و ناله و بی‌قراری و حزن و اندوه دائمی و تضرع به سوی حضرت باری جلّ و اعلی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و گریانیدن و خود را به گریه کنندگان شبیه نمودن به خاطر فراق آن حضرت به جهت مصیبت‌ها و محنت‌ها و اندوه‌هایی که به ایشان رسیده است در روایات متعددی مطرح شده است؛ از جمله این</w:t>
      </w:r>
      <w:bookmarkStart w:id="170" w:name="pg3203_20641"/>
    </w:p>
    <w:p>
      <w:pPr>
        <w:pStyle w:val="BookText"/>
        <w:rPr/>
      </w:pPr>
      <w:bookmarkEnd w:id="170"/>
      <w:r>
        <w:rPr>
          <w:rFonts w:ascii="IRNazanin" w:hAnsi="IRNazanin" w:eastAsia="IRNazanin"/>
          <w:color w:val="111111"/>
          <w:sz w:val="28"/>
          <w:sz w:val="28"/>
          <w:szCs w:val="28"/>
          <w:rtl w:val="true"/>
          <w:lang w:bidi="fa-IR"/>
        </w:rPr>
        <w:t>مطلب که در کتاب بحارالانوار آمده که حضرت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یاد کند یا نزد او یاد شویم پس از چشمش به اندازه بال پشه‌ای اشک بیرون آید خداوند گناهانش را می‌آمرزد، هر چند که همچون کف دریا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دعای ندبه این چنین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 فَاُطیلَ مَعه العَویلَ وَ البُکاءَ هَل مِن جَزُوعٍ فَاُساعِدَ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من اشک‌هایم را به گریه‌هایش پیوند بزنم؟ آیا کسی هست که من، غریبانه سر بر شانه هایش بگذارم و‌های های بگریم؟ آیا شعلۀ هیچ چشمی، هم‌زبان اشک‌های من خواهد شد؟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71" w:name="__RefHeading___Toc1706489_2749589250"/>
      <w:bookmarkStart w:id="172" w:name="_Toc64"/>
      <w:bookmarkEnd w:id="171"/>
      <w:r>
        <w:rPr>
          <w:rtl w:val="true"/>
        </w:rPr>
        <w:t>تعیین وقت قبلی ممنوع</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بر این است که وقت ظهور صاحب الامر را پیش از فرا رسیدن آن، از بندگانش مخفی بدارد، چون که علم به آن از اسرار الله است که از خلق خود مستور داشته</w:t>
      </w:r>
      <w:bookmarkStart w:id="173" w:name="pg3203_20642"/>
    </w:p>
    <w:p>
      <w:pPr>
        <w:pStyle w:val="BookText"/>
        <w:rPr/>
      </w:pPr>
      <w:bookmarkEnd w:id="1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درباره حضرت قائم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وقت را تعیین نکنیم</w:t>
      </w:r>
      <w:r>
        <w:rPr>
          <w:rFonts w:eastAsia="IRNazanin" w:cs="IRNazanin"/>
          <w:color w:val="111111"/>
          <w:sz w:val="28"/>
          <w:szCs w:val="28"/>
          <w:rtl w:val="true"/>
          <w:lang w:bidi="fa-IR"/>
        </w:rPr>
        <w:t>.</w:t>
      </w:r>
    </w:p>
    <w:p>
      <w:pPr>
        <w:pStyle w:val="Heading3"/>
        <w:numPr>
          <w:ilvl w:val="2"/>
          <w:numId w:val="1"/>
        </w:numPr>
        <w:rPr/>
      </w:pPr>
      <w:bookmarkStart w:id="174" w:name="__RefHeading___Toc1706491_2749589250"/>
      <w:bookmarkStart w:id="175" w:name="_Toc65"/>
      <w:bookmarkEnd w:id="174"/>
      <w:r>
        <w:rPr>
          <w:rtl w:val="true"/>
        </w:rPr>
        <w:t>دروغگو</w:t>
      </w:r>
      <w:bookmarkEnd w:id="175"/>
    </w:p>
    <w:p>
      <w:pPr>
        <w:pStyle w:val="BookText"/>
        <w:rPr/>
      </w:pPr>
      <w:r>
        <w:rPr>
          <w:rFonts w:ascii="IRNazanin" w:hAnsi="IRNazanin" w:eastAsia="IRNazanin"/>
          <w:color w:val="111111"/>
          <w:sz w:val="28"/>
          <w:sz w:val="28"/>
          <w:szCs w:val="28"/>
          <w:rtl w:val="true"/>
          <w:lang w:bidi="fa-IR"/>
        </w:rPr>
        <w:t xml:space="preserve">شیعیان امامیه معتقد هستند که با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منقطع شده و نیابت خاصه پایان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از نواب اربعه است که در زمان غیبت صغری مرجع شیعیان بوده‌اند و پس از درگذشت آن جناب تا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نائب خاصی از آن حضرت در میان شیعیان نخواهد بود و مرجع شیعیان در زمان غیبت کبری، علمای عامل هستند که حافظ احکام الهی می‌باشند و هر کسی نیابت خاصه را ادعا کند، دروغ گو و مردود است</w:t>
      </w:r>
      <w:r>
        <w:rPr>
          <w:rFonts w:eastAsia="IRNazanin" w:cs="IRNazanin"/>
          <w:color w:val="111111"/>
          <w:sz w:val="28"/>
          <w:szCs w:val="28"/>
          <w:rtl w:val="true"/>
          <w:lang w:bidi="fa-IR"/>
        </w:rPr>
        <w:t>.</w:t>
      </w:r>
    </w:p>
    <w:p>
      <w:pPr>
        <w:pStyle w:val="Heading3"/>
        <w:numPr>
          <w:ilvl w:val="2"/>
          <w:numId w:val="1"/>
        </w:numPr>
        <w:rPr/>
      </w:pPr>
      <w:bookmarkStart w:id="176" w:name="__RefHeading___Toc1706493_2749589250"/>
      <w:bookmarkStart w:id="177" w:name="_Toc66"/>
      <w:bookmarkEnd w:id="176"/>
      <w:r>
        <w:rPr>
          <w:rtl w:val="true"/>
        </w:rPr>
        <w:t>نمازی با صد إِیَّاکَ نَعْبُدُ وإِیَّاکَ نَسْتَعِین</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حضرت ایشان علیه السلام دو رکعت است، در هر رکعت سوره حمد را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w:t>
      </w:r>
    </w:p>
    <w:p>
      <w:p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سپس صد بار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سوره حمد را ادامه می‌دهی و بعد سوره توحید را یک بار می‌خوانی و رکعت دوم را هم با همین ترتیب می‌خوانی و در پایان نماز می‌گویی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عَظُمَ البلاءُ و انکَشَفَ الغِطاءُ و ضاقَتِ الارضُ بما وَسَعَتِ السماءُ و الیکَ یا رَبَّ المُشتَکی و علیک المُعَوَّلُ فی الشدهِ و الرخاءِ اللهم صَلِّ عَلَی مُحمدٍ و آل محمد الذین أَمَرتَنا بِطاعَتِهم وَ عَجِّلِ اللهم فَرَجَهُم بقائمِهِم و اَظهِر إِعزازَهُ یا محمدُ یا علیُ یا علیُ یا محمدُ إکفِیانی فَإِنَّکُما کافِیای یا محمدُ یا علیُ یا علیُ یا محمدُ اُنصُرانی فَإنَّکما ناصِرای یا محمدُ یا علیُ یا علیُ یا محمدُ إحفِظانی فَإنَّکُما حافظای یا مولایَ یا صاحبَ الزمانِ الغَوث الغوث الغوث اَدرِکنی اَدرِکنی اَدرِکنی اَلأمان اَلأمان اَلأمان</w:t>
      </w:r>
      <w:r>
        <w:rPr>
          <w:rFonts w:eastAsia="Amiri" w:cs="Amiri" w:ascii="Amiri" w:hAnsi="Amiri"/>
          <w:color w:val="111111"/>
          <w:sz w:val="28"/>
          <w:szCs w:val="28"/>
          <w:rtl w:val="true"/>
          <w:lang w:bidi="ar-SA"/>
        </w:rPr>
        <w:t>.»</w:t>
      </w:r>
      <w:r>
        <w:rPr>
          <w:rStyle w:val="FootnoteAnchor"/>
          <w:rtl w:val="true"/>
        </w:rPr>
        <w:footnoteReference w:id="89"/>
      </w:r>
      <w:bookmarkStart w:id="178" w:name="pg3203_20644"/>
    </w:p>
    <w:p>
      <w:pPr>
        <w:pStyle w:val="Heading3"/>
        <w:numPr>
          <w:ilvl w:val="2"/>
          <w:numId w:val="1"/>
        </w:numPr>
        <w:rPr/>
      </w:pPr>
      <w:bookmarkStart w:id="179" w:name="__RefHeading___Toc1706495_2749589250"/>
      <w:bookmarkStart w:id="180" w:name="_Toc67"/>
      <w:bookmarkEnd w:id="178"/>
      <w:bookmarkEnd w:id="179"/>
      <w:r>
        <w:rPr>
          <w:rtl w:val="true"/>
        </w:rPr>
        <w:t>به یاد او و برای تو</w:t>
      </w:r>
      <w:bookmarkEnd w:id="180"/>
    </w:p>
    <w:p>
      <w:pPr>
        <w:pStyle w:val="BookText"/>
        <w:rPr/>
      </w:pPr>
      <w:r>
        <w:rPr>
          <w:rFonts w:ascii="IRNazanin" w:hAnsi="IRNazanin" w:eastAsia="IRNazanin"/>
          <w:color w:val="111111"/>
          <w:sz w:val="28"/>
          <w:sz w:val="28"/>
          <w:szCs w:val="28"/>
          <w:rtl w:val="true"/>
          <w:lang w:bidi="fa-IR"/>
        </w:rPr>
        <w:t>صدقه دادن برای سلامتی حضرت از نشانه‌های مودت و دوستی حضرت و ولایت اوست و آنچه در مدح صدقه دادن به نیابت از سایر مؤمنین وارد گردیده بر خوبی و رجحان آن دلالت دارد، چون که مولای مؤمنین، افضل افراد آنان است و صدقه دادن از سوی او، از صدقه دادن به نیابت از آنان بهتر و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سید بزرگوار علی بن طاووس در کتاب کشف المحجه، فرزندش را سفارش و امر کرده به انجام اموری که مربوط به آداب و وظایف او نسبت به مولایمان صاحب الزمان علیه السلام تا آنجا که گفته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پیروزی و وفاداری و تعلق خاطر و دلبستگی نسبت به آن حضرت علیه السلام به گونه‌ای باش که خداوند و رسول او و پدران آن حضرت و خود او از تو می‌خواهند و حوائج آن بزرگوار را بر خواسته‌های خود مقدم بدار، هنگامی که نمازهای حاجت را به جا می‌آوری و صدقه دادن از سوی آن جناب را پیش از صدقه دادن خودت و عزیزانت قرار ده و دعا برای آن حضرت را مقدم بدار بر دعا کردن</w:t>
      </w:r>
    </w:p>
    <w:p>
      <w:pPr>
        <w:pStyle w:val="BookText"/>
        <w:rPr/>
      </w:pPr>
      <w:r>
        <w:rPr>
          <w:rFonts w:ascii="IRNazanin" w:hAnsi="IRNazanin" w:eastAsia="IRNazanin"/>
          <w:color w:val="111111"/>
          <w:sz w:val="28"/>
          <w:sz w:val="28"/>
          <w:szCs w:val="28"/>
          <w:rtl w:val="true"/>
          <w:lang w:bidi="fa-IR"/>
        </w:rPr>
        <w:t>برای خودت و نیز در هر کار خیری که مایه وفای به آن حضرت است آن بزرگوار را مقدم بدار که سبب می‌شود به سوی تو توجه فرماید و به تو احسان نماید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رجحان و استحباب صدقه دادن برای سلامتی حضرت نیز تردیدی نیست، نظر به این که این کار از گونه‌های مودت نسبت به قربی و بستگان پیغمبر است که خداوند بندگانش را در کتاب خود به آن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Style w:val="FootnoteAnchor"/>
          <w:rtl w:val="true"/>
        </w:rPr>
        <w:footnoteReference w:id="9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 داشتن خویشاوندان،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هر گاه فرزندت یا کسی از عزیزانت را دوست می‌داری و بر او بیمناک هستی به قصد سلامتی او صدقه می‌دهی؟ پس مولای تو از هر کسی به این امر سزاوارتر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رفتن به نیابت از حضرت و فرستادن نایب تا از طرف آن جناب حج نماید؛ زیارت مشاهد و حج رفتن به نیابت از بزرگواران معصوم بین شیعیان در روزگار قدیم متداول و</w:t>
      </w:r>
    </w:p>
    <w:p>
      <w:pPr>
        <w:pStyle w:val="BookText"/>
        <w:rPr/>
      </w:pPr>
      <w:r>
        <w:rPr>
          <w:rFonts w:ascii="IRNazanin" w:hAnsi="IRNazanin" w:eastAsia="IRNazanin"/>
          <w:color w:val="111111"/>
          <w:sz w:val="28"/>
          <w:sz w:val="28"/>
          <w:szCs w:val="28"/>
          <w:rtl w:val="true"/>
          <w:lang w:bidi="fa-IR"/>
        </w:rPr>
        <w:t>مرسوم بوده و بر خوبی این عمل چندین روایت ذکر گردیده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لایحضره الفقیه از امام صادق آورده علیه السلام که از آن حضرت سؤال شد درباره شخصی که از سوی دیگری حج بجا آورد آیا چیزی از اجر و ثواب برای او هست؟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سوی دیگری حج بجا می‌آورد، اجر و ثواب ده حج هست و او، پدر، مادر، پسر، دختر، برادر، خواهر، عمو، عمه، دایی و خاله‌اش آمرزیده می‌شوند، خدای تعالی رحمتش وسیع و او کریم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آنچه بر استحباب طواف کردن از سوی امام زنده به طور خاص دلالت دارد روایتی است که مرحوم کلینی در کتاب کافی از موسی‌بن‌القاسم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سوی شما و پدر شما طواف کنم؛ به من گفته شد به نیابت از اوصیا طواف کردن درست نیست، آن حضرت علیه السلام به من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هر قدر که توانستی طواف کن که آن جایز است؛ سپس بعد از سه سال به آن</w:t>
      </w:r>
    </w:p>
    <w:p>
      <w:pPr>
        <w:pStyle w:val="BookText"/>
        <w:rPr/>
      </w:pPr>
      <w:r>
        <w:rPr>
          <w:rFonts w:ascii="IRNazanin" w:hAnsi="IRNazanin" w:eastAsia="IRNazanin"/>
          <w:color w:val="111111"/>
          <w:sz w:val="28"/>
          <w:sz w:val="28"/>
          <w:szCs w:val="28"/>
          <w:rtl w:val="true"/>
          <w:lang w:bidi="fa-IR"/>
        </w:rPr>
        <w:t>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شما اجازه خواستم که از سوی شما و پدرتان طواف کنم به من اجازه فرمودید، پس آنچه خدا خواسته بود از شما و پدرتان طواف کردم، سپس چیزی بر من گذشت و به آن عمل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طرف رسول خدا طواف نمودم 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طرف امیرالمؤمنین علیه السلام و روز سوم از طرف امام حسن و روز چهارم از طرف 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نهم از طرف پدرت علی‌بن‌موسی‌الرضا و روز دهم از طرف شما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 اینان هستند کسانی که به ولایتشان خداوند را دینداری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خدای را دینداری می‌کنی به دینی که جز آن را از بندگان نمی‌پذیرد،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طرف مادرت فاطمه علیها السلام طواف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را بسیار کن که ان شاء الله بهترین عملی است که تو انجام داده‌ای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خدمت به حضرت مهدی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دوران او را دریابم</w:t>
      </w:r>
    </w:p>
    <w:p>
      <w:pPr>
        <w:pStyle w:val="BookText"/>
        <w:rPr/>
      </w:pPr>
      <w:r>
        <w:rPr>
          <w:rFonts w:ascii="IRNazanin" w:hAnsi="IRNazanin" w:eastAsia="IRNazanin"/>
          <w:color w:val="111111"/>
          <w:sz w:val="28"/>
          <w:sz w:val="28"/>
          <w:szCs w:val="28"/>
          <w:rtl w:val="true"/>
          <w:lang w:bidi="fa-IR"/>
        </w:rPr>
        <w:t>تمام مدت زندگانیم او را خدمت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حضرت علیه السلام معلوم می‌شود که اهتمام به خدمت کردن حضرت قائم برترین طاعات و بالاترین وسایل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توجه و خدمت به دوستان اهل بیت در کتاب من لایحضره الفقیه آمده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نتواند ما را صله نماید، باید صله کند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ما را که ثواب صله، برای او نوشته می‌شود و هر کس نتواند ما را زیارت کند، صالحین از دوستانمان را دیدار نماید ثواب زیارت ما برایش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که با آن امام علیه السلام صله شود از دو میلیون درهم در سایر کارهای نیک بهتر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امام علیه السلام در زمان غیبت، با مصرف کردن مال در مصارف و مخارجی که می‌داند آن حضرت علیه السلام به آنها رضایت دارد و محبوب اوست با قصد صله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چاپ</w:t>
      </w:r>
    </w:p>
    <w:p>
      <w:pPr>
        <w:pStyle w:val="BookText"/>
        <w:rPr/>
      </w:pPr>
      <w:r>
        <w:rPr>
          <w:rFonts w:ascii="IRNazanin" w:hAnsi="IRNazanin" w:eastAsia="IRNazanin"/>
          <w:color w:val="111111"/>
          <w:sz w:val="28"/>
          <w:sz w:val="28"/>
          <w:szCs w:val="28"/>
          <w:rtl w:val="true"/>
          <w:lang w:bidi="fa-IR"/>
        </w:rPr>
        <w:t>کردن کتاب‌های مربوط به آن حضرت، و برپا کردن مجالس یادآوری آن جناب و دعوت به او، صله شیعیان و دوستانش به خصوص سادات علوی، علمای ترویج دهنده شرع اسلام، راویان احادیث و ائمه طاهرین و مانند این‌ها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کردن مؤمنین مایه سرور و خرسندی مولایمان صاحب الزمان علیه السلام می‌باشد و خوشحال کردن مؤمنین، گاهی با کمک مالی به آنها انجام می‌گیرد و گاهی با برآوردن حوائج و برطرف کردن غصه‌های آنان و با وساطت و شفاعت در حق ایشان و به وسیله دعا کردن در حق آنان و احترام نمودن آنها و گاهی با یاری خاندان و فرزندان ایشان و نیز با قرض دادن به آنان یا به تعویق طلب قرض‌هایی که بر عهده آنها است و یا به غیر این‌ها از گونه‌های خرسند نمودن مؤمنین</w:t>
      </w:r>
      <w:r>
        <w:rPr>
          <w:rFonts w:eastAsia="IRNazanin" w:cs="IRNazanin"/>
          <w:color w:val="111111"/>
          <w:sz w:val="28"/>
          <w:szCs w:val="28"/>
          <w:rtl w:val="true"/>
          <w:lang w:bidi="fa-IR"/>
        </w:rPr>
        <w:t>.</w:t>
      </w:r>
      <w:bookmarkStart w:id="181" w:name="pg3203_20651"/>
    </w:p>
    <w:p>
      <w:pPr>
        <w:pStyle w:val="Heading2"/>
        <w:numPr>
          <w:ilvl w:val="1"/>
          <w:numId w:val="1"/>
        </w:numPr>
        <w:rPr/>
      </w:pPr>
      <w:bookmarkStart w:id="182" w:name="__RefHeading___Toc1706497_2749589250"/>
      <w:bookmarkStart w:id="183" w:name="_Toc68"/>
      <w:bookmarkEnd w:id="181"/>
      <w:bookmarkEnd w:id="182"/>
      <w:r>
        <w:rPr>
          <w:rtl w:val="true"/>
        </w:rPr>
        <w:t>فصل هفتم</w:t>
      </w:r>
      <w:r>
        <w:rPr>
          <w:rtl w:val="true"/>
        </w:rPr>
        <w:t xml:space="preserve">: </w:t>
      </w:r>
      <w:r>
        <w:rPr>
          <w:rtl w:val="true"/>
        </w:rPr>
        <w:t>متولیان عصر غیبت</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1706499_274958925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هر کس این کار را نکند، لعنت خدا بر او</w:t>
      </w:r>
    </w:p>
    <w:p>
      <w:pPr>
        <w:pStyle w:val="BookText"/>
        <w:rPr/>
      </w:pPr>
      <w:r>
        <w:rPr>
          <w:rFonts w:ascii="IRNazanin" w:hAnsi="IRNazanin" w:eastAsia="IRNazanin"/>
          <w:color w:val="111111"/>
          <w:sz w:val="28"/>
          <w:sz w:val="28"/>
          <w:szCs w:val="28"/>
          <w:rtl w:val="true"/>
          <w:lang w:bidi="fa-IR"/>
        </w:rPr>
        <w:t>در کتاب کافی از پیغمبر اسلام صلی الله علیه و آله و سلم نقل کرده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بدعت‌ها در امت من ظاهر شد پس باید که عالم دانش خود را آشکار نماید که هر کس این کار نکند، لعنت خدا بر او خواهد بود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تکلیف ما را در زمان غیبت و عدم دسترسی به امام معصوم مشخص کرده و به ما امر فرموده‌اند که به فقهای جامع الشرایط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که امام حسن عسکری علیه السلام از امام صادق علیه السلام نقل می‌کند، چنین می‌خوانیم</w:t>
      </w:r>
      <w:r>
        <w:rPr>
          <w:rFonts w:eastAsia="IRNazanin" w:cs="IRNazanin"/>
          <w:color w:val="111111"/>
          <w:sz w:val="28"/>
          <w:szCs w:val="28"/>
          <w:rtl w:val="true"/>
          <w:lang w:bidi="fa-IR"/>
        </w:rPr>
        <w:t>:</w:t>
      </w:r>
      <w:bookmarkStart w:id="186" w:name="pg3203_20653"/>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یک از فقها که نفس خود را بازدارنده، دین خود را نگهدارنده، هوای خود را پس زننده و از اوامر مولای خود اطاعت کننده بود، بر مردم لازم است که از او پیروی کنند و تنها بعضی از فقهای شیعه هستند که از این صفات برخوردارند نه همه آنها</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87" w:name="__RefHeading___Toc1706501_2749589250"/>
      <w:bookmarkStart w:id="188" w:name="_Toc70"/>
      <w:bookmarkEnd w:id="187"/>
      <w:r>
        <w:rPr>
          <w:rtl w:val="true"/>
        </w:rPr>
        <w:t>ولایت فقیه</w:t>
      </w:r>
      <w:bookmarkEnd w:id="188"/>
    </w:p>
    <w:p>
      <w:pPr>
        <w:pStyle w:val="BookText"/>
        <w:rPr/>
      </w:pPr>
      <w:r>
        <w:rPr>
          <w:rFonts w:ascii="IRNazanin" w:hAnsi="IRNazanin" w:eastAsia="IRNazanin"/>
          <w:color w:val="111111"/>
          <w:sz w:val="28"/>
          <w:sz w:val="28"/>
          <w:szCs w:val="28"/>
          <w:rtl w:val="true"/>
          <w:lang w:bidi="fa-IR"/>
        </w:rPr>
        <w:t>روایات متعددی از ائمه علیهم السلام در مورد اینکه در دوران غیبت باید از فقهای جامع الشرایط تبعیت نمود، فقهایی که از هوای نفس تبعیت نکرده و مطیع اوامر الهی باشند و تقوی پیشه سازند، در کتب روایی واد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کریم،</w:t>
      </w:r>
      <w:r>
        <w:rPr>
          <w:rStyle w:val="FootnoteAnchor"/>
          <w:rtl w:val="true"/>
        </w:rPr>
        <w:footnoteReference w:id="95"/>
      </w:r>
      <w:r>
        <w:rPr>
          <w:rFonts w:ascii="IRNazanin" w:hAnsi="IRNazanin" w:eastAsia="IRNazanin"/>
          <w:color w:val="111111"/>
          <w:sz w:val="28"/>
          <w:sz w:val="28"/>
          <w:szCs w:val="28"/>
          <w:rtl w:val="true"/>
          <w:lang w:bidi="fa-IR"/>
        </w:rPr>
        <w:t>حاکمیت از آن خداوند متعال است و کسانی که خداوند به آنان اذن حکومت داده است که پیامبر و ائمه باشند و ائمه نیز حاکمیت در عصر غیبت را به علماء و فقهای دینی افاضه نموده‌اند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 ما بر شما و ما حجت خدا بر ایشان هستیم، لذا ولایت مطلقه برای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می باشد و اطاعت از ولی فقیه اطاعت از ائمه است و سرپیچی از دستورشان، سرپیچی از فرامین معصومین است</w:t>
      </w:r>
      <w:r>
        <w:rPr>
          <w:rFonts w:eastAsia="IRNazanin" w:cs="IRNazanin"/>
          <w:color w:val="111111"/>
          <w:sz w:val="28"/>
          <w:szCs w:val="28"/>
          <w:rtl w:val="true"/>
          <w:lang w:bidi="fa-IR"/>
        </w:rPr>
        <w:t>.</w:t>
      </w:r>
      <w:bookmarkStart w:id="189" w:name="pg3203_20655"/>
    </w:p>
    <w:p>
      <w:pPr>
        <w:pStyle w:val="Heading2"/>
        <w:numPr>
          <w:ilvl w:val="1"/>
          <w:numId w:val="1"/>
        </w:numPr>
        <w:rPr/>
      </w:pPr>
      <w:bookmarkStart w:id="190" w:name="__RefHeading___Toc1706503_2749589250"/>
      <w:bookmarkStart w:id="191" w:name="_Toc71"/>
      <w:bookmarkEnd w:id="189"/>
      <w:bookmarkEnd w:id="190"/>
      <w:r>
        <w:rPr>
          <w:rtl w:val="true"/>
        </w:rPr>
        <w:t>کتابنامه</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آقاداوودی، سیدکریم، دیدار با امام زمان،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الزیارات،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غایه المرام،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التاریخ العربی،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پیغان، نعمت الله، عوامل و موانع انسجام اسلامی از دیدگاه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مجله حوزه، چشم به 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جمال الاسبوع بکمال العمل المشروع،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 کشف المحجة لثمرة المهجة،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 مهج الدعوات و منهج العبادات،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 کمال الدین و تمام النعمه،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نوری، میرزا حسین، النجم الثاقب،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حر، تفصیل وسائل الشیعة إلی تحصیل مسائل الشریعة، محدث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الامال،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 الأنوار الجامعة لدرر أخبار الأئمة الأطهار،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نعمانی، الغیبه،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الصابری،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سیدمحمدتقی، مکیال المکارم،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العلمیه،</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چهل حدیث پیرامون یوسف زهرا؛ موسسه نشر و مطبوعات حاذق،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 صدر الاسلام، تکالیف الانام فی الغیبه الانام،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92" w:name="pg3203_20657"/>
    </w:p>
    <w:p>
      <w:pPr>
        <w:pStyle w:val="Heading2"/>
        <w:numPr>
          <w:ilvl w:val="1"/>
          <w:numId w:val="1"/>
        </w:numPr>
        <w:rPr/>
      </w:pPr>
      <w:bookmarkStart w:id="193" w:name="__RefHeading___Toc1706505_2749589250"/>
      <w:bookmarkStart w:id="194" w:name="_Toc72"/>
      <w:bookmarkEnd w:id="192"/>
      <w:bookmarkEnd w:id="193"/>
      <w:r>
        <w:rPr>
          <w:rtl w:val="true"/>
        </w:rPr>
        <w:t>پیوست ها</w:t>
      </w:r>
      <w:bookmarkEnd w:id="1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706507_2749589250"/>
      <w:bookmarkStart w:id="196" w:name="_Toc73"/>
      <w:bookmarkEnd w:id="195"/>
      <w:r>
        <w:rPr>
          <w:rtl w:val="true"/>
        </w:rPr>
        <w:t>اشاره</w:t>
      </w:r>
      <w:bookmarkStart w:id="197" w:name="pg3203_20658"/>
      <w:bookmarkEnd w:id="196"/>
    </w:p>
    <w:p>
      <w:pPr>
        <w:pStyle w:val="Heading3"/>
        <w:numPr>
          <w:ilvl w:val="2"/>
          <w:numId w:val="1"/>
        </w:numPr>
        <w:rPr/>
      </w:pPr>
      <w:bookmarkStart w:id="198" w:name="__RefHeading___Toc1706509_2749589250"/>
      <w:bookmarkStart w:id="199" w:name="_Toc74"/>
      <w:bookmarkEnd w:id="197"/>
      <w:bookmarkEnd w:id="198"/>
      <w:r>
        <w:rPr>
          <w:rtl w:val="true"/>
        </w:rPr>
        <w:t>پیوست یک</w:t>
      </w:r>
      <w:r>
        <w:rPr>
          <w:rtl w:val="true"/>
        </w:rPr>
        <w:t xml:space="preserve">: </w:t>
      </w:r>
      <w:r>
        <w:rPr>
          <w:rtl w:val="true"/>
        </w:rPr>
        <w:t>زندگی نامه روحانی شهید تاسوکی</w:t>
      </w:r>
      <w:bookmarkEnd w:id="199"/>
    </w:p>
    <w:p>
      <w:pPr>
        <w:pStyle w:val="BookText"/>
        <w:rPr/>
      </w:pPr>
      <w:r>
        <w:rPr>
          <w:rFonts w:ascii="IRNazanin" w:hAnsi="IRNazanin" w:eastAsia="IRNazanin"/>
          <w:color w:val="111111"/>
          <w:sz w:val="28"/>
          <w:sz w:val="28"/>
          <w:szCs w:val="28"/>
          <w:rtl w:val="true"/>
          <w:lang w:bidi="fa-IR"/>
        </w:rPr>
        <w:t>حضرت حجت‌الاسلام و المسلمین نعمت‌الله پیغان</w:t>
      </w:r>
    </w:p>
    <w:p>
      <w:pPr>
        <w:pStyle w:val="BookText"/>
        <w:rPr/>
      </w:pPr>
      <w:r>
        <w:rPr>
          <w:rFonts w:ascii="IRNazanin" w:hAnsi="IRNazanin" w:eastAsia="IRNazanin"/>
          <w:color w:val="111111"/>
          <w:sz w:val="28"/>
          <w:sz w:val="28"/>
          <w:szCs w:val="28"/>
          <w:rtl w:val="true"/>
          <w:lang w:bidi="fa-IR"/>
        </w:rPr>
        <w:t xml:space="preserve">گل دارالولایة سیستان، شهید نعمت الله پیغان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زابل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نعمت الله نام نهادند چرا که نعمت خدا به خانواده پیغان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برای نعمت الله پیغان بس که خداوند او را در دامن مادری مؤمنه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دست پرورده خانواده ای است که همه همّ و غم خود را تربیت فرزندان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همه سختی‌ها و رنج‌های پدر و مادر را دیده بود و می‌دانست که از او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ابتدایی و راهنمایی را با موفقیت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 و مدرسه معمولی او را 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حوزۀ علمیۀ امام صادق علیه السلام زابل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گوارای علوم نبوی صلی الله علیه و آله و سلم و علوم علوی علیه السلام عطش نعمت‌الله را بیشتر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نعمت‌الله برای رفع این عطش معنوی راهی بارگاه رضوی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بحر علوم رضوی علیه السلام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کارشناسی</w:t>
      </w:r>
    </w:p>
    <w:p>
      <w:pPr>
        <w:pStyle w:val="BookText"/>
        <w:rPr/>
      </w:pPr>
      <w:r>
        <w:rPr>
          <w:rFonts w:ascii="IRNazanin" w:hAnsi="IRNazanin" w:eastAsia="IRNazanin"/>
          <w:color w:val="111111"/>
          <w:sz w:val="28"/>
          <w:sz w:val="28"/>
          <w:szCs w:val="28"/>
          <w:rtl w:val="true"/>
          <w:lang w:bidi="fa-IR"/>
        </w:rPr>
        <w:t>علوم قرآن و حدیث را از دانشگاه رضوی گرفت، خیلی ها او را به کار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لایتناهی این مسیر، نوری یافته بود که کار و زندگی معمولی او را به آن سرانجام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در کنار آموختن علوم، به تهذیب نفس و کسب معارف اخلاقی و فضایل معنوی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عطش زایدالوصف، او را به بارگاه کریمۀ اهل بیت حضرت معصومه علیها السلام نیز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با عزم تحصیل در سطح خارج فقه و اصول و کسب فیض از محضر علمای اسلام وارد حوزۀ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کارشناسی ارشد علوم قرآن وحدیث شهرری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حالا روحانی وارسته‌ای بود که می‌بایست آموزه‌های مکتب اهل بیت علیهم السلام را به دیگران نیز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به کوی و شهر به شهر طی مسیر کرد و همچون چراغی برافروخته در اقصی نقاط کشور را به انوار تابناک قرآن و حدیث، نورانی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نعمت‌الله در آخرین مأموریت تبلیغی به منطقۀ سیستان زادگاه خود، در شامگاه</w:t>
      </w:r>
    </w:p>
    <w:p>
      <w:pPr>
        <w:pStyle w:val="BookText"/>
        <w:rPr/>
      </w:pPr>
      <w:r>
        <w:rPr>
          <w:rFonts w:eastAsia="IRNazanin" w:cs="IRNazanin"/>
          <w:color w:val="111111"/>
          <w:sz w:val="28"/>
          <w:szCs w:val="28"/>
          <w:lang w:bidi="fa-IR"/>
        </w:rPr>
        <w:t>25/12/1384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کینۀ دشمنان واقعی اسلام قرار گرفت و مزد سال‌ها تعبد و تلمذ در محضر قرآن و اسلام را با نوشیدن شهد شیرین شهادت 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گلزار شهدای حضرت رسول اکرم صلی الله علیه و آله و سلم شهر ادیمی بر شهید پیغان آغوش گشود و او را بر سفره ارتزاق عند الرب میهمان برادر و دوستان شهیدش کرد</w:t>
      </w:r>
      <w:r>
        <w:rPr>
          <w:rFonts w:eastAsia="IRNazanin" w:cs="IRNazanin"/>
          <w:color w:val="111111"/>
          <w:sz w:val="28"/>
          <w:szCs w:val="28"/>
          <w:rtl w:val="true"/>
          <w:lang w:bidi="fa-IR"/>
        </w:rPr>
        <w:t>.</w:t>
      </w:r>
      <w:bookmarkStart w:id="200" w:name="pg3203_20661"/>
    </w:p>
    <w:p>
      <w:pPr>
        <w:pStyle w:val="Heading3"/>
        <w:numPr>
          <w:ilvl w:val="2"/>
          <w:numId w:val="1"/>
        </w:numPr>
        <w:rPr/>
      </w:pPr>
      <w:bookmarkStart w:id="201" w:name="__RefHeading___Toc1706511_2749589250"/>
      <w:bookmarkStart w:id="202" w:name="_Toc75"/>
      <w:bookmarkEnd w:id="200"/>
      <w:bookmarkEnd w:id="201"/>
      <w:r>
        <w:rPr>
          <w:rtl w:val="true"/>
        </w:rPr>
        <w:t>پیوست دو</w:t>
      </w:r>
      <w:r>
        <w:rPr>
          <w:rtl w:val="true"/>
        </w:rPr>
        <w:t xml:space="preserve">: </w:t>
      </w:r>
      <w:r>
        <w:rPr>
          <w:rtl w:val="true"/>
        </w:rPr>
        <w:t>فاجعه تاسوکی چه بود؟</w:t>
      </w:r>
      <w:bookmarkEnd w:id="202"/>
    </w:p>
    <w:p>
      <w:pPr>
        <w:pStyle w:val="BookText"/>
        <w:rPr/>
      </w:pPr>
      <w:r>
        <w:rPr>
          <w:rFonts w:ascii="IRNazanin" w:hAnsi="IRNazanin" w:eastAsia="IRNazanin"/>
          <w:color w:val="111111"/>
          <w:sz w:val="28"/>
          <w:sz w:val="28"/>
          <w:szCs w:val="28"/>
          <w:rtl w:val="true"/>
          <w:lang w:bidi="fa-IR"/>
        </w:rPr>
        <w:t xml:space="preserve">عقربه‌های ساعت،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می‌دادند و دشت تاسوکی، واقع در میانه جاده زابل ـ زاهدان، آبستن حادثه‌ای تلخ و جانگداز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خفاشانی که هویت اشرار داشتند و با گرفتن جیره از صهیونیسم و استکبار، ننگ سرسپردگی به پیشانی زده بودند، از نقطه صفر مرزی، در استتار رمل و تپه‌های ماهور و درختچه‌های گز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طی مسافتی، در دوازده کیلومتری مرز ایران ـ افغانستان، در محور زابل ـ زاهدان و در فاصله چهارده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تاسوکی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راه‌بندان نموده و با لباس مبدل نیروی انتظامی و استتار چهره، اقدام به توقف خودروهای عبوری کردند تا با هدف اسارت و ترور شهروندان، و بر پا کردن فتنه‌ای قومی ـ مذهبی، مدال مزدوری را از اربابانشان دریافت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خودروهای عبوری را متوقف</w:t>
      </w:r>
    </w:p>
    <w:p>
      <w:pPr>
        <w:pStyle w:val="BookText"/>
        <w:rPr/>
      </w:pPr>
      <w:r>
        <w:rPr>
          <w:rFonts w:ascii="IRNazanin" w:hAnsi="IRNazanin" w:eastAsia="IRNazanin"/>
          <w:color w:val="111111"/>
          <w:sz w:val="28"/>
          <w:sz w:val="28"/>
          <w:szCs w:val="28"/>
          <w:rtl w:val="true"/>
          <w:lang w:bidi="fa-IR"/>
        </w:rPr>
        <w:t>نموده و با جداسازی زنان و مردان، به تفکیک فارس و بلوچ و شیعه و سنی، در مقابل چشمان وحشت‌زده زنان، فریاد بیقراری مادران سپیدگیسو و گریه‌های کودکان حیرت‌آلود، مردان و جوانان و نوجوانان بی‌گناه را ـ تنها بدان دلیل که غیر بلوچ یا شیعه بودند ـ با شنیع‌ترین و فجیع‌ترین وضع ممکن به حدود یکصد و پنجاه متری جاده اصلی و در کناره خاکریز،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تروریست‌ها سپس، چشم و دست و دهان قربانیان را بستند؛ آنان را به فاصله حدود یک متر از یکدیگر قرار دادند و بیرحمانه زیر رگبار گلوله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بهره‌گیری از دوربین‌های فیلمبرداری از این صحنه کشتار جمعی تصویر گرفتند تا با فروش و ارائه آن به اربابان و رسانه های خارجی، مزد شقاوت و بیرحمی و خوش خدمتی خویش را دریوزه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شاهدان ـ و نیز کارشناسان ـ تعداد تروریست‌ها در جاده و پشت خاکریز، بین بیست تا سی نفر نفر بوده که از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مکالمات درون‌گروهی خود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دیگری از اشرار نیز در سایر نقاط منطقه پراکنده بودند و نظارت و پشتیبانی این عملیات کور و ننگ‌آور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شرور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و سرکرده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عبدالمالک ریگی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المؤمنین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جهل و نادانی دست و پا می‌زدند که هنگام زدن تیر خلاص به مردم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پس از اطمینان از شهادت آن کبوتران سرخ بال حسینی،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خشنودی‌شان را از این جنایت ابراز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قتل عام هولناک، حدود یک ساعت به درازا کشید و به شهادت بیست و دو تن از محبان اهل‌بیت علیهم السلام اعم از دانش آموز، کارمند، کارگر، دانشجو، طلبه، خبرنگار، سرباز و کاسب انجامید؛ ضمن اینکه شش نفر زخمی شدند و هفت شیعه مظلوم نیز به گروگان گرفته شدند؛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شهادتگاه تاسوکی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بر لوح تاریخ منطقه حک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این فاجعه، به عرشیان پیوستند، در فرش اینگونه نامیده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نعمت‌الله پیغان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سرگلزائی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سرگزی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 حیدری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روح‌الله‌طیبی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قویدل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ذوالفقاری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کیخا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کیخا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کیخازاده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کیخائی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گرگ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واعظی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واعظی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قیصری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نوری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کوهستانی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صیادی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لک‌زایی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نجفی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فتوت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محبعلی یوسفی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مرام، مسلک، عقیده و مذهبی، کشتن نوجوان معصوم چهارده ساله و نو داماد</w:t>
      </w:r>
    </w:p>
    <w:p>
      <w:pPr>
        <w:pStyle w:val="BookText"/>
        <w:rPr/>
      </w:pPr>
      <w:r>
        <w:rPr>
          <w:rFonts w:ascii="IRNazanin" w:hAnsi="IRNazanin" w:eastAsia="IRNazanin"/>
          <w:color w:val="111111"/>
          <w:sz w:val="28"/>
          <w:sz w:val="28"/>
          <w:szCs w:val="28"/>
          <w:rtl w:val="true"/>
          <w:lang w:bidi="fa-IR"/>
        </w:rPr>
        <w:t>بی‌گناه بیست ساله، مایه مباهات و سرافرازی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افرادی آن قدر در برزخ شقاوت و سنگدلی فرو غلتند که فرزندی را در مقابل پیکر لرزان مادری سپیدمو، پدری را در برابر بهت نگاه فرزندی ترسان، چشم و دست و پا بندند و در آستانه سال نو و اربعین شهدای کربلا، پیکرشان را به زخم باران تیر، از هم بدرانند و آنگاه بر جنازه چاک‌چاکشان ندای تکبیر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تذهبون؟</w:t>
      </w:r>
    </w:p>
    <w:p>
      <w:pPr>
        <w:pStyle w:val="BookText"/>
        <w:rPr/>
      </w:pPr>
      <w:r>
        <w:rPr>
          <w:rFonts w:ascii="IRNazanin" w:hAnsi="IRNazanin" w:eastAsia="IRNazanin"/>
          <w:color w:val="111111"/>
          <w:sz w:val="28"/>
          <w:sz w:val="28"/>
          <w:szCs w:val="28"/>
          <w:rtl w:val="true"/>
          <w:lang w:bidi="fa-IR"/>
        </w:rPr>
        <w:t xml:space="preserve">خون‌آشامان، پس از آنکه عطش شیطانی خویش را با خون حسینیان فرونشاندند، هفت تن از شیعیان مظلوم دیگر را نیز چشم و دست بسته بر مرکب نشاندند و با خود به گروگان بردند، تا عاشورای تاسوکی،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به‌اسارت‌رفتگانِ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خدابخش باغبانی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پورشمسیان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خدابخش سرگزی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شاهبازی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لک‌زایی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نجار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هراتی</w:t>
      </w:r>
    </w:p>
    <w:p>
      <w:pPr>
        <w:pStyle w:val="BookText"/>
        <w:rPr/>
      </w:pPr>
      <w:r>
        <w:rPr>
          <w:rFonts w:ascii="IRNazanin" w:hAnsi="IRNazanin" w:eastAsia="IRNazanin"/>
          <w:color w:val="111111"/>
          <w:sz w:val="28"/>
          <w:sz w:val="28"/>
          <w:szCs w:val="28"/>
          <w:rtl w:val="true"/>
          <w:lang w:bidi="fa-IR"/>
        </w:rPr>
        <w:t xml:space="preserve">این گروگان‌ها،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اسارت دژخیمان باقی ماندند؛ و تروریست‌ها در این فاصله، حتی نتوانستند کبوتران محبوس را نیز تحمل کنند و یکی از آنان را به کاروان شهداء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شرح هجران جگرهای آتش‌گرفته زنان و کودکان چشم انتظار و مردان به خاک و خون غلطیده سیستان را در شهادتگاه تاسوکی به صحیفه جان نگاشت و از سر سوز،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سرخ یا لثارات الحسین برنیاورد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سَیَعْلَمُ الَّذینَ ظَلَمُوا أَیَّ مُنْقَلَبٍ یَنْقَلِبُون</w:t>
      </w:r>
      <w:r>
        <w:rPr>
          <w:rStyle w:val="FootnoteAnchor"/>
          <w:rtl w:val="true"/>
        </w:rPr>
        <w:footnoteReference w:id="96"/>
      </w:r>
      <w:bookmarkStart w:id="203" w:name="pg3203_20667"/>
    </w:p>
    <w:p>
      <w:pPr>
        <w:pStyle w:val="Heading3"/>
        <w:numPr>
          <w:ilvl w:val="2"/>
          <w:numId w:val="1"/>
        </w:numPr>
        <w:rPr/>
      </w:pPr>
      <w:bookmarkStart w:id="204" w:name="__RefHeading___Toc1706513_2749589250"/>
      <w:bookmarkStart w:id="205" w:name="_Toc76"/>
      <w:bookmarkEnd w:id="203"/>
      <w:bookmarkEnd w:id="204"/>
      <w:r>
        <w:rPr>
          <w:rtl w:val="true"/>
        </w:rPr>
        <w:t>پیوست سه</w:t>
      </w:r>
      <w:r>
        <w:rPr>
          <w:rtl w:val="true"/>
        </w:rPr>
        <w:t xml:space="preserve">: </w:t>
      </w:r>
      <w:r>
        <w:rPr>
          <w:rtl w:val="true"/>
        </w:rPr>
        <w:t>بیشتر بدانیم</w:t>
      </w:r>
      <w:bookmarkEnd w:id="205"/>
    </w:p>
    <w:p>
      <w:pPr>
        <w:pStyle w:val="BookText"/>
        <w:rPr/>
      </w:pPr>
      <w:r>
        <w:rPr>
          <w:rFonts w:ascii="IRNazanin" w:hAnsi="IRNazanin" w:eastAsia="IRNazanin"/>
          <w:color w:val="111111"/>
          <w:sz w:val="28"/>
          <w:sz w:val="28"/>
          <w:szCs w:val="28"/>
          <w:rtl w:val="true"/>
          <w:lang w:bidi="fa-IR"/>
        </w:rPr>
        <w:t>گفتنی است تا کنون آثار مختلفی درباره فاجعه تروریستی تاسوکی منتشر شده است که خوانندگان می توانند به آنها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خونبار،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علمی ستاد یادواره شهدای تاسوکی سیستان،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نخستین کتاب منتشره شده در مورد شهدای مظلوم تاسوکی است به معرفی شهدای فاجعه تروریستی تاسوکی و برخی بازتاب های آن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تاسوکی؛ خاطرات یک گروگان، رضا لک‌زایی،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خاطرات نویسنده دربند تروریست های شرور گروهک تروریستی جندالله را به تصویر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گروهک عبدالمالک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پازل جنگ نرم، علیرضا کیخا،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تجزیه و</w:t>
      </w:r>
    </w:p>
    <w:p>
      <w:pPr>
        <w:pStyle w:val="BookText"/>
        <w:rPr/>
      </w:pPr>
      <w:r>
        <w:rPr>
          <w:rFonts w:ascii="IRNazanin" w:hAnsi="IRNazanin" w:eastAsia="IRNazanin"/>
          <w:color w:val="111111"/>
          <w:sz w:val="28"/>
          <w:sz w:val="28"/>
          <w:szCs w:val="28"/>
          <w:rtl w:val="true"/>
          <w:lang w:bidi="fa-IR"/>
        </w:rPr>
        <w:t>تحلیل اقدامات تروریستی گروهک عبدالمالک ریگی در استان سیستان و بلوچستان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چنگال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واقعی و مستند از نحوه رهگیری و فرود هواپیمای حامل عبدالمالک ریگی، به کوشش سید حکمت قاضی میرسعید، تهران، مکعب،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شرح نحوه دستگیری این شرور تروریست توسط نیروی هواپیمایی ارتش جمهوری اسلامی ایران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کسب اطلاعات بیشتر می‌توان به پایگاه های اینترنتی زیر نیز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تاسوکی؛ </w:t>
      </w:r>
      <w:r>
        <w:rPr>
          <w:rFonts w:eastAsia="Times New Roman" w:cs="Times New Roman" w:ascii="Times New Roman" w:hAnsi="Times New Roman"/>
          <w:color w:val="111111"/>
          <w:sz w:val="28"/>
          <w:szCs w:val="28"/>
          <w:lang w:val="en-US" w:bidi="en-US"/>
        </w:rPr>
        <w:t>www.tasooki.com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موسسه فرهنگی ـ هنری عرشیان کویر تاسوکی؛</w:t>
      </w:r>
      <w:r>
        <w:rPr>
          <w:rFonts w:eastAsia="Times New Roman" w:cs="Times New Roman" w:ascii="Times New Roman" w:hAnsi="Times New Roman"/>
          <w:color w:val="111111"/>
          <w:sz w:val="28"/>
          <w:szCs w:val="28"/>
          <w:lang w:val="en-US" w:bidi="en-US"/>
        </w:rPr>
        <w:t>www.arshiyankavir.ir</w:t>
      </w:r>
    </w:p>
    <w:p>
      <w:pPr>
        <w:pStyle w:val="BookText"/>
        <w:rPr/>
      </w:pPr>
      <w:r>
        <w:rPr>
          <w:rFonts w:ascii="IRNazanin" w:hAnsi="IRNazanin" w:eastAsia="IRNazanin"/>
          <w:color w:val="111111"/>
          <w:sz w:val="28"/>
          <w:sz w:val="28"/>
          <w:szCs w:val="28"/>
          <w:rtl w:val="true"/>
          <w:lang w:bidi="fa-IR"/>
        </w:rPr>
        <w:t>لطفاً هر گونه نظر و پیشنهادی داشتید از طریق دو پایگاه اطلاع رسانی فوق و یا به پست الکترونیکی زیر برای ما ارسال نمایید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arshiyank avir@gmail.com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دست‌نوشته شهید روحانی تاسوکی، حجت الاسلام و المسلمین نعمت الله پیغان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پیغان، عوامل و موانع انسجام اسلامی از دیدگاه قرآن کریم، به کوشش مهدی لک زایی، قم، مؤسسه بوستان کتاب،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اقوال دیگری نیز درباره نسب مادر حضرت وجود دارد که برای آگاهی به کتب مربوطه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لزوم الحجه، حدیث 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پیرامون یوسف زهرا علیها السلام،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 منتخب الأثر،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بایدها و نبایدها، چاپ دوم،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تکالیف الانام فی غیبه الانام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کتمان،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تکالیف الانام فی غیبه الانام، تکلیف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الغیبه،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غفاری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المکارم،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تاریخ غیبت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سید حسین افتخارزاده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الصمت،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کراهت،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تکالیف الانام فی غیبه الانام، همدانی، تکلیف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مجالسه اهل معاصی،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سیدمهدی شجاعی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سیدمهدی شجاعی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همچنین تمام این مطلب در مفاتیح الجنان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نماز حضرت صاحب الزمان درج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فصل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البدع،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إلی تحصیل مسائل الشریعه،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13750</Words>
  <Characters>53343</Characters>
  <CharactersWithSpaces>66390</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2026-08-17T21:24:49Z</dcterms:created>
  <dc:creator>ghaemiyeh.com</dc:creator>
  <dc:description/>
  <dc:language>en-US</dc:language>
  <cp:lastModifiedBy/>
  <dcterms:modified xsi:type="dcterms:W3CDTF">2026-08-18T00:54:52Z</dcterms:modified>
  <cp:revision>1</cp:revision>
  <dc:subject/>
  <dc:title>خورشید پنهان</dc:title>
</cp:coreProperties>
</file>

<file path=docProps/custom.xml><?xml version="1.0" encoding="utf-8"?>
<Properties xmlns="http://schemas.openxmlformats.org/officeDocument/2006/custom-properties" xmlns:vt="http://schemas.openxmlformats.org/officeDocument/2006/docPropsVTypes"/>
</file>