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تنها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092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6092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60924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060926_2749589250">
            <w:r>
              <w:rPr>
                <w:webHidden/>
                <w:rStyle w:val="IndexLink"/>
                <w:rtl w:val="true"/>
              </w:rPr>
              <w:t>انتظار فرج</w:t>
            </w:r>
            <w:r>
              <w:rPr>
                <w:rStyle w:val="IndexLink"/>
                <w:rtl w:val="true"/>
              </w:rPr>
              <w:tab/>
            </w:r>
            <w:r>
              <w:rPr>
                <w:rStyle w:val="IndexLink"/>
              </w:rPr>
              <w:t>10</w:t>
            </w:r>
          </w:hyperlink>
        </w:p>
        <w:p>
          <w:pPr>
            <w:pStyle w:val="Contents3"/>
            <w:tabs>
              <w:tab w:val="clear" w:pos="8459"/>
              <w:tab w:val="right" w:pos="9026" w:leader="dot"/>
            </w:tabs>
            <w:rPr/>
          </w:pPr>
          <w:hyperlink w:anchor="__RefHeading___Toc1060928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060930_2749589250">
            <w:r>
              <w:rPr>
                <w:webHidden/>
                <w:rStyle w:val="IndexLink"/>
              </w:rPr>
              <w:t>1</w:t>
            </w:r>
            <w:r>
              <w:rPr>
                <w:rStyle w:val="IndexLink"/>
                <w:rtl w:val="true"/>
              </w:rPr>
              <w:t xml:space="preserve">. </w:t>
            </w:r>
            <w:r>
              <w:rPr>
                <w:rStyle w:val="IndexLink"/>
                <w:rtl w:val="true"/>
              </w:rPr>
              <w:t>گلواژه‌ی انتظار</w:t>
            </w:r>
            <w:r>
              <w:rPr>
                <w:rStyle w:val="IndexLink"/>
                <w:rtl w:val="true"/>
              </w:rPr>
              <w:tab/>
            </w:r>
            <w:r>
              <w:rPr>
                <w:rStyle w:val="IndexLink"/>
              </w:rPr>
              <w:t>10</w:t>
            </w:r>
          </w:hyperlink>
        </w:p>
        <w:p>
          <w:pPr>
            <w:pStyle w:val="Contents3"/>
            <w:tabs>
              <w:tab w:val="clear" w:pos="8459"/>
              <w:tab w:val="right" w:pos="9026" w:leader="dot"/>
            </w:tabs>
            <w:rPr/>
          </w:pPr>
          <w:hyperlink w:anchor="__RefHeading___Toc1060932_2749589250">
            <w:r>
              <w:rPr>
                <w:webHidden/>
                <w:rStyle w:val="IndexLink"/>
              </w:rPr>
              <w:t>2</w:t>
            </w:r>
            <w:r>
              <w:rPr>
                <w:rStyle w:val="IndexLink"/>
                <w:rtl w:val="true"/>
              </w:rPr>
              <w:t xml:space="preserve">. </w:t>
            </w:r>
            <w:r>
              <w:rPr>
                <w:rStyle w:val="IndexLink"/>
                <w:rtl w:val="true"/>
              </w:rPr>
              <w:t>گلواژه‌ی فرج</w:t>
            </w:r>
            <w:r>
              <w:rPr>
                <w:rStyle w:val="IndexLink"/>
                <w:rtl w:val="true"/>
              </w:rPr>
              <w:tab/>
            </w:r>
            <w:r>
              <w:rPr>
                <w:rStyle w:val="IndexLink"/>
              </w:rPr>
              <w:t>11</w:t>
            </w:r>
          </w:hyperlink>
        </w:p>
        <w:p>
          <w:pPr>
            <w:pStyle w:val="Contents3"/>
            <w:tabs>
              <w:tab w:val="clear" w:pos="8459"/>
              <w:tab w:val="right" w:pos="9026" w:leader="dot"/>
            </w:tabs>
            <w:rPr/>
          </w:pPr>
          <w:hyperlink w:anchor="__RefHeading___Toc1060934_2749589250">
            <w:r>
              <w:rPr>
                <w:webHidden/>
                <w:rStyle w:val="IndexLink"/>
                <w:rtl w:val="true"/>
              </w:rPr>
              <w:t>عوامل تأخیر در امر فرج</w:t>
            </w:r>
            <w:r>
              <w:rPr>
                <w:rStyle w:val="IndexLink"/>
                <w:rtl w:val="true"/>
              </w:rPr>
              <w:tab/>
            </w:r>
            <w:r>
              <w:rPr>
                <w:rStyle w:val="IndexLink"/>
              </w:rPr>
              <w:t>15</w:t>
            </w:r>
          </w:hyperlink>
        </w:p>
        <w:p>
          <w:pPr>
            <w:pStyle w:val="Contents2"/>
            <w:tabs>
              <w:tab w:val="clear" w:pos="8743"/>
              <w:tab w:val="right" w:pos="9026" w:leader="dot"/>
            </w:tabs>
            <w:rPr/>
          </w:pPr>
          <w:hyperlink w:anchor="__RefHeading___Toc1060936_2749589250">
            <w:r>
              <w:rPr>
                <w:webHidden/>
                <w:rStyle w:val="IndexLink"/>
                <w:rtl w:val="true"/>
              </w:rPr>
              <w:t>داستان بنی اسرائیل</w:t>
            </w:r>
            <w:r>
              <w:rPr>
                <w:rStyle w:val="IndexLink"/>
                <w:rtl w:val="true"/>
              </w:rPr>
              <w:tab/>
            </w:r>
            <w:r>
              <w:rPr>
                <w:rStyle w:val="IndexLink"/>
              </w:rPr>
              <w:t>22</w:t>
            </w:r>
          </w:hyperlink>
        </w:p>
        <w:p>
          <w:pPr>
            <w:pStyle w:val="Contents3"/>
            <w:tabs>
              <w:tab w:val="clear" w:pos="8459"/>
              <w:tab w:val="right" w:pos="9026" w:leader="dot"/>
            </w:tabs>
            <w:rPr/>
          </w:pPr>
          <w:hyperlink w:anchor="__RefHeading___Toc1060938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060940_2749589250">
            <w:r>
              <w:rPr>
                <w:webHidden/>
                <w:rStyle w:val="IndexLink"/>
                <w:rtl w:val="true"/>
              </w:rPr>
              <w:t>اعتبار سندی حدیث</w:t>
            </w:r>
            <w:r>
              <w:rPr>
                <w:rStyle w:val="IndexLink"/>
                <w:rtl w:val="true"/>
              </w:rPr>
              <w:tab/>
            </w:r>
            <w:r>
              <w:rPr>
                <w:rStyle w:val="IndexLink"/>
              </w:rPr>
              <w:t>24</w:t>
            </w:r>
          </w:hyperlink>
        </w:p>
        <w:p>
          <w:pPr>
            <w:pStyle w:val="Contents2"/>
            <w:tabs>
              <w:tab w:val="clear" w:pos="8743"/>
              <w:tab w:val="right" w:pos="9026" w:leader="dot"/>
            </w:tabs>
            <w:rPr/>
          </w:pPr>
          <w:hyperlink w:anchor="__RefHeading___Toc1060942_2749589250">
            <w:r>
              <w:rPr>
                <w:webHidden/>
                <w:rStyle w:val="IndexLink"/>
                <w:rtl w:val="true"/>
              </w:rPr>
              <w:t>احادیث فضل بن ابی قره در کتب اربعه</w:t>
            </w:r>
            <w:r>
              <w:rPr>
                <w:rStyle w:val="IndexLink"/>
                <w:rtl w:val="true"/>
              </w:rPr>
              <w:tab/>
            </w:r>
            <w:r>
              <w:rPr>
                <w:rStyle w:val="IndexLink"/>
              </w:rPr>
              <w:t>25</w:t>
            </w:r>
          </w:hyperlink>
        </w:p>
        <w:p>
          <w:pPr>
            <w:pStyle w:val="Contents2"/>
            <w:tabs>
              <w:tab w:val="clear" w:pos="8743"/>
              <w:tab w:val="right" w:pos="9026" w:leader="dot"/>
            </w:tabs>
            <w:rPr/>
          </w:pPr>
          <w:hyperlink w:anchor="__RefHeading___Toc1060944_2749589250">
            <w:r>
              <w:rPr>
                <w:webHidden/>
                <w:rStyle w:val="IndexLink"/>
                <w:rtl w:val="true"/>
              </w:rPr>
              <w:t>توثیق فضل بن ابی قره</w:t>
            </w:r>
            <w:r>
              <w:rPr>
                <w:rStyle w:val="IndexLink"/>
                <w:rtl w:val="true"/>
              </w:rPr>
              <w:tab/>
            </w:r>
            <w:r>
              <w:rPr>
                <w:rStyle w:val="IndexLink"/>
              </w:rPr>
              <w:t>26</w:t>
            </w:r>
          </w:hyperlink>
        </w:p>
        <w:p>
          <w:pPr>
            <w:pStyle w:val="Contents2"/>
            <w:tabs>
              <w:tab w:val="clear" w:pos="8743"/>
              <w:tab w:val="right" w:pos="9026" w:leader="dot"/>
            </w:tabs>
            <w:rPr/>
          </w:pPr>
          <w:hyperlink w:anchor="__RefHeading___Toc1060946_2749589250">
            <w:r>
              <w:rPr>
                <w:webHidden/>
                <w:rStyle w:val="IndexLink"/>
                <w:rtl w:val="true"/>
              </w:rPr>
              <w:t>راویان حدیث از فضل بن ابی قره</w:t>
            </w:r>
            <w:r>
              <w:rPr>
                <w:rStyle w:val="IndexLink"/>
                <w:rtl w:val="true"/>
              </w:rPr>
              <w:tab/>
            </w:r>
            <w:r>
              <w:rPr>
                <w:rStyle w:val="IndexLink"/>
              </w:rPr>
              <w:t>30</w:t>
            </w:r>
          </w:hyperlink>
        </w:p>
        <w:p>
          <w:pPr>
            <w:pStyle w:val="Contents2"/>
            <w:tabs>
              <w:tab w:val="clear" w:pos="8743"/>
              <w:tab w:val="right" w:pos="9026" w:leader="dot"/>
            </w:tabs>
            <w:rPr/>
          </w:pPr>
          <w:hyperlink w:anchor="__RefHeading___Toc1060948_2749589250">
            <w:r>
              <w:rPr>
                <w:webHidden/>
                <w:rStyle w:val="IndexLink"/>
                <w:rtl w:val="true"/>
              </w:rPr>
              <w:t>هویت فضل بن أبی قُرّه</w:t>
            </w:r>
            <w:r>
              <w:rPr>
                <w:rStyle w:val="IndexLink"/>
                <w:rtl w:val="true"/>
              </w:rPr>
              <w:tab/>
            </w:r>
            <w:r>
              <w:rPr>
                <w:rStyle w:val="IndexLink"/>
              </w:rPr>
              <w:t>31</w:t>
            </w:r>
          </w:hyperlink>
        </w:p>
        <w:p>
          <w:pPr>
            <w:pStyle w:val="Contents2"/>
            <w:tabs>
              <w:tab w:val="clear" w:pos="8743"/>
              <w:tab w:val="right" w:pos="9026" w:leader="dot"/>
            </w:tabs>
            <w:rPr/>
          </w:pPr>
          <w:hyperlink w:anchor="__RefHeading___Toc1060950_2749589250">
            <w:r>
              <w:rPr>
                <w:webHidden/>
                <w:rStyle w:val="IndexLink"/>
                <w:rtl w:val="true"/>
              </w:rPr>
              <w:t>«</w:t>
            </w:r>
            <w:r>
              <w:rPr>
                <w:rStyle w:val="IndexLink"/>
                <w:rtl w:val="true"/>
              </w:rPr>
              <w:t>ساره</w:t>
            </w:r>
            <w:r>
              <w:rPr>
                <w:rStyle w:val="IndexLink"/>
                <w:rtl w:val="true"/>
              </w:rPr>
              <w:t xml:space="preserve">» </w:t>
            </w:r>
            <w:r>
              <w:rPr>
                <w:rStyle w:val="IndexLink"/>
                <w:rtl w:val="true"/>
              </w:rPr>
              <w:t xml:space="preserve">یا </w:t>
            </w:r>
            <w:r>
              <w:rPr>
                <w:rStyle w:val="IndexLink"/>
                <w:rtl w:val="true"/>
              </w:rPr>
              <w:t>«</w:t>
            </w:r>
            <w:r>
              <w:rPr>
                <w:rStyle w:val="IndexLink"/>
                <w:rtl w:val="true"/>
              </w:rPr>
              <w:t>یساره</w:t>
            </w:r>
            <w:r>
              <w:rPr>
                <w:rStyle w:val="IndexLink"/>
                <w:rtl w:val="true"/>
              </w:rPr>
              <w:t>»</w:t>
            </w:r>
            <w:r>
              <w:rPr>
                <w:rStyle w:val="IndexLink"/>
                <w:rtl w:val="true"/>
              </w:rPr>
              <w:t>؟</w:t>
            </w:r>
            <w:r>
              <w:rPr>
                <w:rStyle w:val="IndexLink"/>
                <w:rtl w:val="true"/>
              </w:rPr>
              <w:tab/>
            </w:r>
            <w:r>
              <w:rPr>
                <w:rStyle w:val="IndexLink"/>
              </w:rPr>
              <w:t>35</w:t>
            </w:r>
          </w:hyperlink>
        </w:p>
        <w:p>
          <w:pPr>
            <w:pStyle w:val="Contents2"/>
            <w:tabs>
              <w:tab w:val="clear" w:pos="8743"/>
              <w:tab w:val="right" w:pos="9026" w:leader="dot"/>
            </w:tabs>
            <w:rPr/>
          </w:pPr>
          <w:hyperlink w:anchor="__RefHeading___Toc1060952_2749589250">
            <w:r>
              <w:rPr>
                <w:webHidden/>
                <w:rStyle w:val="IndexLink"/>
                <w:rtl w:val="true"/>
              </w:rPr>
              <w:t>پیام کلام امام علیه‌السلام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060954_2749589250">
            <w:r>
              <w:rPr>
                <w:webHidden/>
                <w:rStyle w:val="IndexLink"/>
                <w:rtl w:val="true"/>
              </w:rPr>
              <w:t>چرائی حرمت توقیت</w:t>
            </w:r>
            <w:r>
              <w:rPr>
                <w:rStyle w:val="IndexLink"/>
                <w:rtl w:val="true"/>
              </w:rPr>
              <w:tab/>
            </w:r>
            <w:r>
              <w:rPr>
                <w:rStyle w:val="IndexLink"/>
              </w:rPr>
              <w:t>39</w:t>
            </w:r>
          </w:hyperlink>
        </w:p>
        <w:p>
          <w:pPr>
            <w:pStyle w:val="Contents2"/>
            <w:tabs>
              <w:tab w:val="clear" w:pos="8743"/>
              <w:tab w:val="right" w:pos="9026" w:leader="dot"/>
            </w:tabs>
            <w:rPr/>
          </w:pPr>
          <w:hyperlink w:anchor="__RefHeading___Toc1060956_2749589250">
            <w:r>
              <w:rPr>
                <w:webHidden/>
                <w:rStyle w:val="IndexLink"/>
                <w:rtl w:val="true"/>
              </w:rPr>
              <w:t>تأثیر نیایش از دیدگاه دین و دانش</w:t>
            </w:r>
            <w:r>
              <w:rPr>
                <w:rStyle w:val="IndexLink"/>
                <w:rtl w:val="true"/>
              </w:rPr>
              <w:tab/>
            </w:r>
            <w:r>
              <w:rPr>
                <w:rStyle w:val="IndexLink"/>
              </w:rPr>
              <w:t>42</w:t>
            </w:r>
          </w:hyperlink>
        </w:p>
        <w:p>
          <w:pPr>
            <w:pStyle w:val="Contents2"/>
            <w:tabs>
              <w:tab w:val="clear" w:pos="8743"/>
              <w:tab w:val="right" w:pos="9026" w:leader="dot"/>
            </w:tabs>
            <w:rPr/>
          </w:pPr>
          <w:hyperlink w:anchor="__RefHeading___Toc1060958_2749589250">
            <w:r>
              <w:rPr>
                <w:webHidden/>
                <w:rStyle w:val="IndexLink"/>
                <w:rtl w:val="true"/>
              </w:rPr>
              <w:t>فرهنگ انتظار</w:t>
            </w:r>
            <w:r>
              <w:rPr>
                <w:rStyle w:val="IndexLink"/>
                <w:rtl w:val="true"/>
              </w:rPr>
              <w:tab/>
            </w:r>
            <w:r>
              <w:rPr>
                <w:rStyle w:val="IndexLink"/>
              </w:rPr>
              <w:t>50</w:t>
            </w:r>
          </w:hyperlink>
        </w:p>
        <w:p>
          <w:pPr>
            <w:pStyle w:val="Contents3"/>
            <w:tabs>
              <w:tab w:val="clear" w:pos="8459"/>
              <w:tab w:val="right" w:pos="9026" w:leader="dot"/>
            </w:tabs>
            <w:rPr/>
          </w:pPr>
          <w:hyperlink w:anchor="__RefHeading___Toc1060960_274958925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060962_2749589250">
            <w:r>
              <w:rPr>
                <w:webHidden/>
                <w:rStyle w:val="IndexLink"/>
                <w:rtl w:val="true"/>
              </w:rPr>
              <w:t>خاتم پیامبران سرخیل منتظران</w:t>
            </w:r>
            <w:r>
              <w:rPr>
                <w:rStyle w:val="IndexLink"/>
                <w:rtl w:val="true"/>
              </w:rPr>
              <w:tab/>
            </w:r>
            <w:r>
              <w:rPr>
                <w:rStyle w:val="IndexLink"/>
              </w:rPr>
              <w:t>53</w:t>
            </w:r>
          </w:hyperlink>
        </w:p>
        <w:p>
          <w:pPr>
            <w:pStyle w:val="Contents3"/>
            <w:tabs>
              <w:tab w:val="clear" w:pos="8459"/>
              <w:tab w:val="right" w:pos="9026" w:leader="dot"/>
            </w:tabs>
            <w:rPr/>
          </w:pPr>
          <w:hyperlink w:anchor="__RefHeading___Toc1060964_2749589250">
            <w:r>
              <w:rPr>
                <w:webHidden/>
                <w:rStyle w:val="IndexLink"/>
                <w:rtl w:val="true"/>
              </w:rPr>
              <w:t>فخر ساجدان در اشتیاق امام عارفان</w:t>
            </w:r>
            <w:r>
              <w:rPr>
                <w:rStyle w:val="IndexLink"/>
                <w:rtl w:val="true"/>
              </w:rPr>
              <w:tab/>
            </w:r>
            <w:r>
              <w:rPr>
                <w:rStyle w:val="IndexLink"/>
              </w:rPr>
              <w:t>56</w:t>
            </w:r>
          </w:hyperlink>
        </w:p>
        <w:p>
          <w:pPr>
            <w:pStyle w:val="Contents3"/>
            <w:tabs>
              <w:tab w:val="clear" w:pos="8459"/>
              <w:tab w:val="right" w:pos="9026" w:leader="dot"/>
            </w:tabs>
            <w:rPr/>
          </w:pPr>
          <w:hyperlink w:anchor="__RefHeading___Toc1060966_2749589250">
            <w:r>
              <w:rPr>
                <w:webHidden/>
                <w:rStyle w:val="IndexLink"/>
                <w:rtl w:val="true"/>
              </w:rPr>
              <w:t>وجوب انتظار</w:t>
            </w:r>
            <w:r>
              <w:rPr>
                <w:rStyle w:val="IndexLink"/>
                <w:rtl w:val="true"/>
              </w:rPr>
              <w:tab/>
            </w:r>
            <w:r>
              <w:rPr>
                <w:rStyle w:val="IndexLink"/>
              </w:rPr>
              <w:t>57</w:t>
            </w:r>
          </w:hyperlink>
        </w:p>
        <w:p>
          <w:pPr>
            <w:pStyle w:val="Contents3"/>
            <w:tabs>
              <w:tab w:val="clear" w:pos="8459"/>
              <w:tab w:val="right" w:pos="9026" w:leader="dot"/>
            </w:tabs>
            <w:rPr/>
          </w:pPr>
          <w:hyperlink w:anchor="__RefHeading___Toc1060968_2749589250">
            <w:r>
              <w:rPr>
                <w:webHidden/>
                <w:rStyle w:val="IndexLink"/>
                <w:rtl w:val="true"/>
              </w:rPr>
              <w:t>وجوب انتظار در آیین یهود</w:t>
            </w:r>
            <w:r>
              <w:rPr>
                <w:rStyle w:val="IndexLink"/>
                <w:rtl w:val="true"/>
              </w:rPr>
              <w:tab/>
            </w:r>
            <w:r>
              <w:rPr>
                <w:rStyle w:val="IndexLink"/>
              </w:rPr>
              <w:t>59</w:t>
            </w:r>
          </w:hyperlink>
        </w:p>
        <w:p>
          <w:pPr>
            <w:pStyle w:val="Contents3"/>
            <w:tabs>
              <w:tab w:val="clear" w:pos="8459"/>
              <w:tab w:val="right" w:pos="9026" w:leader="dot"/>
            </w:tabs>
            <w:rPr/>
          </w:pPr>
          <w:hyperlink w:anchor="__RefHeading___Toc1060970_2749589250">
            <w:r>
              <w:rPr>
                <w:webHidden/>
                <w:rStyle w:val="IndexLink"/>
                <w:rtl w:val="true"/>
              </w:rPr>
              <w:t>فضیلت انتظار</w:t>
            </w:r>
            <w:r>
              <w:rPr>
                <w:rStyle w:val="IndexLink"/>
                <w:rtl w:val="true"/>
              </w:rPr>
              <w:tab/>
            </w:r>
            <w:r>
              <w:rPr>
                <w:rStyle w:val="IndexLink"/>
              </w:rPr>
              <w:t>62</w:t>
            </w:r>
          </w:hyperlink>
        </w:p>
        <w:p>
          <w:pPr>
            <w:pStyle w:val="Contents2"/>
            <w:tabs>
              <w:tab w:val="clear" w:pos="8743"/>
              <w:tab w:val="right" w:pos="9026" w:leader="dot"/>
            </w:tabs>
            <w:rPr/>
          </w:pPr>
          <w:hyperlink w:anchor="__RefHeading___Toc1060972_2749589250">
            <w:r>
              <w:rPr>
                <w:webHidden/>
                <w:rStyle w:val="IndexLink"/>
                <w:rtl w:val="true"/>
              </w:rPr>
              <w:t>فرهنگ تحسّس</w:t>
            </w:r>
            <w:r>
              <w:rPr>
                <w:rStyle w:val="IndexLink"/>
                <w:rtl w:val="true"/>
              </w:rPr>
              <w:tab/>
            </w:r>
            <w:r>
              <w:rPr>
                <w:rStyle w:val="IndexLink"/>
              </w:rPr>
              <w:t>66</w:t>
            </w:r>
          </w:hyperlink>
        </w:p>
        <w:p>
          <w:pPr>
            <w:pStyle w:val="Contents3"/>
            <w:tabs>
              <w:tab w:val="clear" w:pos="8459"/>
              <w:tab w:val="right" w:pos="9026" w:leader="dot"/>
            </w:tabs>
            <w:rPr/>
          </w:pPr>
          <w:hyperlink w:anchor="__RefHeading___Toc1060974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060976_2749589250">
            <w:r>
              <w:rPr>
                <w:webHidden/>
                <w:rStyle w:val="IndexLink"/>
                <w:rtl w:val="true"/>
              </w:rPr>
              <w:t>گلواژه‌ی تحسس</w:t>
            </w:r>
            <w:r>
              <w:rPr>
                <w:rStyle w:val="IndexLink"/>
                <w:rtl w:val="true"/>
              </w:rPr>
              <w:tab/>
            </w:r>
            <w:r>
              <w:rPr>
                <w:rStyle w:val="IndexLink"/>
              </w:rPr>
              <w:t>67</w:t>
            </w:r>
          </w:hyperlink>
        </w:p>
        <w:p>
          <w:pPr>
            <w:pStyle w:val="Contents3"/>
            <w:tabs>
              <w:tab w:val="clear" w:pos="8459"/>
              <w:tab w:val="right" w:pos="9026" w:leader="dot"/>
            </w:tabs>
            <w:rPr/>
          </w:pPr>
          <w:hyperlink w:anchor="__RefHeading___Toc1060978_2749589250">
            <w:r>
              <w:rPr>
                <w:webHidden/>
                <w:rStyle w:val="IndexLink"/>
                <w:rtl w:val="true"/>
              </w:rPr>
              <w:t>اماکن زیارتی منتسب به امام زمان علیه‌السلام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060980_2749589250">
            <w:r>
              <w:rPr>
                <w:webHidden/>
                <w:rStyle w:val="IndexLink"/>
                <w:rtl w:val="true"/>
              </w:rPr>
              <w:t>پیش شرط‌های درک ظهور</w:t>
            </w:r>
            <w:r>
              <w:rPr>
                <w:rStyle w:val="IndexLink"/>
                <w:rtl w:val="true"/>
              </w:rPr>
              <w:tab/>
            </w:r>
            <w:r>
              <w:rPr>
                <w:rStyle w:val="IndexLink"/>
              </w:rPr>
              <w:t>76</w:t>
            </w:r>
          </w:hyperlink>
        </w:p>
        <w:p>
          <w:pPr>
            <w:pStyle w:val="Contents2"/>
            <w:tabs>
              <w:tab w:val="clear" w:pos="8743"/>
              <w:tab w:val="right" w:pos="9026" w:leader="dot"/>
            </w:tabs>
            <w:rPr/>
          </w:pPr>
          <w:hyperlink w:anchor="__RefHeading___Toc1060982_2749589250">
            <w:r>
              <w:rPr>
                <w:webHidden/>
                <w:rStyle w:val="IndexLink"/>
                <w:rtl w:val="true"/>
              </w:rPr>
              <w:t>سخن پایانی</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92_20888"/>
      <w:bookmarkStart w:id="1" w:name="pg3092_20888"/>
      <w:bookmarkEnd w:id="1"/>
    </w:p>
    <w:p>
      <w:pPr>
        <w:pStyle w:val="Heading2"/>
        <w:numPr>
          <w:ilvl w:val="1"/>
          <w:numId w:val="1"/>
        </w:numPr>
        <w:rPr/>
      </w:pPr>
      <w:bookmarkStart w:id="2" w:name="pg3092_20888"/>
      <w:bookmarkStart w:id="3" w:name="__RefHeading___Toc106092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حبل‌المتین،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93462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عطر عترت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ره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۳۴۲۲۲۴۱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092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92_20892"/>
      <w:bookmarkStart w:id="8" w:name="pg3092_20892"/>
      <w:bookmarkEnd w:id="8"/>
    </w:p>
    <w:p>
      <w:pPr>
        <w:pStyle w:val="Heading2"/>
        <w:numPr>
          <w:ilvl w:val="1"/>
          <w:numId w:val="1"/>
        </w:numPr>
        <w:rPr/>
      </w:pPr>
      <w:bookmarkStart w:id="9" w:name="pg3092_20892"/>
      <w:bookmarkStart w:id="10" w:name="__RefHeading___Toc1060924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این خورشید جهان افروز که روشنگر پهنه‌ی زندگی است، چه بی‌رحمی‌ها و سنگدلی‌ها دیده و بر چه شاخ و برهای برومند که به ستم در درختزار زندگی خشک شده‌اند،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مهتاب غمرنگ که با هاله‌ای اندوهبار، همچون اشک در چشم آسمان می‌غلطد، شاهد چه جنایاتی است که بر مظلومان تاریخ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خزان که خشمگین از راه می‌رسد و برگ درختان را بی‌رحمانه می‌ریزد، خود می‌بیند که در گلستان زندگی برگ و گلی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غروب غمبار زمستان که از شب سرد تیره روزان، رنگ تیره به خود گرفته، شاهد جنایات بی‌شماری است که در شهر و روستا، دشت و صحرا، بر مردم ستمدیده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کابوس یأس و نومیدی سایه‌ی سنگین خود را بر پهنه‌ی گیتی گسترده و روزنه‌ی امیدی برای محرومان و دردمندان باقی نگذاشته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دنیایی که در آن زندگی می‌کنیم درد آلود و درد زاست، سراسر درد و اندوه است و آینده‌ای که در برابر دیدگانمان ترسیم می‌شود، ابهام آمیز و </w:t>
      </w:r>
    </w:p>
    <w:p>
      <w:pPr>
        <w:pStyle w:val="BookText"/>
        <w:rPr/>
      </w:pPr>
      <w:r>
        <w:rPr>
          <w:rFonts w:ascii="IRNazanin" w:hAnsi="IRNazanin" w:eastAsia="IRNazanin"/>
          <w:color w:val="111111"/>
          <w:sz w:val="28"/>
          <w:sz w:val="28"/>
          <w:szCs w:val="28"/>
          <w:rtl w:val="true"/>
          <w:lang w:bidi="fa-IR"/>
        </w:rPr>
        <w:t>یأس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رواشناسان و روانکاوان تنها راه درمان این دردها را در بازگشت به معنویت جستجو می‌کنند، تا با کمک ادیان کابوس یأس و نومیدی را از افق زندگی به دور انداخته، فروغ امید را به دیدگان نگران انسان‌ها باز گردانند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آسمانی در این میان سراسر امید و آکنده از نوید بهروزی است، به پیروان ادیان ابراهیمی بشارت می‌دهد که شب دیجور غم‌ها به سر آمده، صبح پیروزی و بهروزی در راه است، تنها راه رسیدن به چنین صبحی خجسته و روزی مبارک، انتظار ظهور و دعا برای تعجیل در فرج آن مصلح آسمانی است</w:t>
      </w:r>
      <w:r>
        <w:rPr>
          <w:rFonts w:eastAsia="IRNazanin" w:cs="IRNazanin"/>
          <w:color w:val="111111"/>
          <w:sz w:val="28"/>
          <w:szCs w:val="28"/>
          <w:rtl w:val="true"/>
          <w:lang w:bidi="fa-IR"/>
        </w:rPr>
        <w:t xml:space="preserve">. </w:t>
      </w:r>
      <w:bookmarkStart w:id="12" w:name="pg3092_20894"/>
    </w:p>
    <w:p>
      <w:pPr>
        <w:pStyle w:val="Heading2"/>
        <w:numPr>
          <w:ilvl w:val="1"/>
          <w:numId w:val="1"/>
        </w:numPr>
        <w:rPr/>
      </w:pPr>
      <w:bookmarkStart w:id="13" w:name="__RefHeading___Toc1060926_2749589250"/>
      <w:bookmarkStart w:id="14" w:name="_Toc4"/>
      <w:bookmarkEnd w:id="12"/>
      <w:bookmarkEnd w:id="13"/>
      <w:r>
        <w:rPr>
          <w:rtl w:val="true"/>
        </w:rPr>
        <w:t>انتظار فرج</w:t>
      </w:r>
      <w:bookmarkEnd w:id="14"/>
    </w:p>
    <w:p>
      <w:pPr>
        <w:pStyle w:val="Heading3"/>
        <w:numPr>
          <w:ilvl w:val="2"/>
          <w:numId w:val="1"/>
        </w:numPr>
        <w:rPr/>
      </w:pPr>
      <w:bookmarkStart w:id="15" w:name="__RefHeading___Toc1060928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واژگان</w:t>
      </w:r>
    </w:p>
    <w:p>
      <w:pPr>
        <w:pStyle w:val="Heading3"/>
        <w:numPr>
          <w:ilvl w:val="2"/>
          <w:numId w:val="1"/>
        </w:numPr>
        <w:rPr/>
      </w:pPr>
      <w:bookmarkStart w:id="17" w:name="__RefHeading___Toc1060930_2749589250"/>
      <w:bookmarkStart w:id="18" w:name="_Toc6"/>
      <w:bookmarkEnd w:id="17"/>
      <w:r>
        <w:rPr/>
        <w:t>1</w:t>
      </w:r>
      <w:r>
        <w:rPr>
          <w:rtl w:val="true"/>
        </w:rPr>
        <w:t xml:space="preserve">. </w:t>
      </w:r>
      <w:r>
        <w:rPr>
          <w:rtl w:val="true"/>
        </w:rPr>
        <w:t>گلواژه‌ی انتظار</w:t>
      </w:r>
      <w:bookmarkEnd w:id="18"/>
    </w:p>
    <w:p>
      <w:pPr>
        <w:pStyle w:val="BookText"/>
        <w:rPr/>
      </w:pPr>
      <w:r>
        <w:rPr>
          <w:rFonts w:ascii="IRNazanin" w:hAnsi="IRNazanin" w:eastAsia="IRNazanin"/>
          <w:color w:val="111111"/>
          <w:sz w:val="28"/>
          <w:sz w:val="28"/>
          <w:szCs w:val="28"/>
          <w:rtl w:val="true"/>
          <w:lang w:bidi="fa-IR"/>
        </w:rPr>
        <w:t>انتظار از ریشه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و به نظاره نشستن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راهی و چشم دوختن به فرا رسیدن وقت چیزی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همانند تشنه‌ای سوخته و کوفته، در دشت و صحرا در جستجوی آب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رهنورد خسته، در شب ظلمانی و طولانی، در جستجوی یک 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کوهنوردی که به هنگام صعود بر قله‌ی کوه پایش لغزیده و دست بر سنگی گرفته، در انتظار سرنوشت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کشاورزی فلک زده، در کنار مزرعه‌ای افسرده، که چشم به افق دوخته، به امید قطعه‌ی ابری</w:t>
      </w:r>
      <w:r>
        <w:rPr>
          <w:rFonts w:eastAsia="IRNazanin" w:cs="IRNazanin"/>
          <w:color w:val="111111"/>
          <w:sz w:val="28"/>
          <w:szCs w:val="28"/>
          <w:rtl w:val="true"/>
          <w:lang w:bidi="fa-IR"/>
        </w:rPr>
        <w:t xml:space="preserve">. </w:t>
      </w:r>
      <w:bookmarkStart w:id="19" w:name="pg3092_20895"/>
    </w:p>
    <w:p>
      <w:pPr>
        <w:pStyle w:val="BookText"/>
        <w:rPr/>
      </w:pPr>
      <w:bookmarkEnd w:id="19"/>
      <w:r>
        <w:rPr>
          <w:rFonts w:ascii="IRNazanin" w:hAnsi="IRNazanin" w:eastAsia="IRNazanin"/>
          <w:color w:val="111111"/>
          <w:sz w:val="28"/>
          <w:sz w:val="28"/>
          <w:szCs w:val="28"/>
          <w:rtl w:val="true"/>
          <w:lang w:bidi="fa-IR"/>
        </w:rPr>
        <w:t>همانند تیمارگر بیماری که در بحرانی‌ترین لحظات، در انتظار پزشکی ثانیه شماری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عاشق منتظری که در آتش هجر محبوب سوخته، در انتظار ظهور امام نور ثانیه‌ها را می‌شمارد</w:t>
      </w:r>
      <w:r>
        <w:rPr>
          <w:rFonts w:eastAsia="IRNazanin" w:cs="IRNazanin"/>
          <w:color w:val="111111"/>
          <w:sz w:val="28"/>
          <w:szCs w:val="28"/>
          <w:rtl w:val="true"/>
          <w:lang w:bidi="fa-IR"/>
        </w:rPr>
        <w:t>.</w:t>
      </w:r>
    </w:p>
    <w:p>
      <w:pPr>
        <w:pStyle w:val="Heading3"/>
        <w:numPr>
          <w:ilvl w:val="2"/>
          <w:numId w:val="1"/>
        </w:numPr>
        <w:rPr/>
      </w:pPr>
      <w:bookmarkStart w:id="20" w:name="__RefHeading___Toc1060932_2749589250"/>
      <w:bookmarkStart w:id="21" w:name="_Toc7"/>
      <w:bookmarkEnd w:id="20"/>
      <w:r>
        <w:rPr/>
        <w:t>2</w:t>
      </w:r>
      <w:r>
        <w:rPr>
          <w:rtl w:val="true"/>
        </w:rPr>
        <w:t xml:space="preserve">. </w:t>
      </w:r>
      <w:r>
        <w:rPr>
          <w:rtl w:val="true"/>
        </w:rPr>
        <w:t>گلواژه‌ی فرج</w:t>
      </w:r>
      <w:bookmarkEnd w:id="21"/>
    </w:p>
    <w:p>
      <w:pPr>
        <w:pStyle w:val="BookText"/>
        <w:rPr/>
      </w:pPr>
      <w:r>
        <w:rPr>
          <w:rFonts w:ascii="IRNazanin" w:hAnsi="IRNazanin" w:eastAsia="IRNazanin"/>
          <w:color w:val="111111"/>
          <w:sz w:val="28"/>
          <w:sz w:val="28"/>
          <w:szCs w:val="28"/>
          <w:rtl w:val="true"/>
          <w:lang w:bidi="fa-IR"/>
        </w:rPr>
        <w:t xml:space="preserve">ارباب لغت در تفسیر و تبیین گلواژه‌ی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دارند که تقریبا همه‌ی آنها به یک معنی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معنای گشایش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رفع غم و اندوه می‌باشد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رهایی از غم و اندوه به کار می‌رود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راهگشایی و باز کردن جا برای افراد در مجالس می‌باشد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در دو معنی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گشایش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موفور السرور حضرت بقیة اللّه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نیز در هر دو مورد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به راهی گشایش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به راهی ظهور مولا </w:t>
      </w:r>
    </w:p>
    <w:p>
      <w:pPr>
        <w:pStyle w:val="BookText"/>
        <w:rPr/>
      </w:pPr>
      <w:r>
        <w:rPr>
          <w:rFonts w:ascii="IRNazanin" w:hAnsi="IRNazanin" w:eastAsia="IRNazanin"/>
          <w:color w:val="111111"/>
          <w:sz w:val="28"/>
          <w:sz w:val="28"/>
          <w:szCs w:val="28"/>
          <w:rtl w:val="true"/>
          <w:lang w:bidi="fa-IR"/>
        </w:rPr>
        <w:t xml:space="preserve">جالب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از افضل اعمال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انتظار کلی فرج احادیث فراوانی رسیده است که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در حدیث اربعمائه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إِنْتَظِرُوا الْفَرَجَ، وَ لا تَیْأَسُوا مِنْ رَوْحِ اللّه‌ِ، فَإِنَّ أَحَبَّ الأَعْمالِ إِلَی اللّه‌ِ عَزَّوَجَلَّ، إِنْتِظارُ الْفَرَجِ مادامَ عَلَیْهِ الْعَبْدُ الْمُؤْمِنُ؛</w:t>
      </w:r>
    </w:p>
    <w:p>
      <w:pPr>
        <w:pStyle w:val="BookText"/>
        <w:rPr/>
      </w:pPr>
      <w:r>
        <w:rPr>
          <w:rFonts w:ascii="IRNazanin" w:hAnsi="IRNazanin" w:eastAsia="IRNazanin"/>
          <w:color w:val="111111"/>
          <w:sz w:val="28"/>
          <w:sz w:val="28"/>
          <w:szCs w:val="28"/>
          <w:rtl w:val="true"/>
          <w:lang w:bidi="fa-IR"/>
        </w:rPr>
        <w:t>انتظار فرج را پیشه سازید، از الطاف خدا نومید نشوید، که محبوب‌ترین اعمال در نزد خداوند متعال انتظار فرج می‌باشد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الصَّبْرُ وَ الصَّمْتُ وَ انْتِظارُ الْفَرَجِ؛</w:t>
      </w:r>
    </w:p>
    <w:p>
      <w:pPr>
        <w:pStyle w:val="BookText"/>
        <w:rPr/>
      </w:pPr>
      <w:r>
        <w:rPr>
          <w:rFonts w:ascii="IRNazanin" w:hAnsi="IRNazanin" w:eastAsia="IRNazanin"/>
          <w:color w:val="111111"/>
          <w:sz w:val="28"/>
          <w:sz w:val="28"/>
          <w:szCs w:val="28"/>
          <w:rtl w:val="true"/>
          <w:lang w:bidi="fa-IR"/>
        </w:rPr>
        <w:t>برترین عبادت شکیبایی، حفظ متانت و انتظار فرج می‌باشد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بِالصَّبْرِ یُتَوَقَّعُ الْفَرَجُ؛</w:t>
      </w:r>
    </w:p>
    <w:p>
      <w:pPr>
        <w:pStyle w:val="BookText"/>
        <w:rPr/>
      </w:pPr>
      <w:r>
        <w:rPr>
          <w:rFonts w:ascii="IRNazanin" w:hAnsi="IRNazanin" w:eastAsia="IRNazanin"/>
          <w:color w:val="111111"/>
          <w:sz w:val="28"/>
          <w:sz w:val="28"/>
          <w:szCs w:val="28"/>
          <w:rtl w:val="true"/>
          <w:lang w:bidi="fa-IR"/>
        </w:rPr>
        <w:t>به وسیله‌ی صبر و شکیبایی امید فرج پدید آید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الصَّبْرُ وَ إِنْتِظارُ الْفَرَجِ؛</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شکیبایی و انتظار فرج</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پیشوای پرواپیشگان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مُحِبَّنا یَنْتَظِرُ الرَّوحَ وَ الْفَرَجَ فی کُلِّ یَومٍ وَ لَیْلَةٍ؛</w:t>
      </w:r>
    </w:p>
    <w:p>
      <w:pPr>
        <w:pStyle w:val="BookText"/>
        <w:rPr/>
      </w:pPr>
      <w:r>
        <w:rPr>
          <w:rFonts w:ascii="IRNazanin" w:hAnsi="IRNazanin" w:eastAsia="IRNazanin"/>
          <w:color w:val="111111"/>
          <w:sz w:val="28"/>
          <w:sz w:val="28"/>
          <w:szCs w:val="28"/>
          <w:rtl w:val="true"/>
          <w:lang w:bidi="fa-IR"/>
        </w:rPr>
        <w:t>محبّین ما در هر شب و روز گشایش و بشارت را انتظار می‌کشند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گلواژه‌ی فرج در میان امّت‌های پیشین در مورد گشایش‌های خاص به وفور به کار رفته است، که به چند مورد از آنها فقط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و گشایش اصحاب حضرت نوح علیه‌السلام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و گشایش در امر حضرت ایوب علیه‌السلام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و گشایش در امر حضرت یوسف علیه‌السلام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و گشایش اصحاب کهف</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و رهایی جناب عبداللّه، پدر بزرگوار پیامبر اکرم صلی‌الله‌علیه‌و‌آله از ذبح</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امّت اسلامی نیز در مواردی گلواژه‌ی فرج به کار رفته، که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عباسی، امام حسن عسکری علیه‌السلام را به حاجب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آن حضرت را به سوی کوفه حرکت دهد و در اثنای راه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شنیدن این خبر وحشتناک مضطرب شدند، امام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ثالثٍ یَأتِیکُمُ الْفَرَجُ؛</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روز فرج و گشایش برای شما پدید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خلع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تصمیم گرفته که آن حضرت را به شهادت برساند، شیعیان خیلی مضطرب شدند،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برای شما فرج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مستعین را از خلافت خلع کردند، به واسط برده، به قتل رسانیدند و شیعیان از آن اضطراب رهایی یافتند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کثیر، مشکلاتش را برای امام صادق علیه‌السلام بازگو کرد، امام علیه‌السلام دعایی برای او تعلیم کرد، سه شب بر آن مداومت کرد و فرج حاصل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صلت دعایی از امام رضا علیه‌السلام فرا گرفت، درهر مشکلی آن را خواند، خداوند گشایش و فرج عنایت فرمود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از استادش نقل کرده، که برای رفع مشکلی به حضرت بقیة اللّه ارواحنا فداه متوسل شده، دو رکعت نماز استغاثه به حضرت را خوانده،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آسمان خوانده، آفتاب طلوع نکرده، فرج حاصل شده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دعاهای مأثور از پیشوایان معصوم علیهم‌السلام شماری از دعاها به دعای فرج، کلمات فرج و کلام فرج نامیده شده، که به تعدادی از آنها اشاره می‌کنیم، علاقمندان به منابع یاد شده در پاورقی مراجعه فرمایند</w:t>
      </w:r>
      <w:r>
        <w:rPr>
          <w:rFonts w:eastAsia="IRNazanin" w:cs="IRNazanin"/>
          <w:color w:val="111111"/>
          <w:sz w:val="28"/>
          <w:szCs w:val="28"/>
          <w:rtl w:val="true"/>
          <w:lang w:bidi="fa-IR"/>
        </w:rPr>
        <w:t xml:space="preserve">: </w:t>
      </w:r>
      <w:bookmarkStart w:id="22" w:name="pg3092_20899"/>
    </w:p>
    <w:p>
      <w:pPr>
        <w:pStyle w:val="BookText"/>
        <w:rPr/>
      </w:pPr>
      <w:bookmarkEnd w:id="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احرسنی بعینک الّتی لا تنام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طموح الامال قد خابت إلاّ لدیک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أدرأ بک فی نحورهم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ذنوبی قد اختلقت وجهی عندک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یکفی من کلّ شی‌ء</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أسالک یا اللّه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الحلیم الکریم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یا مدبّر الأمور</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23" w:name="__RefHeading___Toc1060934_2749589250"/>
      <w:bookmarkStart w:id="24" w:name="_Toc8"/>
      <w:bookmarkEnd w:id="23"/>
      <w:r>
        <w:rPr>
          <w:rtl w:val="true"/>
        </w:rPr>
        <w:t>عوامل تأخیر در امر فرج</w:t>
      </w:r>
      <w:bookmarkEnd w:id="24"/>
    </w:p>
    <w:p>
      <w:pPr>
        <w:pStyle w:val="BookText"/>
        <w:rPr/>
      </w:pPr>
      <w:r>
        <w:rPr>
          <w:rFonts w:ascii="IRNazanin" w:hAnsi="IRNazanin" w:eastAsia="IRNazanin"/>
          <w:color w:val="111111"/>
          <w:sz w:val="28"/>
          <w:sz w:val="28"/>
          <w:szCs w:val="28"/>
          <w:rtl w:val="true"/>
          <w:lang w:bidi="fa-IR"/>
        </w:rPr>
        <w:t>در حدیثی از مولای متقیان امیرموءمنان علیه‌السلام به برخی از عوامل تأخیر در امر فرج اشاره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حمق خزاعی پس از ضربت خوردن مولی، به پیشگاه آن </w:t>
      </w:r>
    </w:p>
    <w:p>
      <w:pPr>
        <w:pStyle w:val="BookText"/>
        <w:rPr/>
      </w:pPr>
      <w:r>
        <w:rPr>
          <w:rFonts w:ascii="IRNazanin" w:hAnsi="IRNazanin" w:eastAsia="IRNazanin"/>
          <w:color w:val="111111"/>
          <w:sz w:val="28"/>
          <w:sz w:val="28"/>
          <w:szCs w:val="28"/>
          <w:rtl w:val="true"/>
          <w:lang w:bidi="fa-IR"/>
        </w:rPr>
        <w:t>حضرت شرفیاب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خطری شما را تهدید نمی‌کند، این فقط یک ضربت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 سوگند، من از میان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السَّبعینَ بَلاءٌ؛</w:t>
      </w:r>
    </w:p>
    <w:p>
      <w:pPr>
        <w:pStyle w:val="BookText"/>
        <w:rPr/>
      </w:pPr>
      <w:r>
        <w:rPr>
          <w:rFonts w:ascii="IRNazanin" w:hAnsi="IRNazanin" w:eastAsia="IRNazanin"/>
          <w:color w:val="111111"/>
          <w:sz w:val="28"/>
          <w:sz w:val="28"/>
          <w:szCs w:val="28"/>
          <w:rtl w:val="true"/>
          <w:lang w:bidi="fa-IR"/>
        </w:rPr>
        <w:t>تا سال هفتاد بلاها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سه بار تکرار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گشایشی خواهد بود؟</w:t>
      </w:r>
    </w:p>
    <w:p>
      <w:pPr>
        <w:pStyle w:val="BookText"/>
        <w:rPr/>
      </w:pPr>
      <w:r>
        <w:rPr>
          <w:rFonts w:ascii="IRNazanin" w:hAnsi="IRNazanin" w:eastAsia="IRNazanin"/>
          <w:color w:val="111111"/>
          <w:sz w:val="28"/>
          <w:sz w:val="28"/>
          <w:szCs w:val="28"/>
          <w:rtl w:val="true"/>
          <w:lang w:bidi="fa-IR"/>
        </w:rPr>
        <w:t>حالت ضعف بر آن حضرت مستولی شد، پس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إِنَّ بَعْدَ الْبَلاءِ رَخاءٌ؛</w:t>
      </w:r>
    </w:p>
    <w:p>
      <w:pPr>
        <w:pStyle w:val="BookText"/>
        <w:rPr/>
      </w:pPr>
      <w:r>
        <w:rPr>
          <w:rFonts w:ascii="IRNazanin" w:hAnsi="IRNazanin" w:eastAsia="IRNazanin"/>
          <w:color w:val="111111"/>
          <w:sz w:val="28"/>
          <w:sz w:val="28"/>
          <w:szCs w:val="28"/>
          <w:rtl w:val="true"/>
          <w:lang w:bidi="fa-IR"/>
        </w:rPr>
        <w:t>آری، پس از بلا گشایش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آنچه را که بخواهد محو می‌کند و آنچه را که بخواهد اثبات می‌کند، و ام الکتاب در نزد اوست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ابوحمزه‌ی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ادامه دارد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گشایشی ندیدیم،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کانَ وَقَّتَ هذَا الأَمْرَ فِی السَّبْعینَ، فَلَمّا قُتِلَ الْحُسَیْنُ علیه‌السلام إِشْتَدَّ غَضَبُ اللّه‌ِ عَلی أَهْلِ الأَرْضِ، فَأَخَّرَهُ اللّه‌ُ إِلی أَرْبَعینَ وَ مِائة </w:t>
      </w:r>
    </w:p>
    <w:p>
      <w:pPr>
        <w:pStyle w:val="BookText"/>
        <w:rPr/>
      </w:pPr>
      <w:r>
        <w:rPr>
          <w:rFonts w:ascii="Amiri" w:hAnsi="Amiri" w:eastAsia="Amiri" w:cs="Amiri"/>
          <w:color w:val="111111"/>
          <w:sz w:val="28"/>
          <w:sz w:val="28"/>
          <w:szCs w:val="28"/>
          <w:rtl w:val="true"/>
          <w:lang w:bidi="ar-SA"/>
        </w:rPr>
        <w:t>سَنَةٍ، فَحَدَّثْناکُمْ، فَأَذَعْتُم الْحَدیثَ وَ کَشَفْتُمْ قِناعَ السِّرِّ، فَأَخَّرَهُ اللّه‌ُ وَ لَمْ یَجْعَلْ لَهُ بَعْدَ ذلِکَ عِنْدَنا وَقْتاً؛</w:t>
      </w:r>
    </w:p>
    <w:p>
      <w:pPr>
        <w:pStyle w:val="BookText"/>
        <w:rPr/>
      </w:pPr>
      <w:r>
        <w:rPr>
          <w:rFonts w:ascii="IRNazanin" w:hAnsi="IRNazanin" w:eastAsia="IRNazanin"/>
          <w:color w:val="111111"/>
          <w:sz w:val="28"/>
          <w:sz w:val="28"/>
          <w:szCs w:val="28"/>
          <w:rtl w:val="true"/>
          <w:lang w:bidi="fa-IR"/>
        </w:rPr>
        <w:t xml:space="preserve">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فرج و گشایش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فرموده بود، چون امام حسین علیه‌السلام به شهادت رسید، غضب خدا بر اهل زمین شدت یافت، پس آنرا به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گفتیم، شما آن را شایع کردید و از اسرار پرده برداشتید، خداوند آن را به تأخیر انداخت، و دیگر وقتی برای آن در نزد ما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آیه‌ی 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صادق علیه‌السلام عرضه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 علیه‌السلام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هذَا الأَمْرُ فِیَّ، فَأَخَّرَهُ اللّه‌ُ، وَ یَفْعَلُ بَعْدُ فی ذُرِّیَتی ما یَشاءُ؛</w:t>
      </w:r>
    </w:p>
    <w:p>
      <w:pPr>
        <w:pStyle w:val="BookText"/>
        <w:rPr/>
      </w:pPr>
      <w:r>
        <w:rPr>
          <w:rFonts w:ascii="IRNazanin" w:hAnsi="IRNazanin" w:eastAsia="IRNazanin"/>
          <w:color w:val="111111"/>
          <w:sz w:val="28"/>
          <w:sz w:val="28"/>
          <w:szCs w:val="28"/>
          <w:rtl w:val="true"/>
          <w:lang w:bidi="fa-IR"/>
        </w:rPr>
        <w:t>این فرج و گشایش مقدر بود که به دست من انجام شود، ولی خداوند آن را به تأخیر انداخت، در آینده نیز آنچه را که بخواهد به دست ذریه ام انجام می‌دهد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منظور از فرج و گشایش در این سه حدیث، یک گشایش نسبی برای شیعیان می‌باشد، نه فرج کلی و جهانی، زیرادر آن زمان حضرت بقیة اللّه ارواحنا فداه هنوز متولد نشده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فوق قرار بوده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گشایشی برای شیعه </w:t>
      </w:r>
    </w:p>
    <w:p>
      <w:pPr>
        <w:pStyle w:val="BookText"/>
        <w:rPr/>
      </w:pPr>
      <w:r>
        <w:rPr>
          <w:rFonts w:ascii="IRNazanin" w:hAnsi="IRNazanin" w:eastAsia="IRNazanin"/>
          <w:color w:val="111111"/>
          <w:sz w:val="28"/>
          <w:sz w:val="28"/>
          <w:szCs w:val="28"/>
          <w:rtl w:val="true"/>
          <w:lang w:bidi="fa-IR"/>
        </w:rPr>
        <w:t>فراهم شود، که به سبب فاجعه‌ی کربلا و شهادت جانگداز سالار شهیدان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مقدر شد که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حاصل شود، که به سبب عدم رعایت وظیفه‌ی راز داری باز هم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حدیث با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می‌کند که یکی از اعتقادات قطعی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طوسی پس از نقل سه حدیث فوق، به تفصیل در مورد بدا گفت و گو نموده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این سه حدیث دو عامل از عوامل تأخیر در امر فرج روشن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حادثه‌ی کربلا، شهادت سالار شهیدان، کوتاهی امّت در حفظ حریم پیامبر اکرم صلی‌الله‌علیه‌و‌آله ، قصور در وظیفه‌ی مودّت ذوی القربی، که منتهی شد به غصب خلافت، خانه نشینی مولا، شهادت صدیقه‌ی طاهره، حضرت محسن، امام حسن و امام حسین صلوات اللّه علیهم اجمعین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سرّ و پرده برداری از اسرار آل محمد علیهم‌السلام که در احادیث فراوان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نخستین باب کتاب خود را به احادیث وارده در وجوب حفظ اسرار اهل‌بیت علیهم‌السلام اختصاص داده،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رابطه نقل فرموده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بقیة اللّه ارواحنا فداه در نامه‌ی خود به شیخ مفید عامل دیگری برای تأخیر در امر فرج بیان فرموده و آن ارتکاب اعمالی است که شایسته‌ی یک شیعه‌ی منتظر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فرازی از نامه‌ی آن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أَشْیاعَنا ـ وَفَّقَهُمُ اللّه‌ُ عَلی طاعَتِهِ ـ عَلی إِجْتِماعٍ مِنَ الْقُلُوبِ فِی الْوَفاءِ بِالْعَهْدِ عَلَیْهِمْ، لَما تَأَخَّرَ عَنْهُمْ الْیُمْنُ بِلِقائِنا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لَتَعَجَّلَتْ لَهُمُ السَّعادَةُ بِمُشاهَدَتِنا عَلی حَقِّ الْمَعْرِفَةِ وَ صِدْقِها مِنْهُم بِنا، فَما یَحْبِسُنا عَنْهُم إلاّ ما یَتَّصِلُ بِنا مِمّا نَکْرَهُهُ وَ لا نُوءْثِرُهُ مِنْهُمْ؛</w:t>
      </w:r>
    </w:p>
    <w:p>
      <w:pPr>
        <w:pStyle w:val="BookText"/>
        <w:rPr/>
      </w:pPr>
      <w:r>
        <w:rPr>
          <w:rFonts w:ascii="IRNazanin" w:hAnsi="IRNazanin" w:eastAsia="IRNazanin"/>
          <w:color w:val="111111"/>
          <w:sz w:val="28"/>
          <w:sz w:val="28"/>
          <w:szCs w:val="28"/>
          <w:rtl w:val="true"/>
          <w:lang w:bidi="fa-IR"/>
        </w:rPr>
        <w:t>اگر شیعیان ما ـ که خداوند آنها را به اطاعت خود موفق بدارد ـ یکدله می‌شدند در وفا کردن به آن عهد و میثاقی که بر گردن آنهاست، هرگز یمن دیدار ما از آنها به تأخیر نمی‌افتاد و سعادت دیدار ما با معرفت کامل و بصیرت لازم برای آنها محقق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دیدار ما را از آنها مانع نمی‌شود، جز رفتار ناهنجار آنها که از آنها به ما می‌رسد، و ما چنین اعمالی را دوست نمی‌داریم و از آنها انتظار نداریم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علی بن ابراهیم بن مهزیار در موسم حج از اهواز به حجاز رفته، حج و عمره اش را انجام داده، کسی از سوی حضرت بقیة اللّه ارواحنا فداه به سراغش آمده، در ضمن گفت و گو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چه می‌خواهی؟</w:t>
      </w:r>
    </w:p>
    <w:p>
      <w:pPr>
        <w:pStyle w:val="BookText"/>
        <w:rPr/>
      </w:pPr>
      <w:r>
        <w:rPr>
          <w:rFonts w:ascii="IRNazanin" w:hAnsi="IRNazanin" w:eastAsia="IRNazanin"/>
          <w:color w:val="111111"/>
          <w:sz w:val="28"/>
          <w:sz w:val="28"/>
          <w:szCs w:val="28"/>
          <w:rtl w:val="true"/>
          <w:lang w:bidi="fa-IR"/>
        </w:rPr>
        <w:t>پس مهزیار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ألإِمامَ الْمَحْجُوبَ عَنِ الْعالَمِ؛</w:t>
      </w:r>
    </w:p>
    <w:p>
      <w:pPr>
        <w:pStyle w:val="BookText"/>
        <w:rPr/>
      </w:pPr>
      <w:r>
        <w:rPr>
          <w:rFonts w:ascii="IRNazanin" w:hAnsi="IRNazanin" w:eastAsia="IRNazanin"/>
          <w:color w:val="111111"/>
          <w:sz w:val="28"/>
          <w:sz w:val="28"/>
          <w:szCs w:val="28"/>
          <w:rtl w:val="true"/>
          <w:lang w:bidi="fa-IR"/>
        </w:rPr>
        <w:t>آن امام محجوب از جهانیان 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فرستاده در پاسخ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هُوَ مَحْجُوبٌ عَنْکُمْ، وَ لکِن حَجَبَهُ سُوءُ أَعْمالِکُم؛</w:t>
      </w:r>
    </w:p>
    <w:p>
      <w:pPr>
        <w:pStyle w:val="BookText"/>
        <w:rPr/>
      </w:pPr>
      <w:r>
        <w:rPr>
          <w:rFonts w:ascii="IRNazanin" w:hAnsi="IRNazanin" w:eastAsia="IRNazanin"/>
          <w:color w:val="111111"/>
          <w:sz w:val="28"/>
          <w:sz w:val="28"/>
          <w:szCs w:val="28"/>
          <w:rtl w:val="true"/>
          <w:lang w:bidi="fa-IR"/>
        </w:rPr>
        <w:t>او از شما در حجاب نیست، این اعمال زشت شما هست که او را از شما در حجاب کرده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 این اساس سوّمین عامل در تأخیر فرج اعمال زشت ما هست که آن امام همام را در پشت پرده‌ی غیبت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ظریفی که در نامه‌ی امام علیه‌السلام به شیخ مفید جهت کاربردی دارد،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اجتماع من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باید همه‌ی شیعیان یکدل و یک جهت متوجّه قصور و تقصیر خود بشوند، به صورت اجتماعی توبه و تضرع کنند، به سوی خداوند باز گردند، عهد و پیمانی را که با خداوند منان بسته اند، به یاد بیاورند، همگی بر انجام آن ملتزم شوند، که در غیر این صورت به نتیجه نخواهند رسید، زیرا خداوند منّان در آیات نورانی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سرنوشت هیچ قومی را تغییر نمی‌دهد؛ جز هنگامی که آنان در وضع خود تغییر ایجاد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 اساس این آیه‌ی شریفه تا انسان‌ها به خود نیایند، از کرده‌ی خود پشیمان نشوند، به صورت دسته جمعی دعا و تضرع نکنند، خداوند وضع آنها را تغییر نخواهد داد، و دوران غیبت را به حضور مبدل نخواهد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برای قوم حضرت یونس عذاب رامقدر کرد و به آنها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عذاب رسید، حضرت یونس از میان آنها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هشدار یکی از عالمان، آنها به خود آمدند، توبه کردند و به صورت دسته </w:t>
      </w:r>
    </w:p>
    <w:p>
      <w:pPr>
        <w:pStyle w:val="BookText"/>
        <w:rPr/>
      </w:pPr>
      <w:r>
        <w:rPr>
          <w:rFonts w:ascii="IRNazanin" w:hAnsi="IRNazanin" w:eastAsia="IRNazanin"/>
          <w:color w:val="111111"/>
          <w:sz w:val="28"/>
          <w:sz w:val="28"/>
          <w:szCs w:val="28"/>
          <w:rtl w:val="true"/>
          <w:lang w:bidi="fa-IR"/>
        </w:rPr>
        <w:t>جمعی تضرع کردند، خداوند عذاب را از آنها برگردانید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نیز اگر به خود آیند، توبه کنند، تضرع نمایند، خداوند منان به دوران غیبت خاتمه داده، به حجت خود اذن ظهور داده، امّت اسلامی را از چشمه‌ی زلال امامت برخوردار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دوران غیبت ادامه یافته، تا آخرین حد تعیین شده‌اش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علیه‌السلام به هنگام تشریح داستان بنی‌اسرائیل بر آن تأکید فرموده است و اینک متن کامل داستان را تقدیم نموده، به بحث سندی و محتوایی آن می‌پردازیم</w:t>
      </w:r>
      <w:r>
        <w:rPr>
          <w:rFonts w:eastAsia="IRNazanin" w:cs="IRNazanin"/>
          <w:color w:val="111111"/>
          <w:sz w:val="28"/>
          <w:szCs w:val="28"/>
          <w:rtl w:val="true"/>
          <w:lang w:bidi="fa-IR"/>
        </w:rPr>
        <w:t xml:space="preserve">: </w:t>
      </w:r>
      <w:bookmarkStart w:id="25" w:name="pg3092_20906"/>
    </w:p>
    <w:p>
      <w:pPr>
        <w:pStyle w:val="Heading2"/>
        <w:numPr>
          <w:ilvl w:val="1"/>
          <w:numId w:val="1"/>
        </w:numPr>
        <w:rPr/>
      </w:pPr>
      <w:bookmarkStart w:id="26" w:name="__RefHeading___Toc1060936_2749589250"/>
      <w:bookmarkStart w:id="27" w:name="_Toc9"/>
      <w:bookmarkEnd w:id="25"/>
      <w:bookmarkEnd w:id="26"/>
      <w:r>
        <w:rPr>
          <w:rtl w:val="true"/>
        </w:rPr>
        <w:t>داستان بنی اسرائیل</w:t>
      </w:r>
      <w:bookmarkEnd w:id="27"/>
    </w:p>
    <w:p>
      <w:pPr>
        <w:pStyle w:val="Heading3"/>
        <w:numPr>
          <w:ilvl w:val="2"/>
          <w:numId w:val="1"/>
        </w:numPr>
        <w:rPr/>
      </w:pPr>
      <w:bookmarkStart w:id="28" w:name="__RefHeading___Toc1060938_274958925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محمد بن مسعود عیاشی در تفسیر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امام صادق علیه‌السلام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ابراهیم علیه‌السلام وحی فرمود که فرزندی برای تو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أَلِدُ وَأَنَاْ 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من فرزند به دنیا می‌آورم، در حالی که من پیرزن فرتوت هستم؟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خداوند به حضرت ابراهیم وحی فرمود که آری او فرزند به دنیا می‌آورد، ولی چون سخن مرا برگردانید،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فرزندانش در آزار و اذیت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دوران آزار و اذیت بنی اسرائیل به طول انجامید، به درگاه خداوند، چهل روز ناله و تضرع کردند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به حضرت موسی وهارون علیهماالسلام وحی فرمود که آنها را از </w:t>
      </w:r>
    </w:p>
    <w:p>
      <w:pPr>
        <w:pStyle w:val="BookText"/>
        <w:rPr/>
      </w:pPr>
      <w:r>
        <w:rPr>
          <w:rFonts w:ascii="IRNazanin" w:hAnsi="IRNazanin" w:eastAsia="IRNazanin"/>
          <w:color w:val="111111"/>
          <w:sz w:val="28"/>
          <w:sz w:val="28"/>
          <w:szCs w:val="28"/>
          <w:rtl w:val="true"/>
          <w:lang w:bidi="fa-IR"/>
        </w:rPr>
        <w:t>دست فرعون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آزار و اذیت آنها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أَنْتُمْ لَوْ فَعَلْتُمْ لَفَرَّجَ اللّه‌ُ عَنّا، فَأَمّا إذا لَمْ تَکُونُوا، فَإِنَّ الاْءَمْرَ یَنْتَهی إِلی مُنْتَهاهُ؛</w:t>
      </w:r>
    </w:p>
    <w:p>
      <w:pPr>
        <w:pStyle w:val="BookText"/>
        <w:rPr/>
      </w:pPr>
      <w:r>
        <w:rPr>
          <w:rFonts w:ascii="IRNazanin" w:hAnsi="IRNazanin" w:eastAsia="IRNazanin"/>
          <w:color w:val="111111"/>
          <w:sz w:val="28"/>
          <w:sz w:val="28"/>
          <w:szCs w:val="28"/>
          <w:rtl w:val="true"/>
          <w:lang w:bidi="fa-IR"/>
        </w:rPr>
        <w:t>همچنین شما نیز اگر چنین کنید خداوند برای ما گشایش ایجاد می‌کند، ولی اگر این گونه نباشید، امر فرج تا آخرین وقت تعیین شده اش به تأخیر می‌انجامد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منابع حدیث</w:t>
      </w:r>
    </w:p>
    <w:p>
      <w:pPr>
        <w:pStyle w:val="BookText"/>
        <w:rPr/>
      </w:pPr>
      <w:r>
        <w:rPr>
          <w:rFonts w:ascii="IRNazanin" w:hAnsi="IRNazanin" w:eastAsia="IRNazanin"/>
          <w:color w:val="111111"/>
          <w:sz w:val="28"/>
          <w:sz w:val="28"/>
          <w:szCs w:val="28"/>
          <w:rtl w:val="true"/>
          <w:lang w:bidi="fa-IR"/>
        </w:rPr>
        <w:t>این حدیث شریف درمنابع زیر به نقل ازتفسیر عیاشی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الدقایق،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رضا مشهدی، قرن دوازدهم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بحرانی، قرن دوازدهم</w:t>
      </w:r>
      <w:r>
        <w:rPr>
          <w:rFonts w:eastAsia="IRNazanin" w:cs="IRNazanin"/>
          <w:color w:val="111111"/>
          <w:sz w:val="28"/>
          <w:szCs w:val="28"/>
          <w:rtl w:val="true"/>
          <w:lang w:bidi="fa-IR"/>
        </w:rPr>
        <w:t xml:space="preserve">. </w:t>
      </w:r>
      <w:r>
        <w:rPr>
          <w:rStyle w:val="FootnoteAnchor"/>
          <w:rtl w:val="true"/>
        </w:rPr>
        <w:footnoteReference w:id="49"/>
      </w:r>
      <w:bookmarkStart w:id="30" w:name="pg3092_20908"/>
    </w:p>
    <w:p>
      <w:pPr>
        <w:pStyle w:val="BookText"/>
        <w:rPr/>
      </w:pPr>
      <w:bookmarkEnd w:id="3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وسائل الشیعه،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موسوی اصفهانی، 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طباطبایی، متوفای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1" w:name="__RefHeading___Toc1060940_2749589250"/>
      <w:bookmarkStart w:id="32" w:name="_Toc11"/>
      <w:bookmarkEnd w:id="31"/>
      <w:r>
        <w:rPr>
          <w:rtl w:val="true"/>
        </w:rPr>
        <w:t>اعتبار سندی حدیث</w:t>
      </w:r>
      <w:bookmarkEnd w:id="32"/>
    </w:p>
    <w:p>
      <w:pPr>
        <w:pStyle w:val="BookText"/>
        <w:rPr/>
      </w:pPr>
      <w:r>
        <w:rPr>
          <w:rFonts w:ascii="IRNazanin" w:hAnsi="IRNazanin" w:eastAsia="IRNazanin"/>
          <w:color w:val="111111"/>
          <w:sz w:val="28"/>
          <w:sz w:val="28"/>
          <w:szCs w:val="28"/>
          <w:rtl w:val="true"/>
          <w:lang w:bidi="fa-IR"/>
        </w:rPr>
        <w:t>از بررسی حدیث روشن شد که در همه‌ی منابع این حدیث شریف از تفسیر عیاشی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مسعود عیاشی، متوفای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تألیف کرده که عناوین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را نجاشی ثبت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همه‌ی آثار عیاشی در کشاکش روزگار به دلایل مختلف، از جمله تهاجم دشمنان اهل‌بیت به کتابخانه‌های شیعیان از بین رفته، فقط کتاب تفسیر ایشان، آن هم فقط نیمه‌ی اوّل آن به دست ما رسیده است، که در سه مجلد به چاپ رسیده و در دسترس ما قرار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عیاشی قبلا عامی بود، در نوجوانی به آیین تشیع گرویده و از هر جهت مورد وثوق و اعتماد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پیشتاز علمای رجال، نجاشی در حق او می‌نویسد</w:t>
      </w:r>
      <w:r>
        <w:rPr>
          <w:rFonts w:eastAsia="IRNazanin" w:cs="IRNazanin"/>
          <w:color w:val="111111"/>
          <w:sz w:val="28"/>
          <w:szCs w:val="28"/>
          <w:rtl w:val="true"/>
          <w:lang w:bidi="fa-IR"/>
        </w:rPr>
        <w:t xml:space="preserve">: </w:t>
      </w:r>
      <w:bookmarkStart w:id="33" w:name="pg3092_20909"/>
    </w:p>
    <w:p>
      <w:pPr>
        <w:pStyle w:val="BookText"/>
        <w:rPr/>
      </w:pPr>
      <w:bookmarkEnd w:id="33"/>
      <w:r>
        <w:rPr>
          <w:rFonts w:ascii="IRNazanin" w:hAnsi="IRNazanin" w:eastAsia="IRNazanin"/>
          <w:color w:val="111111"/>
          <w:sz w:val="28"/>
          <w:sz w:val="28"/>
          <w:szCs w:val="28"/>
          <w:rtl w:val="true"/>
          <w:lang w:bidi="fa-IR"/>
        </w:rPr>
        <w:t>ابو نضر محمد بن مسعود بن محمد بن عیاش سلمی سمر قندی،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صدوق و نور چشم جهان تشیع می‌باشد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عیاشی این حدیث را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ابی قره از اصحاب امام صادق علیه‌السلام می‌باشد، که شیخ طوسی او رادر ضمن اصحاب امام صادق علیه‌السلام بر شمرده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فهرست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کتابی هست که جماعتی آن را از ابومفضل از حمید، از ابراهیم بن سلیمان بن حیان خزاز، از فضل بن ابی قرّه، برای ما روایت کرده‌اند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نجاشی طریق خود را به کتاب وی چنین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کتابی است که جمعی آن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احمد بن محمد بن سعید، از محمد بن احمدکلابی، از علی بن اسحاق بن عار، از شریف بن سابق، از فضل بن ابی قره آن را برای ما روایت کرده است</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34" w:name="__RefHeading___Toc1060942_2749589250"/>
      <w:bookmarkStart w:id="35" w:name="_Toc12"/>
      <w:bookmarkEnd w:id="34"/>
      <w:r>
        <w:rPr>
          <w:rtl w:val="true"/>
        </w:rPr>
        <w:t>احادیث فضل بن ابی قره در کتب اربعه</w:t>
      </w:r>
      <w:bookmarkEnd w:id="35"/>
    </w:p>
    <w:p>
      <w:pPr>
        <w:pStyle w:val="BookText"/>
        <w:rPr/>
      </w:pPr>
      <w:r>
        <w:rPr>
          <w:rFonts w:ascii="IRNazanin" w:hAnsi="IRNazanin" w:eastAsia="IRNazanin"/>
          <w:color w:val="111111"/>
          <w:sz w:val="28"/>
          <w:sz w:val="28"/>
          <w:szCs w:val="28"/>
          <w:rtl w:val="true"/>
          <w:lang w:bidi="fa-IR"/>
        </w:rPr>
        <w:t>آیة اللّه خویی قدس سره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اربعه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احادیث وی از امام صادق علیه‌السلام آمده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از طریق شریف بن سابق روایت شده است</w:t>
      </w:r>
      <w:r>
        <w:rPr>
          <w:rFonts w:eastAsia="IRNazanin" w:cs="IRNazanin"/>
          <w:color w:val="111111"/>
          <w:sz w:val="28"/>
          <w:szCs w:val="28"/>
          <w:rtl w:val="true"/>
          <w:lang w:bidi="fa-IR"/>
        </w:rPr>
        <w:t xml:space="preserve">. </w:t>
      </w:r>
      <w:r>
        <w:rPr>
          <w:rStyle w:val="FootnoteAnchor"/>
          <w:rtl w:val="true"/>
        </w:rPr>
        <w:footnoteReference w:id="59"/>
      </w:r>
      <w:bookmarkStart w:id="36" w:name="pg3092_20910"/>
    </w:p>
    <w:p>
      <w:pPr>
        <w:pStyle w:val="Heading2"/>
        <w:numPr>
          <w:ilvl w:val="1"/>
          <w:numId w:val="1"/>
        </w:numPr>
        <w:rPr/>
      </w:pPr>
      <w:bookmarkStart w:id="37" w:name="__RefHeading___Toc1060944_2749589250"/>
      <w:bookmarkStart w:id="38" w:name="_Toc13"/>
      <w:bookmarkEnd w:id="36"/>
      <w:bookmarkEnd w:id="37"/>
      <w:r>
        <w:rPr>
          <w:rtl w:val="true"/>
        </w:rPr>
        <w:t>توثیق فضل بن ابی قره</w:t>
      </w:r>
      <w:bookmarkEnd w:id="38"/>
    </w:p>
    <w:p>
      <w:pPr>
        <w:pStyle w:val="BookText"/>
        <w:rPr/>
      </w:pPr>
      <w:r>
        <w:rPr>
          <w:rFonts w:ascii="IRNazanin" w:hAnsi="IRNazanin" w:eastAsia="IRNazanin"/>
          <w:color w:val="111111"/>
          <w:sz w:val="28"/>
          <w:sz w:val="28"/>
          <w:szCs w:val="28"/>
          <w:rtl w:val="true"/>
          <w:lang w:bidi="fa-IR"/>
        </w:rPr>
        <w:t>ابن الغضائری او را تضعیف کرده و روایاتش را تضعیف نموده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آیة اللّه خویی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تضعیف ابن الغضائری اعتماد نیست، او ثقه است، زیرا در سند تفسیر قمی قرار گرفته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علامه‌ی مامقانی از سید بحر العلوم نقل می‌کند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فضل بن ابی قره را تضعیف کرده، از ابن الغضائری پیروی کرده است، به تضعیف وی هیچ اعتمادی نیست، زیرا او بسیاری از پاکان را تضعیف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شیخ صدوق در مشیخه‌ی فقیه، طریق خود را به روایات فضل بن أبی قرّه نقل کرده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مولی محمد تقی مجلسی در شرح مشیخه‌ی فقیه به شماری از احادیث فضل بن ابی قره اشاره کرده و آنها را قوی دانسته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آیة اللّه سید حسن خرسان در مقدمه‌ی خود بر شرح مشیخه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راویان حدیث شرح حالشان در کتب رجالی نیامده است، جز این که وحید بهبهانی در تعلیقه‌ی خود بر منهج المقال استرآبادی، از دائی خود علامه‌ی مجلسی نقل فرموده که ایشان بر </w:t>
      </w:r>
    </w:p>
    <w:p>
      <w:pPr>
        <w:pStyle w:val="BookText"/>
        <w:rPr/>
      </w:pPr>
      <w:r>
        <w:rPr>
          <w:rFonts w:ascii="IRNazanin" w:hAnsi="IRNazanin" w:eastAsia="IRNazanin"/>
          <w:color w:val="111111"/>
          <w:sz w:val="28"/>
          <w:sz w:val="28"/>
          <w:szCs w:val="28"/>
          <w:rtl w:val="true"/>
          <w:lang w:bidi="fa-IR"/>
        </w:rPr>
        <w:t>حُسن حال برخی از آنها نظر داده و تعلیل فرموده که در طریق شیخ صدوق قرار گرفته 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آیة اللّه خوئی قدس سره به توثیق او تصریح کرده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ثقة است، زیرا در سند تفسیر قمی قرار گرفته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علامه‌ی مامقانی در مورد شریف بن سابق که بیشترین روایت را از فضل بن ابی قره نقل کرده است، اقوال رجالیون را نقل فرموده، در پایان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روایاتش محکم و استوار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پیشتاز رجالیون مرحوم نجاشی طریق خودرا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سید بحر العلوم پس از نقل تعبیر نجاشی، در مورد کتاب جمعی از مشایخ خود، به این نتیجه می‌رسد که همه‌ی کسانی که در طریق مشایخ او قرار گرفته‌اند، مورد وثوق هستند و نهایت اجتناب را از نقل کتاب و حدیث از افراد غیر موثق داشته‌اند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فضل بن ابی قره نیز جزء مشایخ نجاشی و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شیخ غلامرضا عرفانیان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حر عاملی نقل کرده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w:t>
      </w:r>
    </w:p>
    <w:p>
      <w:pPr>
        <w:pStyle w:val="BookText"/>
        <w:rPr/>
      </w:pPr>
      <w:r>
        <w:rPr>
          <w:rFonts w:ascii="IRNazanin" w:hAnsi="IRNazanin" w:eastAsia="IRNazanin"/>
          <w:color w:val="111111"/>
          <w:sz w:val="28"/>
          <w:sz w:val="28"/>
          <w:szCs w:val="28"/>
          <w:rtl w:val="true"/>
          <w:lang w:bidi="fa-IR"/>
        </w:rPr>
        <w:t>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نقل ثابت شود، دلیل دیگری بر توثیق او خواهد بود، زیرا بزنطی از اصحاب اجماع هست</w:t>
      </w:r>
      <w:r>
        <w:rPr>
          <w:rStyle w:val="FootnoteAnchor"/>
          <w:rtl w:val="true"/>
        </w:rPr>
        <w:footnoteReference w:id="70"/>
      </w:r>
      <w:r>
        <w:rPr>
          <w:rFonts w:ascii="IRNazanin" w:hAnsi="IRNazanin" w:eastAsia="IRNazanin"/>
          <w:color w:val="111111"/>
          <w:sz w:val="28"/>
          <w:sz w:val="28"/>
          <w:szCs w:val="28"/>
          <w:rtl w:val="true"/>
          <w:lang w:bidi="fa-IR"/>
        </w:rPr>
        <w:t>، که هرگز از غیر ثقه روایت نمی‌کند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جز این که در کتب اربعه روایت بزنطی از فضل بن ابی قره یافت نشد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آیة اللّه سید محمد مهدی خرسان، در مستطرفات سرائر،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جز این که در اوّل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الفضل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حدیث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مورد مرجع ضمیر دو احتمال بیان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ضبیان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علامه‌ی مامقانی در مورد ثقه بودن فضل بن ابی قره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بودن او از منابع حدیثی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نجاشی که در مورد شریف بن سابق تفلیسی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اصحاب فضل بن ابی قره بوده؛</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معروفیت او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تعبیرش در اینجا که فرموده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کتاب او را روایت کرده اند؛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اشاره به ثقه بودن او می‌باشد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ابن داود و اردبیلی از نجاشی نقل کرده‌اند که نجاشی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ولی در رجال نجاشی این تعبیر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واقع شدن او در سند تفسیر قمی و التزام علی بن ابراهیم به روایت از افراد مورد اعتماد ثقه بودن او معلوم 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شایان دقت است که برخی از رجالیون در روایت او از امام صادق علیه‌السلام تردید کرده اند، در حالی که روایات او در کتب اربعه ثبت شده و تعبیرهایی در این روایات آمده که صراحت در نقل بدون واسطه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با سلسله اسنادش از فضل بن ابی قره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شخصی پرسید و من حاضر بودم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فضل بن ابی قره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را دیدم که از اوّل شب تا به صبح طواف می‌کرد و در حال طواف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قِنی شُحَّ نَفْسی؛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بخل و حرص خویشتن باز دار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طریق شریف بن سابق تفلیسی، از فضل بن ابی قره</w:t>
      </w:r>
      <w:bookmarkStart w:id="39" w:name="pg3092_20914"/>
    </w:p>
    <w:p>
      <w:pPr>
        <w:pStyle w:val="BookText"/>
        <w:rPr/>
      </w:pPr>
      <w:bookmarkEnd w:id="39"/>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صادق علیه‌السلام مشرف شدیم، در خانه‌اش کار می‌کرد،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به فدای شما، اجازه بدهید ما این کار را انجام بدهیم، یا خادمان انجام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به حال خود رها کنید، می‌خواهم خداوند ببنید که من با دست خود کار می‌کنم و در حال به دست آوردن حلال، خود را به رنج می‌اندازم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از همین طریق از وی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علیه‌السلام گفتم که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معلم حرام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خدا دروغ می‌گویند، اینها می‌خواهند که کسی به فرزندان آنها قرآن تعلیم نکند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نگاهی گذرا به احادیث یاد شده به روشنی اثبات می‌کند که فضل بن ابی قره، آنها را از محضر امام صادق علیه‌السلام دریافت کرده و نقل نموده است</w:t>
      </w:r>
      <w:r>
        <w:rPr>
          <w:rFonts w:eastAsia="IRNazanin" w:cs="IRNazanin"/>
          <w:color w:val="111111"/>
          <w:sz w:val="28"/>
          <w:szCs w:val="28"/>
          <w:rtl w:val="true"/>
          <w:lang w:bidi="fa-IR"/>
        </w:rPr>
        <w:t>.</w:t>
      </w:r>
    </w:p>
    <w:p>
      <w:pPr>
        <w:pStyle w:val="Heading2"/>
        <w:numPr>
          <w:ilvl w:val="1"/>
          <w:numId w:val="1"/>
        </w:numPr>
        <w:rPr/>
      </w:pPr>
      <w:bookmarkStart w:id="40" w:name="__RefHeading___Toc1060946_2749589250"/>
      <w:bookmarkStart w:id="41" w:name="_Toc14"/>
      <w:bookmarkEnd w:id="40"/>
      <w:r>
        <w:rPr>
          <w:rtl w:val="true"/>
        </w:rPr>
        <w:t>راویان حدیث از فضل بن ابی قره</w:t>
      </w:r>
      <w:bookmarkEnd w:id="4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کتب اربعه از فضل بن ابی قره روایت شده، کلاًّ از امام صادق علیه‌السلام می‌باشد، اما راویانی که از وی روایت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سلیمان بن حیان الخزاز</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قمی</w:t>
      </w:r>
      <w:r>
        <w:rPr>
          <w:rStyle w:val="FootnoteAnchor"/>
          <w:rtl w:val="true"/>
        </w:rPr>
        <w:footnoteReference w:id="84"/>
      </w:r>
      <w:bookmarkStart w:id="42" w:name="pg3092_20915"/>
    </w:p>
    <w:p>
      <w:pPr>
        <w:pStyle w:val="BookText"/>
        <w:rPr/>
      </w:pPr>
      <w:bookmarkEnd w:id="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سعید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سیاری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بن سابق تفلیسی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اینک شماری از روایات فضل بن ابی قره در کتب 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شریف،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382</w:t>
      </w:r>
    </w:p>
    <w:p>
      <w:pPr>
        <w:pStyle w:val="Heading2"/>
        <w:numPr>
          <w:ilvl w:val="1"/>
          <w:numId w:val="1"/>
        </w:numPr>
        <w:rPr/>
      </w:pPr>
      <w:bookmarkStart w:id="43" w:name="__RefHeading___Toc1060948_2749589250"/>
      <w:bookmarkStart w:id="44" w:name="_Toc15"/>
      <w:bookmarkEnd w:id="43"/>
      <w:r>
        <w:rPr>
          <w:rtl w:val="true"/>
        </w:rPr>
        <w:t>هویت فضل بن أبی قُرّه</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ابی قره، از نظر مذهب شیعه‌ی امامی، از محدثان شیعه، از اصحاب امام جعفر صادق علیه‌السلام و از راویان حدیث از آن حضرت می‌باشد و از نظر حسب و نسب و تابعیت به شرح زیرمی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بنی تمیم بود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الاصل بود و مدتی در آن سکونت داشت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بلاد آذربایجان رفته و در آن سکونت نموده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ارمنستان رفته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تفلیس اقامت نموده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آذربایجان در محلی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بسیاری از منابع رجالی و حدیثی به جای سهند،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همه‌ی آنها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آذربایجان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سهند یا سمند؟</w:t>
      </w:r>
    </w:p>
    <w:p>
      <w:pPr>
        <w:pStyle w:val="BookText"/>
        <w:rPr/>
      </w:pPr>
      <w:r>
        <w:rPr>
          <w:rFonts w:ascii="IRNazanin" w:hAnsi="IRNazanin" w:eastAsia="IRNazanin"/>
          <w:color w:val="111111"/>
          <w:sz w:val="28"/>
          <w:sz w:val="28"/>
          <w:szCs w:val="28"/>
          <w:rtl w:val="true"/>
          <w:lang w:bidi="fa-IR"/>
        </w:rPr>
        <w:t xml:space="preserve">در سه منبع رجالی نسبت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آذربایجان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با تحقیقات آیة اللّه شبیری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الغضائری، با تحقیقات استاد سید محمد رضا 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اردبیلی، با مقدمه‌ی مرحوم آیة اللّه بروجردی قدس سره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 منابع رجالی و حدیثی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آذربایجان منسوب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از گشت و گذار در کتب تاریخ و جغرافیا، در آذربایجان و غیر آن شهر یا روستایی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 مشهوری است در آذربایجان،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تبریز که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ارتفاع دارد و همیشه پوشیده از برف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سهند کوه آتشفشان قدیمی و خاموش و مخروطی شکل بین تبریز و مراغه می‌باشد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دهی متصل به کوه سهند است، که آن کوه به آن منسوب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دهستان سهند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بزرگ و کوچک در جنوب بستان آباد و شرق مراغه و آذر شهر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دهستان منسوب می‌باشد، که در تمام منابع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بلاد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مامقانی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نکردم</w:t>
      </w:r>
      <w:r>
        <w:rPr>
          <w:rFonts w:eastAsia="IRNazanin" w:cs="IRNazanin"/>
          <w:color w:val="111111"/>
          <w:sz w:val="28"/>
          <w:szCs w:val="28"/>
          <w:rtl w:val="true"/>
          <w:lang w:bidi="fa-IR"/>
        </w:rPr>
        <w:t>.</w:t>
      </w:r>
      <w:r>
        <w:rPr>
          <w:rStyle w:val="FootnoteAnchor"/>
          <w:rtl w:val="true"/>
        </w:rPr>
        <w:footnoteReference w:id="10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شرح حال حماد سمندی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راء آن افتاده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در پشت باب الابواب، از سرزمین خزر می‌باشد، که انوشیروان آن را بنا کرده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باب الابواب همان دربند، پایتخت داغستان، در کنار بحر خزر می‌باشد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سمندر همچنین نام دهی از دهات چناران مشهد و نام شهری در هندوستان می‌باشد، که چوب عود را از آنجا می‌آورند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علامه‌ی مامقانی همچنین احتمال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باشد،</w:t>
      </w:r>
      <w:r>
        <w:rPr>
          <w:rStyle w:val="FootnoteAnchor"/>
          <w:rtl w:val="true"/>
        </w:rPr>
        <w:footnoteReference w:id="105"/>
      </w:r>
      <w:r>
        <w:rPr>
          <w:rFonts w:ascii="IRNazanin" w:hAnsi="IRNazanin" w:eastAsia="IRNazanin"/>
          <w:color w:val="111111"/>
          <w:sz w:val="28"/>
          <w:sz w:val="28"/>
          <w:szCs w:val="28"/>
          <w:rtl w:val="true"/>
          <w:lang w:bidi="fa-IR"/>
        </w:rPr>
        <w:t xml:space="preserve">که نام قلعه‌ای در روم می‌باشد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سیف الدوله آن را به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نمود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دیگری در هند، در نزدیکی ملتان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شهر دیگری در صربستان،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بلگراد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سلطان مراد دوم به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فتح کرد</w:t>
      </w:r>
      <w:r>
        <w:rPr>
          <w:rFonts w:eastAsia="IRNazanin" w:cs="IRNazanin"/>
          <w:color w:val="111111"/>
          <w:sz w:val="28"/>
          <w:szCs w:val="28"/>
          <w:rtl w:val="true"/>
          <w:lang w:bidi="fa-IR"/>
        </w:rPr>
        <w:t>.</w:t>
      </w:r>
      <w:r>
        <w:rPr>
          <w:rStyle w:val="FootnoteAnchor"/>
          <w:rtl w:val="true"/>
        </w:rPr>
        <w:footnoteReference w:id="108"/>
      </w:r>
      <w:bookmarkStart w:id="45" w:name="pg3092_20919"/>
    </w:p>
    <w:p>
      <w:pPr>
        <w:pStyle w:val="Heading2"/>
        <w:numPr>
          <w:ilvl w:val="1"/>
          <w:numId w:val="1"/>
        </w:numPr>
        <w:rPr/>
      </w:pPr>
      <w:bookmarkStart w:id="46" w:name="__RefHeading___Toc1060950_2749589250"/>
      <w:bookmarkStart w:id="47" w:name="_Toc16"/>
      <w:bookmarkEnd w:id="45"/>
      <w:bookmarkEnd w:id="46"/>
      <w:r>
        <w:rPr>
          <w:rtl w:val="true"/>
        </w:rPr>
        <w:t>«</w:t>
      </w:r>
      <w:r>
        <w:rPr>
          <w:rtl w:val="true"/>
        </w:rPr>
        <w:t>ساره</w:t>
      </w:r>
      <w:r>
        <w:rPr>
          <w:rtl w:val="true"/>
        </w:rPr>
        <w:t xml:space="preserve">» </w:t>
      </w:r>
      <w:r>
        <w:rPr>
          <w:rtl w:val="true"/>
        </w:rPr>
        <w:t xml:space="preserve">یا </w:t>
      </w:r>
      <w:r>
        <w:rPr>
          <w:rtl w:val="true"/>
        </w:rPr>
        <w:t>«</w:t>
      </w:r>
      <w:r>
        <w:rPr>
          <w:rtl w:val="true"/>
        </w:rPr>
        <w:t>یساره</w:t>
      </w:r>
      <w:r>
        <w:rPr>
          <w:rtl w:val="true"/>
        </w:rPr>
        <w:t>»</w:t>
      </w:r>
      <w:r>
        <w:rPr>
          <w:rtl w:val="true"/>
        </w:rPr>
        <w:t>؟</w:t>
      </w:r>
      <w:bookmarkEnd w:id="47"/>
    </w:p>
    <w:p>
      <w:pPr>
        <w:pStyle w:val="BookText"/>
        <w:rPr/>
      </w:pPr>
      <w:r>
        <w:rPr>
          <w:rFonts w:ascii="IRNazanin" w:hAnsi="IRNazanin" w:eastAsia="IRNazanin"/>
          <w:color w:val="111111"/>
          <w:sz w:val="28"/>
          <w:sz w:val="28"/>
          <w:szCs w:val="28"/>
          <w:rtl w:val="true"/>
          <w:lang w:bidi="fa-IR"/>
        </w:rPr>
        <w:t xml:space="preserve">ابن عساکر با سلسله اسنادش از ضحاک روایت کرده که نام همسر 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به معنای زن عقیم و نازا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جبرئیل اورا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او دچار شگفت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 ولود، که رحم او آمادگی بارداری 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یساره است، چگونه مرا ساره خطاب کردی؟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اینک ساره می‌باشی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سیوطی نیز این مطلب را از ابن عساکر نقل کرده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شیخ طوسی درمقام تبیین سخن ساره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اساس تعجب بود و گرنه ساره بانوی با ایمان و آشنا با قدرت بی‌کران پروردگار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 ایمان نباید از کار خداوند تعجب کند، زیرا او می‌داند که خداوند بر هر چیزی قادر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یک عمل انسان، چگونه ممکن است آثارش در نسل و تبارش سالیان متمادی جاری و ساری باشد، علامه‌ی طباطبائی تحقیقاتی دارند، علاقمندان به تفسیر شریف المیزان مراجعه فرمایند</w:t>
      </w:r>
      <w:r>
        <w:rPr>
          <w:rFonts w:eastAsia="IRNazanin" w:cs="IRNazanin"/>
          <w:color w:val="111111"/>
          <w:sz w:val="28"/>
          <w:szCs w:val="28"/>
          <w:rtl w:val="true"/>
          <w:lang w:bidi="fa-IR"/>
        </w:rPr>
        <w:t>.</w:t>
      </w:r>
      <w:r>
        <w:rPr>
          <w:rStyle w:val="FootnoteAnchor"/>
          <w:rtl w:val="true"/>
        </w:rPr>
        <w:footnoteReference w:id="113"/>
      </w:r>
      <w:bookmarkStart w:id="48" w:name="pg3092_20920"/>
    </w:p>
    <w:p>
      <w:pPr>
        <w:pStyle w:val="Heading2"/>
        <w:numPr>
          <w:ilvl w:val="1"/>
          <w:numId w:val="1"/>
        </w:numPr>
        <w:rPr/>
      </w:pPr>
      <w:bookmarkStart w:id="49" w:name="__RefHeading___Toc1060952_2749589250"/>
      <w:bookmarkStart w:id="50" w:name="_Toc17"/>
      <w:bookmarkEnd w:id="48"/>
      <w:bookmarkEnd w:id="49"/>
      <w:r>
        <w:rPr>
          <w:rtl w:val="true"/>
        </w:rPr>
        <w:t>پیام کلام امام علیه‌السلام</w:t>
      </w:r>
      <w:bookmarkEnd w:id="50"/>
    </w:p>
    <w:p>
      <w:pPr>
        <w:pStyle w:val="BookText"/>
        <w:rPr/>
      </w:pPr>
      <w:r>
        <w:rPr>
          <w:rFonts w:ascii="IRNazanin" w:hAnsi="IRNazanin" w:eastAsia="IRNazanin"/>
          <w:color w:val="111111"/>
          <w:sz w:val="28"/>
          <w:sz w:val="28"/>
          <w:szCs w:val="28"/>
          <w:rtl w:val="true"/>
          <w:lang w:bidi="fa-IR"/>
        </w:rPr>
        <w:t>تعبیر زیبا و بیان شیوایی که امام به حق ناطق، حضرت امام صادق علیه‌السلام در تفسیر و تبیین داستان بنی اسرائیل برای امّت اسلامی فرمودند، تکلیف سنگین و وظیفه‌ی مهمی را برای امّت مشخص می‌کند و آن دعا و تضرع برای تعجیل در امر فرج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بیان امام علیه‌السلام همه‌ی امّت باید توبه کرده، به صورت دسته جمعی به درگاه خدا روی آورده، برای تعجیل در امر فرج تضرع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آیا دعا در خلوت مطلوب‌تر است یا در جلوت؟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دعا به شخص انسان مربوط باشد، بدون تردید اگر در خلوت باشد،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منطق وحی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وَخُفْیَةً إِنَّهُ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خود را با تضرع و در پنهانی بخوانید، که او تجاوز کاران را دوست ندارد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این آیه به چندین نکته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باید همراه با تضرع، گریه، التماس و زاری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اگر در نهان و به دور از دید دیگران باشد، به اجابت نزدیک‌تر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دعا و یا تارک شرایط دعا، تجاوزگر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دعا نمی‌کند و سر تعظیم بر آستان پروردگار نمی‌ساید و یا به هنگام دعا کردن، به جای تقاضا و التماس، طلبکارانه مطالبه می‌کند و به جای خلوت و اخلاص، ریا کارانه و مزورانه دعا می‌کند، تجاوز گر است و خداوند تجاوز گران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حادثه همگانی باشد، باید همگان در مساجد و حسینیه‌ها گرد آیند، تضرع نمایند، از اعمال خود توبه کنند، دست به درگاه خدا بردارند و رفع آن مشکل را از خداوند منان بخواهند، چنانکه در داستان بنی اسرائیل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حاج شیخ عبد الکریم حائری از استاد خود آیة اللّه سید محمد فشارکی نقل می‌کند که به هنگام شیوع وبا درسامرا ایشان بر همه‌ی مردان و زنان از شیعیان سامرا حکم کردند، که در مساجد، تکایا، حرم عسکریین و سرداب مقدس گرد آیند، برای دفع بلای وبا، زیارت عاشورا بخوانند و ثواب آن را به حضرت نرجس خاتون اهداء کنند و ایشان را در نزد فرزند بزرگوارشان شفیع قرار دهند، تا خداوند این بلا را از شیعیان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فشارکی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می‌کنم که هر کس این عمل را انجام دهد، مبتلا به وبا نشود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حائری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شیعیان سامرا این عمل را انجام دادند، در آن مدت شیوع وبا حتی یک نفر از شیعیان فوت نکرد و چون این حادثه دلیل حقانیت شیعیان شد، سنی‌های سامرا، مردگان خود را شبانه دفن می‌کردند و برخی از آنها به حرم مطهر عسکریین علیهماالسلام مشرف می‌شدند و </w:t>
      </w:r>
    </w:p>
    <w:p>
      <w:pPr>
        <w:pStyle w:val="BookText"/>
        <w:rPr/>
      </w:pPr>
      <w:r>
        <w:rPr>
          <w:rFonts w:ascii="IRNazanin" w:hAnsi="IRNazanin" w:eastAsia="IRNazanin"/>
          <w:color w:val="111111"/>
          <w:sz w:val="28"/>
          <w:sz w:val="28"/>
          <w:szCs w:val="28"/>
          <w:rtl w:val="true"/>
          <w:lang w:bidi="fa-IR"/>
        </w:rPr>
        <w:t>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درود می‌فرستیم، همانگونه که شیعیان می‌فرستند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عهد زعامت مرحوم آیة اللّه حاج سید محمد حجت کوهکمری قحطی و گرانی سختی پدید آمد، آن مرحوم چهل نفر از طلاب متدین را انتخاب کردند و به آنها امر فرمودند که به مسجد مقدس جمکران مشرف شوند، در پشت بام مسجد، به صورت دسته جمعی زیارت عاشورا را با صد سلام و صد لعن و دعای علقمه بخوانند، آن گاه به سه باب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علیه‌السلام متوسل شده، رفع گرانی و نزول باران را از خداوند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تن از طلاب فاضل و متدین به امر مرجعیت شیعه به میعادگاه عاشقان شرفیاب شده، زیارت عاشورا را طبق دستور آن مرجع آگاه انجام دادند و مسجد جمکران رابه قصد قم ترک کردند، هنوز به ده جمکران نرسیده بودند که باران رحمت سیل آسا فرو ریخت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روی این بیان اگر حادثه همگانی باشد، لازم نیست که شبانه و مخفیانه انجام شود، بلکه لازم است همگان به سوی مساجد و تکایا بسیج شوند، به صورت دسته جمعی توبه کرده، تضرع نموده، رفع آن بلا و فاجعه را از خداوند منان بخواهند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همانگونه که قوم حضرت یونس به صورت دسته جمعی توبه و تضرع کردند و خداوند عذاب را از آنها برگردانید و قوم بنی اسرائیل به صورت دسته جمعی توبه و انابه کردند و خداوند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دوران </w:t>
      </w:r>
      <w:bookmarkStart w:id="51" w:name="pg3092_20923"/>
    </w:p>
    <w:p>
      <w:pPr>
        <w:pStyle w:val="BookText"/>
        <w:rPr/>
      </w:pPr>
      <w:bookmarkEnd w:id="51"/>
      <w:r>
        <w:rPr>
          <w:rFonts w:ascii="IRNazanin" w:hAnsi="IRNazanin" w:eastAsia="IRNazanin"/>
          <w:color w:val="111111"/>
          <w:sz w:val="28"/>
          <w:sz w:val="28"/>
          <w:szCs w:val="28"/>
          <w:rtl w:val="true"/>
          <w:lang w:bidi="fa-IR"/>
        </w:rPr>
        <w:t>حیرت و سرگردانی آنها کاهش داد، باید شیعیان جهان با یک بسیج همگانی در مساجد، مشاهد مشرفه و اماکن مقدسه گرد آمده، به صورت دسته جمعی برای فرج مولا دعا کنند، تا إن شاء اللّه خداوند از بقیه‌ی دوران غیبت صرف نظر بفرماید و به حجت خود اذن ظهور عنایت فرماید</w:t>
      </w:r>
      <w:r>
        <w:rPr>
          <w:rFonts w:eastAsia="IRNazanin" w:cs="IRNazanin"/>
          <w:color w:val="111111"/>
          <w:sz w:val="28"/>
          <w:szCs w:val="28"/>
          <w:rtl w:val="true"/>
          <w:lang w:bidi="fa-IR"/>
        </w:rPr>
        <w:t>.</w:t>
      </w:r>
    </w:p>
    <w:p>
      <w:pPr>
        <w:pStyle w:val="Heading2"/>
        <w:numPr>
          <w:ilvl w:val="1"/>
          <w:numId w:val="1"/>
        </w:numPr>
        <w:rPr/>
      </w:pPr>
      <w:bookmarkStart w:id="52" w:name="__RefHeading___Toc1060954_2749589250"/>
      <w:bookmarkStart w:id="53" w:name="_Toc18"/>
      <w:bookmarkEnd w:id="52"/>
      <w:r>
        <w:rPr>
          <w:rtl w:val="true"/>
        </w:rPr>
        <w:t>چرائی حرمت توقیت</w:t>
      </w:r>
      <w:bookmarkEnd w:id="53"/>
    </w:p>
    <w:p>
      <w:pPr>
        <w:pStyle w:val="BookText"/>
        <w:rPr/>
      </w:pPr>
      <w:r>
        <w:rPr>
          <w:rFonts w:ascii="IRNazanin" w:hAnsi="IRNazanin" w:eastAsia="IRNazanin"/>
          <w:color w:val="111111"/>
          <w:sz w:val="28"/>
          <w:sz w:val="28"/>
          <w:szCs w:val="28"/>
          <w:rtl w:val="true"/>
          <w:lang w:bidi="fa-IR"/>
        </w:rPr>
        <w:t>در احادیث اهل‌بیت علیهم‌السلام به شدت از تعیین وقت برای ظهور مولا نهی شده و در تعدادی از احادیث به این تعبیر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الوَقّاتُونَ؛</w:t>
      </w:r>
    </w:p>
    <w:p>
      <w:pPr>
        <w:pStyle w:val="BookText"/>
        <w:rPr/>
      </w:pPr>
      <w:r>
        <w:rPr>
          <w:rFonts w:ascii="IRNazanin" w:hAnsi="IRNazanin" w:eastAsia="IRNazanin"/>
          <w:color w:val="111111"/>
          <w:sz w:val="28"/>
          <w:sz w:val="28"/>
          <w:szCs w:val="28"/>
          <w:rtl w:val="true"/>
          <w:lang w:bidi="fa-IR"/>
        </w:rPr>
        <w:t>آنان که وقت تعیین کردند، دروغ گفتند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ابو بصیر از امام صادق علیه‌السلام در موقع قائم علیه‌السلام پرسید،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الوَقّاتُونَ، إِنّا أَهْلُ‌بَیْتٍ لا نُوَقِّتُ؛</w:t>
      </w:r>
    </w:p>
    <w:p>
      <w:pPr>
        <w:pStyle w:val="BookText"/>
        <w:rPr/>
      </w:pPr>
      <w:r>
        <w:rPr>
          <w:rFonts w:ascii="IRNazanin" w:hAnsi="IRNazanin" w:eastAsia="IRNazanin"/>
          <w:color w:val="111111"/>
          <w:sz w:val="28"/>
          <w:sz w:val="28"/>
          <w:szCs w:val="28"/>
          <w:rtl w:val="true"/>
          <w:lang w:bidi="fa-IR"/>
        </w:rPr>
        <w:t>توقیت کنندگان دروغ گفتند، ما خاندانی هستیم که وقت تعیین نمی‌کنیم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یکی از علل حرمت تعیین وقت آن است که وقت ظهور اگر چه در نزد خدا مشخص است، ولی هرگز به احدی از انبیا و اولیاء اعلام نشده، زیرا اگر مردم احساس اضطرار کنند و به صورت دسته جمعی توبه و تضرع کنند، وقت ظهور جلو خواهد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پژوهشگران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و می‌گویند که مقداری از وقت ظهور به دست مردم است، زیرا اگر همگان به </w:t>
      </w:r>
    </w:p>
    <w:p>
      <w:pPr>
        <w:pStyle w:val="BookText"/>
        <w:rPr/>
      </w:pPr>
      <w:r>
        <w:rPr>
          <w:rFonts w:ascii="IRNazanin" w:hAnsi="IRNazanin" w:eastAsia="IRNazanin"/>
          <w:color w:val="111111"/>
          <w:sz w:val="28"/>
          <w:sz w:val="28"/>
          <w:szCs w:val="28"/>
          <w:rtl w:val="true"/>
          <w:lang w:bidi="fa-IR"/>
        </w:rPr>
        <w:t>سوی خدا تضرع کنند، ظهور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تعبیر را نمی‌پسندد، ولی سخن بی‌جایی نیست، زیرا بیان امام صادق علیه‌السلام در ذیل داستان بنی اسرائیل در این معنی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موءیدات این معنی تشبیه وقت ظهور به وقت رستاخیز است، قرآن کریم صراحت دارد در این که وقت برپایی رستاخیز را جز خدا احدی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قیامت از تو می‌پرسند، که کی فرا می‌رسد، بگو علم آن فقط در نزد پروردگار من است، وقت آن را کسی جز او آشکار نمی‌سازد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بزرگ مفسر قرآن پیامبر اکرم صلی‌الله‌علیه‌و‌آله در تفسیر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 مثلُ السّاعَةِ الَّتی لا یُجَلِّیها لِوَقْتِها إِلاّ هُو؛</w:t>
      </w:r>
    </w:p>
    <w:p>
      <w:pPr>
        <w:pStyle w:val="BookText"/>
        <w:rPr/>
      </w:pPr>
      <w:r>
        <w:rPr>
          <w:rFonts w:ascii="IRNazanin" w:hAnsi="IRNazanin" w:eastAsia="IRNazanin"/>
          <w:color w:val="111111"/>
          <w:sz w:val="28"/>
          <w:sz w:val="28"/>
          <w:szCs w:val="28"/>
          <w:rtl w:val="true"/>
          <w:lang w:bidi="fa-IR"/>
        </w:rPr>
        <w:t xml:space="preserve">مثل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رستاخیز است که جز خداوند احدی وقت آن را آشکار نمی‌سازد</w:t>
      </w:r>
      <w:r>
        <w:rPr>
          <w:rFonts w:eastAsia="IRNazanin" w:cs="IRNazanin"/>
          <w:color w:val="111111"/>
          <w:sz w:val="28"/>
          <w:szCs w:val="28"/>
          <w:rtl w:val="true"/>
          <w:lang w:bidi="fa-IR"/>
        </w:rPr>
        <w:t>.</w:t>
      </w:r>
      <w:r>
        <w:rPr>
          <w:rStyle w:val="FootnoteAnchor"/>
          <w:rtl w:val="true"/>
        </w:rPr>
        <w:footnoteReference w:id="1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می‌تواند وقت آن را جلو بیندازد، دعا و تضرع به درگاه خداوند می‌باشد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092_20926"/>
      <w:bookmarkStart w:id="55" w:name="pg3092_20926"/>
      <w:bookmarkEnd w:id="55"/>
    </w:p>
    <w:p>
      <w:pPr>
        <w:pStyle w:val="Heading2"/>
        <w:numPr>
          <w:ilvl w:val="1"/>
          <w:numId w:val="1"/>
        </w:numPr>
        <w:rPr/>
      </w:pPr>
      <w:bookmarkStart w:id="56" w:name="pg3092_20926"/>
      <w:bookmarkStart w:id="57" w:name="__RefHeading___Toc1060956_2749589250"/>
      <w:bookmarkStart w:id="58" w:name="_Toc19"/>
      <w:bookmarkEnd w:id="56"/>
      <w:bookmarkEnd w:id="57"/>
      <w:r>
        <w:rPr>
          <w:rtl w:val="true"/>
        </w:rPr>
        <w:t>تأثیر نیایش از دیدگاه دین و دانش</w:t>
      </w:r>
      <w:bookmarkEnd w:id="58"/>
    </w:p>
    <w:p>
      <w:pPr>
        <w:pStyle w:val="BookText"/>
        <w:rPr/>
      </w:pPr>
      <w:r>
        <w:rPr>
          <w:rFonts w:ascii="IRNazanin" w:hAnsi="IRNazanin" w:eastAsia="IRNazanin"/>
          <w:color w:val="111111"/>
          <w:sz w:val="28"/>
          <w:sz w:val="28"/>
          <w:szCs w:val="28"/>
          <w:rtl w:val="true"/>
          <w:lang w:bidi="fa-IR"/>
        </w:rPr>
        <w:t>امام صادق علیه‌السلام خطاب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 العزیز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میسر دعا کن، مگو که قلم تقدیر آنچه می‌بایست آن را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نزد خداوند جایگاهی هست که جز با تقاضا و درخواست کسی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دهانش را ببندد و چیزی طلب نکند، خداوند چیزی به او عطا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طلب کن تا عطا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میسر کسی دری را نمی‌کوبد، جز این که امید است به رویش گشوده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صادق علیه‌السلام به یکی از اصحاب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عَزَّوَجَلَّ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الاْءَمْرَ قَدْ فُرِغَ مِنْهُ؛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بخوان و مگو که دیگر امر تمام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در تبیین سخن امام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این است که اعتقاد به قضا و قدر ترا از دعا و تلاش بر دعا و اصرار بر دعا مانع نشود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الدُّعاءَ یَرُدُّ الْقَضاءَ وَ قَدْ نَزَلَ مِنَ السَّماءِ وَ قَدَ أُبْرِمَ إِبْراماً؛</w:t>
      </w:r>
    </w:p>
    <w:p>
      <w:pPr>
        <w:pStyle w:val="BookText"/>
        <w:rPr/>
      </w:pPr>
      <w:r>
        <w:rPr>
          <w:rFonts w:ascii="IRNazanin" w:hAnsi="IRNazanin" w:eastAsia="IRNazanin"/>
          <w:color w:val="111111"/>
          <w:sz w:val="28"/>
          <w:sz w:val="28"/>
          <w:szCs w:val="28"/>
          <w:rtl w:val="true"/>
          <w:lang w:bidi="fa-IR"/>
        </w:rPr>
        <w:t>دعا قضای حتمی راکه از آسمان نازل شده و کاملاً حتمی شده است را بر می‌دارد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بِسِلاحِ الاْءَنْبِیاءِ؛</w:t>
      </w:r>
    </w:p>
    <w:p>
      <w:pPr>
        <w:pStyle w:val="BookText"/>
        <w:rPr/>
      </w:pPr>
      <w:r>
        <w:rPr>
          <w:rFonts w:ascii="IRNazanin" w:hAnsi="IRNazanin" w:eastAsia="IRNazanin"/>
          <w:color w:val="111111"/>
          <w:sz w:val="28"/>
          <w:sz w:val="28"/>
          <w:szCs w:val="28"/>
          <w:rtl w:val="true"/>
          <w:lang w:bidi="fa-IR"/>
        </w:rPr>
        <w:t>برشما باد به اسلحه‌ی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اسلحه‌ی پیامبران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راهنمایی بکنم به اسلحه‌ای که شما را از دست دشمن نجات دهد و روزی را به سوی شما سرازیر نماید؟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 رَبَّکُمْ بِاللَّیْلِ وَ النَّهارِ، فَإِنَّ سِلاحَ الْمُؤْمِنِ الدُّعاءُ؛</w:t>
      </w:r>
    </w:p>
    <w:p>
      <w:pPr>
        <w:pStyle w:val="BookText"/>
        <w:rPr/>
      </w:pPr>
      <w:r>
        <w:rPr>
          <w:rFonts w:ascii="IRNazanin" w:hAnsi="IRNazanin" w:eastAsia="IRNazanin"/>
          <w:color w:val="111111"/>
          <w:sz w:val="28"/>
          <w:sz w:val="28"/>
          <w:szCs w:val="28"/>
          <w:rtl w:val="true"/>
          <w:lang w:bidi="fa-IR"/>
        </w:rPr>
        <w:t>شب و روز پروردگارتان رابخوانید، که اسلحه‌ی مؤمن دعاست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مرا بخوانید، تا شما را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از عبادت من سر بتابند، به زودی ذلیلانه وارد دوزخ شوند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ساجدان و فخر عابدان، در ضمن دعای وداع ماه رمضان به این آیه استناد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فَسَمَّیْتُ دُعاءَکَ عِبادَةً، وَ تَرْکَهُ إِسْتِکْباراً، وَ تَوَعَّدْتَ عَلی تَرْکِهِ دُخُولَ جَهَنَّمَ داخِرینَ؛</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ونیایش خود را عبادت نام نهادی وترک‌آن را کبر و سرکشی نامیدی و بر ترک آن ورود ذلیلانه به دوزخ را وعده دادی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آیه‌ی دیگر دعا را تنها ملاک عنایت پروردگار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لَوْلاَدُعَاوءُکُمْ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دعایتان نباشد، پروردگارم به شما اعتنا نمی‌کند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آیه‌ای دیگر وعده‌ی اجابت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نیایش کننده را اجابت می‌کنم هنگامی که مرا بخواند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یَسْأَلِ اللّه‌َ مِنْ فَضْلِهِ إفْتَقَرَ؛</w:t>
      </w:r>
    </w:p>
    <w:p>
      <w:pPr>
        <w:pStyle w:val="BookText"/>
        <w:rPr/>
      </w:pPr>
      <w:r>
        <w:rPr>
          <w:rFonts w:ascii="IRNazanin" w:hAnsi="IRNazanin" w:eastAsia="IRNazanin"/>
          <w:color w:val="111111"/>
          <w:sz w:val="28"/>
          <w:sz w:val="28"/>
          <w:szCs w:val="28"/>
          <w:rtl w:val="true"/>
          <w:lang w:bidi="fa-IR"/>
        </w:rPr>
        <w:t>هر کس از فضل خدا مسألت نکند، فقیر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امیر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الاْءَعْمالِ إِلیَ اللّه‌ِ عَزَّوَجَلَّ فِی الاْءَرْضِ الدُّعاءُ؛</w:t>
      </w:r>
    </w:p>
    <w:p>
      <w:pPr>
        <w:pStyle w:val="BookText"/>
        <w:rPr/>
      </w:pPr>
      <w:r>
        <w:rPr>
          <w:rFonts w:ascii="IRNazanin" w:hAnsi="IRNazanin" w:eastAsia="IRNazanin"/>
          <w:color w:val="111111"/>
          <w:sz w:val="28"/>
          <w:sz w:val="28"/>
          <w:szCs w:val="28"/>
          <w:rtl w:val="true"/>
          <w:lang w:bidi="fa-IR"/>
        </w:rPr>
        <w:t>محبوب‌ترین اعمال اهل زمین در نزد پروردگار متعال دعاست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 اساس آیات نورانی قرآن و احادیث رسیده از پیشوایان معصوم علیهم‌السلام تأثیر نیایش از دیدگاه آموزه‌های دینی تردید ناپذیر است، اما از نظر دانش روز نیز تأثیر آن به اثبات رسیده، که به نقل چند فراز از دانشمندان زیست شناس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رالف والدو امرسون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نیایش را به طور مستمر انجام نداده، جز این که نتیجه‌ای را به دست آورده است، که سود فراوانی را برای او در بر داشته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الکسیس کارل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حقیقی می‌تواند کودک مرده را زنده کند، یا درد را از بدن بیرون براند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یک پزشک، بیمارانی را دیده‌ام که پس از مأیوس شدن از هر نوع مداوا، در نتیجه‌ی تأثیر دعا، از بستر بیماری برخاسته‌اند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زیست شناس بزرگ قرن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اصولا کشش روح است به سوی جهان متافیزیک و کانون غیر مادی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عبارت است از بیان دردی جانکاه، فریاد قلبی پر آه، و یا استغاثه‌ی انسانی بی‌پناه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پرواز روح است به سوی پروردگار متعال و یک نوع پرستش عاشقانه‌ی خداوند منان است، که نعمت حیات را به ما ارزانی داشته و این معجزه‌ی آفرینش را پدید آورده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معراج روح انسان به سوی خداوند است، و انسان به وسیله‌ی نیایش، خداوند را با همه‌ی سلول‌های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تنها وسیله‌ی پرواز به عالم بالاست و هرگز هیچ انسانی بدون نیایش نمی‌تواند به عالم بالا بال بگشاید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 کارنگی در این رابطه 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جدیدترنی دانش‌ها ـ یعنی روان پزشکی ـ همان چیزی را توصیه می‌کند که پیامبران تعلیم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پزشکان روانی </w:t>
      </w:r>
    </w:p>
    <w:p>
      <w:pPr>
        <w:pStyle w:val="BookText"/>
        <w:rPr/>
      </w:pPr>
      <w:r>
        <w:rPr>
          <w:rFonts w:ascii="IRNazanin" w:hAnsi="IRNazanin" w:eastAsia="IRNazanin"/>
          <w:color w:val="111111"/>
          <w:sz w:val="28"/>
          <w:sz w:val="28"/>
          <w:szCs w:val="28"/>
          <w:rtl w:val="true"/>
          <w:lang w:bidi="fa-IR"/>
        </w:rPr>
        <w:t>دریافته‌اند که دعا و نماز و داشتن ایمان محکم به دین، نگرانی و تشویش و هیجان و ترس را که موجب بیش از نیمی از ناراحتی‌های ماست، برطرف می‌کند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در آثار دیگر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دعا و مناجات آثاری در اعضای بدن ما ایجاد می‌کند که در نوع خود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آن قدرها جالب توجّه نیست، اما کم کم وقتی که عادی شد، هیچ لذتی در مقابل آن برابری نمی‌کند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درمورد آثار جانکاه حوادث تلخ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پزشکان معتقد هستند که غصه‌های طولانی ونگرانی‌های مداوم، باعث بیماری سرطان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 سر یک زن محکوم به مرگ در کشور بلژیک از شنیدن خبر اعدام خود تا صبح سفید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بمباران یکی از شهرهای اروپا دردوران جنگ دیده شد که از شدت ترس، بازوی زنی شکافته شد و خون ازآن فوران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مسیوگوئه پزشک طب نخوانده‌ی فرانسوی، که بیماران را پس ازاظهار ناتوانی همه‌ی پزشکان نامی معالجه می‌کرد، از جمله روش‌های او این بود که جملاتی را می‌ساخت و بیمار را موظف می‌کرد که آنها را در اوقات و شرایط معینی، به ویژه بامدادان به محض بیدار شدن تکرار</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درمانی نیایش بسیار سریع است که آن را می‌توان به سرعت انفجار تشبیه کرد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3092_20934"/>
      <w:bookmarkStart w:id="60" w:name="pg3092_20934"/>
      <w:bookmarkEnd w:id="60"/>
    </w:p>
    <w:p>
      <w:pPr>
        <w:pStyle w:val="Heading2"/>
        <w:numPr>
          <w:ilvl w:val="1"/>
          <w:numId w:val="1"/>
        </w:numPr>
        <w:rPr/>
      </w:pPr>
      <w:bookmarkStart w:id="61" w:name="pg3092_20934"/>
      <w:bookmarkStart w:id="62" w:name="__RefHeading___Toc1060958_2749589250"/>
      <w:bookmarkStart w:id="63" w:name="_Toc20"/>
      <w:bookmarkEnd w:id="61"/>
      <w:bookmarkEnd w:id="62"/>
      <w:r>
        <w:rPr>
          <w:rtl w:val="true"/>
        </w:rPr>
        <w:t>فرهنگ انتظار</w:t>
      </w:r>
      <w:bookmarkEnd w:id="63"/>
    </w:p>
    <w:p>
      <w:pPr>
        <w:pStyle w:val="Heading3"/>
        <w:numPr>
          <w:ilvl w:val="2"/>
          <w:numId w:val="1"/>
        </w:numPr>
        <w:rPr/>
      </w:pPr>
      <w:bookmarkStart w:id="64" w:name="__RefHeading___Toc1060960_2749589250"/>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از روزی که انسان بر فراز این کره‌ی خاکی گام نهاده، نوید منجی و بشارت ظهور موفور السرور مصلح آسمانی، از سوی پیامبران الهی به امّت‌ها داده شده، به آنها فرمان انتظار آن روز موعود ودعا برای تعجیل فرا رسیدن آن روزگار مسعود به طور شفاف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بطور فشرده به فرهنگ سازی برای انتظار، توسط پیامبران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انتظار کشند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حیقوق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تأخیر نماید برایش منتظر باش، که البته خواهد آمد و درنگ نخواهد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سرودها و درودهای حضرت داود علیه‌السلام برگهای زرین عهد عتیق را به بشارت ظهور و انتظار آن روزهای سرور اختصاص داده، که به شماری از آنها</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هر که انتظار ترا می‌کشد خجل نخواهد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تو خدای نجات من هستی، تمامی روز منتظر تو بودم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منتظر تو هستم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منتظر باش و قوی شو، او دلت را تقویت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منتظر خداوند باش</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شما را تقویت خواهد داد، ای همگانی که برای خداوند انتظار می‌کشید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خداوند باش و طریق او را نگه دار، تا ترا به وراثت زمین بر افرازد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بسیار برای خداوند کشیده ام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چشمانم از انتظار خداوند تار گردیده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منتظر من است و به کلام او امیدوار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من منتظر خداوند است، زیاده از منتظران صبح، بلی زیاده از منتظران صبح</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بر ما ترحم فرما که منتظر تو هستیم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شما نیز حاضر باشید، زیرا در ساعتی که گمان نبرید پسر انسان می‌آید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روز و ساعت، غیر از پدر</w:t>
      </w:r>
      <w:r>
        <w:rPr>
          <w:rStyle w:val="FootnoteAnchor"/>
          <w:rtl w:val="true"/>
        </w:rPr>
        <w:footnoteReference w:id="156"/>
      </w:r>
      <w:r>
        <w:rPr>
          <w:rFonts w:ascii="IRNazanin" w:hAnsi="IRNazanin" w:eastAsia="IRNazanin"/>
          <w:color w:val="111111"/>
          <w:sz w:val="28"/>
          <w:sz w:val="28"/>
          <w:szCs w:val="28"/>
          <w:rtl w:val="true"/>
          <w:lang w:bidi="fa-IR"/>
        </w:rPr>
        <w:t>هیچ کس اطلاع ندارد، نه فرشتگان در آسمان و نه پسر هم</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باشید و بیدار شده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نمی‌دانید که آن وقت کی می‌شود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خود را بسته، چراغ‌های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کسانی باشید که انتظار آقای خود را می‌کشند که چه وقت از عروسی مراجعت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آید و در را بکوبد، بی‌درنگ برای او باز 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نیز مستعد باشید، زیرا در ساعتی که گمان نمی‌برید، پسر انسان می‌آید</w:t>
      </w:r>
      <w:r>
        <w:rPr>
          <w:rFonts w:eastAsia="IRNazanin" w:cs="IRNazanin"/>
          <w:color w:val="111111"/>
          <w:sz w:val="28"/>
          <w:szCs w:val="28"/>
          <w:rtl w:val="true"/>
          <w:lang w:bidi="fa-IR"/>
        </w:rPr>
        <w:t>.</w:t>
      </w:r>
      <w:r>
        <w:rPr>
          <w:rStyle w:val="FootnoteAnchor"/>
          <w:rtl w:val="true"/>
        </w:rPr>
        <w:footnoteReference w:id="160"/>
      </w:r>
      <w:bookmarkStart w:id="66" w:name="pg3092_20937"/>
    </w:p>
    <w:p>
      <w:pPr>
        <w:pStyle w:val="BookText"/>
        <w:rPr/>
      </w:pPr>
      <w:bookmarkEnd w:id="66"/>
      <w:r>
        <w:rPr>
          <w:rFonts w:ascii="IRNazanin" w:hAnsi="IRNazanin" w:eastAsia="IRNazanin"/>
          <w:color w:val="111111"/>
          <w:sz w:val="28"/>
          <w:sz w:val="28"/>
          <w:szCs w:val="28"/>
          <w:rtl w:val="true"/>
          <w:lang w:bidi="fa-IR"/>
        </w:rPr>
        <w:t xml:space="preserve">بر اساس تحقیقات مستر هاکس آمریکایی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اناجیل و ملحقات آن به کار رفته، که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با حضرت عیسی علیه‌السلام قابل انطباق است</w:t>
      </w:r>
      <w:r>
        <w:rPr>
          <w:rStyle w:val="FootnoteAnchor"/>
          <w:rtl w:val="true"/>
        </w:rPr>
        <w:footnoteReference w:id="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پیرامون موعود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کوتاهی که از تورات، انجیل، زبور و دیگر کتب انبیای پیشین در مورد انتظار تقدیم گردید، دقیقا با آموزه‌های اسلام منطبق است و حکایت از وحیانی بودن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همه‌ی کتاب‌های آسمانی به جز قرآن کریم دستخوش تحریف شده‌اند، ولی همسویی و انطباق کامل نویدهای مربوط به منجی با آموزه‌های اسلامی، دلالت می‌کند که این فرازها به لطف پروردگار از تحریف مصون مانده است</w:t>
      </w:r>
      <w:r>
        <w:rPr>
          <w:rFonts w:eastAsia="IRNazanin" w:cs="IRNazanin"/>
          <w:color w:val="111111"/>
          <w:sz w:val="28"/>
          <w:szCs w:val="28"/>
          <w:rtl w:val="true"/>
          <w:lang w:bidi="fa-IR"/>
        </w:rPr>
        <w:t>.</w:t>
      </w:r>
    </w:p>
    <w:p>
      <w:pPr>
        <w:pStyle w:val="Heading3"/>
        <w:numPr>
          <w:ilvl w:val="2"/>
          <w:numId w:val="1"/>
        </w:numPr>
        <w:rPr/>
      </w:pPr>
      <w:bookmarkStart w:id="67" w:name="__RefHeading___Toc1060962_2749589250"/>
      <w:bookmarkStart w:id="68" w:name="_Toc22"/>
      <w:bookmarkEnd w:id="67"/>
      <w:r>
        <w:rPr>
          <w:rtl w:val="true"/>
        </w:rPr>
        <w:t>خاتم پیامبران سرخیل منتظران</w:t>
      </w:r>
      <w:bookmarkEnd w:id="68"/>
    </w:p>
    <w:p>
      <w:pPr>
        <w:pStyle w:val="BookText"/>
        <w:rPr/>
      </w:pPr>
      <w:r>
        <w:rPr>
          <w:rFonts w:ascii="IRNazanin" w:hAnsi="IRNazanin" w:eastAsia="IRNazanin"/>
          <w:color w:val="111111"/>
          <w:sz w:val="28"/>
          <w:sz w:val="28"/>
          <w:szCs w:val="28"/>
          <w:rtl w:val="true"/>
          <w:lang w:bidi="fa-IR"/>
        </w:rPr>
        <w:t>به پیامبر اکرم صلی‌الله‌علیه‌و‌آله در شب معراج وحی شد که آیا می‌خواهی اوصیای خود را ببینی؟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مبارکش را بالا آورد، انوار طیبه‌ی علی و فاطمه و حسن و حسین و نه تن دیگر از امامان را در قائمه‌ی عرش الهی مشاهده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میان حضرت حجة ابن الحسن،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ستاره‌ای فروزان به حالت ایستاده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کیانند؟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هستند و آن ستاره‌ی فروزان که به حالت ایستاده می‌بینی، همان قیام کننده ایست که حلال مرا حلال و حرام مرا حرام گرداند و من به وسیله‌ی او از دشمنان خود انتقام می‌گیرم، او وسیله‌ی آرامش اولیای من است، دل‌های شیعیانت را بهبودی می‌دهد، انتقام آنها را از ستمگران، کافران و ملحدان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را به صورت‌تر و تازه از زمین بیرون می‌کشد و طعمه‌ی حریق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آن روز از آزمایش گوساله‌ی سامری شدیدتر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 اکرم صلی‌الله‌علیه‌و‌آله از آن شب به خیل منتظران پیوست و منطق وحی از این دلبستگی و چشم به راهی پرده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الْغَیْبُ للّه‌ِِ 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شما چشم به راه باشید، من نیز همراه شما از چشم به راهان هستم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 علیه‌السلام در تفسیر واژه‌ی غیب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غیب حجت غائب 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این آیه‌ی مبارکه خداوند منان به خاتم رسولان امر می‌فرماید که به 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از آنِ خداست، همگی چشم به راه او باشید، که من پیامبر نیز همراه شما از خیل منتظران هستم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هنگامی که از آن امام منتظر سخن می‌گوید، با یک ادبیات خاص، میزان عشق و علاقه و دلبستگی‌اش را بیان می‌کند 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طُوبی لِمَنْ لَقِیَهُ؛</w:t>
      </w:r>
    </w:p>
    <w:p>
      <w:pPr>
        <w:pStyle w:val="BookText"/>
        <w:rPr/>
      </w:pPr>
      <w:r>
        <w:rPr>
          <w:rFonts w:ascii="IRNazanin" w:hAnsi="IRNazanin" w:eastAsia="IRNazanin"/>
          <w:color w:val="111111"/>
          <w:sz w:val="28"/>
          <w:sz w:val="28"/>
          <w:szCs w:val="28"/>
          <w:rtl w:val="true"/>
          <w:lang w:bidi="fa-IR"/>
        </w:rPr>
        <w:t>خوشا به حال کسی که او را دیدار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أَحَبَّهُ</w:t>
      </w:r>
    </w:p>
    <w:p>
      <w:pPr>
        <w:pStyle w:val="BookText"/>
        <w:rPr/>
      </w:pPr>
      <w:r>
        <w:rPr>
          <w:rFonts w:ascii="IRNazanin" w:hAnsi="IRNazanin" w:eastAsia="IRNazanin"/>
          <w:color w:val="111111"/>
          <w:sz w:val="28"/>
          <w:sz w:val="28"/>
          <w:szCs w:val="28"/>
          <w:rtl w:val="true"/>
          <w:lang w:bidi="fa-IR"/>
        </w:rPr>
        <w:t>خوشا به حال کسی که او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قالَ بِهِ؛</w:t>
      </w:r>
    </w:p>
    <w:p>
      <w:pPr>
        <w:pStyle w:val="BookText"/>
        <w:rPr/>
      </w:pPr>
      <w:r>
        <w:rPr>
          <w:rFonts w:ascii="IRNazanin" w:hAnsi="IRNazanin" w:eastAsia="IRNazanin"/>
          <w:color w:val="111111"/>
          <w:sz w:val="28"/>
          <w:sz w:val="28"/>
          <w:szCs w:val="28"/>
          <w:rtl w:val="true"/>
          <w:lang w:bidi="fa-IR"/>
        </w:rPr>
        <w:t>خوشا به حال کسی که به او معتقد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سرور اولیاء در اشتیاق خاتم اوصیا امیر بیان، پیشوای پرواپیشگان، در وصف کعبه‌ی خوبان و قبله‌ی مشتاقان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بیشه‌ی شجاعت، ویرانگر کاخهای ظلم و استبداد،</w:t>
      </w:r>
    </w:p>
    <w:p>
      <w:pPr>
        <w:pStyle w:val="BookText"/>
        <w:rPr/>
      </w:pPr>
      <w:r>
        <w:rPr>
          <w:rFonts w:ascii="IRNazanin" w:hAnsi="IRNazanin" w:eastAsia="IRNazanin"/>
          <w:color w:val="111111"/>
          <w:sz w:val="28"/>
          <w:sz w:val="28"/>
          <w:szCs w:val="28"/>
          <w:rtl w:val="true"/>
          <w:lang w:bidi="fa-IR"/>
        </w:rPr>
        <w:t>پیکارگر همیشه پیروز، قهرمان دشمن شکن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دست مبارک خود را بر سینه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شَوقاً إِلی رُؤیَتِه؛</w:t>
      </w:r>
    </w:p>
    <w:p>
      <w:pPr>
        <w:pStyle w:val="BookText"/>
        <w:rPr/>
      </w:pPr>
      <w:r>
        <w:rPr>
          <w:rFonts w:ascii="IRNazanin" w:hAnsi="IRNazanin" w:eastAsia="IRNazanin"/>
          <w:color w:val="111111"/>
          <w:sz w:val="28"/>
          <w:sz w:val="28"/>
          <w:szCs w:val="28"/>
          <w:rtl w:val="true"/>
          <w:lang w:bidi="fa-IR"/>
        </w:rPr>
        <w:t>آه، منِ علی چقدر به دیدارش مشتاقم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حدیث دیگر از یاران حضرت سخن گفته، در پایان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شَوقاهُ إِلی رُؤیَتِهِمْ فی حالِ حُضُورِ دَوْلَتِهِمْ؛</w:t>
      </w:r>
    </w:p>
    <w:p>
      <w:pPr>
        <w:pStyle w:val="BookText"/>
        <w:rPr/>
      </w:pPr>
      <w:r>
        <w:rPr>
          <w:rFonts w:ascii="IRNazanin" w:hAnsi="IRNazanin" w:eastAsia="IRNazanin"/>
          <w:color w:val="111111"/>
          <w:sz w:val="28"/>
          <w:sz w:val="28"/>
          <w:szCs w:val="28"/>
          <w:rtl w:val="true"/>
          <w:lang w:bidi="fa-IR"/>
        </w:rPr>
        <w:t>آه، چقدر مشتاقم که آنهارا به هنگام طلوع ستاره‌ی دولتشان دیدار نمایم</w:t>
      </w:r>
      <w:r>
        <w:rPr>
          <w:rFonts w:eastAsia="IRNazanin" w:cs="IRNazanin"/>
          <w:color w:val="111111"/>
          <w:sz w:val="28"/>
          <w:szCs w:val="28"/>
          <w:rtl w:val="true"/>
          <w:lang w:bidi="fa-IR"/>
        </w:rPr>
        <w:t>.</w:t>
      </w:r>
      <w:r>
        <w:rPr>
          <w:rStyle w:val="FootnoteAnchor"/>
          <w:rtl w:val="true"/>
        </w:rPr>
        <w:footnoteReference w:id="1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بیش از دو قرن پیش از ولادت آن ستاره‌ی فروزان، در قنوت نمازهای خود می‌فرمود</w:t>
      </w:r>
      <w:r>
        <w:rPr>
          <w:rFonts w:eastAsia="IRNazanin" w:cs="IRNazanin"/>
          <w:color w:val="111111"/>
          <w:sz w:val="28"/>
          <w:szCs w:val="28"/>
          <w:rtl w:val="true"/>
          <w:lang w:bidi="fa-IR"/>
        </w:rPr>
        <w:t xml:space="preserve">: </w:t>
      </w:r>
      <w:bookmarkStart w:id="69" w:name="pg3092_20940"/>
    </w:p>
    <w:p>
      <w:pPr>
        <w:pStyle w:val="BookText"/>
        <w:rPr/>
      </w:pPr>
      <w:bookmarkEnd w:id="69"/>
      <w:r>
        <w:rPr>
          <w:rFonts w:ascii="Amiri" w:hAnsi="Amiri" w:eastAsia="Amiri" w:cs="Amiri"/>
          <w:color w:val="111111"/>
          <w:sz w:val="28"/>
          <w:sz w:val="28"/>
          <w:szCs w:val="28"/>
          <w:rtl w:val="true"/>
          <w:lang w:bidi="ar-SA"/>
        </w:rPr>
        <w:t>اَللّهُمَّ إِنّا نَشْکُو إِلَیْکَ فَقْدَ نَبِیِّنا وَ غَیْبَةَ إِمامِنا، فَفَرِّجْ ذلِکَ اللّهُمَّ بِعَدْلٍ تُظْهِرُهُ وَ اِمامِ حَقٍّ نَعْرِفُهُ؛</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می‌کنیم که پیامبر ما از دست ما رفته و امام ما دردسترس ما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اندوه را با عدالتی که ظاهر سازی و امام حقی که از او شناخت داریم، از ما بزدای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باقر علیه‌السلام این متن را به زراره تعلیم نمود که در روزهای جمعه در قنوتهای نمازهایش بخواند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شهید اوّل پس از نقل این متن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آن را به شیعیان خود تعلیم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قنوت امیر مؤمنان علیه‌السلام را پس از کلمات فرج در قنوت‌های نمازهای خود بخوانید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70" w:name="__RefHeading___Toc1060964_2749589250"/>
      <w:bookmarkStart w:id="71" w:name="_Toc23"/>
      <w:bookmarkEnd w:id="70"/>
      <w:r>
        <w:rPr>
          <w:rtl w:val="true"/>
        </w:rPr>
        <w:t>فخر ساجدان در اشتیاق امام عارفان</w:t>
      </w:r>
      <w:bookmarkEnd w:id="71"/>
    </w:p>
    <w:p>
      <w:pPr>
        <w:pStyle w:val="BookText"/>
        <w:rPr/>
      </w:pPr>
      <w:r>
        <w:rPr>
          <w:rFonts w:ascii="IRNazanin" w:hAnsi="IRNazanin" w:eastAsia="IRNazanin"/>
          <w:color w:val="111111"/>
          <w:sz w:val="28"/>
          <w:sz w:val="28"/>
          <w:szCs w:val="28"/>
          <w:rtl w:val="true"/>
          <w:lang w:bidi="fa-IR"/>
        </w:rPr>
        <w:t>زینت عابدان، فخر ساجدان، حضرت امام سجاد علیه‌السلام در صحرای عرفات، بخشی از دعای عرفه‌ی خود را به اظهاراشتیاق به موعود آخر الزمان اختصاص داده در فرازی از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لَنا إِمامَنا؛</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ما را اصلاح بفرما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امْلاَءِ الاْءَرْضَ بِهِ عَدْلاً وَ قِسْطاً؛ </w:t>
      </w:r>
      <w:bookmarkStart w:id="72" w:name="pg3092_20941"/>
    </w:p>
    <w:p>
      <w:pPr>
        <w:pStyle w:val="BookText"/>
        <w:rPr/>
      </w:pPr>
      <w:bookmarkEnd w:id="72"/>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 به وسیله‌ی او آکنده از عدل وداد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مِنْ خِیارِ مَوالیهِ وَ شِیعَتِه؛</w:t>
      </w:r>
    </w:p>
    <w:p>
      <w:pPr>
        <w:pStyle w:val="BookText"/>
        <w:rPr/>
      </w:pPr>
      <w:r>
        <w:rPr>
          <w:rFonts w:ascii="IRNazanin" w:hAnsi="IRNazanin" w:eastAsia="IRNazanin"/>
          <w:color w:val="111111"/>
          <w:sz w:val="28"/>
          <w:sz w:val="28"/>
          <w:szCs w:val="28"/>
          <w:rtl w:val="true"/>
          <w:lang w:bidi="fa-IR"/>
        </w:rPr>
        <w:t>مرا از بهترین یاران و شیعیانش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ارْزُقْنِی الشَّهادَةَ بَیْنَ یَدْیْهِ؛</w:t>
      </w:r>
    </w:p>
    <w:p>
      <w:pPr>
        <w:pStyle w:val="BookText"/>
        <w:rPr/>
      </w:pPr>
      <w:r>
        <w:rPr>
          <w:rFonts w:ascii="IRNazanin" w:hAnsi="IRNazanin" w:eastAsia="IRNazanin"/>
          <w:color w:val="111111"/>
          <w:sz w:val="28"/>
          <w:sz w:val="28"/>
          <w:szCs w:val="28"/>
          <w:rtl w:val="true"/>
          <w:lang w:bidi="fa-IR"/>
        </w:rPr>
        <w:t>به من توفیق شهادت در رکابش روزی بفرما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زین العابدین علیه‌السلام بیش از یک قرن و نیم پیش از میلاد مسعود آن کعبه‌ی موعود، در صحرای عرفات، در دعای عرفه، به هنگام مناجات با پروردگار متعال این تعبیرهای بلند را در حق آن امام عزیز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تعبیرات شگرف پیامبر اکرم، امیر مؤمنان و امام سجاد علیهم‌السلام ما واژگانی پیدا نمی‌کنیم که بتوانیم عرض ادب و اشتیاق خود را به آن رشک ملک و پیشوای انس و جان بر زبان جاری کنیم</w:t>
      </w:r>
      <w:r>
        <w:rPr>
          <w:rFonts w:eastAsia="IRNazanin" w:cs="IRNazanin"/>
          <w:color w:val="111111"/>
          <w:sz w:val="28"/>
          <w:szCs w:val="28"/>
          <w:rtl w:val="true"/>
          <w:lang w:bidi="fa-IR"/>
        </w:rPr>
        <w:t>.</w:t>
      </w:r>
    </w:p>
    <w:p>
      <w:pPr>
        <w:pStyle w:val="Heading3"/>
        <w:numPr>
          <w:ilvl w:val="2"/>
          <w:numId w:val="1"/>
        </w:numPr>
        <w:rPr/>
      </w:pPr>
      <w:bookmarkStart w:id="73" w:name="__RefHeading___Toc1060966_2749589250"/>
      <w:bookmarkStart w:id="74" w:name="_Toc24"/>
      <w:bookmarkEnd w:id="73"/>
      <w:r>
        <w:rPr>
          <w:rtl w:val="true"/>
        </w:rPr>
        <w:t>وجوب انتظار</w:t>
      </w:r>
      <w:bookmarkEnd w:id="74"/>
    </w:p>
    <w:p>
      <w:pPr>
        <w:pStyle w:val="BookText"/>
        <w:rPr/>
      </w:pPr>
      <w:r>
        <w:rPr>
          <w:rFonts w:ascii="IRNazanin" w:hAnsi="IRNazanin" w:eastAsia="IRNazanin"/>
          <w:color w:val="111111"/>
          <w:sz w:val="28"/>
          <w:sz w:val="28"/>
          <w:szCs w:val="28"/>
          <w:rtl w:val="true"/>
          <w:lang w:bidi="fa-IR"/>
        </w:rPr>
        <w:t>علاوه بر آیه‌ی شریفه‌ی سوره‌ی یونس، که در آن به انتظار امر شده، در احادیث فراوان به ضرورت و وجوب انتظار تصریح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خطاب به حضرت عبدالعظیم حسنی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الْقائِمَ مِنّا هُوَ الْمَهْدِیُّ، الَّذی یَجِبُ أَنْ یُنْتَظَرَ فی غَیْبَتِهِ، وَ یُطاعَ فی ظُهُورِهِ، وَ هُوَ الثّالِثُ مِنْ وُلْدی؛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ما اهل‌بیت آن مهدی است که انتظار کشیدنش در دوران غیبتش </w:t>
      </w:r>
    </w:p>
    <w:p>
      <w:pPr>
        <w:pStyle w:val="BookText"/>
        <w:rPr/>
      </w:pPr>
      <w:r>
        <w:rPr>
          <w:rFonts w:ascii="IRNazanin" w:hAnsi="IRNazanin" w:eastAsia="IRNazanin"/>
          <w:color w:val="111111"/>
          <w:sz w:val="28"/>
          <w:sz w:val="28"/>
          <w:szCs w:val="28"/>
          <w:rtl w:val="true"/>
          <w:lang w:bidi="fa-IR"/>
        </w:rPr>
        <w:t>واجب است و پس از ظهور باید از او اطاعت نمود و او سومین فرزند من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خداوند بدون آن عملی را نمی‌پذیرد، کدام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دادن به وحدانیت خداوند یکتا و بی‌شریک، رسالت حضرت محمد صلی‌الله‌علیه‌و‌آله ، اعتراف به آنچه از سوی پروردگار آمده، اعتقاد به ولایت ما اهل‌بیت، بیزاری جستن از دشمنان ما، تسلیم فرمان ما، پرهیزکاری، تواضع و انتظار قائم ما، که برای ما دولتی است، که خداوند هر وقت بخواهد آن را می‌آورد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در پاسخ ابوالجارود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آنچه را که شما و خاندانتان به آن معتقد هستید؟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یکتایی خدا، رسالت پیامبر، اقرار به آنچه از سوی خداوند آورده، ولایت ولیّ ما، بیزاری از دشمنان ما، تسلیم به فرمان ما، انتظار قائم ما، تلاش و پارسایی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مذهب ما،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چیزی را که خداوند هیچ عملی را بدون آن نمی‌پذیرد؟</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به وحدانیت خدا، رسالت و بندگی حضرت محمد صلی‌الله‌علیه‌و‌آله ، اعتراف به اوامر پروردگار، ولایت ما، برائت از دشمنان ما، تسلیم در </w:t>
      </w:r>
      <w:bookmarkStart w:id="75" w:name="pg3092_20943"/>
    </w:p>
    <w:p>
      <w:pPr>
        <w:pStyle w:val="BookText"/>
        <w:rPr/>
      </w:pPr>
      <w:bookmarkEnd w:id="75"/>
      <w:r>
        <w:rPr>
          <w:rFonts w:ascii="IRNazanin" w:hAnsi="IRNazanin" w:eastAsia="IRNazanin"/>
          <w:color w:val="111111"/>
          <w:sz w:val="28"/>
          <w:sz w:val="28"/>
          <w:szCs w:val="28"/>
          <w:rtl w:val="true"/>
          <w:lang w:bidi="fa-IR"/>
        </w:rPr>
        <w:t>برابر امامان، پارسایی، تلاش و انتظار قائم ما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یاران قائم ما باشد، باید انتظار بکشد، تقوا پیشه کند، با اخلاق نیکو رفتار کند، در حالی که منتظر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مورد تکلیف شیعیان در عصر غیبت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انْتَظِرِ الفَرَجَ صَباحاً وَ مَساءً؛</w:t>
      </w:r>
    </w:p>
    <w:p>
      <w:pPr>
        <w:pStyle w:val="BookText"/>
        <w:rPr/>
      </w:pPr>
      <w:r>
        <w:rPr>
          <w:rFonts w:ascii="IRNazanin" w:hAnsi="IRNazanin" w:eastAsia="IRNazanin"/>
          <w:color w:val="111111"/>
          <w:sz w:val="28"/>
          <w:sz w:val="28"/>
          <w:szCs w:val="28"/>
          <w:rtl w:val="true"/>
          <w:lang w:bidi="fa-IR"/>
        </w:rPr>
        <w:t>هرروز بامدادان و شامگاهان در انتظار فرج باش</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76" w:name="__RefHeading___Toc1060968_2749589250"/>
      <w:bookmarkStart w:id="77" w:name="_Toc25"/>
      <w:bookmarkEnd w:id="76"/>
      <w:r>
        <w:rPr>
          <w:rtl w:val="true"/>
        </w:rPr>
        <w:t>وجوب انتظار در آیین یهود</w:t>
      </w:r>
      <w:bookmarkEnd w:id="77"/>
    </w:p>
    <w:p>
      <w:pPr>
        <w:pStyle w:val="BookText"/>
        <w:rPr/>
      </w:pPr>
      <w:r>
        <w:rPr>
          <w:rFonts w:ascii="IRNazanin" w:hAnsi="IRNazanin" w:eastAsia="IRNazanin"/>
          <w:color w:val="111111"/>
          <w:sz w:val="28"/>
          <w:sz w:val="28"/>
          <w:szCs w:val="28"/>
          <w:rtl w:val="true"/>
          <w:lang w:bidi="fa-IR"/>
        </w:rPr>
        <w:t>در آیین یهود از منجی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یهود کتاب مستقل در مورد ماشیح و وجوب انتظار او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میمون،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هارامبام</w:t>
      </w:r>
      <w:r>
        <w:rPr>
          <w:rFonts w:eastAsia="IRNazanin" w:cs="IRNazanin"/>
          <w:color w:val="111111"/>
          <w:sz w:val="28"/>
          <w:szCs w:val="28"/>
          <w:rtl w:val="true"/>
          <w:lang w:bidi="fa-IR"/>
        </w:rPr>
        <w:t>» (</w:t>
      </w:r>
      <w:r>
        <w:rPr>
          <w:rFonts w:eastAsia="IRNazanin" w:cs="IRNazanin"/>
          <w:color w:val="111111"/>
          <w:sz w:val="28"/>
          <w:szCs w:val="28"/>
          <w:lang w:bidi="fa-IR"/>
        </w:rPr>
        <w:t>1204</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معنوی یهود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 یهودی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نداشته باشد و یا چشم به راه آمدن او نباشد، منکر سخنان حضرت موسی و سایر پیامبران بنی اسرائیل است، زیرا موضوع ماشیح به کرّات در متون مقدس عنوان 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ایمانوئل 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مقام رفیع منجی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عقیده‌ی هارامبام، عقل و دانش او از حضرت سلیمان نیز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پدران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همه‌ی پیامبران بنی اسرائیل که پس از حضرت موسی بر انگیخته شده اند، بلند مرتبه‌تر خواهد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جولیوس کرینستون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خود از مقام عصمت ماشیح، همواره زیر نظر روح القدس بودن او، آگاهی گسترده اش از ژرف‌ترین رازها و قدرتش برزنده کردن مردگان به تفصیل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شلمو اشمیدت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تفصیل از منجی سخن گفته، در پایان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ماشیح یکی از اصول دین یهود می‌باشد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 نیومن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تحقیق و پژوهش پیرامون یهود، نمی‌تواند از اعتقاد به ظهور ماشیح غافل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نگاهی گذرا به فرازهای یاد شده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دیگر کتب انبیای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فرهیختگان مسیحیان و کلیمیان به روشنی اثبات می‌کند که انتظار منجی و اعتقاد به ضرورت انتظار، منحصر به مسلمانان نمی‌باشد، بلکه ریشه در همه‌ی ادیان ابراهیمی و کتب آسمانی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شفاف و صریح هارامبام در مورد منکران ماشیح، ما را به یاد حدیثی از پیامبر اکرم صلی‌الله‌علیه‌و‌آله می‌اندازد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کَذَّبَ بِالْمَهْدِیِّ فَقَدْ کَفَرَ؛</w:t>
      </w:r>
    </w:p>
    <w:p>
      <w:pPr>
        <w:pStyle w:val="BookText"/>
        <w:rPr/>
      </w:pPr>
      <w:r>
        <w:rPr>
          <w:rFonts w:ascii="IRNazanin" w:hAnsi="IRNazanin" w:eastAsia="IRNazanin"/>
          <w:color w:val="111111"/>
          <w:sz w:val="28"/>
          <w:sz w:val="28"/>
          <w:szCs w:val="28"/>
          <w:rtl w:val="true"/>
          <w:lang w:bidi="fa-IR"/>
        </w:rPr>
        <w:t>هر کس حضرت مهدی علیه‌السلام راتکذیب کند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همین تعبیر در بسیاری از منابع حدیثی عامه آمده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یحیی مقدسی سلمی ـ قرن هفتم ـ</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الاخبار،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اسکاف،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الانف،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فوائد الفکر،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 بن یوسف مقدسی ـ قرن یازدهم ـ</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 فی علامات المهدی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مکی،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ابراهیم بن محمد جوینی،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این تعبیر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أَنْکَرَ خُرُوجَ الْمَهْدِیِّ فَقَدْ کَفَرَ بِما أُنْزِلَ عَلی مُحَمَّدٍ؛</w:t>
      </w:r>
    </w:p>
    <w:p>
      <w:pPr>
        <w:pStyle w:val="BookText"/>
        <w:rPr/>
      </w:pPr>
      <w:r>
        <w:rPr>
          <w:rFonts w:ascii="IRNazanin" w:hAnsi="IRNazanin" w:eastAsia="IRNazanin"/>
          <w:color w:val="111111"/>
          <w:sz w:val="28"/>
          <w:sz w:val="28"/>
          <w:szCs w:val="28"/>
          <w:rtl w:val="true"/>
          <w:lang w:bidi="fa-IR"/>
        </w:rPr>
        <w:t>هر کس خروج مهدی را انکار کند، به آنچه به حضرت محمد صلی‌الله‌علیه‌و‌آله نازل شده، کافر گشته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سلیمان بن ابراهیم حنفی قندوزی،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تعبیر نقل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8" w:name="pg3092_20946"/>
    </w:p>
    <w:p>
      <w:pPr>
        <w:pStyle w:val="BookText"/>
        <w:rPr/>
      </w:pPr>
      <w:bookmarkEnd w:id="7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انور شاه کشمیری، 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متواتر دانسته و به همان تعبیر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9" w:name="__RefHeading___Toc1060970_2749589250"/>
      <w:bookmarkStart w:id="80" w:name="_Toc26"/>
      <w:bookmarkEnd w:id="79"/>
      <w:r>
        <w:rPr>
          <w:rtl w:val="true"/>
        </w:rPr>
        <w:t>فضیلت انتظار</w:t>
      </w:r>
      <w:bookmarkEnd w:id="80"/>
    </w:p>
    <w:p>
      <w:pPr>
        <w:pStyle w:val="BookText"/>
        <w:rPr/>
      </w:pPr>
      <w:r>
        <w:rPr>
          <w:rFonts w:ascii="IRNazanin" w:hAnsi="IRNazanin" w:eastAsia="IRNazanin"/>
          <w:color w:val="111111"/>
          <w:sz w:val="28"/>
          <w:sz w:val="28"/>
          <w:szCs w:val="28"/>
          <w:rtl w:val="true"/>
          <w:lang w:bidi="fa-IR"/>
        </w:rPr>
        <w:t>در احادیث فراوان از پیامبر اکرم صلی‌الله‌علیه‌و‌آله و دیگر پیشوان معصوم علیهم‌السلام بر ضرورت، اهمیّت و فضیلت انتظار و منتظران تأکید شده، که به شماری از آنها در اینجا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رسول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أُمَّتی إِنْتِظارُ فَرَجِ اللّه‌ِ؛</w:t>
      </w:r>
    </w:p>
    <w:p>
      <w:pPr>
        <w:pStyle w:val="BookText"/>
        <w:rPr/>
      </w:pPr>
      <w:r>
        <w:rPr>
          <w:rFonts w:ascii="IRNazanin" w:hAnsi="IRNazanin" w:eastAsia="IRNazanin"/>
          <w:color w:val="111111"/>
          <w:sz w:val="28"/>
          <w:sz w:val="28"/>
          <w:szCs w:val="28"/>
          <w:rtl w:val="true"/>
          <w:lang w:bidi="fa-IR"/>
        </w:rPr>
        <w:t>برترین عمل امّت من انتظار فرج از خدا 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محضر مولای متقیان امیرمؤمنان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درنزد پروردگار محبوب‌تر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در فرازی 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الْمَرْءِ، إِنْتِظارُ الْفَرَجِ مِنَ اللّه‌ِ؛</w:t>
      </w:r>
    </w:p>
    <w:p>
      <w:pPr>
        <w:pStyle w:val="BookText"/>
        <w:rPr/>
      </w:pPr>
      <w:r>
        <w:rPr>
          <w:rFonts w:ascii="IRNazanin" w:hAnsi="IRNazanin" w:eastAsia="IRNazanin"/>
          <w:color w:val="111111"/>
          <w:sz w:val="28"/>
          <w:sz w:val="28"/>
          <w:szCs w:val="28"/>
          <w:rtl w:val="true"/>
          <w:lang w:bidi="fa-IR"/>
        </w:rPr>
        <w:t>برترین عمل انسان، انتظار فرج از خداوند منان می‌باشد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 دیگری از آن حدیث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اَلاْآخِذُ بِأَمْرِنا مَعَنا غَداً فی حَضیرَةِ الْقُدْسِ، وَ الْمُنْتَظِرُ لاِءَمْرِنا کَالْمُتَشَحِّطِ </w:t>
      </w:r>
    </w:p>
    <w:p>
      <w:pPr>
        <w:pStyle w:val="BookText"/>
        <w:rPr/>
      </w:pPr>
      <w:r>
        <w:rPr>
          <w:rFonts w:ascii="Amiri" w:hAnsi="Amiri" w:eastAsia="Amiri" w:cs="Amiri"/>
          <w:color w:val="111111"/>
          <w:sz w:val="28"/>
          <w:sz w:val="28"/>
          <w:szCs w:val="28"/>
          <w:rtl w:val="true"/>
          <w:lang w:bidi="ar-SA"/>
        </w:rPr>
        <w:t>بِدَمِهِ فی سَبیلِ اللّه‌ِ؛</w:t>
      </w:r>
    </w:p>
    <w:p>
      <w:pPr>
        <w:pStyle w:val="BookText"/>
        <w:rPr/>
      </w:pPr>
      <w:r>
        <w:rPr>
          <w:rFonts w:ascii="IRNazanin" w:hAnsi="IRNazanin" w:eastAsia="IRNazanin"/>
          <w:color w:val="111111"/>
          <w:sz w:val="28"/>
          <w:sz w:val="28"/>
          <w:szCs w:val="28"/>
          <w:rtl w:val="true"/>
          <w:lang w:bidi="fa-IR"/>
        </w:rPr>
        <w:t>کسی که به امر ما چنگ بزند، فردا در بهشت با ماست، و کسی که امر ما را انتظار بکشد، همانند کسی است که در راه خدا به خون خود آغشته شده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ساجدان و زینت عابدان به ابو خالد کابلی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زَمانِ غَیْبَتِهِ، الْقائِلینَ بِإِمامَتِهِ، وَ الْمُنْتَظِرینَ لِظُهُورِهِ، أفْضَلُ أهْلِ کُلِّ زَمانٍ؛</w:t>
      </w:r>
    </w:p>
    <w:p>
      <w:pPr>
        <w:pStyle w:val="BookText"/>
        <w:rPr/>
      </w:pPr>
      <w:r>
        <w:rPr>
          <w:rFonts w:ascii="IRNazanin" w:hAnsi="IRNazanin" w:eastAsia="IRNazanin"/>
          <w:color w:val="111111"/>
          <w:sz w:val="28"/>
          <w:sz w:val="28"/>
          <w:szCs w:val="28"/>
          <w:rtl w:val="true"/>
          <w:lang w:bidi="fa-IR"/>
        </w:rPr>
        <w:t>اهل زمان غیبت آن حضرت ، که قائل به امامت او و منتظر ظهور او هستند، از اهل هر زمان دیگر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الْفَرَجِ مِنْ أَعْظَمِ الْفَرَجِ؛</w:t>
      </w:r>
    </w:p>
    <w:p>
      <w:pPr>
        <w:pStyle w:val="BookText"/>
        <w:rPr/>
      </w:pPr>
      <w:r>
        <w:rPr>
          <w:rFonts w:ascii="IRNazanin" w:hAnsi="IRNazanin" w:eastAsia="IRNazanin"/>
          <w:color w:val="111111"/>
          <w:sz w:val="28"/>
          <w:sz w:val="28"/>
          <w:szCs w:val="28"/>
          <w:rtl w:val="true"/>
          <w:lang w:bidi="fa-IR"/>
        </w:rPr>
        <w:t>انتظار فرج خود از برترین فرج‌ها می‌باشد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مذهب، حضرت 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مِنْکُمْ عَلی هذَا الاْءَمْرِ مُنْتَظِراً لَهُ، کانَ کَمَنْ فی فُسطاطِ الْقائِمِ علیه‌السلام ؛</w:t>
      </w:r>
    </w:p>
    <w:p>
      <w:pPr>
        <w:pStyle w:val="BookText"/>
        <w:rPr/>
      </w:pPr>
      <w:r>
        <w:rPr>
          <w:rFonts w:ascii="IRNazanin" w:hAnsi="IRNazanin" w:eastAsia="IRNazanin"/>
          <w:color w:val="111111"/>
          <w:sz w:val="28"/>
          <w:sz w:val="28"/>
          <w:szCs w:val="28"/>
          <w:rtl w:val="true"/>
          <w:lang w:bidi="fa-IR"/>
        </w:rPr>
        <w:t>کسی که از شما بر ولایت ما و در انتظار امر ما بمیرد، همانند کسی است که در چادر فرماندهی قائم علیه‌السلام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أَدْرَکْتُ الْقائِمَ مِنْ آلِ مُحَمَّدٍ نَصَرْتُهُ، کَالْمُقارِعِ مَعَهُ بِسَیْفِهِ، وَ الشَّهیدِ مَعَهُ لَهُ شَهادَتانِ؛ </w:t>
      </w:r>
    </w:p>
    <w:p>
      <w:pPr>
        <w:pStyle w:val="BookText"/>
        <w:rPr/>
      </w:pPr>
      <w:r>
        <w:rPr>
          <w:rFonts w:ascii="IRNazanin" w:hAnsi="IRNazanin" w:eastAsia="IRNazanin"/>
          <w:color w:val="111111"/>
          <w:sz w:val="28"/>
          <w:sz w:val="28"/>
          <w:szCs w:val="28"/>
          <w:rtl w:val="true"/>
          <w:lang w:bidi="fa-IR"/>
        </w:rPr>
        <w:t>کسی که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قائم آل محمد علیه‌السلام را درک کنم، او را یاری می‌کنم، همانند کسی است که در رکاب او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رکاب آن حضرت شهید شود پاداش دو شهید 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الْمَیِّتَ مِنْکُمْ عَلی هذَا الاْءَمْرِ، بِمَنْزِلَةِ الضّارِبِ بِسَیْفِهِ فی سَبیلِ اللّه‌ِ؛</w:t>
      </w:r>
    </w:p>
    <w:p>
      <w:pPr>
        <w:pStyle w:val="BookText"/>
        <w:rPr/>
      </w:pPr>
      <w:r>
        <w:rPr>
          <w:rFonts w:ascii="IRNazanin" w:hAnsi="IRNazanin" w:eastAsia="IRNazanin"/>
          <w:color w:val="111111"/>
          <w:sz w:val="28"/>
          <w:sz w:val="28"/>
          <w:szCs w:val="28"/>
          <w:rtl w:val="true"/>
          <w:lang w:bidi="fa-IR"/>
        </w:rPr>
        <w:t>کسی که از شما بر این امر ـ اعتقاد به ولایت و انتظار فرج ـ بمیرد، همانند کسی است که در راه خدا شمشیر بزند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شیعَتِنا إِنْتِظارُ الْفَرَجِ؛</w:t>
      </w:r>
    </w:p>
    <w:p>
      <w:pPr>
        <w:pStyle w:val="BookText"/>
        <w:rPr/>
      </w:pPr>
      <w:r>
        <w:rPr>
          <w:rFonts w:ascii="IRNazanin" w:hAnsi="IRNazanin" w:eastAsia="IRNazanin"/>
          <w:color w:val="111111"/>
          <w:sz w:val="28"/>
          <w:sz w:val="28"/>
          <w:szCs w:val="28"/>
          <w:rtl w:val="true"/>
          <w:lang w:bidi="fa-IR"/>
        </w:rPr>
        <w:t>برترین عمل شیعیان ما انتظار فرج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علیه‌السلام به شیخ صدوق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بِالصَّبْرِ وَ إِنْتِظارِ الْفَرَجِ، 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أُمَّتی إِنْتِظارُ الْفَرَجِ؛</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شکیبایی و انتظار فرج، که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امّت من انتظار فرج می‌باشد</w:t>
      </w:r>
      <w:r>
        <w:rPr>
          <w:rFonts w:eastAsia="IRNazanin" w:cs="IRNazanin"/>
          <w:color w:val="111111"/>
          <w:sz w:val="28"/>
          <w:szCs w:val="28"/>
          <w:rtl w:val="true"/>
          <w:lang w:bidi="fa-IR"/>
        </w:rPr>
        <w:t>.</w:t>
      </w:r>
      <w:r>
        <w:rPr>
          <w:rStyle w:val="FootnoteAnchor"/>
          <w:rtl w:val="true"/>
        </w:rPr>
        <w:footnoteReference w:id="1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3092_20950"/>
      <w:bookmarkStart w:id="82" w:name="pg3092_20950"/>
      <w:bookmarkEnd w:id="82"/>
    </w:p>
    <w:p>
      <w:pPr>
        <w:pStyle w:val="Heading2"/>
        <w:numPr>
          <w:ilvl w:val="1"/>
          <w:numId w:val="1"/>
        </w:numPr>
        <w:rPr/>
      </w:pPr>
      <w:bookmarkStart w:id="83" w:name="pg3092_20950"/>
      <w:bookmarkStart w:id="84" w:name="__RefHeading___Toc1060972_2749589250"/>
      <w:bookmarkStart w:id="85" w:name="_Toc27"/>
      <w:bookmarkEnd w:id="83"/>
      <w:bookmarkEnd w:id="84"/>
      <w:r>
        <w:rPr>
          <w:rtl w:val="true"/>
        </w:rPr>
        <w:t>فرهنگ تحسّس</w:t>
      </w:r>
      <w:bookmarkEnd w:id="85"/>
    </w:p>
    <w:p>
      <w:pPr>
        <w:pStyle w:val="Heading3"/>
        <w:numPr>
          <w:ilvl w:val="2"/>
          <w:numId w:val="1"/>
        </w:numPr>
        <w:rPr/>
      </w:pPr>
      <w:bookmarkStart w:id="86" w:name="__RefHeading___Toc1060974_2749589250"/>
      <w:bookmarkStart w:id="87" w:name="_Toc28"/>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حضرت یعقوب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فرهنگ انتظار را آزمود، در این مدت طولانی در فراق فرزند دلبندش حضرت یوسف علیه‌السلام اشک ریخت، سرانجام دیدگانش در اثر غم و اندوه کم سو شد و بینایی‌اش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همواره از عزیزش یاد می‌کرد و با یاد او شب را به سحر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زخم زبان‌ها شنید و امیدش را از دست نداد و همچنان در انتظار فرا رسیدن روز وصال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گریه، تضرع، سوختن و ساختن، گامی فراتر نهاد و فرمان تحسس به فرزندانش صادر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وَأَخِیهِ وَلاَ تَیْأَسُواْ مِنْ رَّوْحِ اللّه‌ِ 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یوسف و برادرش جست وجو کنید، از رحمت خدا مأیوس نشوید، که تنها گروه کافران از رحمت خدا مأیوس می‌شوند</w:t>
      </w:r>
      <w:r>
        <w:rPr>
          <w:rFonts w:eastAsia="IRNazanin" w:cs="IRNazanin"/>
          <w:color w:val="111111"/>
          <w:sz w:val="28"/>
          <w:szCs w:val="28"/>
          <w:rtl w:val="true"/>
          <w:lang w:bidi="fa-IR"/>
        </w:rPr>
        <w:t>.</w:t>
      </w:r>
      <w:r>
        <w:rPr>
          <w:rStyle w:val="FootnoteAnchor"/>
          <w:rtl w:val="true"/>
        </w:rPr>
        <w:footnoteReference w:id="192"/>
      </w:r>
      <w:bookmarkStart w:id="88" w:name="pg3092_20951"/>
    </w:p>
    <w:p>
      <w:pPr>
        <w:pStyle w:val="BookText"/>
        <w:rPr/>
      </w:pPr>
      <w:bookmarkEnd w:id="88"/>
      <w:r>
        <w:rPr>
          <w:rFonts w:ascii="IRNazanin" w:hAnsi="IRNazanin" w:eastAsia="IRNazanin"/>
          <w:color w:val="111111"/>
          <w:sz w:val="28"/>
          <w:sz w:val="28"/>
          <w:szCs w:val="28"/>
          <w:rtl w:val="true"/>
          <w:lang w:bidi="fa-IR"/>
        </w:rPr>
        <w:t xml:space="preserve">حضرت یعقوب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گریه و سوز و گداز در فراق حضرت یوسف، فرمان تحسس صادر نمود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89" w:name="__RefHeading___Toc1060976_2749589250"/>
      <w:bookmarkStart w:id="90" w:name="_Toc29"/>
      <w:bookmarkEnd w:id="89"/>
      <w:r>
        <w:rPr>
          <w:rtl w:val="true"/>
        </w:rPr>
        <w:t>گلواژه‌ی تحسس</w:t>
      </w:r>
      <w:bookmarkEnd w:id="90"/>
    </w:p>
    <w:p>
      <w:pPr>
        <w:pStyle w:val="BookText"/>
        <w:rPr/>
      </w:pPr>
      <w:r>
        <w:rPr>
          <w:rFonts w:ascii="IRNazanin" w:hAnsi="IRNazanin" w:eastAsia="IRNazanin"/>
          <w:color w:val="111111"/>
          <w:sz w:val="28"/>
          <w:sz w:val="28"/>
          <w:szCs w:val="28"/>
          <w:rtl w:val="true"/>
          <w:lang w:bidi="fa-IR"/>
        </w:rPr>
        <w:t xml:space="preserve">دو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جست وجو می‌باشد، جز این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و واژه‌ی تجسس در شر به کار می‌رود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کسی که تحسس می‌کند، بر اساس عواطف و احساسات به دنبال گمشده اش می‌گردد، تا از او سر نخی پیدا کند، ولی کسی که تجسس می‌کند، او جاسوس دیگران است، به دنبال عیوب مردم می‌گردد، تا خبر آن را به دیگران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تحسس بود که خداوند به حضرت یوسف اذن فرمود که خود را برای برادرانش معرفی کند و پیراهنش را برای پدرش بفرستد، تا به برکت آن بینایی اش به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 آمده است که آن پیراهن، پیراهن بهشتی بود، هنگامی که قهرمان توحید را به آتش می‌انداختند، پیک وحی فرود آمد و آن پیراهن را از بهشت برای آن حضرت آورد، که آتش در آن تأثیر نکرد و آتش برای حضرت ابراهیم علیه‌السلام سرد و سلامت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آن پیراهن را به فرزندش اسحاق و او نیز به فرزندش یعقوب عطا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یعقوب هنگامی که حضرت یوسف را با برادرانش به صحرا می‌فرستاد آن را به بازوی او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پیراهن جزء ودایع نبوت است، که به پیامبر اکرم، از آن حضرت به مولای متقیان و هکذا به محضر حضرت بقیة اللّه ارواحنا فداه رسیده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از نقل این فراز از زندگانی پر بار حضرت یعقوب علیه‌السلام بر امّت اسلامی است که از مکتب حضرت یعقوب علیه‌السلام فرهنگ تحسس را بیاموزند و برای به دست آوردن رد پایی از یوسف زهرا به جست و جو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مراجع تقلید، علمای اعلام و دلسوختگان دردآشناست که با یک بسیج همگانی در ایام خاص، به مظان وجود آن حضرت رهسپار شوند، با تضرع، گریه، ناله، سوز و گداز به دنبال آن محبوب به جستجو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فراوان، درموسم حج همه ساله آن حضرت در مراسم حج شرکت می‌کنند، به دعای حاجیان آمین می‌گویند، ایشان حجاج را می‌بیند و می‌شناسد، ولی انبوه حجاج آن حضرت را نمی‌بینند و یا می‌بینند و نمی‌شناسند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بر اساس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فِی النَّاسِ بِالْحَجِّ 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به سوی حج فرا خوان که به سویت بیایند، اصولاً فراخوانی حضرت ابراهیم علیه‌السلام به سوی کعبه‌ی معظمه، برای رسیدن به محضر حجت خدا می‌باشد، و گرنه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علی بن ابراهیم بن مهزیار، بیست بار به قصد زیارت </w:t>
      </w:r>
    </w:p>
    <w:p>
      <w:pPr>
        <w:pStyle w:val="BookText"/>
        <w:rPr/>
      </w:pPr>
      <w:r>
        <w:rPr>
          <w:rFonts w:ascii="IRNazanin" w:hAnsi="IRNazanin" w:eastAsia="IRNazanin"/>
          <w:color w:val="111111"/>
          <w:sz w:val="28"/>
          <w:sz w:val="28"/>
          <w:szCs w:val="28"/>
          <w:rtl w:val="true"/>
          <w:lang w:bidi="fa-IR"/>
        </w:rPr>
        <w:t>حجت خدا از اهواز تا سرزمین وحی مشرف شده، چون به محضر آن حضرت نرسیده، سال دیگر باز این همه راه دور و دراز را با امکانات آن روزی طی کرده، خود را در ایام حج به سرزمین حجاز رسانیده، سرانجام توفیق رفیق شده، به محضر مقدس کعبه‌ی مقصود مشرف شده، دیگر به زیارت خانه‌ی خدا نرفته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مطمئن‌ترین نقطه برای عاشقان کوی محبوب، عصر روز عرفه، سرزمین عرفات است، که یوسف زهرا بی‌گمان در آن نقطه همه ساله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از برخی دیگر از نیک بختان روایت کرده که در روز ششم ذیحجة الحرام، به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به زیارت آن حضرت مشرف شده 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روایتی از امام حسن عسکری علیه‌السلام سؤال شده که اگر برای شما حادثه‌ای رخ دهد، در کجا از فرزند بزرگوارتان سراغ بگیریم؟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لِصاحِبِ هذَا الاْءَمْرِ مِنْ عُزْلَةٍ، وَ لا بُدَّ فی عُزْلَتِهِ مِنْ قُوَّةٍ، وَ ما بِثَلاثینَ مِنْ وَحْشَةً، وَ نِعْمَ الْمَنْزِلُ طَیْبَة؛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این امر یک دوران عزلت نشینی هست، در آن ایام برای او نیرو لازم است، با سی نفر دیگر وحشتی نیست، وه مدینه چه جایگاه خوبی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این حدیث شریف چندین نکته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غیبت قسمتی از اقامت آن حضرت در مدینه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دوران افرادی در محضر آن حضرت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این افراد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این افراد از دنیا برود شخص دیگری جایگزین او می‌شود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تعداد تشرفات به محضر قبله‌ی موعود در مکه و مدینه به قدری زیاد است، که یکی از عزیزان کتاب مستقلی در این رابطه تألیف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امام زمان در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شب‌ها و روزهایی به زیارت سالار شهیدان اختصاص یافته،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شب اوّل رجب، شب نیمه‌ی رجب، شب نیمه‌ی شعبان، شبهای قدر، شب عید فطر، شب عید قربان، شبهای جمعه، روز عرفه و روز اربعین، که برای هر یک از آنها زیارتهای مخصوص از معصومین علیهم‌السلام رسیده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 توجّه به اهمیّت زیارت امام حسین علیه‌السلام در این اوقات و این که تمام دنیا در برابر امام زمان علیه‌السلام همانند کف دست آن حضرت می‌باشد، هرگز احتمال نمی‌رود که در این روزها و شبهای خاص حضرت بقیة اللّه درحرم سالار شهیدان حضور پیدا نکند و چنین فضیلت بزرگی را از دست بدهد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شایسته است که عاشقان کوی آن حضرت در این ایام به </w:t>
      </w:r>
    </w:p>
    <w:p>
      <w:pPr>
        <w:pStyle w:val="BookText"/>
        <w:rPr/>
      </w:pPr>
      <w:r>
        <w:rPr>
          <w:rFonts w:ascii="IRNazanin" w:hAnsi="IRNazanin" w:eastAsia="IRNazanin"/>
          <w:color w:val="111111"/>
          <w:sz w:val="28"/>
          <w:sz w:val="28"/>
          <w:szCs w:val="28"/>
          <w:rtl w:val="true"/>
          <w:lang w:bidi="fa-IR"/>
        </w:rPr>
        <w:t>جستجوی آن حضرت در حرم امام حسین علیه‌السلام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روزهایی به زیارت مولای متقیان، امیر مؤمنان علیه‌السلام اختصاص دارد، چون روز غدیر، شب مبعث، روز میلاد پیامبر اکرم صلی‌الله‌علیه‌و‌آله ، روز ولادت و شهادت آن حضرت، روز فتح مکه، روز فتح خیبر، روز مباهله، روز خاتم بخشی، روز ردّ الشمس و دیگر ایامی که به آن حضرت اختصاص دارد</w:t>
      </w:r>
      <w:r>
        <w:rPr>
          <w:rStyle w:val="FootnoteAnchor"/>
          <w:rtl w:val="true"/>
        </w:rPr>
        <w:footnoteReference w:id="203"/>
      </w:r>
      <w:r>
        <w:rPr>
          <w:rFonts w:ascii="IRNazanin" w:hAnsi="IRNazanin" w:eastAsia="IRNazanin"/>
          <w:color w:val="111111"/>
          <w:sz w:val="28"/>
          <w:sz w:val="28"/>
          <w:szCs w:val="28"/>
          <w:rtl w:val="true"/>
          <w:lang w:bidi="fa-IR"/>
        </w:rPr>
        <w:t>و برای بسیاری از آنها زیارت مخصوص از معصومین علیهم‌السلام رسیده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این ایام زیارتی بسیار بعید است که حضرت بقیة اللّه ارواحنا فداه به زیارت حرم مطهر مولای متقیان مشرف نشود و چنین فضیلت بزرگی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نیک بختان در طول تاریخ در حرم مطهر مولای متقیان توفیق تشرف پیدا کرده‌اند که یک نمونه‌ی آن تشرف شیخ علی بحرانی است، که آن کعبه‌ی مقصود و قبله‌ی موعود را در حرم آن حضرت دیده بود که برای فرج خود این گونه دعا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دِینُکَ أَصْبَحَ باکِیاً لِفَقْدِ وَلِیِّکَ، فَصَلِّ عَلی مُحَمَّدٍ وَ آلِ مُحَمَّدٍ وَ عَجِّلْ فَرَجَ وَلِیِّکَ رَحْمَةً لِدِینِکَ؛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تست که در نبود ولیّت گریان است، پس بر محمد و آل محمد درود بفرست و در فرج ولیّت، از باب ترحم بر دین خود تعجیل فرما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کِتابُکَ أصْبَحَ باکِیاً لِفَقْدِ وَلِیِّکَ، فَصَلِّ عَلی مُحَمَّدٍ وَ آلِ مُحَمَّدٍ وَ عَجِّلْ فَرَجَ وَلِیِّکَ رَحْمَةً لِکِتابِکَ؛ </w:t>
      </w:r>
      <w:bookmarkStart w:id="91" w:name="pg3092_20956"/>
    </w:p>
    <w:p>
      <w:pPr>
        <w:pStyle w:val="BookText"/>
        <w:rPr/>
      </w:pPr>
      <w:bookmarkEnd w:id="91"/>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تست که در نبود ولیّت گریان است، بر محمد و آل محمد درود بفرست و از باب ترحم بر کتاب خود، در فرج ولیّت تعجیل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هذا أَعْیُنُ الْمُؤْمِنینَ أَصْبَحْتَ باکِیاً لِفَقْدِ وَلِیِّکَ، فَصَلِّ عَلی مُحَمَّدٍ وَ آلِ مُحَمَّدٍ وَ عَجِّلْ فَرَجَ وَلِیِّکَ رَحْمَةً لِلْمُؤمِنینَ؛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دیدگان مؤمنان است که در نبود ولیّت گریان است، بر محمد و آل محمد درود بفرست و از باب ترحم بر مؤمنان، در فرج ولیّت تعجیل فرما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طول سال، روزهایی به زیارت امام رضا علیه‌السلام اختصاص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شهادت، ولایت عهدی و حرکت آن حضرت از مدینه‌ی منوره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دحو الارض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اوّل رجب</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هرگز تصور نمی‌شود که آن امام همام در چنین ایامی به زیارت جدّ بزرگوارش تشریف نیاورد و از فیض زیارت آن حضرت در چنین روزهایی چشم بپوشد</w:t>
      </w:r>
      <w:r>
        <w:rPr>
          <w:rFonts w:eastAsia="IRNazanin" w:cs="IRNazanin"/>
          <w:color w:val="111111"/>
          <w:sz w:val="28"/>
          <w:szCs w:val="28"/>
          <w:rtl w:val="true"/>
          <w:lang w:bidi="fa-IR"/>
        </w:rPr>
        <w:t>.</w:t>
      </w:r>
    </w:p>
    <w:p>
      <w:pPr>
        <w:pStyle w:val="Heading3"/>
        <w:numPr>
          <w:ilvl w:val="2"/>
          <w:numId w:val="1"/>
        </w:numPr>
        <w:rPr/>
      </w:pPr>
      <w:bookmarkStart w:id="92" w:name="__RefHeading___Toc1060978_2749589250"/>
      <w:bookmarkStart w:id="93" w:name="_Toc30"/>
      <w:bookmarkEnd w:id="92"/>
      <w:r>
        <w:rPr>
          <w:rtl w:val="true"/>
        </w:rPr>
        <w:t>اماکن زیارتی منتسب به امام زمان علیه‌السلام</w:t>
      </w:r>
      <w:bookmarkEnd w:id="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اماکن مقدسی که لازم است شیفتگان کوی حضرت به آنها مشرف شده، در آنها به جستجوی محبوب خود بپردازند، اماکنی است که به قدوم آن حضرت زینت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مکیال از مسجد سهله، مسجد اعظم کوفه، سرداب مقدس و مسجد جمکران به عنوان نمونه نام برده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مواضعی است که بعضی از صلحا در آنها به محضر آن حضرت مشرف شده 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نگارنده یکی از معجزات باهره‌ی حضرت بقیة اللّه ارواحنا فداه را در مسجد مقدس جمکران، در مورد یک نوجوان زاهدانی،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چندانی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خود دیده و شرح آن را در آثار خود آورده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شبهای چهارشنبه مسجد سهله و مسجد جمکران، میعاد گاه عاشقان شیفته ارادتمندان دل سوخته است، که از اقطار و اکناف جهان، به عشق مولا و امید دیدار یوسف زهرا، به این اماکن مقدس روی می‌آورند و جمعی از آنها به دیدار آن حضرت موفق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تعداد چهل تن از باریافتگان به دیدار یار در مسجد سهله را از منابع مورد اعتماد گرد آورده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نگارنده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از ویژگی‌های مسجد سهله را بر اساس روایات وارده از معصومین علیهم‌السلام بیان کرده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همچنین تعداد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مسجد اعظم کوفه بر شمرده</w:t>
      </w:r>
      <w:r>
        <w:rPr>
          <w:rStyle w:val="FootnoteAnchor"/>
          <w:rtl w:val="true"/>
        </w:rPr>
        <w:footnoteReference w:id="211"/>
      </w:r>
      <w:r>
        <w:rPr>
          <w:rFonts w:ascii="IRNazanin" w:hAnsi="IRNazanin" w:eastAsia="IRNazanin"/>
          <w:color w:val="111111"/>
          <w:sz w:val="28"/>
          <w:sz w:val="28"/>
          <w:szCs w:val="28"/>
          <w:rtl w:val="true"/>
          <w:lang w:bidi="fa-IR"/>
        </w:rPr>
        <w:t xml:space="preserve">سپس داستان تشرف ده تن از سعادتمندان را به محضر آن </w:t>
      </w:r>
    </w:p>
    <w:p>
      <w:pPr>
        <w:pStyle w:val="BookText"/>
        <w:rPr/>
      </w:pPr>
      <w:r>
        <w:rPr>
          <w:rFonts w:ascii="IRNazanin" w:hAnsi="IRNazanin" w:eastAsia="IRNazanin"/>
          <w:color w:val="111111"/>
          <w:sz w:val="28"/>
          <w:sz w:val="28"/>
          <w:szCs w:val="28"/>
          <w:rtl w:val="true"/>
          <w:lang w:bidi="fa-IR"/>
        </w:rPr>
        <w:t>کعبه‌ی خوبان آورده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قدمگاه‌های امام نور به مسجد سهله و کوفه و جمکران منحصر نمی‌باشد، بلکه اماکن مقدس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مهدی در حله، در کربلا، در نجف اشرف، مسجد امام حسن مجتبی در قم و مسجد المحدثین در بابل به آن حضرت منسوب است وجمعی از نیکبختان در این اماکن مقدسه به دیدار آن حضرت توفیق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مورد مقام حضرت مهدی علیه‌السلام در وادی السلام نجف اشرف به تفصیل بحث کرده و تعدادی از بار یافتگان را بر شمرده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میان اماکن زیارتی منتسب به آن حضرت، سرداب مقدس از قداست خاصی برخوردار است، که محل تولد آن امام نور و محل اقامت آن حضرت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ولادت آن حضرت تا شهادت پدر بزرگوارش می‌باشد، که صدها نفر در آن ایام به محضر آن حضرت شرفیاب شده‌اند</w:t>
      </w:r>
      <w:r>
        <w:rPr>
          <w:rStyle w:val="FootnoteAnchor"/>
          <w:rtl w:val="true"/>
        </w:rPr>
        <w:footnoteReference w:id="214"/>
      </w:r>
      <w:r>
        <w:rPr>
          <w:rFonts w:ascii="IRNazanin" w:hAnsi="IRNazanin" w:eastAsia="IRNazanin"/>
          <w:color w:val="111111"/>
          <w:sz w:val="28"/>
          <w:sz w:val="28"/>
          <w:szCs w:val="28"/>
          <w:rtl w:val="true"/>
          <w:lang w:bidi="fa-IR"/>
        </w:rPr>
        <w:t>و جمع کثیری در طول قرون و اعصار، در دوران غیبت صغری و کبری در آن مکان مقدس توفیق تشرف پیدا کرده‌اند که به برخی از آنها در آثار خود اشاره کرده‌ایم</w:t>
      </w:r>
      <w:r>
        <w:rPr>
          <w:rFonts w:eastAsia="IRNazanin" w:cs="IRNazanin"/>
          <w:color w:val="111111"/>
          <w:sz w:val="28"/>
          <w:szCs w:val="28"/>
          <w:rtl w:val="true"/>
          <w:lang w:bidi="fa-IR"/>
        </w:rPr>
        <w:t>.</w:t>
      </w:r>
      <w:r>
        <w:rPr>
          <w:rStyle w:val="FootnoteAnchor"/>
          <w:rtl w:val="true"/>
        </w:rPr>
        <w:footnoteReference w:id="21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 شیفتگان کوی محبوب و راهیان دیار یار لازم است که دراماکن یاد شده، حضور یافته، در به در به دنبال یوسف زهرا بگردند، با نغمه‌های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را مخاطب ساخته، با گریه، تضرع، توبه و استغفار </w:t>
      </w:r>
    </w:p>
    <w:p>
      <w:pPr>
        <w:pStyle w:val="BookText"/>
        <w:rPr/>
      </w:pPr>
      <w:r>
        <w:rPr>
          <w:rFonts w:ascii="IRNazanin" w:hAnsi="IRNazanin" w:eastAsia="IRNazanin"/>
          <w:color w:val="111111"/>
          <w:sz w:val="28"/>
          <w:sz w:val="28"/>
          <w:szCs w:val="28"/>
          <w:rtl w:val="true"/>
          <w:lang w:bidi="fa-IR"/>
        </w:rPr>
        <w:t>قلب مولا را به خود منعطف سازند، همانگونه که برادران یوسف به اشتباه خود پی برده، از اعماق دل توبه نموده، از پدر خود تقاضای طلب مغفرت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 مغفرت کن که ما گنهکار بودیم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ما نیز باید به قصور و تقصیر خود اعتراف کرده، از ته دل توبه کرده؛ با همه‌ی سلول‌ها مغزمان متوجّه یوسف زهرا شده، از او بخواهیم که در درگاه حضرت احدیت شفاعت کند و در حق ما طلب مغفرت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احساس خاصّ و دل پاک به تحسس پرداخته، مولای خود را مخاطب قرار داده عرضه بداریم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عَلَیْنَآ إِنَّ اللّه‌َ یَجْزِی الْمُتَصَدِّقِینَ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ـ فاطمه ـ دردی جانگاه بر ما و اهل ما فرو ریخته، با بضاعتی اندک به سویت آمده ایم، پیمانه‌ی ما را پر کن و بر ما تصدق فرما، که خداوند متصدق‌ها را پاداش می‌دهد</w:t>
      </w:r>
      <w:r>
        <w:rPr>
          <w:rFonts w:eastAsia="IRNazanin" w:cs="IRNazanin"/>
          <w:color w:val="111111"/>
          <w:sz w:val="28"/>
          <w:szCs w:val="28"/>
          <w:rtl w:val="true"/>
          <w:lang w:bidi="fa-IR"/>
        </w:rPr>
        <w:t>.</w:t>
      </w:r>
      <w:r>
        <w:rPr>
          <w:rStyle w:val="FootnoteAnchor"/>
          <w:rtl w:val="true"/>
        </w:rPr>
        <w:footnoteReference w:id="217"/>
      </w:r>
      <w:bookmarkStart w:id="94" w:name="pg3092_20960"/>
    </w:p>
    <w:p>
      <w:pPr>
        <w:pStyle w:val="Heading3"/>
        <w:numPr>
          <w:ilvl w:val="2"/>
          <w:numId w:val="1"/>
        </w:numPr>
        <w:rPr/>
      </w:pPr>
      <w:bookmarkStart w:id="95" w:name="__RefHeading___Toc1060980_2749589250"/>
      <w:bookmarkStart w:id="96" w:name="_Toc31"/>
      <w:bookmarkEnd w:id="94"/>
      <w:bookmarkEnd w:id="95"/>
      <w:r>
        <w:rPr>
          <w:rtl w:val="true"/>
        </w:rPr>
        <w:t>پیش شرط‌های درک ظهور</w:t>
      </w:r>
      <w:bookmarkEnd w:id="96"/>
    </w:p>
    <w:p>
      <w:pPr>
        <w:pStyle w:val="BookText"/>
        <w:rPr/>
      </w:pPr>
      <w:r>
        <w:rPr>
          <w:rFonts w:ascii="IRNazanin" w:hAnsi="IRNazanin" w:eastAsia="IRNazanin"/>
          <w:color w:val="111111"/>
          <w:sz w:val="28"/>
          <w:sz w:val="28"/>
          <w:szCs w:val="28"/>
          <w:rtl w:val="true"/>
          <w:lang w:bidi="fa-IR"/>
        </w:rPr>
        <w:t>برای توفیق درک ظهور موفور السرور آن امام نور، پیش شرط‌هایی وجود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در عقاید حقّه</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تعجیل در امر فرج</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فرج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و پارسایی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متخلّق شدن به محاسن اخلاقی</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منویّات آن حضرت در عهد غیبت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دوستان مولا و بیزاری از دشمنان مولا</w:t>
      </w:r>
      <w:r>
        <w:rPr>
          <w:rFonts w:eastAsia="IRNazanin" w:cs="IRNazanin"/>
          <w:color w:val="111111"/>
          <w:sz w:val="28"/>
          <w:szCs w:val="28"/>
          <w:rtl w:val="true"/>
          <w:lang w:bidi="fa-IR"/>
        </w:rPr>
        <w:t>.</w:t>
      </w:r>
      <w:r>
        <w:rPr>
          <w:rStyle w:val="FootnoteAnchor"/>
          <w:rtl w:val="true"/>
        </w:rPr>
        <w:footnoteReference w:id="2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پیش شرط‌ها و ارتباط آن با درک محضر مولا تفصیلی دارد که در این صفحات نمی‌گنجد، فقط در توضیح آخرین فراز، از یک دانشمند نامی نام می‌بریم که پیش از میلاد مسعود حضرت بقیة اللّه از دنیا رفته و کتاب مستقلی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آن حضرت تألیف </w:t>
      </w:r>
    </w:p>
    <w:p>
      <w:pPr>
        <w:pStyle w:val="BookText"/>
        <w:rPr/>
      </w:pPr>
      <w:r>
        <w:rPr>
          <w:rFonts w:ascii="IRNazanin" w:hAnsi="IRNazanin" w:eastAsia="IRNazanin"/>
          <w:color w:val="111111"/>
          <w:sz w:val="28"/>
          <w:sz w:val="28"/>
          <w:szCs w:val="28"/>
          <w:rtl w:val="true"/>
          <w:lang w:bidi="fa-IR"/>
        </w:rPr>
        <w:t>کرده و خود از خیل منتظران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عباد بن یعقوب رواجنی، 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بخاری، ترمذی، ابن ماجه، ابوحاتم، بزار و دیگر محدثان اهل سنت بود، که همه‌ی علمای رجال بر صداقت ووثاقت او تصریح کرده‌اند و از او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همه روزه در نماز خود از دشمنان آل محمد علیهم‌السلام بیزاری نجوید، با آنها محشور می‌شود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ذهبی از شاگردان اوروایت کرده که وی شمشیری بالای سرش آویخته بود، از او پرسیدند که این شمشیر برای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مهیا کرده ام که با آن در محضر حضرت مهدی علیه‌السلام شمشیر بزنم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رواجنی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ولادت حضرت مهدی علیه‌السلام وفات کرده، کتابی تألیف کرده و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شیخ طوسی از کتاب او نام برده و تصریح کرده که وی از عامه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منحصر به ایشان نیست، درمیان بزرگان اهل سنت هستند کسانی که برائت از دشمنان اهل‌بیت را واجب می‌دانند و معتقد هستند که تولی و تبری جزء ایمان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بن روز بهان، متوفای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فراز از شرح صلوات چهارده معصوم خود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هؤُلاء أئمَّتُنا وَ سادَتُنا وَ کُبَرائِنا، بِهِمْ نَتَوَلّی وَ مِنْ أَعْدائِهِمْ نَتَبَرَّأُ؛</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پیشوایان، سروران و بزرگان ماهستند، که به آنها تولی می‌جوییم و از دشمنان آنها بیزاری می‌جوییم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سپس ایشان به تفصیل پیرامون تولی و تبری از دیدگاه امامیه و عامه بحث کرده، در پایان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تولی وتبری به اتفاق فریقین جزو ایمان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وی برای اثبات وجوب تولی و تبری استناد کرده به حدیثی که بخاری با سلسله اسنادش از رسول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 أَحَدُکُمْ حَتّی أَکُونَ أَحَبَّ إِلَیْهِ مِنْ والِدِهِ وَ وَلَدِهِ وَ النّاسِ أجْمَعینَ؛</w:t>
      </w:r>
    </w:p>
    <w:p>
      <w:pPr>
        <w:pStyle w:val="BookText"/>
        <w:rPr/>
      </w:pPr>
      <w:r>
        <w:rPr>
          <w:rFonts w:ascii="IRNazanin" w:hAnsi="IRNazanin" w:eastAsia="IRNazanin"/>
          <w:color w:val="111111"/>
          <w:sz w:val="28"/>
          <w:sz w:val="28"/>
          <w:szCs w:val="28"/>
          <w:rtl w:val="true"/>
          <w:lang w:bidi="fa-IR"/>
        </w:rPr>
        <w:t>هیچیک از شما نمی‌تواند مؤمن باشد، تا هنگامی که من برای او از پدرش، فرزندش و همه‌ی مردمان محبوب‌تر باشم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پایان صیغه‌ی موالات و معادات را این گونه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ال من والاهم و عاد من عاداهم، و انصر من نصرهم، و اخذل من خذلهم، و العن من ظلمهم، و عجّل فرجهم، و اهلک عدوهم، من الإنس و الجنّ،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صیغه‌ی تولی و تبری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روزبهان با استدلال ظریف به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حضرت مهدی متولد شده و امروز موجود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ادامه‌ی داستان اسماعیل هرقلی و شفا یافتن ایشان را به اعجاز حضرت بقیة اللّه ارواحنا فداه، از اربلی نقل کرده</w:t>
      </w:r>
      <w:r>
        <w:rPr>
          <w:rStyle w:val="FootnoteAnchor"/>
          <w:rtl w:val="true"/>
        </w:rPr>
        <w:footnoteReference w:id="234"/>
      </w:r>
      <w:r>
        <w:rPr>
          <w:rFonts w:ascii="IRNazanin" w:hAnsi="IRNazanin" w:eastAsia="IRNazanin"/>
          <w:color w:val="111111"/>
          <w:sz w:val="28"/>
          <w:sz w:val="28"/>
          <w:szCs w:val="28"/>
          <w:rtl w:val="true"/>
          <w:lang w:bidi="fa-IR"/>
        </w:rPr>
        <w:t>در پایان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را از شوق آن جمال، هنگام کتابت این حکایت، این غزل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رهی دیدم مهی، حیران آن ما هم هنوز عمر رفت و من مقیم آن سر راهم هنوز</w:t>
      </w:r>
    </w:p>
    <w:p>
      <w:pPr>
        <w:pStyle w:val="BookText"/>
        <w:rPr/>
      </w:pPr>
      <w:r>
        <w:rPr>
          <w:rFonts w:ascii="IRNazanin" w:hAnsi="IRNazanin" w:eastAsia="IRNazanin"/>
          <w:color w:val="111111"/>
          <w:sz w:val="28"/>
          <w:sz w:val="28"/>
          <w:szCs w:val="28"/>
          <w:rtl w:val="true"/>
          <w:lang w:bidi="fa-IR"/>
        </w:rPr>
        <w:t>چون نسیم صبحگاهی بر من بی‌دل گذشت من نسیم وصل آن مه را هوا خواهم هنوز</w:t>
      </w:r>
    </w:p>
    <w:p>
      <w:pPr>
        <w:pStyle w:val="BookText"/>
        <w:rPr/>
      </w:pPr>
      <w:r>
        <w:rPr>
          <w:rFonts w:ascii="IRNazanin" w:hAnsi="IRNazanin" w:eastAsia="IRNazanin"/>
          <w:color w:val="111111"/>
          <w:sz w:val="28"/>
          <w:sz w:val="28"/>
          <w:szCs w:val="28"/>
          <w:rtl w:val="true"/>
          <w:lang w:bidi="fa-IR"/>
        </w:rPr>
        <w:t>می‌فزاید مهر او هر روز در خاطر مرا گرچه من کاهیده‌ام از درد می‌کاهم هنوز</w:t>
      </w:r>
    </w:p>
    <w:p>
      <w:pPr>
        <w:pStyle w:val="BookText"/>
        <w:rPr/>
      </w:pPr>
      <w:r>
        <w:rPr>
          <w:rFonts w:ascii="IRNazanin" w:hAnsi="IRNazanin" w:eastAsia="IRNazanin"/>
          <w:color w:val="111111"/>
          <w:sz w:val="28"/>
          <w:sz w:val="28"/>
          <w:szCs w:val="28"/>
          <w:rtl w:val="true"/>
          <w:lang w:bidi="fa-IR"/>
        </w:rPr>
        <w:t>گر چه آه آتشینم خرمن جان سوخته می‌رود تا اوج گردون آتش آهم هنوز</w:t>
      </w:r>
    </w:p>
    <w:p>
      <w:pPr>
        <w:pStyle w:val="BookText"/>
        <w:rPr/>
      </w:pPr>
      <w:r>
        <w:rPr>
          <w:rFonts w:ascii="IRNazanin" w:hAnsi="IRNazanin" w:eastAsia="IRNazanin"/>
          <w:color w:val="111111"/>
          <w:sz w:val="28"/>
          <w:sz w:val="28"/>
          <w:szCs w:val="28"/>
          <w:rtl w:val="true"/>
          <w:lang w:bidi="fa-IR"/>
        </w:rPr>
        <w:t>شوق آن دیدار، غافل کرده از عالم مرا تو نپنداری که من از خویش آگاهم هنوز</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رفت عمر و در امید طلعت شاهم هنوز</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برخی از این پیش شرط‌ها در حدیثی از رسول اکرم صلی‌الله‌علیه‌و‌آله آمده، آنجا که فرموده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طُوبی لِمَنْ أَدْرَکَ قائِمَ أَهْلِ‌بَیْتی وَ هُوَ مُقْتَدٍ بِهِ قَبْلَ قِیامِهِ، یَتَوَلّی وَلِّیَهُ، وَ </w:t>
      </w:r>
    </w:p>
    <w:p>
      <w:pPr>
        <w:pStyle w:val="BookText"/>
        <w:rPr/>
      </w:pPr>
      <w:r>
        <w:rPr>
          <w:rFonts w:ascii="Amiri" w:hAnsi="Amiri" w:eastAsia="Amiri" w:cs="Amiri"/>
          <w:color w:val="111111"/>
          <w:sz w:val="28"/>
          <w:sz w:val="28"/>
          <w:szCs w:val="28"/>
          <w:rtl w:val="true"/>
          <w:lang w:bidi="ar-SA"/>
        </w:rPr>
        <w:t>یَتَبَرَّأُ مِنْ عَدُوِّهِ، وَ یَتَوَلَّی الاْءَئِمَّةَ الْهادِیَةِ مِنْ قَبْلِهِ، أُولئِکَ رُفَقائی وَ ذَوو وُدِّی وَ مَوَدَّتی، وَ أَکْرَمُ أُمَّتی عَلَیَّ؛</w:t>
      </w:r>
    </w:p>
    <w:p>
      <w:pPr>
        <w:pStyle w:val="BookText"/>
        <w:rPr/>
      </w:pPr>
      <w:r>
        <w:rPr>
          <w:rFonts w:ascii="IRNazanin" w:hAnsi="IRNazanin" w:eastAsia="IRNazanin"/>
          <w:color w:val="111111"/>
          <w:sz w:val="28"/>
          <w:sz w:val="28"/>
          <w:szCs w:val="28"/>
          <w:rtl w:val="true"/>
          <w:lang w:bidi="fa-IR"/>
        </w:rPr>
        <w:t>خوشا به حال کسی که قائم اهل‌بیت مرا درک کند، در حالی که پیش از قیام او از او پیروی کرده باشد، با ولی او دوست باشد و از دشمنش بیزاری جسته باشد و امامان هدایتگر پیش از او را ولی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محبان، صاحبان مودّت من و گرامی‌ترین امّت من در نزد من می‌باشند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رئیس مذهب در همین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 أنْ یَکُونَ مِنْ أصْحابِ الْقائِمِ فَلْیَنْتَظِرْ، وَ لْیَعْمَلْ بِالْوَرَعِ وَ مَحاسِنِ الاْءَخْلاقِ، وَ هُوَ مُنْتَظِرٌ؛</w:t>
      </w:r>
    </w:p>
    <w:p>
      <w:pPr>
        <w:pStyle w:val="BookText"/>
        <w:rPr/>
      </w:pPr>
      <w:r>
        <w:rPr>
          <w:rFonts w:ascii="IRNazanin" w:hAnsi="IRNazanin" w:eastAsia="IRNazanin"/>
          <w:color w:val="111111"/>
          <w:sz w:val="28"/>
          <w:sz w:val="28"/>
          <w:szCs w:val="28"/>
          <w:rtl w:val="true"/>
          <w:lang w:bidi="fa-IR"/>
        </w:rPr>
        <w:t>هر کس مسرور باشد که از یاران قائم علیه‌السلام باشد، باید منتظر باشد و در حال انتظار به تقوا و اخلاق نیکو متخلق 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اگر مدعیان انتظار، با اوصاف یاد شده متصف نباشند، و در یک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صالح نباشند، با این انتظار رفع غربت از آن پیشوای مظلوم نخواهد شد و شب دیجور غیبت همچنان ادامه خواهد یافت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اسماعیل شرفی که از منتظران دلسوخته مولا بود، نقل می‌کرد که به عتبات عالیات مشرف شدم، در بالای سر سالار شهیدان که محل استجابت دعاست، از خداوند منان خواستم که دیدگانم را با جمال باهر النّور آن امام نور منور فرماید</w:t>
      </w:r>
      <w:r>
        <w:rPr>
          <w:rFonts w:eastAsia="IRNazanin" w:cs="IRNazanin"/>
          <w:color w:val="111111"/>
          <w:sz w:val="28"/>
          <w:szCs w:val="28"/>
          <w:rtl w:val="true"/>
          <w:lang w:bidi="fa-IR"/>
        </w:rPr>
        <w:t xml:space="preserve">. </w:t>
      </w:r>
      <w:bookmarkStart w:id="97" w:name="pg3092_20965"/>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طلعت جمال خورشید امامت طالع گشت، اگر چه من در آن لحظه آن حضرت را نشناختم، ولی احساس عجیبی به من روی داد، نزدیک رفتم، سلام کردم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أَوَّلُ مَظْلُومٍ فِی الْعالَمْ؛</w:t>
      </w:r>
    </w:p>
    <w:p>
      <w:pPr>
        <w:pStyle w:val="BookText"/>
        <w:rPr/>
      </w:pPr>
      <w:r>
        <w:rPr>
          <w:rFonts w:ascii="IRNazanin" w:hAnsi="IRNazanin" w:eastAsia="IRNazanin"/>
          <w:color w:val="111111"/>
          <w:sz w:val="28"/>
          <w:sz w:val="28"/>
          <w:szCs w:val="28"/>
          <w:rtl w:val="true"/>
          <w:lang w:bidi="fa-IR"/>
        </w:rPr>
        <w:t>من منظور حضرت را متوجّه نشدم، خیال کردم از علمای نجف اشرف است، مورد توجّه واقع نشده، و لذا خود را مظلوم جهان معرفی می‌کند، چون از دیدگانم غایب شد، متوجّه شدم که حاجتم روا شده، دعایم مستجاب گشته و نیم رخی از جمال عالم آرای آن امام غریب و مظلوم نصیبم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پیش شرط‌ها کسب حلال، طعام حلال، اجتناب از لقمه‌ی حرام می‌باشد، که رئیس مذهب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شما بخواهد که دعایش مستجاب شود، کسب خود را پاکیزه قرار دهد، از مظالم عباد بیرون برود، که خداوند دعای کسی را که لقمه‌ی حرام در درونش باشد، یا مظلمه‌ی کسی بر گردنش باشد، مستجاب نمی‌کند</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98" w:name="__RefHeading___Toc1060982_2749589250"/>
      <w:bookmarkStart w:id="99" w:name="_Toc32"/>
      <w:bookmarkEnd w:id="98"/>
      <w:r>
        <w:rPr>
          <w:rtl w:val="true"/>
        </w:rPr>
        <w:t>سخن پایانی</w:t>
      </w:r>
      <w:bookmarkEnd w:id="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داستان بنی اسرائیل را نقل کرده، بررسی سندی نموده و وثاقت راوی آن را بیان کردیم، پیام‌های داستان را از کلام امام علیه‌السلام تقدیم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انتظار، نقش انتظار، وجوب انتظار و جایگاه منتظران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فرهنگ تحسس و پایه گذار آن، حضرت یعقوب علیه‌السلام و اماکن لازم برای جستجوی آن امام محبوب بحث کردیم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شرط‌های انتظار و عوامل تأخیر فرج سخن گفته، به این نتیجه رسیدیم که برای ظهور موفور السرور حضرت بقیة اللّه ارواحنا فداه، وقتی تعیین نشده، این امّت اسلامی است که می‌توانند احساس اضطرار نموده، به صورت دسته جمعی به درگاه حضرت احدیت روی آورده، برای تعجیل در امر فرج دعا کنند و ظهور را جلو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منتهی الیه خود خواهد رسید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ابن فارس، 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فارس،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خلیل، ترتیب العین،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رازی، مختار الصّحاح،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شعبه، تحف العقول،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الغیبة،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سید ابن طاووس، مهج الدعوات،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همو، فلاح السائل،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باقی، اختیار المصباح الکبیر،ج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ابن باقی، 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کفعمی، المصباح،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سید ابن طاووس، مهج الدعوات،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الأمالی،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طبری، دلائل الامامة،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کفعمی، المصباح،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رعد،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قطب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الغیبة،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نعمانی، الغیبة،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طبری، دلائل الامامة،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رعد،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بحرانی، تفسیر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هود،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عیّاشی،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فیض،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بحرانی،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مشهدی، کنزالدّقایق،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بحرانی، عوالم،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قسم سوّم،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نوری، مستدرک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موسوی،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طباطبائی،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چاپ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بعثت، قم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الرّجال،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همو، الفهرست،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خوئی،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الغضائری، الرّجال،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خوئی،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مامقانی، تنقیح المقال، چاپ سنگی،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فاء،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صدوق،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مشیخه،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اول، روضة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صدوق،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مشیخه،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خوئی، معجم رجال الحدیث،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مامقانی، تنقیح المقال،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سید بحرالعلوم، الفوائد الرجالیة،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اختیار معرفة الرّجال،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مامقانی، تنقیح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ابطحی، معجم رواة الحدیث و ثقاته،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خرسان، موسوعة ابن ادریس،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مامقانی، 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داود، الرّجال،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موسوی اصفهانی، ثقات الرواة،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تهذیب الاحکام،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بن ابراهیم،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شیخ طوسی، الفهرست،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شبستری، الفائق،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کلینی، الکافی،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الغضائری، الرّجال،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علامه، الرجال،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الغضائری، الرّجال،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داود، رجال،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الرّجال،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اردبیلی،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نجاشی، رجال،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الغضائری، الرّجال،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اردبیلی، 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علامه، الرجال،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ابن داود، رجال،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علامه، همان؛ ابن داود، همان؛ خرسان، شرح مشیخه، به پیوست 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علاّمه حلّی، ایضاح الاشتباه،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عمید، تاریخ و جغرافیا،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معین، فرهنگ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خلف تبریزی، برهان قاطع،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مامقانی،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خاتمة الخاتمة،ص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یاقوت،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معین، فرهنگ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دهخدا، لغتنامه، حرف سین،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مامقانی،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زبیدی،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یاقوت، 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شمس الدّین سامی، قاموس الأعلام،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عساکر، تاریخ دمشق،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سیوطی،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طوسی، تفسیر 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طباطبائی،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اعراف،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این داستان به خط مرحوم آیة اللّه شیخ مرتضی حائری در نزد اینجانب موجود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نگارنده، کریمه اهل‌بیت،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اعراف، آیه‌ی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صحیفه سجادیه، 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فیض الاسلام،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فرقان،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الکسیس کارل، دعا معجزه حیات،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دیل کارنگی، آئین زندگی،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آلکسیس کارل، انسان موجود ناشناخته،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همو، دعا معجزه حیات،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مقدس، عهد عتیق، کتاب دانیال نبی،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کتاب حیقوق نبی،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مزامیر داود، مزمور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فراز</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فراز</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مزمور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مزمور</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مزمور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مزمور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مزمور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کتاب اشعیا نبی،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مقدس، عهد جدید، 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پدر در اصطلاح اناجیل یعنی خداوند متعال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پسر در اصطلاح اناجیل یعنی حضرت عیسی علیه‌السلام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انجیل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انجیل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فراز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مسترهاکس، قاموس کتاب مقدس،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یونس،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نعمانی، الغیبة،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محدّث نوری، مستدرک 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مصباح المتهجّد،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سید ابن طاووس، جمال الاسبوع،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شهید اوّل، ذکری،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مصباح المتهجّد،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نعمانی، الغیبة،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انجمن کلیمیان تهران، نشریّه بینا،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جولیوس کرینستون، انتظار مسیحا در آیین یهود،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شلمواشمیدت، واژه‌های فرهنگ یهود،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عیون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طبرسی،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ابن شهرآشوب،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یوسف،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عیّاشی،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طبرسی،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صدوق، کمال الدین،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الغیبة،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نگارنده زیارت‌های مطلقه و مخصوصه‌ی امام حسین علیه‌السلام را 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نبراس الزّائر فی زیارة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نگارنده، نبراس الفائزین بزیارة امیرالمؤمنین،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رک، نگارنده، تنها ره رهایی،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میرداماد، أربعة ایّام،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موسوی اصفهانی،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فصلنامه انتظار،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کریمه اهل‌بیت،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نگارنده، میعاد نور،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الغیبة،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نگارنده، تشرف در سرداب مقدس،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سوره‌ی یوسف،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ذهبی، سیر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ذهبی،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زرکلی، 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الفهرست،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روزبهان، وسیلة الخادم إلی المخدوم،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روزبهان، 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بخاری، الصّحیح،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روزبهان، 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امین، تخلص روزبهان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روزبهان، 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شیخ طوسی، الغیبة،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14151</Words>
  <Characters>54478</Characters>
  <CharactersWithSpaces>67750</CharactersWithSpaces>
  <Paragraphs>1203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2026-08-17T20:43:48Z</dcterms:created>
  <dc:creator>ghaemiyeh.com</dc:creator>
  <dc:description/>
  <dc:language>en-US</dc:language>
  <cp:lastModifiedBy/>
  <dcterms:modified xsi:type="dcterms:W3CDTF">2026-08-18T00:13:51Z</dcterms:modified>
  <cp:revision>1</cp:revision>
  <dc:subject/>
  <dc:title>تنها راه</dc:title>
</cp:coreProperties>
</file>

<file path=docProps/custom.xml><?xml version="1.0" encoding="utf-8"?>
<Properties xmlns="http://schemas.openxmlformats.org/officeDocument/2006/custom-properties" xmlns:vt="http://schemas.openxmlformats.org/officeDocument/2006/docPropsVTypes"/>
</file>