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منقذ الاخوان من فتن واخطار آخر الزمان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9941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19943_1395250215">
            <w:r>
              <w:rPr>
                <w:webHidden/>
                <w:rStyle w:val="IndexLink"/>
                <w:rtl w:val="true"/>
              </w:rPr>
              <w:t>اشارة </w:t>
            </w:r>
            <w:r>
              <w:rPr>
                <w:rStyle w:val="IndexLink"/>
                <w:rtl w:val="true"/>
              </w:rPr>
              <w:tab/>
            </w:r>
            <w:r>
              <w:rPr>
                <w:rStyle w:val="IndexLink"/>
              </w:rPr>
              <w:t>4</w:t>
            </w:r>
          </w:hyperlink>
        </w:p>
        <w:p>
          <w:pPr>
            <w:pStyle w:val="Contents2"/>
            <w:tabs>
              <w:tab w:val="clear" w:pos="8743"/>
              <w:tab w:val="right" w:pos="9026" w:leader="dot"/>
            </w:tabs>
            <w:rPr/>
          </w:pPr>
          <w:hyperlink w:anchor="__RefHeading___Toc2919945_1395250215">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919947_1395250215">
            <w:r>
              <w:rPr>
                <w:webHidden/>
                <w:rStyle w:val="IndexLink"/>
                <w:rtl w:val="true"/>
              </w:rPr>
              <w:t>اختلاف الناس قبل الظهور وصعوبة الثبات علی الحق</w:t>
            </w:r>
            <w:r>
              <w:rPr>
                <w:rStyle w:val="IndexLink"/>
                <w:rtl w:val="true"/>
              </w:rPr>
              <w:tab/>
            </w:r>
            <w:r>
              <w:rPr>
                <w:rStyle w:val="IndexLink"/>
              </w:rPr>
              <w:t>14</w:t>
            </w:r>
          </w:hyperlink>
        </w:p>
        <w:p>
          <w:pPr>
            <w:pStyle w:val="Contents3"/>
            <w:tabs>
              <w:tab w:val="clear" w:pos="8459"/>
              <w:tab w:val="right" w:pos="9026" w:leader="dot"/>
            </w:tabs>
            <w:rPr/>
          </w:pPr>
          <w:hyperlink w:anchor="__RefHeading___Toc2919949_1395250215">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919951_1395250215">
            <w:r>
              <w:rPr>
                <w:webHidden/>
                <w:rStyle w:val="IndexLink"/>
                <w:rtl w:val="true"/>
              </w:rPr>
              <w:t>ویستظهر من هذه الروایات مجموعة من الأمور المهمة</w:t>
            </w:r>
            <w:r>
              <w:rPr>
                <w:rStyle w:val="IndexLink"/>
                <w:rtl w:val="true"/>
              </w:rPr>
              <w:tab/>
            </w:r>
            <w:r>
              <w:rPr>
                <w:rStyle w:val="IndexLink"/>
              </w:rPr>
              <w:t>27</w:t>
            </w:r>
          </w:hyperlink>
        </w:p>
        <w:p>
          <w:pPr>
            <w:pStyle w:val="Contents2"/>
            <w:tabs>
              <w:tab w:val="clear" w:pos="8743"/>
              <w:tab w:val="right" w:pos="9026" w:leader="dot"/>
            </w:tabs>
            <w:rPr/>
          </w:pPr>
          <w:hyperlink w:anchor="__RefHeading___Toc2919953_1395250215">
            <w:r>
              <w:rPr>
                <w:webHidden/>
                <w:rStyle w:val="IndexLink"/>
                <w:rtl w:val="true"/>
              </w:rPr>
              <w:t>رایات الضلال عرض وتحلیل علی وفق روایات أهل البیت علیهم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919955_1395250215">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919957_1395250215">
            <w:r>
              <w:rPr>
                <w:webHidden/>
                <w:rStyle w:val="IndexLink"/>
                <w:rtl w:val="true"/>
              </w:rPr>
              <w:t>المائز والفارق بین رایات الهدی ورایات الضلال فی عصر الظهور المقدس </w:t>
            </w:r>
            <w:r>
              <w:rPr>
                <w:rStyle w:val="IndexLink"/>
                <w:rtl w:val="true"/>
              </w:rPr>
              <w:tab/>
            </w:r>
            <w:r>
              <w:rPr>
                <w:rStyle w:val="IndexLink"/>
              </w:rPr>
              <w:t>44</w:t>
            </w:r>
          </w:hyperlink>
        </w:p>
        <w:p>
          <w:pPr>
            <w:pStyle w:val="Contents3"/>
            <w:tabs>
              <w:tab w:val="clear" w:pos="8459"/>
              <w:tab w:val="right" w:pos="9026" w:leader="dot"/>
            </w:tabs>
            <w:rPr/>
          </w:pPr>
          <w:hyperlink w:anchor="__RefHeading___Toc2919959_1395250215">
            <w:r>
              <w:rPr>
                <w:webHidden/>
                <w:rStyle w:val="IndexLink"/>
                <w:rtl w:val="true"/>
              </w:rPr>
              <w:t>الموقف العملی حین هجوم الفتن وتشابه الأمور فی عصر الغیبة الکبری</w:t>
            </w:r>
            <w:r>
              <w:rPr>
                <w:rStyle w:val="IndexLink"/>
                <w:rtl w:val="true"/>
              </w:rPr>
              <w:tab/>
            </w:r>
            <w:r>
              <w:rPr>
                <w:rStyle w:val="IndexLink"/>
              </w:rPr>
              <w:t>48</w:t>
            </w:r>
          </w:hyperlink>
        </w:p>
        <w:p>
          <w:pPr>
            <w:pStyle w:val="Contents2"/>
            <w:tabs>
              <w:tab w:val="clear" w:pos="8743"/>
              <w:tab w:val="right" w:pos="9026" w:leader="dot"/>
            </w:tabs>
            <w:rPr/>
          </w:pPr>
          <w:hyperlink w:anchor="__RefHeading___Toc2919961_1395250215">
            <w:r>
              <w:rPr>
                <w:webHidden/>
                <w:rStyle w:val="IndexLink"/>
                <w:rtl w:val="true"/>
              </w:rPr>
              <w:t>الحوزة العلمیة امتداد لمنهج الأنبیاء والأئمة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919963_139525021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919965_1395250215">
            <w:r>
              <w:rPr>
                <w:webHidden/>
                <w:rStyle w:val="IndexLink"/>
                <w:rtl w:val="true"/>
              </w:rPr>
              <w:t>خلافة الأئمة المعصومین علیهم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919967_1395250215">
            <w:r>
              <w:rPr>
                <w:webHidden/>
                <w:rStyle w:val="IndexLink"/>
                <w:rtl w:val="true"/>
              </w:rPr>
              <w:t>بدء الغیبة الصغری وأسبابها</w:t>
            </w:r>
            <w:r>
              <w:rPr>
                <w:rStyle w:val="IndexLink"/>
                <w:rtl w:val="true"/>
              </w:rPr>
              <w:tab/>
            </w:r>
            <w:r>
              <w:rPr>
                <w:rStyle w:val="IndexLink"/>
              </w:rPr>
              <w:t>64</w:t>
            </w:r>
          </w:hyperlink>
        </w:p>
        <w:p>
          <w:pPr>
            <w:pStyle w:val="Contents3"/>
            <w:tabs>
              <w:tab w:val="clear" w:pos="8459"/>
              <w:tab w:val="right" w:pos="9026" w:leader="dot"/>
            </w:tabs>
            <w:rPr/>
          </w:pPr>
          <w:hyperlink w:anchor="__RefHeading___Toc2919969_1395250215">
            <w:r>
              <w:rPr>
                <w:webHidden/>
                <w:rStyle w:val="IndexLink"/>
                <w:rtl w:val="true"/>
              </w:rPr>
              <w:t>سبب تنصیب السفراء والنواب الأربعة علیهم الرحمة</w:t>
            </w:r>
            <w:r>
              <w:rPr>
                <w:rStyle w:val="IndexLink"/>
                <w:rtl w:val="true"/>
              </w:rPr>
              <w:tab/>
            </w:r>
            <w:r>
              <w:rPr>
                <w:rStyle w:val="IndexLink"/>
              </w:rPr>
              <w:t>67</w:t>
            </w:r>
          </w:hyperlink>
        </w:p>
        <w:p>
          <w:pPr>
            <w:pStyle w:val="Contents3"/>
            <w:tabs>
              <w:tab w:val="clear" w:pos="8459"/>
              <w:tab w:val="right" w:pos="9026" w:leader="dot"/>
            </w:tabs>
            <w:rPr/>
          </w:pPr>
          <w:hyperlink w:anchor="__RefHeading___Toc2919971_1395250215">
            <w:r>
              <w:rPr>
                <w:webHidden/>
                <w:rStyle w:val="IndexLink"/>
                <w:rtl w:val="true"/>
              </w:rPr>
              <w:t>بدء الغیبة الکبری والسبب فی وقوعها</w:t>
            </w:r>
            <w:r>
              <w:rPr>
                <w:rStyle w:val="IndexLink"/>
                <w:rtl w:val="true"/>
              </w:rPr>
              <w:tab/>
            </w:r>
            <w:r>
              <w:rPr>
                <w:rStyle w:val="IndexLink"/>
              </w:rPr>
              <w:t>71</w:t>
            </w:r>
          </w:hyperlink>
        </w:p>
        <w:p>
          <w:pPr>
            <w:pStyle w:val="Contents3"/>
            <w:tabs>
              <w:tab w:val="clear" w:pos="8459"/>
              <w:tab w:val="right" w:pos="9026" w:leader="dot"/>
            </w:tabs>
            <w:rPr/>
          </w:pPr>
          <w:hyperlink w:anchor="__RefHeading___Toc2919973_1395250215">
            <w:r>
              <w:rPr>
                <w:webHidden/>
                <w:rStyle w:val="IndexLink"/>
                <w:rtl w:val="true"/>
              </w:rPr>
              <w:t>بدء السفارة العامة للفقهاء</w:t>
            </w:r>
            <w:r>
              <w:rPr>
                <w:rStyle w:val="IndexLink"/>
                <w:rtl w:val="true"/>
              </w:rPr>
              <w:tab/>
            </w:r>
            <w:r>
              <w:rPr>
                <w:rStyle w:val="IndexLink"/>
              </w:rPr>
              <w:t>72</w:t>
            </w:r>
          </w:hyperlink>
        </w:p>
        <w:p>
          <w:pPr>
            <w:pStyle w:val="Contents3"/>
            <w:tabs>
              <w:tab w:val="clear" w:pos="8459"/>
              <w:tab w:val="right" w:pos="9026" w:leader="dot"/>
            </w:tabs>
            <w:rPr/>
          </w:pPr>
          <w:hyperlink w:anchor="__RefHeading___Toc2919975_1395250215">
            <w:r>
              <w:rPr>
                <w:webHidden/>
                <w:rStyle w:val="IndexLink"/>
                <w:rtl w:val="true"/>
              </w:rPr>
              <w:t>شروط ومواصفات النائب العام للإمام فی عصر الغیبة الکبری</w:t>
            </w:r>
            <w:r>
              <w:rPr>
                <w:rStyle w:val="IndexLink"/>
                <w:rtl w:val="true"/>
              </w:rPr>
              <w:tab/>
            </w:r>
            <w:r>
              <w:rPr>
                <w:rStyle w:val="IndexLink"/>
              </w:rPr>
              <w:t>74</w:t>
            </w:r>
          </w:hyperlink>
        </w:p>
        <w:p>
          <w:pPr>
            <w:pStyle w:val="Contents2"/>
            <w:tabs>
              <w:tab w:val="clear" w:pos="8743"/>
              <w:tab w:val="right" w:pos="9026" w:leader="dot"/>
            </w:tabs>
            <w:rPr/>
          </w:pPr>
          <w:hyperlink w:anchor="__RefHeading___Toc2919977_1395250215">
            <w:r>
              <w:rPr>
                <w:webHidden/>
                <w:rStyle w:val="IndexLink"/>
                <w:rtl w:val="true"/>
              </w:rPr>
              <w:t>المصادر والمراجع</w:t>
            </w:r>
            <w:r>
              <w:rPr>
                <w:rStyle w:val="IndexLink"/>
                <w:rtl w:val="true"/>
              </w:rPr>
              <w:tab/>
            </w:r>
            <w:r>
              <w:rPr>
                <w:rStyle w:val="IndexLink"/>
              </w:rPr>
              <w:t>78</w:t>
            </w:r>
          </w:hyperlink>
        </w:p>
        <w:p>
          <w:pPr>
            <w:pStyle w:val="Contents2"/>
            <w:tabs>
              <w:tab w:val="clear" w:pos="8743"/>
              <w:tab w:val="right" w:pos="9026" w:leader="dot"/>
            </w:tabs>
            <w:rPr/>
          </w:pPr>
          <w:hyperlink w:anchor="__RefHeading___Toc2919979_1395250215">
            <w:r>
              <w:rPr>
                <w:webHidden/>
                <w:rStyle w:val="IndexLink"/>
                <w:rtl w:val="true"/>
              </w:rPr>
              <w:t>المحتویات</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0_34843"/>
      <w:bookmarkStart w:id="1" w:name="pg2880_34843"/>
      <w:bookmarkEnd w:id="1"/>
    </w:p>
    <w:p>
      <w:pPr>
        <w:pStyle w:val="Heading2"/>
        <w:numPr>
          <w:ilvl w:val="1"/>
          <w:numId w:val="1"/>
        </w:numPr>
        <w:rPr/>
      </w:pPr>
      <w:bookmarkStart w:id="2" w:name="pg2880_34843"/>
      <w:bookmarkStart w:id="3" w:name="__RefHeading___Toc2919941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رقم الدولی </w:t>
      </w:r>
      <w:r>
        <w:rPr>
          <w:rFonts w:eastAsia="Times New Roman" w:cs="Times New Roman" w:ascii="Times New Roman" w:hAnsi="Times New Roman"/>
          <w:color w:val="111111"/>
          <w:sz w:val="28"/>
          <w:szCs w:val="28"/>
          <w:lang w:val="en-US" w:bidi="en-US"/>
        </w:rPr>
        <w:t>ISBN: 9789933489281</w:t>
      </w:r>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منقذ الإخوان من فتن وأخطار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وسام البلدوای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 منقحة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والملاحم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عجل الله تعالی فرجه الشریف، الإمام الثانی عشر،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عقائد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9943_1395250215"/>
      <w:bookmarkStart w:id="6" w:name="_Toc2"/>
      <w:bookmarkEnd w:id="5"/>
      <w:r>
        <w:rPr>
          <w:rtl w:val="true"/>
        </w:rPr>
        <w:t>اشارة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منقذ الاخوان</w:t>
      </w:r>
    </w:p>
    <w:p>
      <w:pPr>
        <w:pStyle w:val="BookText"/>
        <w:rPr/>
      </w:pPr>
      <w:r>
        <w:rPr>
          <w:rFonts w:ascii="IRNazanin" w:hAnsi="IRNazanin" w:eastAsia="IRNazanin"/>
          <w:color w:val="111111"/>
          <w:sz w:val="28"/>
          <w:sz w:val="28"/>
          <w:szCs w:val="28"/>
          <w:rtl w:val="true"/>
          <w:lang w:bidi="fa-IR"/>
        </w:rPr>
        <w:t>من فتن وأخطار أخر الزمان</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 فی العتبة الحسینیة المقدسة</w:t>
      </w:r>
    </w:p>
    <w:p>
      <w:pPr>
        <w:pStyle w:val="BookText"/>
        <w:rPr/>
      </w:pPr>
      <w:r>
        <w:rPr>
          <w:rFonts w:ascii="Amiri" w:hAnsi="Amiri" w:eastAsia="Amiri" w:cs="Amiri"/>
          <w:color w:val="111111"/>
          <w:sz w:val="28"/>
          <w:sz w:val="28"/>
          <w:szCs w:val="28"/>
          <w:rtl w:val="true"/>
          <w:lang w:bidi="ar-SA"/>
        </w:rPr>
        <w:t>شعبة الدراسات والبحوث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الإمام الصادق علیه السلام انه 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إیاکم والتنویه، أما والله لیغیبن إمامکم سنینا من دهرکم ولتمحصن حتی یقال مات قتل هلک بأی واد سلک، ولتدمعن علیه عیون المؤمنین، ولتکفأن کما تکفأ السفن فی أمواج البحر فلا ینجو إلا من أخذ الله میثاقه وکتب فی قلبه الإیمان وأیده بروح منه، ولترفعن اثنتا عشرة رایة مشتبهة لا یدری أی من أی، قال 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قال فنظر علیه السلام إلی الشمس داخلة فی الصفة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تری الشمس؟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أبین من هذه الشمس</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2880_34849"/>
    </w:p>
    <w:p>
      <w:pPr>
        <w:pStyle w:val="Heading2"/>
        <w:numPr>
          <w:ilvl w:val="1"/>
          <w:numId w:val="1"/>
        </w:numPr>
        <w:rPr/>
      </w:pPr>
      <w:bookmarkStart w:id="8" w:name="__RefHeading___Toc2919945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لا شک ولا ریب إن ما تتعرض له الأمة الموالیة لأهل البیت علیهم السلام من مصاعب وفتن وتمحیص وابتلاء هو مما یستنزف من القلب حسرته ومن العین عبرتها، فالمؤمن الموالی لأهل البیت علیهم السلام هو الیوم ما بین فتن شتی وبلایا عدة تحیط به من کل حدب وصوب فهو ما بین قتل علی الهویة وتشرید علی الانتماء وقطع للأرزاق وتضییق فی الأحوال وسلب للأموال، والمؤمنون بحمد الله ما زادهم هذا الأمر إلا ثباتا علی مذهبهم وتمسکا بأئمتهم علیهم السلام وشوقا إلی أن یمن الله علیهم بالفرج علی ید الإمام المهدی علیه السلام الذی سیملأ الأرض عدلا وقسطا کما هی الآن مملوءة ظلماً وجوراً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فی الامتحان قسوة وفی التمحیص شدة أن خرج فی هذه الأیام عدد لیس بالقلیل من أتباع الهوی والمدلسة الذین حاولوا وما زالوا یحاولون استغلال شوق الناس لإمامهم المهدی علیه السلام</w:t>
      </w:r>
    </w:p>
    <w:p>
      <w:pPr>
        <w:pStyle w:val="BookText"/>
        <w:rPr/>
      </w:pPr>
      <w:r>
        <w:rPr>
          <w:rFonts w:ascii="IRNazanin" w:hAnsi="IRNazanin" w:eastAsia="IRNazanin"/>
          <w:color w:val="111111"/>
          <w:sz w:val="28"/>
          <w:sz w:val="28"/>
          <w:szCs w:val="28"/>
          <w:rtl w:val="true"/>
          <w:lang w:bidi="fa-IR"/>
        </w:rPr>
        <w:t>مستفیدین من الظروف الصعبة التی یمر بها المجتمع المؤمن جاهدین لإقناع العوام ومن لیس له نصیب من العلم والثقافة بان رایاتهم الضالة ودعوتهم المنحرفة هی مبعوثة من قبل الإمام المهدی علیه السلام وموکلة من قبله بالتمهید لظهوره وتلبسوا لإثبات ذلک بأفکار شتی فتارة یدعی بعضهم بأنه الیمانی الموعود، وتارة یحلو للبعض أن یصف نفسه بأنه الخراسانی، وآخر یدعی بأنه الحسنی، وآخر بأنه وزیر الإمام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 یدعی بأنه هو المبشر به فی الروایات الشریفة ویجب طاعته ومناصرته ویحاول أن یبث الرعب والخوف فی نفوس العامة عن طریق تهدیدهم بان الواقف بوجهه کالواقف بوجه الإمام علیه السلام وان النار موعد کل من یعصی مبعوث الإمام وسـفـیره مستغلین لإثبات ذلک روایات ضعیفة أو متشابهة أو معارضة بغیرها أو یقتطع من تلک الروایات ما یوهم انطباقه علیه ویترک باقی الروایة التی لو ذکرت لتبین للمؤمنین کذبه وانحرافه، وفی أحیان کثیرة تدعم تلک الادعاءات الباطلة والرایات الضالة بأعمال سحر وشعوذة وتلبیسات شیطانیة توهم الجهال بأنها کرامة أعطیت لصاحبها نتیجة قربه من الإمام المهدی علیه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ولشدید الأسف قد انساق وراء هذه الأفکار مجموعة لیست بالقلیلة من العوام مبهورین بشعارات وکلمات هؤلاء الفجار وذلک لاستعجالهم فی التصدیق من دون التروی أو الرجوع إلی أهل</w:t>
      </w:r>
    </w:p>
    <w:p>
      <w:pPr>
        <w:pStyle w:val="BookText"/>
        <w:rPr/>
      </w:pPr>
      <w:r>
        <w:rPr>
          <w:rFonts w:ascii="IRNazanin" w:hAnsi="IRNazanin" w:eastAsia="IRNazanin"/>
          <w:color w:val="111111"/>
          <w:sz w:val="28"/>
          <w:sz w:val="28"/>
          <w:szCs w:val="28"/>
          <w:rtl w:val="true"/>
          <w:lang w:bidi="fa-IR"/>
        </w:rPr>
        <w:t>الخبرة والعلم والتدقیق والتمحیص للأخبار والروایات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 وَلَوْلَا فَضْلُ اللَّهِ عَلَیْکُمْ وَرَحْمَتُهُ لَاتَّبَعْتُمُ الشَّیْطَانَ إِلَّا قَلِیلًا</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فسقطوا فی الفتنة وفشلوا فی امتحان التمحیص والاختبار الذی یُعرض له کل الموالین للإمام المهدی علیه السلام فی زمن غیبته الکبری حتی لا یبقی من هؤلاء الموالین إلا من طابت طینته وصلحت سریرته وصفا من الشک والنفاق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وشعورا منا بضرورة التنبیه للمؤمنین الکرام من اجل اخذ الحیطة والحذر من هذه الرایات الضالة وعملا بقول الأئمة الهداة علیهم آلاف التحیة والصلوات حیث أمروا العلماء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فان لم یفعل سُلب نور الإیمان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 قسم الشؤون الفکریة والثقافیة فی الروضة الحسینیة المقدسة الجهد فی سبیل إخراج هذا الکتیب الذی یسهل علی المؤمنین حمله ومداولته فیما بینهم والذی یستعرض عدة من القضایا المرتبطة بصعوبة البقاء علی الحق فی زمن الغیبة الکبری وخروج بعض رایات الضلال قبل الظهور المقدس للإمام الثانی عشر علیه السلام وکیفیة تمییز الرایة الضالة من الرایة</w:t>
      </w:r>
    </w:p>
    <w:p>
      <w:pPr>
        <w:pStyle w:val="BookText"/>
        <w:rPr/>
      </w:pPr>
      <w:r>
        <w:rPr>
          <w:rFonts w:ascii="IRNazanin" w:hAnsi="IRNazanin" w:eastAsia="IRNazanin"/>
          <w:color w:val="111111"/>
          <w:sz w:val="28"/>
          <w:sz w:val="28"/>
          <w:szCs w:val="28"/>
          <w:rtl w:val="true"/>
          <w:lang w:bidi="fa-IR"/>
        </w:rPr>
        <w:t>الحقة والموقف الشرعی المبرئ للذمة حین هجوم الفتن واشتداد المحنة، کل ذلک مدعوما بالروایات المعول علیها فی مقام التوثیق والعمل عند علمائنا الأعلام قدیما وحدیثا، وقد روعی فی عرض الأفکار التی طرحت فی هذا البحث السهولة وعدم التعقید مع الحفاظ علی البعد العلمی التحلیلی الذی یفهمه اغلب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وتعالی أن یوفقنا وجمیع المؤمنین إلی التمسک بهدی أهل بیته المعصومین وان یقینا وإیاکم مضلات الفتن فی أخر الزمان، والتی لا ینجوا منها إلا من عصم الله قلبه بالإیمان، وأیده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bookmarkStart w:id="10" w:name="pg2880_34853"/>
    </w:p>
    <w:p>
      <w:pPr>
        <w:pStyle w:val="Heading2"/>
        <w:numPr>
          <w:ilvl w:val="1"/>
          <w:numId w:val="1"/>
        </w:numPr>
        <w:rPr/>
      </w:pPr>
      <w:bookmarkStart w:id="11" w:name="__RefHeading___Toc2919947_1395250215"/>
      <w:bookmarkStart w:id="12" w:name="_Toc4"/>
      <w:bookmarkEnd w:id="10"/>
      <w:bookmarkEnd w:id="11"/>
      <w:r>
        <w:rPr>
          <w:rtl w:val="true"/>
        </w:rPr>
        <w:t>اختلاف الناس قبل الظهور وصعوبة الثبات علی الحق</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919949_1395250215"/>
      <w:bookmarkStart w:id="14" w:name="_Toc5"/>
      <w:bookmarkEnd w:id="13"/>
      <w:r>
        <w:rPr>
          <w:rtl w:val="true"/>
        </w:rPr>
        <w:t>اشارة</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مر أتباع أهل البیت علیهم السلام خلال العصور الماضیة سواء التی عاصرت أهل البیت علیهم السلام أو التی تلت غیبة الإمام الثانی عشر عجل الله له الظهور بمحن ومصاعب جمة کان الهدف منها جمیعا الاختبار والامتحان من قبل الله سبحانه وتعالی لیمیز من خلالها الخبیث من الطیب والمؤمن من غیره والصابر عمن سواه ولیمحص ما فی صدور العباد ویظهر ما فی قلوبهم، لان فی القلوب علل وأسقام وخبائث ونفاق لا تظهر للعیان إلا بالتمحیص والامتحان، لذلک نری القران الکریم حینما یستعرض شخصیة المنافقین فی القران الکریم یصفهم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رَأَیْتَهُمْ تُعْجِبُکَ أَجْسَامُهُمْ وَإِنْ یَقُولُوا تَسْمَعْ لِقَوْلِهِمْ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من الناحیة الظاهریة ذووا هیئات</w:t>
      </w:r>
    </w:p>
    <w:p>
      <w:pPr>
        <w:pStyle w:val="BookText"/>
        <w:rPr/>
      </w:pPr>
      <w:r>
        <w:rPr>
          <w:rFonts w:ascii="IRNazanin" w:hAnsi="IRNazanin" w:eastAsia="IRNazanin"/>
          <w:color w:val="111111"/>
          <w:sz w:val="28"/>
          <w:sz w:val="28"/>
          <w:szCs w:val="28"/>
          <w:rtl w:val="true"/>
          <w:lang w:bidi="fa-IR"/>
        </w:rPr>
        <w:t>مقبولة حسنة ولکن واقعهم یختلف عن هذا اختلافا شاسعا 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خُشُبٌ مُسَنَّدَةٌ یَحْسَبُونَ کُلَّ صَیْحَةٍ عَلَیْهِمْ هُمُ الْعَدُوُّ فَاحْذَرْهُمْ قَاتَلَهُمُ اللَّهُ أَنَّی یُؤْفَکُونَ</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المنافقین لم یکن مقدرا للناس معرفتهم معرفة حقیقیة ما لم یعرضوا إلی الامتحان والتمحیص والابتلاء،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 </w:t>
      </w:r>
      <w:r>
        <w:rPr>
          <w:rStyle w:val="FootnoteAnchor"/>
          <w:rtl w:val="true"/>
        </w:rPr>
        <w:footnoteReference w:id="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فبینت هذه الآیات وغیرها صعوبة طریق الحق حتی إن القرآن الکریم اسماه بطریق ذات الشوکة وذلک لما فیه من أذی وآلام تحتاج إلی الصبر والمرابطة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لازمت سُنة الامتحان والتمحیص المجتمع المسلم منذ أطواره الأولی، فما هی إلا سنوات معدودة من نشوئه حتی تعرض المجتمع المسلم إلی امتحان صعب للغایة وهو الامتحان الذی أعقب وفاة النبی الأعظم صلی الله علیه وآله وسلم، وکانت ولایة الإمام أمیر المؤمنین علیه السلام ومظلومیة السیدة فاطمة الزهراء علیها السلام هی ذلک المحک والاختبار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شدید الأسف لم یثبت علی الحق یومئذ إلا النادر من العباد، حتی إن فی بعض الروایات تصریح بان من ثبت علی الحق فی تلک الأیام أربعة من المسلمین فقط، وحتی ان بعض هؤلاء الأربعة تزعزع یقینه وهو یری الناس عامة مطبقة علی الوقوف بوجه علی بن أبی طالب وزوجته الطاهرة فاطمة علیها السلام فالعقل الجمعی والمد الجماهیری الواسع کان یشکل ضغطا کبیرا حتی علی هؤلاء الأربعة لکن سرعان ما أن أدرکت الرحمة الإلهیة هؤلاء ورجعوا إلی الثبات فی الامتحان والاختبار</w:t>
      </w:r>
      <w:r>
        <w:rPr>
          <w:rStyle w:val="FootnoteAnchor"/>
          <w:rtl w:val="true"/>
        </w:rPr>
        <w:footnoteReference w:id="9"/>
      </w:r>
      <w:r>
        <w:rPr>
          <w:rFonts w:ascii="IRNazanin" w:hAnsi="IRNazanin" w:eastAsia="IRNazanin"/>
          <w:color w:val="111111"/>
          <w:sz w:val="28"/>
          <w:sz w:val="28"/>
          <w:szCs w:val="28"/>
          <w:rtl w:val="true"/>
          <w:lang w:bidi="fa-IR"/>
        </w:rPr>
        <w:t>، والباقی کان مندرج</w:t>
      </w:r>
    </w:p>
    <w:p>
      <w:pPr>
        <w:pStyle w:val="BookText"/>
        <w:rPr/>
      </w:pPr>
      <w:r>
        <w:rPr>
          <w:rFonts w:ascii="IRNazanin" w:hAnsi="IRNazanin" w:eastAsia="IRNazanin"/>
          <w:color w:val="111111"/>
          <w:sz w:val="28"/>
          <w:sz w:val="28"/>
          <w:szCs w:val="28"/>
          <w:rtl w:val="true"/>
          <w:lang w:bidi="fa-IR"/>
        </w:rPr>
        <w:t>تحت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ووفقا لهذه الآیة المبارکة یتبین لنا جلیا ان الله عز وجل یجزی من یصبر وینجح فی الاختبار بدلیل قوله تعالی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وَسَیَجْزِی اللَّهُ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الذین یسقطون فی الامتحان فسیکون جزاؤهم مختلف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فعوقب ذلک المجتمع المنقلب علی الأعقاب بأن حجب عنه الوصی الشرعی وابتلی بحکومة من کان یتناسب واختیارهم فذاقت الأمة لسنین طویلة ویلات وآلام لا یعلم شدتها إلا الله سبحانه وتعالی، حتی عادت الأمة الإسلامیة إلی رشدها، واقتنعت من بعد کل تلک السنین الطویلة والمحن العظیمة بأن لا مغیث لها ولا مخرج لها من أزمتها إلا بالرجوع من جدید إلی الوصی الشرعی فانتخبت لذلک وبایعت الإمام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سنة الاختبار والامتحان والتمحیص لم تتوقف لان الله سبحانه کان یعلم إن من العباد من هو کامن فی صدره النفاق والکفر، وکانت بیعة الإمام أمیر المؤمنین علی بن أبی طالب علیه السلام هی الـمُخرج لذلک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أن تولی أمیر المؤمنین علیه السلام حتی اظهر ناس کثیر حسیکة نفاقهم وسقطوا فی الفتنة والتمحیص مرة ثانیة وبعناوین شتی فمنهم من سقط بعنوان الناکثین ومنهم سقط لأنه من القاسطین ومنهم سقط لکونه من المارقین، ولم یثبت علی الحق إلا النادر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فعوقبوا علی سقوطهم فی الاختبار بان أبدل الله علیا علیه السلام بخیر منهم جوار الله سبحانه وجنته وأبدلهم بشر منه حکام سوء یجرعونهم مر العذاب، فکان أمیر المؤمنین علی علیه السلام بحق اکبر امتحان وتمحیص امتحنت به الأمة الإسلامیة فسقط من سقط فی غربال التمحیص وتبث من ثبت منهم باللطف والرحمة الإلهیة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ومضی أمیر المؤمنین علیه السلام شهیدا مظلوما، وجاء من بعده وصیه الإمام الحسن علیه السلام فکانت ولایته وإمامته امتحانا امتحن الله به عباده فی ذلک الحین واظهر الله به حسیکة نفاق أهل ذلک</w:t>
      </w:r>
    </w:p>
    <w:p>
      <w:pPr>
        <w:pStyle w:val="BookText"/>
        <w:rPr/>
      </w:pPr>
      <w:r>
        <w:rPr>
          <w:rFonts w:ascii="IRNazanin" w:hAnsi="IRNazanin" w:eastAsia="IRNazanin"/>
          <w:color w:val="111111"/>
          <w:sz w:val="28"/>
          <w:sz w:val="28"/>
          <w:szCs w:val="28"/>
          <w:rtl w:val="true"/>
          <w:lang w:bidi="fa-IR"/>
        </w:rPr>
        <w:t>العصر فسقط ناس بعدم نصرته سلام الله علیه فی حربه مع معاویة حتی طعن فی فخذه وسالت الدماء من طعنتهم، وسقط آخرون فی عدم رضاهم وتسلیمهم وشکهم بصلحه علیه السلام مع معاویة بن أبی سفیان، وسقط آخرون بمشارکتهم ورضاهم بقتله صلوات الله وسلامه علیه وعدم الدفع والدفاع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فجزی الله الإمام الحسن علیه السلام والصابرین معه خیر الجزاء ثوابه والجنة، وعوقبت تلک الأمة التی سقطت فی التمحیص والاختبار بان سُلط علیهم بسوء اختیارهم وقبح أفعالهم جبابرة العصر وفراعنة الزمان من بنی أمیة وآل أبی سفیان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مضی الإمام الحسن علیه السلام وجاء من بعده الإمام الحسین علیه السلام تعرضت الأمة الإسلامیة عموما، والقواعد التی کانت تنتحل محبة أهل البیت علیهم السلام خصوصا، إلی اکبر امتحان وتمحیص عرفه التاریخ الإسلامی ویمکن أن یُعد بحق مساویا للتمحیص الذی أعقب وفاة النبی صلی الله علیه وآله وسلم، فقد انکشفت فیه کثیر من ضغائن الصدور وخبائث النفوس ولم یصمد علی الحق، ولم ینصر الحق، ولم ینجح فی التمحیص إلا ثلة من المؤمنین الذین استشهدوا مع أبی عبد الله الحسین علیه السلام، وثلة أخری کانت معذورة أو مرخصة من قبل الإمام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واستمر قانون التمحیص والامتحان کلما قام إمام بعد إمام وحجة بعد حجة واستمر کذلک سقوط الکثیر من الناس بینما نری القلة ممن یتسامی ویتألق فی زمن الفتنة والامتحان والتمحیص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الشدة التی تحدثت الآیات المبارکة عنها کانت شدیدة صعبة والنبی صلی الله علیه وآله وسلم والأئمة علیهم السلام بین أظهر الناس ومعهم یشدوا أزرهم ویقووا من عزیمتهم، فمن الطبیعی أن تکون هذه المحن والبلایا اشد وأعظم بـعـد مـوته صلی الله علیه وآله وسلم وفــقــدهم علیهم السلام، وهی الیوم وفی عصر الغیبة الکبری أکثر شدة من أی وقت مضی، حیث لا نبی یشد أزر المؤمنین والموالین ولا إمام ظاهر یرفع عنهم معاناتهم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وروایات أهل البیت علیهم السلام تحدثت وبصورة تفصیلیة عن الظروف القاسیة والسنین العصیبة التی ستعصف بالمجتمع الموالی لخط أهل البیت علیهم السلام فی زمن غیبة الإمام الثانی عشر علیه السلام، مما یدل دلالة واضحة علی ان أهل البیت علیهم السلام غیر ناسین لشیعتهم ومحبیهم، فهم علیهم السلام علی الدوام ذاکرین لمعاناتهم حتی قبل وقـوعها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نستطیع أن نکتشف وعن طریق هذه الروایات بان الأئمة علیهم السلام کانوا بصدد تنبیه المجتمع الموالی لهم علی تلک المطبات والصعوبات التی سیتعرضون لها، فینبغی علیهم اخذ الحیطة والحذر</w:t>
      </w:r>
    </w:p>
    <w:p>
      <w:pPr>
        <w:pStyle w:val="BookText"/>
        <w:rPr/>
      </w:pPr>
      <w:r>
        <w:rPr>
          <w:rFonts w:ascii="IRNazanin" w:hAnsi="IRNazanin" w:eastAsia="IRNazanin"/>
          <w:color w:val="111111"/>
          <w:sz w:val="28"/>
          <w:sz w:val="28"/>
          <w:szCs w:val="28"/>
          <w:rtl w:val="true"/>
          <w:lang w:bidi="fa-IR"/>
        </w:rPr>
        <w:t>وإعداد الحلول قبل حصول تلک المصاعب والمحن، ومن هذه الأخبار التی تبین صعوبة الأوضاع فی زمن الغیبة الکبری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یمان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جلوساً فقال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المتمسک فیها بدینه کالخارط للقتاد، فأیکم یمسک شوک القتاد بیده؟ ثم أطرق ملیاً، ثم قال إن لصاحب هذا الأمر غیبة فلیتق الله عبد ولیتمسک بدینه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المفضل بن عمر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والتنویه، أما والله لیغیبن إمامکم سنینا من دهرکم ولتمحصن حتی یقال مات قتل هلک بأی واد سلک، ولتدمعن علیه عیون المؤمنین، ولتکفأن کما تکفأ السفن فی أمواج البحر فلا ینجو إلا من أخذ الله میثاقه وکتب فی قلبه الإیمان وأیده بروح منه، ولترفعن اثنتا عشرة رایة مشتبهة لا یدری أی من أی، قال 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قال فنظر علیه السلام إلی الشمس داخلة فی الصفة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تری</w:t>
      </w:r>
    </w:p>
    <w:p>
      <w:pPr>
        <w:pStyle w:val="BookText"/>
        <w:rPr/>
      </w:pPr>
      <w:r>
        <w:rPr>
          <w:rFonts w:ascii="IRNazanin" w:hAnsi="IRNazanin" w:eastAsia="IRNazanin"/>
          <w:color w:val="111111"/>
          <w:sz w:val="28"/>
          <w:sz w:val="28"/>
          <w:szCs w:val="28"/>
          <w:rtl w:val="true"/>
          <w:lang w:bidi="fa-IR"/>
        </w:rPr>
        <w:t>الشمس؟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أبین من هذه الشمس</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الإمام موسی بن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 الخامس من ولد السابع فالله الله فی أدیانکم لا یزیلنکم عنها أحد، یا بنی إنه لابد لصاحب هذا الأمر من غیبة حتی یرجع عن هذا الأمر من کان یـقول به، إنما هو محنة من الله عز وجل امتحن بها خلقه لو علم آباؤکم وأجدادکم دیناً أصح من هذا لأتبعوه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عبد الله بن سنان قال دخلت أنا وأبی علی أبی عبد الله فقال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صرتم فی حال لا ترون فیها إمام هدی ولا علماً یری ولا ینجو منها إلا من دعاء بدعاء الفریق، فقال له أبی إذا وقع هذا فکیف نصنع؟ فقال أما أنت فلا تدرکه، فإذا کان ذلک فتمسکوا بما فی أیدیکم حتی یتضح لکم الأمر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والتنویه باسم المهدی علیه السلام، والله لیغیبن مهدیکم سنین من دهرکم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أبی جـعفر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لتمحصن یا شیعة آل محمد تمحیص الکحل فی العین، وإن صاحب العین یدری متی یقع الکحل فی عینه ولا یعلم متی یخرج منها، وکذلک یصبح الرجل علی شریعة من أمرنا، ویمسی وقد خرج منها، ویمسی علی شریعة من أمرنا، ویصبح وقد خرج منها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لتکسرن تکسر الزجاج، وإن الزجاج لیعاد فیعود کما کان، والله لتکسرن تکسر الفخار، وإن الفخار لیتکسر فلا یعود کما کان، ووالله لـتغربلـن، ووالله لتمیزن، ووالله لتمحصن حتی لا یبقی منکم إلا الأقل، وصعر کفه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أن یمحصوا ویمیزوا ویغربلوا وسیخرج من الغربال خلق کثیر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الحسین بن علی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الأمر الذی تنتظرونه حتی یبرأ بعضکم من بعض، ویتفل بعضکم فی وجوه بعض، ویشهد بعضکم علی بعض بالکفر، ویلعن بعضکم بعضا،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الزمان من خیر،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ذلک الزمان، یقوم قائمنا ویدفع ذلک کله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مالک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بن ضمرة کیف أنت إذا اختلفت الشیعة هکذا وشبک أصابعه وادخل بعضها فی بعض فقلت یا أمیر المؤمنین، ما عند ذلک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 یا مالک، عند ذلک یقوم قائمنا فیـقدم</w:t>
      </w:r>
      <w:bookmarkStart w:id="15" w:name="pg2880_34866"/>
    </w:p>
    <w:p>
      <w:pPr>
        <w:pStyle w:val="BookText"/>
        <w:rPr/>
      </w:pPr>
      <w:bookmarkEnd w:id="15"/>
      <w:r>
        <w:rPr>
          <w:rFonts w:ascii="IRNazanin" w:hAnsi="IRNazanin" w:eastAsia="IRNazanin"/>
          <w:color w:val="111111"/>
          <w:sz w:val="28"/>
          <w:sz w:val="28"/>
          <w:szCs w:val="28"/>
          <w:rtl w:val="true"/>
          <w:lang w:bidi="fa-IR"/>
        </w:rPr>
        <w:t>سـبعـین رجـلا یکذبون علی الله وعلی رسوله صلی الله علیه وآله وسلم فیقتلهم ثم یجمعهم الله علی أمر واحد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919951_1395250215"/>
      <w:bookmarkStart w:id="17" w:name="_Toc6"/>
      <w:bookmarkEnd w:id="16"/>
      <w:r>
        <w:rPr>
          <w:rtl w:val="true"/>
        </w:rPr>
        <w:t>ویستظهر من هذه الروایات مجموعة من الأمور المهمة</w:t>
      </w:r>
      <w:bookmarkEnd w:id="1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بالنسبة للموالین للمهدی علیه السلام فی سنتین غیبته سوف لن تکون مفروشة بالورد والریاحین، بل العکس هو الصحیح فإن المتمسک بدینه فی زمن غیبته علیه السلام کخارط شوک القتاد، والقتاد هو شجر له شوک، والخارط هو من یضرب بیده علی الغض ثم یجرها إلی الأسفل لیسقط ورقه، وفی هذا المثل الوارد فی الحدیث دلیل علی إنه لا یصبر علی دینه من الناس فی زمن الغیبة إلا من کانت له طاقة عظیمة علی تجرع المکاره والصبر العظیم علی البلاء للبقاء علی خط الولایة لأهل البیت علیهم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وفقاً للحکمة الإلهیة سیمتحن الخلق وبالخصوص القاعدة الشعبیة المنتظرة للإمام المهدی علیه السلام بأنواع الفتن تمحیصا واختبارا لهم، وذلک بهدف إبقاء الأصلح فالأصلح، حتی ان شدة التمحیص والامتحان والابتلاء ستبلغ</w:t>
      </w:r>
    </w:p>
    <w:p>
      <w:pPr>
        <w:pStyle w:val="BookText"/>
        <w:rPr/>
      </w:pPr>
      <w:r>
        <w:rPr>
          <w:rFonts w:ascii="IRNazanin" w:hAnsi="IRNazanin" w:eastAsia="IRNazanin"/>
          <w:color w:val="111111"/>
          <w:sz w:val="28"/>
          <w:sz w:val="28"/>
          <w:szCs w:val="28"/>
          <w:rtl w:val="true"/>
          <w:lang w:bidi="fa-IR"/>
        </w:rPr>
        <w:t>درجة تجعل الناس یتکفأون کما تکفأ الإناء وتتقلب السفن فی أمواج البحر کل ذلک تنقیة لهم کما ینقی الثوب أو الذهب من الشوائب کما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نتیجة لهذه الظروف الصعبة والمعقدة ستظهر عدة من الأطروحات والعقائد والأفکار المنحرفة والتی تعبر بمجموعها عن حالة من السقوط فی الفتنة والامتحان والتمحیص فمنهم من یقول قتل المهدی، ومنهم من یقول مات وهلک ولو کان موجوداً فبأی وادٍ سلک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وللأسف الشدید ستکون هذه الحالة من الانحراف والرجوع والتغییر شاملة لأغلب القاعدة الموالیة للمهدی سلام الله علیه حتی لا یبقی علی الخط الصحیح إلا القلیل منهم وحتی یرجع عن هذا الأمر من کان یقول به کما فی الروایة الثالثة التی تقدمت، أو حتی یرجع أکثر من کان یقول به کما فی روایات أخری</w:t>
      </w:r>
      <w:r>
        <w:rPr>
          <w:rStyle w:val="FootnoteAnchor"/>
          <w:rtl w:val="true"/>
        </w:rPr>
        <w:footnoteReference w:id="22"/>
      </w:r>
      <w:r>
        <w:rPr>
          <w:rFonts w:ascii="IRNazanin" w:hAnsi="IRNazanin" w:eastAsia="IRNazanin"/>
          <w:color w:val="111111"/>
          <w:sz w:val="28"/>
          <w:sz w:val="28"/>
          <w:szCs w:val="28"/>
          <w:rtl w:val="true"/>
          <w:lang w:bidi="fa-IR"/>
        </w:rPr>
        <w:t>، کل ذلک محنة من الله سبحانه یمتحن بها خلقـه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یظهر من الروایات، ان هؤلاء الذین یقولون مات القائم أو هلک، أو انه قد قتل، ولو کان موجودا فبأی واد سلک وذهب، هم لیسوا أشخاصاً عادیین، بل هم رایات</w:t>
      </w:r>
    </w:p>
    <w:p>
      <w:pPr>
        <w:pStyle w:val="BookText"/>
        <w:rPr/>
      </w:pPr>
      <w:r>
        <w:rPr>
          <w:rFonts w:ascii="IRNazanin" w:hAnsi="IRNazanin" w:eastAsia="IRNazanin"/>
          <w:color w:val="111111"/>
          <w:sz w:val="28"/>
          <w:sz w:val="28"/>
          <w:szCs w:val="28"/>
          <w:rtl w:val="true"/>
          <w:lang w:bidi="fa-IR"/>
        </w:rPr>
        <w:t>ضلال ستظهر ویکون لهم أتباع ومؤیدون یتلقون منهم تلک الأفکار ویؤمنون بها عن قناعة ورضا، لذلک استحقت مقولتهم أن تذکر فی روایات أهل البیت، ولو کانت تلکم الأقوال شخصیة ومحدودة لما اهتم أهل البیت علیهم السلام بها ولما استحقت من قبلهم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النجاح فی الاختبار والابتلاء والتمحیص فی عصر غیبة الإمام الثانی عشر أرواحنا فداه سوف لن یتأتی لأحد من الخلق إلا بتوفیق من الله سبحانه وتعالی، وهو المفهوم من قوله علیه السلام فی الروایة الثانیة التی 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ینجو إلا من أخذ الله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إشارة إلی میثاق عالم الذر وإن کل من قبل الولایة والإمامة فی ذلک العالم، سینجو من أمواج بحار الفتن فی هذا العالم، بفضل رکونه وإتباعه لمنهج أهل البیت علیهم السلام الذین هم سفن النجاة،فیبقی علی دینه ویصبر علی الشدائد بالروح التی ستمنح له من قبل الله سبحانه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بإیمان منه أو بملک یوکله الله سبحانه وتعالی بقلبه یهدیه أو ببصیرة یتبین بها الحق من الباطل، علی اختلاف معنی الروح التی هی من الله سبحانه، فیکتب نتیجة لذلک الروح الإیمان فی قلبه فیصیر مستقراً لا یزول</w:t>
      </w:r>
    </w:p>
    <w:p>
      <w:pPr>
        <w:pStyle w:val="BookText"/>
        <w:rPr/>
      </w:pPr>
      <w:r>
        <w:rPr>
          <w:rFonts w:ascii="IRNazanin" w:hAnsi="IRNazanin" w:eastAsia="IRNazanin"/>
          <w:color w:val="111111"/>
          <w:sz w:val="28"/>
          <w:sz w:val="28"/>
          <w:szCs w:val="28"/>
          <w:rtl w:val="true"/>
          <w:lang w:bidi="fa-IR"/>
        </w:rPr>
        <w:t>بالشبهات ونزول الشدائد والبلیات بخلاف الإیمان المستودع الذی یبتلی به الناس فی أخر الزمان والذی سرعان ما یزول بتوارد الشدائد والشکوک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 الأمر من قبل الأئمة علیهم السلام لشیعتهم بعدم التنویه باسم الإمام المهدی علیه السلام فعن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والتنویه باسم المهدی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المراد من التنویه هنا المعنی البسیط والسطحی وهو عدم ذکر الاسم الشریف للإمام المهدی علیه السلام أو الإشارة إلیه فی الحدیث الذی یدور بین الموالین من أتباع أهل البیت علیهم السلام، فان هذا المعنی إن کان مقصودا للائمة علیهم السلام فقد یکون مقصودا فی فترة الغیبة الصغری یوم کان بالإمکان أن یوصل الظالمون إلیه الأذی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الیوم وفی غیبته سلام الله علیه التامة الکبری حیث لا یمکن أن یصل إلیه أذی ظالم لابد أن یکون النهی عن التنویه باسمه سلام الله علیه له معنی أدق وأعمق من مجرد عدم ذکر الاسم بل</w:t>
      </w:r>
    </w:p>
    <w:p>
      <w:pPr>
        <w:pStyle w:val="BookText"/>
        <w:rPr/>
      </w:pPr>
      <w:r>
        <w:rPr>
          <w:rFonts w:ascii="IRNazanin" w:hAnsi="IRNazanin" w:eastAsia="IRNazanin"/>
          <w:color w:val="111111"/>
          <w:sz w:val="28"/>
          <w:sz w:val="28"/>
          <w:szCs w:val="28"/>
          <w:rtl w:val="true"/>
          <w:lang w:bidi="fa-IR"/>
        </w:rPr>
        <w:t>إن ذکر الاسم فی عصرنا الحاضر أصبح من الضروریات وخصوصا إذا کان الهدف منه، التعریف بشخصیة هذا الإمام العظیم صلوات الله وسلامه علیه وعجل الله له الفرج، فلابد إذا من إیجاد معنی جدید للنهی عن التنویه باسم الإمام المهدی علیه السلام یتماشی ومرحلة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أن نجد هذا المعنی الجدید لمصطلح التنویه المتماشی مع ظروف الغیبة الکبری فیما لو رجعنا إلی أصل هذه الکلمة فی اللغة العربیة، فان واحدة من معانی کلمة التنویه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 والعـلـو</w:t>
      </w:r>
      <w:r>
        <w:rPr>
          <w:rStyle w:val="FootnoteAnchor"/>
          <w:rtl w:val="true"/>
        </w:rPr>
        <w:footnoteReference w:id="24"/>
      </w:r>
      <w:r>
        <w:rPr>
          <w:rFonts w:ascii="IRNazanin" w:hAnsi="IRNazanin" w:eastAsia="IRNazanin"/>
          <w:color w:val="111111"/>
          <w:sz w:val="28"/>
          <w:sz w:val="28"/>
          <w:szCs w:val="28"/>
          <w:rtl w:val="true"/>
          <w:lang w:bidi="fa-IR"/>
        </w:rPr>
        <w:t>، فیمکن لنا بالاعتماد علی هذا المعنی أن نعین معنی جدیداً لهذا الحدیث الشریف،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واستغلال اسم المهدی صلوات الله وسلامه علیه للارتفاع والعلو وطلب الدنیا عن طریق استغلال شوق النـاس وحبـهم لإمام زمانهم 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ما سیؤثر فی انحراف الناس الموالین وإضلالهم فی زمن غیبة الإمام المهدی علیه السلام هی تلک الرایات والتی تبلغ اثنتا</w:t>
      </w:r>
    </w:p>
    <w:p>
      <w:pPr>
        <w:pStyle w:val="BookText"/>
        <w:rPr/>
      </w:pPr>
      <w:r>
        <w:rPr>
          <w:rFonts w:ascii="IRNazanin" w:hAnsi="IRNazanin" w:eastAsia="IRNazanin"/>
          <w:color w:val="111111"/>
          <w:sz w:val="28"/>
          <w:sz w:val="28"/>
          <w:szCs w:val="28"/>
          <w:rtl w:val="true"/>
          <w:lang w:bidi="fa-IR"/>
        </w:rPr>
        <w:t>عشرة رایة ضالة مسمومة الأفکار والعقیدة والتی سترفع من قبل بعض الطواغیت فعن أبی بصیر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 فصاحبها طاغوت یعبد من دون الله سبحانه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الطواغیت حتی لو رفعوا شعارات ظاهرها إنها حق ولکن باطنها ضلالة وصاحبها یعبد من دون الله سبحانه وتعالی لأنه یأمر بغیر رضا الله سبحانه والمطیع له لیس من الله سبحانه وتعالی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النعمانی علیه الرحمة والرضوان فی معرض التعلیق علی الروایة السادسة والسابعة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فتبینوا یا معشر الشیعة هذه الأحادیث المرویة عن أمیر المؤمنین علیه السلام ومن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واحذروا ما حذروکم، وتأملوا ما جاء عنهم تأملا شافیا، وفکروا فیها فکرا تنعمونه، فلم یکن فی التحذیر شیء أبلغ من قولهم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یصبح علی شریعة من أمرنا، ویمسی وقد خرج منها، ویمسی علی شریعة من أمرنا، ویصبح وقد خرج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ألیس هذا دلیل علی الخروج من نظام الإمامة وترک ما کان یعتقد منها إلی تبیان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لتکسرن تکسر الزجاج وإن الزجاج لیعاد فیعود کما کان، والله لتکسرن تکسر الفخار فإن الفخار لیتکسر فلا یعود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ذلک مثلا لمن یکون علی مذهب الإمامیة فیعدل عنه إلی غیره بالفتنة التی تعرض له، ثم تلحقه السعادة بنظرة من الله فتبین له ظلمة ما دخل فیه وصفاء ما خرج منه، فیبادر قبل موته بالتوبة والرجوع إلی الحق فیتوب الله علیه ویعیده إلی حاله فی الهدی کالزجاج الذی یعاد بعد تکسره فیعود کما کان، ولمن یکون علی هذا الأمر فیخرج عنه، ویتم علی الشقاء بأن یدرکه الموت وهو علی ما هو علیه غیر تائب منه، ولا عائد إلی الحق فیکون مثله کمثل الفخار الذی یکسر فلا یعاد إلی حاله، لأنه لا توبة له بعد الموت ولا فی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الثبات علی ما من به علینا، وأن یزید فی إحسانه إلینا فإنما نحن له ومنه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إن فی الروایة الثامنة إشارة إلی جواب یمر سؤاله علی أذهان أولئک الذین قد سقطوا فی واحدة من تلک الفتن التی تعرض</w:t>
      </w:r>
    </w:p>
    <w:p>
      <w:pPr>
        <w:pStyle w:val="BookText"/>
        <w:rPr/>
      </w:pPr>
      <w:r>
        <w:rPr>
          <w:rFonts w:ascii="IRNazanin" w:hAnsi="IRNazanin" w:eastAsia="IRNazanin"/>
          <w:color w:val="111111"/>
          <w:sz w:val="28"/>
          <w:sz w:val="28"/>
          <w:szCs w:val="28"/>
          <w:rtl w:val="true"/>
          <w:lang w:bidi="fa-IR"/>
        </w:rPr>
        <w:t>علی المجتمع المؤمن بقصد الاختبار والتمحیص والغربلة وهذا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الإنسان قد انساق وراء رایة من رایات الضلال وجری فی فتنة من تلک الفتن ومن ثم بعد حین من الزمان وحینما یتبین له ظلمة ما دخل فیه وصفاء ما خرج منه وأراد أن یتوب إلی الله ویرجع إلی ما کان علیه من الحق فهل من توبة له تقبل أم هل من عثرة له 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 عن هذا السؤال قد تکفلت به هذه الروایة الشریفة مستقلة أو فیما لو ضُمت إلی غیرها من الروایات،ففی الروایة السابعة إشارة لطیفة إلی ان المفتونین علی نوعین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یمکن أن یستصلح إذا کسر إیمانه أثناء وقوعه فی الفتنة شأنه شأن الزجاج إذا تعرض للکسر فانه یمکن أن تعاد تکرار صناعته مرة ثانیة، ولکن یجب أن ینتبه المؤمنون إلی ان الزجاج حتی لو أعید صناعته فانه لا یرجع إلی مثل ما کان علیه فی بادئ أمره وقبل أوان کسره، کذلک المؤمن الذی ینکسر إیمانه وقت الفتنة وعند السقوط فی اختبار التمحیص فانه حتی لو رجع إلی الحق لا یعود علی الصفاء والنقاء الذی کان علیه فی سابق عهده وسالف أمره فلیتق الله کل امرء فی دینه ولیشدد علیه الحیطة والحذر فلرب خارج من الحق لا یوفق للتوبة ولرب داخل إلی الباطل لا یمد له فی الأجل فیموت قبل الرجوع فیخسر جوهرة الولایة ویحشر فی زمرة المرتدین والعیاذ بالله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یمکن أن یستصلح حاله عند سقوطه فی الفتنة والتمحیص شأنه شأن أوانی الفُخار إذا انکسرت فإنها تخرج عن الفائدة وتسقط من عین صاحبها لعدم إمکان الاستفادة منها مرة أخری ولعدم إمکان تکرار صناعتها مرة ثانیة، وکذلک الحال بالنسبة لبعض الذین یسقطون إذا محصوا بالبلاء فانه حتی لو تاب لا تقبل منه توبة ولا تستقال له عثرة سواء کانت توبته حین الموت وحضور اجله أم کانت توبته قبل ذلک حینما کان فی مندوحة من أمره وسعة من أیامه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کون الرجوع مقبول أو غیر مقبول أو ان رجوع البعض هو من قبیل إرجاع الزجاج إذا انکسر وان رجوع البعض الآخر هو من قبیل إرجاع الفخار إذا انکسر لا فائدة منه ولا إمکان فیه، هذا التمییز بین الرجوعین هو تابع وبحسب التأمل فی الخبر إلی الدور الذی یقوم به المفتون حین سقوطه فی الفتنة، لان من المفتونین من سقط فی التمحیص والاختبار ولکنه لم یکن بوقا من أبواق الفتنة ووسیلة من وسائل نشر أفکارها وإضلال الآخرین وسحبهم من جبهة الحق إلی جبهة الباطل فهؤلاء فی الحقیقة لم یخسروا سوی أنفسهم ولم یهلکوا إلا أرواحهم، فإذا تاب ورجع إلی الحق من بعد أن یتبین له فان العنایة الإلهیة تدرکه وسعة الرحمة الربانیة تشمله</w:t>
      </w:r>
    </w:p>
    <w:p>
      <w:pPr>
        <w:pStyle w:val="BookText"/>
        <w:rPr/>
      </w:pPr>
      <w:r>
        <w:rPr>
          <w:rFonts w:ascii="IRNazanin" w:hAnsi="IRNazanin" w:eastAsia="IRNazanin"/>
          <w:color w:val="111111"/>
          <w:sz w:val="28"/>
          <w:sz w:val="28"/>
          <w:szCs w:val="28"/>
          <w:rtl w:val="true"/>
          <w:lang w:bidi="fa-IR"/>
        </w:rPr>
        <w:t>لان باب التوبة مفتوح علی مصراعیه کما فی الروایات الشریفة لکن بشرط أن لا یکون فی رقبته حق لأحد من العالمین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المفتونین من سقط فی الفتنة والتمحیص ولکنه لم یکتف أن اهلک نفسه حتی دعا الآخرین إلی فتنته وصار وسیلة من وسائل استقطاب الجهال والمغرر بهم فاحتمل بذلک وزره ووزر غیره ومحق دینه ودین غیره، فإذا تبین له الحق بعد ذلک وضلالة ما هو علیه وقرر الرجوع وتجدید عهد الهدایة فانه لا یقبل منه توبته ولا تقال عثرته حتی یصلح ما کان قد أفسده ویرجع إلی الحق من کان قد فتنه للأخبار المستفیضة التی تنص بمجموعها علی 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کسر مؤمنا فعلیه جبره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کسره بإخراجه عن الدین فعلیه أن یدخله فیه بالإرشاد</w:t>
      </w:r>
      <w:r>
        <w:rPr>
          <w:rStyle w:val="FootnoteAnchor"/>
          <w:rtl w:val="true"/>
        </w:rPr>
        <w:footnoteReference w:id="29"/>
      </w:r>
      <w:r>
        <w:rPr>
          <w:rFonts w:ascii="IRNazanin" w:hAnsi="IRNazanin" w:eastAsia="IRNazanin"/>
          <w:color w:val="111111"/>
          <w:sz w:val="28"/>
          <w:sz w:val="28"/>
          <w:szCs w:val="28"/>
          <w:rtl w:val="true"/>
          <w:lang w:bidi="fa-IR"/>
        </w:rPr>
        <w:t>فإن لم یفعل وهو من الصعوبة بمکان بل ربما کان مستحیلا فعلیه حینئذ وزره ووزر من فُتن وسقط بواسطته وتأثیره</w:t>
      </w:r>
    </w:p>
    <w:p>
      <w:pPr>
        <w:pStyle w:val="BookText"/>
        <w:rPr/>
      </w:pPr>
      <w:r>
        <w:rPr>
          <w:rFonts w:ascii="IRNazanin" w:hAnsi="IRNazanin" w:eastAsia="IRNazanin"/>
          <w:color w:val="111111"/>
          <w:sz w:val="28"/>
          <w:sz w:val="28"/>
          <w:szCs w:val="28"/>
          <w:rtl w:val="true"/>
          <w:lang w:bidi="fa-IR"/>
        </w:rPr>
        <w:t>إلی یوم القیامة، وفی هذا المعنی روایات کثیرة منها ما عن النبی صلی الله علیه وآله وسلم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داع دعا إلی الهدی فاتبع فله مثل أجورهم من غیر أن ینقص من أجورهم شیء، وأیما داع دعا إلی ضلالة فاتبع فان علیه مثل أوزار من اتبع من غیر أن ینقص من أوزارهم شیء</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یتکلم الرجل بکلمة هدی فیؤخذ بها إلا کان له مثل أجر من أخذ بها، ولا یتکلم الرجل بکلمة ضلال إلا کان علیه مثل وزر من أخذ بها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أخرجها من ضلال إلی هدی فقد أحیاها،ومن أخرجها من هدی إلی ضلالة فقد قتلها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18" w:name="pg2880_34877"/>
    </w:p>
    <w:p>
      <w:pPr>
        <w:pStyle w:val="Heading2"/>
        <w:numPr>
          <w:ilvl w:val="1"/>
          <w:numId w:val="1"/>
        </w:numPr>
        <w:rPr/>
      </w:pPr>
      <w:bookmarkStart w:id="19" w:name="__RefHeading___Toc2919953_1395250215"/>
      <w:bookmarkStart w:id="20" w:name="_Toc7"/>
      <w:bookmarkEnd w:id="18"/>
      <w:bookmarkEnd w:id="19"/>
      <w:r>
        <w:rPr>
          <w:rtl w:val="true"/>
        </w:rPr>
        <w:t>رایات الضلال عرض وتحلیل علی وفق روایات أهل البیت علیهم السلام</w:t>
      </w:r>
      <w:bookmarkEnd w:id="2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919955_1395250215"/>
      <w:bookmarkStart w:id="22" w:name="_Toc8"/>
      <w:bookmarkEnd w:id="21"/>
      <w:r>
        <w:rPr>
          <w:rtl w:val="true"/>
        </w:rPr>
        <w:t>اشارة</w:t>
      </w:r>
      <w:bookmarkEnd w:id="2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قد وصفت الروایات الشریفة الواردة عن المعصومین علیهم السلام والتی مر ذکر بعض منها تلک الرایات الضالة بأنها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رایة مشتبهة لا یدری أی من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أن نـفـهم من هـذه الفقرة عـدة أمـور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الرایات التی عدتها اثنتا عشرة رایة،ستوجد مجتمعة ومتزامنة فی وقت واحد، بدلیل إن الإمام علیه السلام لو کان یقصد خروج هذه الرایات فی أوقات مختلفة متباعدة فان العدد کما هو واضح للمتتبعین تاریخیا سیکون أکثر من اثنتی عشرة رایة ضلال لأنه وخلال فترة الغیبة الکبری التی امتدت مئات السنین خرجت من الرایات الضالة والأفکار المنحرفة ما هو أضعاف هذا العدد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الإمام علیه السلام ناظر إلی تلک الرایات الضالة التی سیکون لها الأثر الکبیر والبالغ فی إضلال الناس وإغوائهم حتی لو کانت تلک الرایات متفرقة من حیث الفترة الزمنیة، أما تلک الرایات التی لا یکون لها اثر أصلا أو یکون لها اثر طفیف فهی غیر منظورة للإمام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والاحتمال الأول اقرب لان الإمام علیه السلام فی صدد تعیین علامة من علامات الظهور المقدس للإمام المهدی علیه السلام، ولا یمکن أن تکون علامة ما لم نقل باجتماعها سویة فی زمن واحد، أو فی أزمنة قریبة جدا، حتی یمکن تشخیصها وتحدیدها والحکم علیها بأنها هی التی بینها أهل البیت علیهم السلام فی أحادیثهم، ولو کان الإمام علیه السلام ناظراً إلی وجود تلک الرایات علی أنحاء مختلفة زمنیا فسیصعب حینئذ تحدیدها والتعرف إلیها بل 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الرایات الضالة قد وصفت فی الروایات بأنها متشابهة، ویمکن لنا أن نفهم معنی المتشابهة علی أنحاء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الرایات الضالة وأصحابها لهم من القدرة علی خلط الحق مع الباطل، بحیث یشتبه أمرها علی الناس فیؤخذ من الحق ضغث ومن الباطل ضغث فیمزجان لیخرج بالتالی خلیطاً من الأفکار الضالة الملتبس فیها الحق مع الباطل والتی یصعب علی العامة تمییز صحیحها من سقیمها فیشتبه أمرها حتی یظن بأنها حق فهنالک یستولی الشیطان علی أولیائه وینجو الذین سبقت لهم من الله سبحانه الحسنی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تتبع الیوم هذه الرایات الضالة التی ظهرت للناس یجد ذلک جلیاً، فالکل یستفید من نفس الروایات الصادقة عن أهل</w:t>
      </w:r>
    </w:p>
    <w:p>
      <w:pPr>
        <w:pStyle w:val="BookText"/>
        <w:rPr/>
      </w:pPr>
      <w:r>
        <w:rPr>
          <w:rFonts w:ascii="IRNazanin" w:hAnsi="IRNazanin" w:eastAsia="IRNazanin"/>
          <w:color w:val="111111"/>
          <w:sz w:val="28"/>
          <w:sz w:val="28"/>
          <w:szCs w:val="28"/>
          <w:rtl w:val="true"/>
          <w:lang w:bidi="fa-IR"/>
        </w:rPr>
        <w:t>البیت علیهم السلام وهی حق، ولکن کل واحد منهم یلبس هذا الحق بباطله ویفسر ذلک الحق برأیه لیحرف ذلک الحق عن مساره ویوجهه لصالح رایته الضالة المضلة، فیشتبه أمرهم علی العوام من الناس فیفقدوا التمییز ویسقطوا فی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معنی کون تلک الرایات الضالة مشتبهة هو أنها سوف تتشبه برایة صاحب العصر والزمان سلام الله علیه التی هی رایة الهدی والصلاح، وستتقمص شخصیته العظیمة، وتسرق أوصافه وألقابه وأفکاره الشریفة، سعیاً منهم لتطبیق تلک الروایات الشریفة التی وردت عن المعصومین فی حقه علیهم السلام ووصفه وهیئته ولیاقاته البدنیة والنفسیة علی أشخاصهم الضالة، لیفهموا العوام بأنهم المقصودون من تلکم الروایات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نراه الیوم جلیا من أصحاب رایات الضلال التی خرجت علی الناس فی أیامنا هذه فکلهم یبحث عن بعض الصفات الجسمانیة للإمام المهدی أرواحنا فداه وعن بعض الألقاب الشریفة له علیه السلام لیقوموا بتطبیقها علی أنفسهم الضعیفة وشخصیاتهم الهزیلة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قصد الإمام علیه السلام من کون هذه الرایات متشابهة هو تشابه بعضها مع البعض الأخر، إما لان جمیعها موصوف بالضلالة وعدم الهدی والانحراف عن خط أهل</w:t>
      </w:r>
    </w:p>
    <w:p>
      <w:pPr>
        <w:pStyle w:val="BookText"/>
        <w:rPr/>
      </w:pPr>
      <w:r>
        <w:rPr>
          <w:rFonts w:ascii="IRNazanin" w:hAnsi="IRNazanin" w:eastAsia="IRNazanin"/>
          <w:color w:val="111111"/>
          <w:sz w:val="28"/>
          <w:sz w:val="28"/>
          <w:szCs w:val="28"/>
          <w:rtl w:val="true"/>
          <w:lang w:bidi="fa-IR"/>
        </w:rPr>
        <w:t>البیت علیهم السلام، أو هی متشابهة من حیث الأهداف والغایات والأفکار والعقائد، فکلها تدعی المهدویة أو التمهید لصاحب العصر والزمان سلام الله علیه، أو إن الکل یعتقد ویُشیع فی أوساط الضعفاء من الناس بأنه علی الحق وغـیره علی البـاطـل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یتابع رایات الضلالة المتواجدة فی عصرنا الحاضر، یجد هذا الأمر واضحاً جلیاً، فکل القیادات لهذه الجماعات الضالة مجهولة، ولا یمکن للإنسان الباحث عن الحق أن یصل إلی صورة مفصلة عن تلک الرجال التی تدیر تلک المجامیع، مما یثیر فی النفس الشک، ویجعل الإنسان یصل إلی حد الیقین بأن تلک التجمعات والرایات الضالة تدار من قبل دول ومنظمات یهودیة وماسونیة وصلیبیة، وإلا لو کانت تلک القیادات نزیهة نظیفة صالحة لصرحت بحقیقة شخصیتها، لیری الناس ما تحمله من علم وثقافة وسمعة صالحة أو غیر صالحة إن وجد لها أثر فیهم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الرایات المعاصرة هی بحق کما وصفها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أی 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یستطیع الباحث أن یحصل علی أی شیء عن أی واحد من قیادات تلک الرایات الضالة وارتباطاتها</w:t>
      </w:r>
      <w:r>
        <w:rPr>
          <w:rFonts w:eastAsia="IRNazanin" w:cs="IRNazanin"/>
          <w:color w:val="111111"/>
          <w:sz w:val="28"/>
          <w:szCs w:val="28"/>
          <w:rtl w:val="true"/>
          <w:lang w:bidi="fa-IR"/>
        </w:rPr>
        <w:t>. </w:t>
      </w:r>
      <w:bookmarkStart w:id="23" w:name="pg2880_34883"/>
    </w:p>
    <w:p>
      <w:pPr>
        <w:pStyle w:val="Heading3"/>
        <w:numPr>
          <w:ilvl w:val="2"/>
          <w:numId w:val="1"/>
        </w:numPr>
        <w:rPr/>
      </w:pPr>
      <w:bookmarkStart w:id="24" w:name="__RefHeading___Toc2919957_1395250215"/>
      <w:bookmarkStart w:id="25" w:name="_Toc9"/>
      <w:bookmarkEnd w:id="23"/>
      <w:bookmarkEnd w:id="24"/>
      <w:r>
        <w:rPr>
          <w:rtl w:val="true"/>
        </w:rPr>
        <w:t>المائز والفارق بین رایات الهدی ورایات الضلال فی عصر الظهور المقدس </w:t>
      </w:r>
      <w:bookmarkEnd w:id="25"/>
    </w:p>
    <w:p>
      <w:pPr>
        <w:pStyle w:val="BookText"/>
        <w:rPr/>
      </w:pPr>
      <w:r>
        <w:rPr>
          <w:rFonts w:ascii="IRNazanin" w:hAnsi="IRNazanin" w:eastAsia="IRNazanin"/>
          <w:color w:val="111111"/>
          <w:sz w:val="28"/>
          <w:sz w:val="28"/>
          <w:szCs w:val="28"/>
          <w:rtl w:val="true"/>
          <w:lang w:bidi="fa-IR"/>
        </w:rPr>
        <w:t>کان الأئمة سلام الله علیهم یعلمون بتعلیم من الله سبحانه ورسوله صلی الله علیه وآله وسلم بأن کثیراً من الدجالین والکذابین سیدعون منزلة السفارة والنیابة الخاصة عن الإمام المهدی علیه السلام، أو إنهم سیدعون المهدویة، ویتقمصون دور أصحاب الرایات الحقة من الممهدین الصادقین، فکان لزاماً علیهم صلوات الله علیهم وحفاظاً علی الأمة من الضیاع وراء الدعوات المغرضة الکاذبة المنـحرفة، أن یضعوا صمام أمان یوضحوا من خلاله شرطاً أو شروطاً لا تنطبق إلا علی الدعوة المهدویة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الروایات الشریفة عدة من الشروط التی من خلالها یمکن للفرد الموالی أن یمیز ما هو الحق من غیره فیما لو تحیر فی أمر رایة ما فی عصر الغیبة الکبری، ومن هذه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رایات الهدی متصفة علی الدوام بالوضوح والبیان والشفافیة سواء بشخصیاتها القیادیة، أو بأهدافها ومتبنیاتها الفکریة والعقائدیة، وفی قول الإمام الصادق سلام الله علیه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تری الشمس؟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w:t>
      </w:r>
    </w:p>
    <w:p>
      <w:pPr>
        <w:pStyle w:val="BookText"/>
        <w:rPr/>
      </w:pPr>
      <w:r>
        <w:rPr>
          <w:rFonts w:ascii="IRNazanin" w:hAnsi="IRNazanin" w:eastAsia="IRNazanin"/>
          <w:color w:val="111111"/>
          <w:sz w:val="28"/>
          <w:sz w:val="28"/>
          <w:szCs w:val="28"/>
          <w:rtl w:val="true"/>
          <w:lang w:bidi="fa-IR"/>
        </w:rPr>
        <w:t>أبین من هذه الشمس</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هذه الحقیقة، وبعکس ذلک تکون الرایات الضالة المنحرفة، فإنها یکتنفها الغموض والضبابیة وعدم الوضوح لا بالشخصیات القیادیة ولا بالأهداف والمتبنیات الفکریة والعقائدیة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أوضحنا فیما سبق إن هذا الوضوح لا یشمل الرایات الضالة الموجودة حالیاً فی عصرنا هذا، فهی لا تنطوی إلا علی الغموض سواء فی أهدافها وعقائدها أو شخصیاتها التی تدیر دفة تلک التـجمعات، لذلک نری الشک والحیرة تغمر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رایات الهدی والحق تکون دعوتهم خالصة للإمام المهدی سلام الله علیه وحده، فعلی سبیل المثال قد وصفت رایة الیمانی التی هی رایة حق بان قائدها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یدعو إلی الحق والی صراط مستقیم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بعکس رایات الضلالة التی تکون دعوتهم لأنفسهم ولمصالحهم الشخصیة، وفی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القائم حتی یخرج قبله اثنا عشر من بنی هاشم کلهم یدعو إلی نفسه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دلیل علی ما بیناه آنفاً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فیصبح المائز والفارق یبین دعوة الحق ودعوة الباطل ورایة الهدی ورایة الضلال، إن صاحب الرایة الحقة یدعو إلی الإمام سلام الله علیه، ومعنی إنه یدعو إلی الإمام علیه السلام هو إن صاحب الرایة الحقة متجاهل لنفسه ویشعر بالتضاؤل أمام الإمام المهدی علیه السلام، فکل همه هو الإمام المهدی علیه السلام ودعوته وقضیته، ولا وجود لنفسه وذاته أمام عظمة الإمام وشخصیته وذاته المقدسة، وبمعنی أخر إن صاحب الرایة الحقة یتجاهل نفسه وذاته، ویشعر بذوبان واندکاک تام ومطلق لشخصیته فی شخصیة الإمام المهدی أرواحنا فداه،وذوبان لقضیته فی قضیة الإمام المهدی سلام الله علیه، فهو لا یحمل هم نفسه بل یحمل هموم الإمام ولیس المهم أن یدعو إلی نفسه لیعرفه الآخرون لشخصه، بل المهم أن یعرف الناس الإمام المهدی علیه السلام ویتوجهوا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هنا ومن هذه النفسیة الزکیة الطاهرة ونتیجة لهذا الذوبان المطلق صارت رایة الیمانی وأشباهها من رایات الهدی واجب إتباعها، فأصحاب رایات الهدی لا یرون لأنفسهم منقبة ولا کرامة بل الکرامات والألقاب هی للإمام وحده لا غیر وما هم إلا جنودٌ للإمام لهم هدف محدد ومعین وهو الإمام المهدی وحده ولا شیء معه، ولا وجود للصنمیة الفردیة فی أطروحتهم الفکریة والعقائدیة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العکس من ذلک تماماً فان أصحاب رایات الضلال والانحراف فی آخر الزمان یدعو أصحابها إلی أنفسهم،بمعنی إن هؤلاء الضالین کل همهم هو النفس وتمجید النفس وصنع المناقب والفضائل الزائفة للنفس وصیاغة الکرامات والمعاجز الوهمیة للنفس، لجذب ضعاف النفوس والبسطاء ومن لیس له حظ فی العلم من عوام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لو روج هؤلاء الضالین وکتبوا عن الإمام المهدی علیه السلام ودعوته، ودعوا إلیه فی بعض الأحیان فإن هدفهم هو لیس الإمام سلام الله علیه، بل الهدف من تنویههم باسمه هو جعل الإمام المهدی سلام الله علیه جسراً للوصول عن طریقه إلی هوی النفس وعبادة الذات وصنمیة الفرد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والإنصاف إن کل رایات الضلالة الموجودة فی عصرنا</w:t>
      </w:r>
      <w:bookmarkStart w:id="26" w:name="pg2880_34887"/>
    </w:p>
    <w:p>
      <w:pPr>
        <w:pStyle w:val="BookText"/>
        <w:rPr/>
      </w:pPr>
      <w:bookmarkEnd w:id="26"/>
      <w:r>
        <w:rPr>
          <w:rFonts w:ascii="IRNazanin" w:hAnsi="IRNazanin" w:eastAsia="IRNazanin"/>
          <w:color w:val="111111"/>
          <w:sz w:val="28"/>
          <w:sz w:val="28"/>
          <w:szCs w:val="28"/>
          <w:rtl w:val="true"/>
          <w:lang w:bidi="fa-IR"/>
        </w:rPr>
        <w:t>الیوم هی رایات هوی لا تدعو إلی النفس فحسب،بل ویعبد أصحابها أنفسهم ویؤلهون ذواتهم بدلیل أنهم صنعوا لأنفسهم شخصیات أسطوریة لا مثیل لها حتی فی الأحلام، فبعضهم وصل به جنون العظمة إلی القول والادعاء بأنه هو الیمانی وهو نفسه الخراسانی وهو معصوم وهو وصی الإمام المهدی علیه السلام وهو سفیره بل هو المهدی نفسه المذکور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تجرأ وادعی لنفسه ألقابا لا تطلق إلا علی النبی صلی الله علیه وآله وسلم وأوصیائه من الأئمة المعصومین علیهم السلام، فادعی لنفسه العصمة، وانه مؤید بجبرائیل، ومسدد بمیکائیل ومنصور بإسرافیل وهو من الذریة النبویة بل هو ابن الإمام علیه السلام والحاکم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تجد فی کل هذه الألقاب إلا ما ذکرنا من عبادة الذات وطاغوتیة الهوی والبعد الشاسع عن الإمام سلام الله علیه وعن الحق</w:t>
      </w:r>
      <w:r>
        <w:rPr>
          <w:rFonts w:eastAsia="IRNazanin" w:cs="IRNazanin"/>
          <w:color w:val="111111"/>
          <w:sz w:val="28"/>
          <w:szCs w:val="28"/>
          <w:rtl w:val="true"/>
          <w:lang w:bidi="fa-IR"/>
        </w:rPr>
        <w:t>.</w:t>
      </w:r>
    </w:p>
    <w:p>
      <w:pPr>
        <w:pStyle w:val="Heading3"/>
        <w:numPr>
          <w:ilvl w:val="2"/>
          <w:numId w:val="1"/>
        </w:numPr>
        <w:rPr/>
      </w:pPr>
      <w:bookmarkStart w:id="27" w:name="__RefHeading___Toc2919959_1395250215"/>
      <w:bookmarkStart w:id="28" w:name="_Toc10"/>
      <w:bookmarkEnd w:id="27"/>
      <w:r>
        <w:rPr>
          <w:rtl w:val="true"/>
        </w:rPr>
        <w:t>الموقف العملی حین هجوم الفتن وتشابه الأمور فی عصر الغیبة الکبری</w:t>
      </w:r>
      <w:bookmarkEnd w:id="2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یکتف أهل البیت علیهم السلام ببیان العلة والداء حتی وضعوا له الدواء، فهم علیهم السلام قد بینوا کما تعرفنا آنفا کثیراً من علل ومطبات وفتن أخر الزمان تنبیها لشیعتهم ومحبیهم من مخاطر تلک الأیام</w:t>
      </w:r>
    </w:p>
    <w:p>
      <w:pPr>
        <w:pStyle w:val="BookText"/>
        <w:rPr/>
      </w:pPr>
      <w:r>
        <w:rPr>
          <w:rFonts w:ascii="IRNazanin" w:hAnsi="IRNazanin" w:eastAsia="IRNazanin"/>
          <w:color w:val="111111"/>
          <w:sz w:val="28"/>
          <w:sz w:val="28"/>
          <w:szCs w:val="28"/>
          <w:rtl w:val="true"/>
          <w:lang w:bidi="fa-IR"/>
        </w:rPr>
        <w:t>والأعوام، ولکن فضلهم ورحمتهم المستمدة من رحمة الله سبحانه وشفقتهم علی شیعتهم لم تجعلهم یکتفون ببیان تلک الفتن والمصاعب والشدائد العظام حتی اخذوا سلام الله علیهم علی عاتقهم بیان الموقف الشرعی الذی یجب أن یتخذ فی حال هجوم الفتن علی المجتمع المؤمن الموالی للإمام المهدی علیه السلام، والذی من خلاله یمکن للفرد الموالی أن یبرئ ذمته أمام الله سبحانه وتعالی وینجو بنفسه ودینه من الفتنة والامتحان وینجح فی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أن نجد عدة من الوصایا التی صدرت من الأئمة علیهم السلام بهذا الخـصـوص نخـتـار مـنـهـا مـا یـلـی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الحث علی الدعاء والالتجاء إلی الله سبحانه وتعالی وطلب النجاة من هذه الفتن التی لا ینجو منها إلا من ثبته الله سبحانه علی الهدی والإیمان، وقد وردت الروایات بدعاء مخصوص یدعی به فی زمن الغیبة یؤثر فی تثبیت المؤمن علی الطریق الحق وهو ما یسمی بدعاء الغریق، فعن عبد الله بن سنان قال دخلت أنا وأبی علی أبی عبد الله الصادق علیه السلام فقال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صرتم فی حال لا ترون فیها إمام هدی ولا علماً یری ولا ینجو منها إلا من دعا بدعاء الغریق، فقال له أبی إذا وقع هذا فکیف نصنع؟ فقال أما أنت فلا تدرکه، فإذا کان ذلک</w:t>
      </w:r>
    </w:p>
    <w:p>
      <w:pPr>
        <w:pStyle w:val="BookText"/>
        <w:rPr/>
      </w:pPr>
      <w:r>
        <w:rPr>
          <w:rFonts w:ascii="IRNazanin" w:hAnsi="IRNazanin" w:eastAsia="IRNazanin"/>
          <w:color w:val="111111"/>
          <w:sz w:val="28"/>
          <w:sz w:val="28"/>
          <w:szCs w:val="28"/>
          <w:rtl w:val="true"/>
          <w:lang w:bidi="fa-IR"/>
        </w:rPr>
        <w:t>فتمسکوا بما فی أیدیکم حتی یتضح لکم الأمر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ودعاء الغریق کما روی عن یونس بن عبد الرحمن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ستصیبکم شبهة فتبقون بلا علم یری ولا إمام هدی ولا ینجو منها إلا من دعا بدعاء الغریق،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دعاء 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یا الله یا رحمن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مقلب القلوب والأبصار ولکن قل کما أقول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الدعاء میزتان مهمتان الأولی هی انه لا یقبل الزیادة ولا النقیصة لذلک نری الإمام علیه السلام حینما سمع الراوی زاد من عنده کلمة الأبصار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 عن الزیادة وأمره بان یلتزم حرفیا بالنص المحدد الذی هو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لنا ان المفعول التام والغیبی للدعاء لا یؤتی ثمرته إلا بالالتزام الحرفی للکلمات المحدودة الواردة فی الروایة، مثله مثل الدواء الذی لابد وان یؤخذ بجرعات محددة إذا زادت لا یؤدی غرضه ولا یکون لمفعوله اثر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والمیزة الثانیة التی فی هذا الدعاء، هو الاسم الذی أطلق علیه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تشبیه دقیق وعمیق لحالة المؤمن فی تلک الأیام العصیبة فهو کالغریق الذی فقد کل وسیلة له بالنجاة والتجأ إلی الله سبحانه وتعالی، وفی الحدیث القدسی عن الإمام الصادق علیه السلام حینما نقل مناجاة الله سبحانه لعیسی بن مریم علیه السلام توضیحاً لمعنی دعاء الغریق حیث قال الله سبحانه لعیسی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ادعنی دعاء الغریق الحزین الذی لیس له مغیث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روایة أخری وفیها دعاء أخر یدعی به فی عصر الغیبة یمکن أن یقی الإنسان المؤمن وینجیه من فتن آخر الزمان التی قلما یمکن الصمود أمامها کما عرفت ذلک من قبل، فعن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للغلام من غیبة، قلت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وأومأ بیده إلی بطنه، وهو المنتظر وهو الذی یشک الناس فی ولادته فمنهم من</w:t>
      </w:r>
    </w:p>
    <w:p>
      <w:pPr>
        <w:pStyle w:val="BookText"/>
        <w:rPr/>
      </w:pPr>
      <w:r>
        <w:rPr>
          <w:rFonts w:ascii="IRNazanin" w:hAnsi="IRNazanin" w:eastAsia="IRNazanin"/>
          <w:color w:val="111111"/>
          <w:sz w:val="28"/>
          <w:sz w:val="28"/>
          <w:szCs w:val="28"/>
          <w:rtl w:val="true"/>
          <w:lang w:bidi="fa-IR"/>
        </w:rPr>
        <w:t>یقول حمل ومنهم من یقول مات أبوه ولم یخلف، ومنهم من یقول ولد قبل موت أبیه بسنتین،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وما تأمرنی لو أدرکت ذلک الزمان؟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بهذا الدعاء اللهم عرفنی نفسک فانک إن لم تعرفنی نفسک لم أعرفک، اللهم عرفنی نبیک فانک إن لم تعرفنی نبیک لم اعرفه قط، اللهم عرفنی حجتک فانک إن لم تعرفنی حجتک ضللت عن دینی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هذا الدعاء بصیغة ثانیة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إن لم تعرفنی نفسک لم اعرف نبیک، اللهم عرفنی رسولک فانک إن لم تعرفنی رسولک لم اعرف حجتک، اللهم عرفنی حجتک فانک إن لم تعرفنی حجتک ضللت عن دینی</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حصول فتنة واضطراب اجتماعی أو عقائدی لابد للمؤمن أن یبقی علی الاعتقاد القدیم والموقف القدیم الذی کان یعتقده قبل حصول الفتنة</w:t>
      </w:r>
      <w:r>
        <w:rPr>
          <w:rStyle w:val="FootnoteAnchor"/>
          <w:rtl w:val="true"/>
        </w:rPr>
        <w:footnoteReference w:id="40"/>
      </w:r>
      <w:r>
        <w:rPr>
          <w:rFonts w:ascii="IRNazanin" w:hAnsi="IRNazanin" w:eastAsia="IRNazanin"/>
          <w:color w:val="111111"/>
          <w:sz w:val="28"/>
          <w:sz w:val="28"/>
          <w:szCs w:val="28"/>
          <w:rtl w:val="true"/>
          <w:lang w:bidi="fa-IR"/>
        </w:rPr>
        <w:t>، لان الموقف القدیم والاعتقاد القدیم هو متیقن الصحة وما یصدر فی زمن الفتنة هو مشکوک</w:t>
      </w:r>
    </w:p>
    <w:p>
      <w:pPr>
        <w:pStyle w:val="BookText"/>
        <w:rPr/>
      </w:pPr>
      <w:r>
        <w:rPr>
          <w:rFonts w:ascii="IRNazanin" w:hAnsi="IRNazanin" w:eastAsia="IRNazanin"/>
          <w:color w:val="111111"/>
          <w:sz w:val="28"/>
          <w:sz w:val="28"/>
          <w:szCs w:val="28"/>
          <w:rtl w:val="true"/>
          <w:lang w:bidi="fa-IR"/>
        </w:rPr>
        <w:t>الصحة لا یدری اهو حق أم باطل،فالعقل السلیم والفطرة المستقیمة توجب علی الإنسان أن یبقی علی ما هو متیقن ولا ینقض یقینه بالشک، وبهذا الأمر العقلائی وردت نصوص روائیة توجب علی المکلف فی عصر الغیبة الکبری أن یبقی علی ما هو علیه من الأمر القدیم حتی یتبین له الحال، ومن 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عن زرارة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یغیب عنهم إمامهم،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الناس فی ذلک الزمان؟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یتمسکون بالأمر الذی هم علیه حتی یتبین لهم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عبد الله بن سنان قال دخلت أنا وأبی علی أبی عبدالله فقال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صرتم فی حال لا ترون فیها إمام هدی ولا علماً یری ولا ینجو منها إلا من دعا بدعاء الغریق، فقال له أبی إذا وقع هذا فکیف نصنع؟ فقال أما أنت فلا تدرکه، فإذا کان ذلک فتمسکوا بما فی أیدیکم حتی یتضح لکم الأمر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أبان بن تغلب،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یصیبهم فیها سبطة یأرز العلم فیها کما تأرز الحیة فی جحرها، فبینما هم کذلک إذ طلع علیهم نجم،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فیما بین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ما أنتم علیه حتی یطلع الله لکم نجمکم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الإمام موسی بن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 الخامس من ولد السابع فالله الله فی أدیانکم لا یزیلنکم عنها أحد، یا بنی إنه لابد لصاحب هذا الأمر من غیبة حتی یرجع عن هذا الأمر من کان یقول به، إنما هو محنة من الله عز وجل امتحن بها خلقه لو علم آباؤکم وأجدادکم دیناً أصح من هذا لأتبعوه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وأمسیت لا تری إماما تأتم به فأحبب من کنت تحب وأبغض من کنت تبغض حتی یظهره الله عز وجل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ونحن نعیش عصر الغیبة الکبری، نری الفتن تهجم علینا ساعة بعد ساعة ویضمحل فیها الإیمان فی قلوب الناس یوما</w:t>
      </w:r>
    </w:p>
    <w:p>
      <w:pPr>
        <w:pStyle w:val="BookText"/>
        <w:rPr/>
      </w:pPr>
      <w:r>
        <w:rPr>
          <w:rFonts w:ascii="IRNazanin" w:hAnsi="IRNazanin" w:eastAsia="IRNazanin"/>
          <w:color w:val="111111"/>
          <w:sz w:val="28"/>
          <w:sz w:val="28"/>
          <w:szCs w:val="28"/>
          <w:rtl w:val="true"/>
          <w:lang w:bidi="fa-IR"/>
        </w:rPr>
        <w:t>بعد یوم، أن نطبق هذه الأحادیث الشریفة علی حیاتنا، وننبه المؤمنین علی عدم الإسراع بتصدیق أصحاب الأهواء المستحدثة وأرباب البدع المضلة وقادة الرایات الضالة والبقاء علی ما هم علیه والثبات علی ذلک،لأننا قد رأینا بالتجربة إن کل تلکم الرایات سرعان ما خفت صوتها وانکشف أربابها واضمحلت أفکارها وهلک من اتبعها وسقط فی الفتنة والامتحان من 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الأمر الذی یجب أن نثبت علیه ونتمسک به؟ فهو الأمر الذی أسس أساسه الأنبیاء علیهم السلام وخط نهجه الأئمة علیهم السلام، وهو أمر السفارة والنیابة العامة والمرجعیة الدینیة التی سار علیها القدماء من علمائنا الأعلام منذ بدء الغیبة الکبری إلی الیوم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علم أولئک الأعلام دینا ومذهبا وطریقة أهدی من هذه التی نحن علیها لاتبعوها، فمنهجهم إذا منهج متیقن الصحة، وما استحدث من الأفکار والآراء والرایات متیقن الخطأ أو لا اقل مشکوک الصحة فینبغی عقلا وشرعا التوقف عندها والرجوع إلی من أمرنا الله بالرجوع إلیهم وأمرنا الإمام سلام الله علیه بالرجوع إلیهم ألا وهم علماء الدین ورواة أحادیثهم فی هذا العصر</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ولأهمیة هذا الصرح الشامخ رأینا إن من المهم والضروری التعرض ولو إجمالا إلی منشأ هذه المؤسسة الفکریة التی حفظت المذهب الشیعی الإمامی لقرون عدیدة، ووقفت فی وجه الانحراف مرات لا تـحصـی،ورتقت الصدع والفتق الذی حاول أعداء الدین صنعه وما زالوا یحاولون وما زالت هی أقوی من کل التحدیات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2880_34897"/>
    </w:p>
    <w:p>
      <w:pPr>
        <w:pStyle w:val="Heading2"/>
        <w:numPr>
          <w:ilvl w:val="1"/>
          <w:numId w:val="1"/>
        </w:numPr>
        <w:rPr/>
      </w:pPr>
      <w:bookmarkStart w:id="30" w:name="__RefHeading___Toc2919961_1395250215"/>
      <w:bookmarkStart w:id="31" w:name="_Toc11"/>
      <w:bookmarkEnd w:id="29"/>
      <w:bookmarkEnd w:id="30"/>
      <w:r>
        <w:rPr>
          <w:rtl w:val="true"/>
        </w:rPr>
        <w:t>الحوزة العلمیة امتداد لمنهج الأنبیاء والأئمة علیهم السلام</w:t>
      </w:r>
      <w:bookmarkEnd w:id="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919963_1395250215"/>
      <w:bookmarkStart w:id="33" w:name="_Toc12"/>
      <w:bookmarkEnd w:id="32"/>
      <w:r>
        <w:rPr>
          <w:rtl w:val="true"/>
        </w:rPr>
        <w:t>اشارة</w:t>
      </w:r>
      <w:bookmarkEnd w:id="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منذ أن خلق الله سبحانه وتعالی الإنسان علی هذه الأرض، لم یترکه من دون حجة ودلیل یحتج به علی الناس ویدل به إلی الکمال ویسلک بهم سبل الرضوان، ویکون معبراً وناطقاً باسمه جل وعلی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بعث سبحانه النبیین وأرسل الرسل وشرع الشرائع، ونهج لهم المناهج ثم تخیر لهم الأوصیاء، مستحفظاً بعد مستحفظ من مدة إلی مدة إقامة لدینه وحجة علی عباده، ولئلا یقول أحد لولا أرسلت إلینا رسولاً منذراً وأقمت لنا علماً هادیاً فنتبع آیاتک من قبل أن نذل ونخزی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ولزیادة الحجة علی العباد أیّد الله سبحانه هؤلاء الحجج من الأنبیاء والرسل والأوصیاء والأئمة علیهم السلام بروحه وبرهانه وخصهم بمعاجزه وکراماته، وطهرهم من الرجس ونزههم من الدنس، ولم یجعل للشیطان علیهم سبیلا، قال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کلفهم سبحانه بعد أن أعطاهم کل تلکم النعم بحفظ الشریعة الإلهیة وتحصینها من أی انحراف قد تتعرض له فیؤدی إلی انحرافها عن مسارها الصحیح،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واستمرت حجج الله تتری ترفد البشریة بالأحکام وتمدها بالحلول السماویة وبکل ما من شأنه أن یخرج الإنسان من الظلمات إلی النور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 وَأَنْزَلَ مَعَهُمُ الْکِتَابَ بِالْحَقِّ لِیَحْکُمَ بَیْنَ النَّاسِ فِیمَا اخْتَلَفُوا فِیهِ وَمَا اخْتَلَفَ فِیهِ</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ختمت هذه الرسالات بالرسالة الإسلامیة الخالدة، والی أن سد باب النبوات بالنبوة الخاتمة للنبی الأعظم صلی الله علیه وآله وسلم قال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bookmarkStart w:id="34" w:name="pg2880_34901"/>
    </w:p>
    <w:p>
      <w:pPr>
        <w:pStyle w:val="BookText"/>
        <w:rPr/>
      </w:pPr>
      <w:bookmarkEnd w:id="34"/>
      <w:r>
        <w:rPr>
          <w:rFonts w:ascii="Amiri" w:hAnsi="Amiri" w:eastAsia="Amiri" w:cs="Amiri"/>
          <w:color w:val="111111"/>
          <w:sz w:val="28"/>
          <w:sz w:val="28"/>
          <w:szCs w:val="28"/>
          <w:rtl w:val="true"/>
          <w:lang w:bidi="ar-SA"/>
        </w:rPr>
        <w:t>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919965_1395250215"/>
      <w:bookmarkStart w:id="36" w:name="_Toc13"/>
      <w:bookmarkEnd w:id="35"/>
      <w:r>
        <w:rPr>
          <w:rtl w:val="true"/>
        </w:rPr>
        <w:t>خلافة الأئمة المعصومین علیهم السلام</w:t>
      </w:r>
      <w:bookmarkEnd w:id="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صلی الله علیه وآله وسلم هو الحجة إلی أن أنقضت أیامه المبارکة والتحق بالرفیق الأعلی، وباب الحجة لم یغلق بل استمر بوجود الأئمة الخلفاء من بعده، والذین نص علی إمامتهم فی أحادیث کثیرة متواترة عند الفریقین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إماما من آل محمد علیهم السلام کلهم محدثون بعد رسول الله صلی الله علیه وآله وسلم وعلی بن أبی طالب علیه السلام منهم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تسعة أئمة بعد الحسین بن علی تاسعهم قائمهم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النبی الأعظم صلی الله علیه وآله وسلم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وصیی والخلیفة من بعدی علی بن أبی طالب علیه السلام، وبعده سبطای الحسن والحسین، تتلوه تسعة من صلب</w:t>
      </w:r>
    </w:p>
    <w:p>
      <w:pPr>
        <w:pStyle w:val="BookText"/>
        <w:rPr/>
      </w:pPr>
      <w:r>
        <w:rPr>
          <w:rFonts w:ascii="IRNazanin" w:hAnsi="IRNazanin" w:eastAsia="IRNazanin"/>
          <w:color w:val="111111"/>
          <w:sz w:val="28"/>
          <w:sz w:val="28"/>
          <w:szCs w:val="28"/>
          <w:rtl w:val="true"/>
          <w:lang w:bidi="fa-IR"/>
        </w:rPr>
        <w:t>الحسین، أئمة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فسمهم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الحسین فابنه علی، فإذا مضی فابنه محمد، فإذا مضی فابنه جعفر، فإذا مضی جعفر فابنه موسی، فإذا مضی موسی فابنه علی، فإذا مضی علی فابنه محمد، فإذا مضی محمد فابنه علی، فإذا مضی علی فابنه الحسن، فإذا مضی الحسن فبعده ابنه الحجة بن الحسن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اثنا عشر إماما علی عدد نقباء بنی إسرائیل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مصادر السنة، عن جابر بن سمرة عن النبی صلی الله علیه وآله وسلم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قائما حتی یکون علیکم اثنا عشر خلیفة کلهم تجتمع علیه الأمة، لا تضرهم عداوة من عاداهم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سمرة یقول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هذا الدین من ناوأه حتی یقوم اثنا عشر خلیفة کلهم من قریش</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لهم نفس منزلة من سبقهم من الأنبیاء والحجج باستثناء مقام النبوة</w:t>
      </w:r>
      <w:r>
        <w:rPr>
          <w:rFonts w:eastAsia="IRNazanin" w:cs="IRNazanin"/>
          <w:color w:val="111111"/>
          <w:sz w:val="28"/>
          <w:szCs w:val="28"/>
          <w:rtl w:val="true"/>
          <w:lang w:bidi="fa-IR"/>
        </w:rPr>
        <w:t>. </w:t>
      </w:r>
      <w:bookmarkStart w:id="37" w:name="pg2880_34903"/>
    </w:p>
    <w:p>
      <w:pPr>
        <w:pStyle w:val="BookText"/>
        <w:rPr/>
      </w:pPr>
      <w:bookmarkEnd w:id="3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وظل هؤلاء الحجج یتلو بعضهم بعضاً، ویحذو بعضهم حذو من کان قبله ویحذو کلهم حذو الرسول، لا یموت منهم حجة أو یقتل أو یغیب إلا ونصب من بعده من یخلفه فی مقامه وینوبه فی منزلته، إلی أن انتهی الأمر وأوکلت هذه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الثانی عشر منهم سلام الله علیه وعلیهم أجمعین، فقام بأعباء الرسالة وثقل المسؤولیة علی رغم تکالب الظالمین واستماتتهم من أجل إطفاء نور الله سبحانه وتعالی وإسکات صوت السماء المذکر بالله والحافظ لشرائعه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بعد یوم صارت المحنة تشتد علی حجة الله الثانی عشر أرواحنا له الفداء والخناق علیه یضیق من قبل فراعنة عصره وطواغیت زمانه حتی خیف علیه القتل علی أیدیهم،وهذا مما سیؤدی إلی فقدان الحجة من علی الأرض،والذی سیؤدی بدوره إلی أن تصاب المسیرة والشریعة الإلهیة بخلل یجعلها لا تستکمل أهدافها بالکامل</w:t>
      </w:r>
      <w:r>
        <w:rPr>
          <w:rFonts w:eastAsia="IRNazanin" w:cs="IRNazanin"/>
          <w:color w:val="111111"/>
          <w:sz w:val="28"/>
          <w:szCs w:val="28"/>
          <w:rtl w:val="true"/>
          <w:lang w:bidi="fa-IR"/>
        </w:rPr>
        <w:t>.</w:t>
      </w:r>
    </w:p>
    <w:p>
      <w:pPr>
        <w:pStyle w:val="Heading3"/>
        <w:numPr>
          <w:ilvl w:val="2"/>
          <w:numId w:val="1"/>
        </w:numPr>
        <w:rPr/>
      </w:pPr>
      <w:bookmarkStart w:id="38" w:name="__RefHeading___Toc2919967_1395250215"/>
      <w:bookmarkStart w:id="39" w:name="_Toc14"/>
      <w:bookmarkEnd w:id="38"/>
      <w:r>
        <w:rPr>
          <w:rtl w:val="true"/>
        </w:rPr>
        <w:t>بدء الغیبة الصغری وأسبابها</w:t>
      </w:r>
      <w:bookmarkEnd w:id="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وبناءً علی هذه الظروف التی عاشها الإمام الثانی عشر محمد بن الحسن المهدی أرواحنا فداه، لابد أن تطرح السماء مخططاً جدیداً یحفظ سلامة الحجة المهدی علیه السلام من أی اعتداء محتمل فکان القرار الإلهی الحاسم ببدأ الغیبة والاحتجاب عن الناس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رسالته سلام الله علیه للشیخ المفید خیر شاهد علی أن مخطط الغیبة والاحتجاب إنما وقع نتیجة تهدید دول الظالمین والمارقین لشخص الإمام علیه السلام فقد جاء فی بعض فقرات تلک الرسالة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وإن کنا 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بمکاننا النائی عن مساکن الظالمین حسب الذی أرانا الله تعالی لنا من الصلاح ولشیعتنا المؤمنین فی ذلک، ما دامت دولة الدنیا للفاسقین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أیضا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لابد للغلام من غیبة فقیل له 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القتل</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زرارة قـال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قبل ظهوره، قلـت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 قـال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وأومأ بیده إلی بطنه،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القتل</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الظروف یومئذ کانت تستدعی أن تکون الغیبة جزئیة غیر تامة 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تهیئة الذهنیة الشیعیة لتلک الغیبة التی ستطول وتمتد إلی وقت ظهوره، وسبب هذه التهیئة هو أن القاعدة الشیعیة یومئذ لم تکن قد اعتادت علی فقد المعصوم من بین أظهرهم بشکل تام وکامل فمن أجل ترویضهم علی غیبة أطول وأشد کان لابد من الاحتجاب الجزئی مع وضع خطوط ارتباط وقنوات یمکن من خلالها الوصول إلی الإمام المعصوم، وحول الحکمة الأساسیة من إیجاد الغیبة الصغری یقول السید محمد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التمهید الذهنی لوجود الغیبة الکبری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بدأ المهدی علیه السلام بالغیبة المطلقة فجأة وبدون إنذار وإرهاص لما أمکن إثبات وجوده فی التاریخ، فتنقطع حجة اللّه علی عباده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ویلتقی معه السید محمد باقر الصدر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القواعد الشعبیة للإمامة الشیعیة کانت علی اتصال بالإمام فی کل عصر، والتفاعل معه والرجوع إلیه فی حل المشاکل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غاب الإمام عن شیعته فجأة، وشعروا بالانقطاع عن قیادتهم الروحیة والفکریة سببت هذه الغیبة المفاجأة الإحساس بفراغ دفعی هائل،</w:t>
      </w:r>
      <w:bookmarkStart w:id="40" w:name="pg2880_34906"/>
    </w:p>
    <w:p>
      <w:pPr>
        <w:pStyle w:val="BookText"/>
        <w:rPr/>
      </w:pPr>
      <w:bookmarkEnd w:id="40"/>
      <w:r>
        <w:rPr>
          <w:rFonts w:ascii="IRNazanin" w:hAnsi="IRNazanin" w:eastAsia="IRNazanin"/>
          <w:color w:val="111111"/>
          <w:sz w:val="28"/>
          <w:sz w:val="28"/>
          <w:szCs w:val="28"/>
          <w:rtl w:val="true"/>
          <w:lang w:bidi="fa-IR"/>
        </w:rPr>
        <w:t>قد یعصف بالکیان کله ویشتت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بد من تمهید لهذه الغیبة، لکی تألفها هذه القواعد بالتدریج، وتکیّف نفسها شیئاً فشیئاً علی أساسها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سبحانه وکذلک المعصوم علیهم السلام بأن دولة الظالمین فی تلک المرحلة لم تکن لتشکل خطراً عظیما وکبیرا بحیث یستدعی الغیبة التامة والاحتجاب الکامل</w:t>
      </w:r>
      <w:r>
        <w:rPr>
          <w:rFonts w:eastAsia="IRNazanin" w:cs="IRNazanin"/>
          <w:color w:val="111111"/>
          <w:sz w:val="28"/>
          <w:szCs w:val="28"/>
          <w:rtl w:val="true"/>
          <w:lang w:bidi="fa-IR"/>
        </w:rPr>
        <w:t>.</w:t>
      </w:r>
    </w:p>
    <w:p>
      <w:pPr>
        <w:pStyle w:val="Heading3"/>
        <w:numPr>
          <w:ilvl w:val="2"/>
          <w:numId w:val="1"/>
        </w:numPr>
        <w:rPr/>
      </w:pPr>
      <w:bookmarkStart w:id="41" w:name="__RefHeading___Toc2919969_1395250215"/>
      <w:bookmarkStart w:id="42" w:name="_Toc15"/>
      <w:bookmarkEnd w:id="41"/>
      <w:r>
        <w:rPr>
          <w:rtl w:val="true"/>
        </w:rPr>
        <w:t>سبب تنصیب السفراء والنواب الأربعة علیهم الرحمة</w:t>
      </w:r>
      <w:bookmarkEnd w:id="42"/>
    </w:p>
    <w:p>
      <w:pPr>
        <w:pStyle w:val="BookText"/>
        <w:rPr/>
      </w:pPr>
      <w:r>
        <w:rPr>
          <w:rFonts w:ascii="IRNazanin" w:hAnsi="IRNazanin" w:eastAsia="IRNazanin"/>
          <w:color w:val="111111"/>
          <w:sz w:val="28"/>
          <w:sz w:val="28"/>
          <w:szCs w:val="28"/>
          <w:rtl w:val="true"/>
          <w:lang w:bidi="fa-IR"/>
        </w:rPr>
        <w:t>وکان مقتضی تلک المرحلة یستدعی من الإمام الحجة علیه السلام أن یضع لشیعته وأولیائه خلال فترة غیبته الصغری حجة ظاهرة للعیان لیستطیعوا من خلالها الارتباط بالإمام المعصوم علیه السلام، ولیتسنی من خلال تلک الحجج تبلیغ الأوامر العلیا للقیادة المعصومة، وتوجیه من یحتاج منهم للتوجیه لما فیه خیره وصلاحه، وإیجاد الحلول المناسبة للمشاکل والمعضلات الاجتماعیة والفکریة، وبمعنی أخر ممارسة کل مهام الإمامة أو أغلبها بواسطة السفراء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السفراء الأربعة فی عصر الغیبة الصغری هم الواسطة والحجة علی الناس والامتداد الذی استطاع المعصوم من خلاله</w:t>
      </w:r>
    </w:p>
    <w:p>
      <w:pPr>
        <w:pStyle w:val="BookText"/>
        <w:rPr/>
      </w:pPr>
      <w:r>
        <w:rPr>
          <w:rFonts w:ascii="IRNazanin" w:hAnsi="IRNazanin" w:eastAsia="IRNazanin"/>
          <w:color w:val="111111"/>
          <w:sz w:val="28"/>
          <w:sz w:val="28"/>
          <w:szCs w:val="28"/>
          <w:rtl w:val="true"/>
          <w:lang w:bidi="fa-IR"/>
        </w:rPr>
        <w:t>ممارسة دوره القیادی والتوجیهی، فکانوا حبل الوصل ما بین الإمام علیه السلام وقاعدته وأتباعه من المؤمنین، والمرآة التی تعکس صورة المعصوم وصوته وتفاعله مع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استمرت هذه الفترة المسماة بالغیبة الصغری مدة سبعون عاما تقریبا تولی فیها أربعة من السفراء هم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العمری الأسدی، کان وکیلا لثلاثة من الأئمة علیهم السلام وهم کل من الإمام علی بن محمد الهادی علیه السلام، والإمام الحسن بن علی العسکری علیه السلام، والإمام المهدی أرواحنا فداه، وهو جلیل القدر، ثقة له منزلة عظیمة عند الطائفة، وربما لقب بالعسکری لأنه من عسکر سر من رأی</w:t>
      </w:r>
      <w:r>
        <w:rPr>
          <w:rStyle w:val="FootnoteAnchor"/>
          <w:rtl w:val="true"/>
        </w:rPr>
        <w:footnoteReference w:id="60"/>
      </w:r>
      <w:r>
        <w:rPr>
          <w:rFonts w:ascii="IRNazanin" w:hAnsi="IRNazanin" w:eastAsia="IRNazanin"/>
          <w:color w:val="111111"/>
          <w:sz w:val="28"/>
          <w:sz w:val="28"/>
          <w:szCs w:val="28"/>
          <w:rtl w:val="true"/>
          <w:lang w:bidi="fa-IR"/>
        </w:rPr>
        <w:t>، وربما قیل له السمان لأنه کان یتجر بالسمن تغطیة علی الأمر، وکان الشیعة إذا حملوا الأئمة علیهم السلام ما یجب علیهم حمله من الأموال، أنفذوا إلی أبی عمرو لیجعله فی جراب السمن وزقاقه ویحمله إلی إلیهم تقیة وخوفا</w:t>
      </w:r>
      <w:r>
        <w:rPr>
          <w:rStyle w:val="FootnoteAnchor"/>
          <w:rtl w:val="true"/>
        </w:rPr>
        <w:footnoteReference w:id="61"/>
      </w:r>
      <w:r>
        <w:rPr>
          <w:rFonts w:ascii="IRNazanin" w:hAnsi="IRNazanin" w:eastAsia="IRNazanin"/>
          <w:color w:val="111111"/>
          <w:sz w:val="28"/>
          <w:sz w:val="28"/>
          <w:szCs w:val="28"/>
          <w:rtl w:val="true"/>
          <w:lang w:bidi="fa-IR"/>
        </w:rPr>
        <w:t>، توفی بعد خمس سنوات من استلامه السـفـارة، ودفن فی بغداد ومکانه مشهور عند الشیعة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بن سعید العمری،وهو ابن السفیر الأول، ویکنی أبا جعفر، له منزلة جلیلة بعد أبیه عند الإمام</w:t>
      </w:r>
    </w:p>
    <w:p>
      <w:pPr>
        <w:pStyle w:val="BookText"/>
        <w:rPr/>
      </w:pPr>
      <w:r>
        <w:rPr>
          <w:rFonts w:ascii="IRNazanin" w:hAnsi="IRNazanin" w:eastAsia="IRNazanin"/>
          <w:color w:val="111111"/>
          <w:sz w:val="28"/>
          <w:sz w:val="28"/>
          <w:szCs w:val="28"/>
          <w:rtl w:val="true"/>
          <w:lang w:bidi="fa-IR"/>
        </w:rPr>
        <w:t xml:space="preserve">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استلم الشیخ محمد بن عثمان العمری السفارة بعد وفاة أبیه، وقام مقامه بناء علی کتاب التعزیة والتولیة الصادر عن الإمام المهدی علیه السلام والذی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تسلیما لأمره ورضا بقضائه عاش أبوک سعیدا ومات حمیدا فرحمه الله وألحقه بأولیائه وموالیه علیهم السلام، فلم یزل مجتهدا فی أمرهم ساعیا فیما یقربه إلی الله عز وجل وإلیهم، نضر الله وجهه وأقـاله عـثرتـه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لک الثواب وأحسن لک العزاء رزئت ورزئنا وأوحشک فراقه وأوحشنا فسره الله فی منقلبه، وکان من کمال سعادته أن رزقه الله ولدا مثلک یخلفه من بعده ویقوم مقامه بأمره ویترحم علیه، وأقول الحمد لله فان الأنفس طیبة بمکانک، وما جعله الله عز وجل فیک وعندک، أعانک الله وقواک وعضدک ووفقک وکان لک ولیا وحـافظا وراعـیـا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خرج من الإمام علیه السلام توقیعا لأحد شیعته وخـواصـه جـاء فـیـه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والابن وقاه الله لم یزل ثقتنا فی حیاة الأب رضی الله عنه وأرضاه ونضر وجهه، یجری عندنا مجراه، ویسد مسده وعن أمرنا یأمر الابن، وبه یعمل تولاه الله فانته إلی قوله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مات فی آخر جمادی الأولی سنة خمس وثلاثمائة، وقیل سنة أربع و ثلاثمائة، وقد تولی السفارة نحوا من خمسین سنة یحمل الناس إلیه أموالهم ویخرج إلیهم التوقیعات بالخط الذی کان یخرج فی حیاة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الحسین بن روح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الوفاة للسفیر الثانی رحمه الله جمع وجوه الشیعة فی داره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علی حدث الموت، فالأمر إلی أبی القاسم الحسین بن روح النوبختی فقد أمرت أن أجعله فی موضعی بعدی فارجعوا إلیه وعولوا فی أمورکم علیه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 الحسین بن روح فی شعبان سنة ست وعشرین وثلاثمائة للهجرة، وله قبر یزار فی منطقة سوق الشورجة بجانب الرصافة ببغداد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المکنی بأبی الحسن، تولی السفارة من حین وفاة أبی القاسم بن روح عام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لحق بالرفیق الأعلی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من شعبان، فتکون مدة سفارته ثلاثة أعوام وعلی یدیه خرج التوقیع من الإمام المهدی علیه السلام بوقف السفارة الخاصة وبدء الغیبة الکبری کما سیأتی لاحقا</w:t>
      </w:r>
      <w:r>
        <w:rPr>
          <w:rFonts w:eastAsia="IRNazanin" w:cs="IRNazanin"/>
          <w:color w:val="111111"/>
          <w:sz w:val="28"/>
          <w:szCs w:val="28"/>
          <w:rtl w:val="true"/>
          <w:lang w:bidi="fa-IR"/>
        </w:rPr>
        <w:t>. </w:t>
      </w:r>
      <w:bookmarkStart w:id="43" w:name="pg2880_34910"/>
    </w:p>
    <w:p>
      <w:pPr>
        <w:pStyle w:val="Heading3"/>
        <w:numPr>
          <w:ilvl w:val="2"/>
          <w:numId w:val="1"/>
        </w:numPr>
        <w:rPr/>
      </w:pPr>
      <w:bookmarkStart w:id="44" w:name="__RefHeading___Toc2919971_1395250215"/>
      <w:bookmarkStart w:id="45" w:name="_Toc16"/>
      <w:bookmarkEnd w:id="43"/>
      <w:bookmarkEnd w:id="44"/>
      <w:r>
        <w:rPr>
          <w:rtl w:val="true"/>
        </w:rPr>
        <w:t>بدء الغیبة الکبری والسبب فی وقوعها</w:t>
      </w:r>
      <w:bookmarkEnd w:id="45"/>
    </w:p>
    <w:p>
      <w:pPr>
        <w:pStyle w:val="BookText"/>
        <w:rPr/>
      </w:pPr>
      <w:r>
        <w:rPr>
          <w:rFonts w:ascii="IRNazanin" w:hAnsi="IRNazanin" w:eastAsia="IRNazanin"/>
          <w:color w:val="111111"/>
          <w:sz w:val="28"/>
          <w:sz w:val="28"/>
          <w:szCs w:val="28"/>
          <w:rtl w:val="true"/>
          <w:lang w:bidi="fa-IR"/>
        </w:rPr>
        <w:t>وما إن اشتد الخناق والتضییق علی الإمام المعصوم علیه السلام وعلی سفرائه، وبدأت الدول الظالمة التی کانت تلاحق الإمام علیه السلام وتتبع أثره، تشتد شوکتها وتتطور وسائلها الأمنیة والاستخباراتیة، وبدأت تتطور تبعاً لذلک الشباک والمصائد التی تنصب فی سبیل محاولة الوصول إلی الإمام الحجة بن الحسن صلوات الله علیه وبشتی الوسائل والسبل، فاتخذ الإمام علیه السلام منهجا وطریقة تتکفل منع الوصول إلی شخصه المقدس، فصدر الأمر من قبله سلام الله علیه بإیقاف قانون السفارة والنیابة المباشرة والصریحة عن المعصوم سلام الله علیه والتحول إلی الغیبة الکبری التامة حیث لا ظهور إلا وقت الظهور، فصدر المرسوم من قبل الناحیة المقدسة إلی السفیر الرابع بما هو نصه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محمد السمری أعظم الله أجر إخوانک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میت ما بینک وبین ستة أیام فاجمع أمرک ولا توصی إلی أحد فیقوم مقامک بعد وفاتک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إلا بإذن الله تعالی ذکره، وذلک بعد طول الأمد وقسوة القلوب</w:t>
      </w:r>
      <w:bookmarkStart w:id="46" w:name="pg2880_34911"/>
    </w:p>
    <w:p>
      <w:pPr>
        <w:pStyle w:val="BookText"/>
        <w:rPr/>
      </w:pPr>
      <w:bookmarkEnd w:id="46"/>
      <w:r>
        <w:rPr>
          <w:rFonts w:ascii="IRNazanin" w:hAnsi="IRNazanin" w:eastAsia="IRNazanin"/>
          <w:color w:val="111111"/>
          <w:sz w:val="28"/>
          <w:sz w:val="28"/>
          <w:szCs w:val="28"/>
          <w:rtl w:val="true"/>
          <w:lang w:bidi="fa-IR"/>
        </w:rPr>
        <w:t>وامتلاء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لشیعتی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919973_1395250215"/>
      <w:bookmarkStart w:id="48" w:name="_Toc17"/>
      <w:bookmarkEnd w:id="47"/>
      <w:r>
        <w:rPr>
          <w:rtl w:val="true"/>
        </w:rPr>
        <w:t>بدء السفارة العامة للفقهاء</w:t>
      </w:r>
      <w:bookmarkEnd w:id="48"/>
    </w:p>
    <w:p>
      <w:pPr>
        <w:pStyle w:val="BookText"/>
        <w:rPr/>
      </w:pPr>
      <w:r>
        <w:rPr>
          <w:rFonts w:ascii="IRNazanin" w:hAnsi="IRNazanin" w:eastAsia="IRNazanin"/>
          <w:color w:val="111111"/>
          <w:sz w:val="28"/>
          <w:sz w:val="28"/>
          <w:szCs w:val="28"/>
          <w:rtl w:val="true"/>
          <w:lang w:bidi="fa-IR"/>
        </w:rPr>
        <w:t>والسؤال المهم هو هل إن الإمام المهدی سلام الله علیه حینما قرر بدء الغیبة الکبری وإصدار قانون وقف السفارة الخاصة قد أوقف منصب الحجة، وترک الناس بلا دلیل یرجعون إلیه ویستضیئون به فی تلک الأیام المظلمة القادمة، والتی ستشهد فیها الأمة الانقطاع التام عن المعصوم علیه السلام؟ أم إن منصب الحجة سیظل مستمرا حتی مع الغیبة والاحتجاب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 والوجدان وسنة الله فی أهل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کلها قاضیة بضرورة وضع حلول جذریة لهذه المشکلة لأنه من غیر</w:t>
      </w:r>
    </w:p>
    <w:p>
      <w:pPr>
        <w:pStyle w:val="BookText"/>
        <w:rPr/>
      </w:pPr>
      <w:r>
        <w:rPr>
          <w:rFonts w:ascii="IRNazanin" w:hAnsi="IRNazanin" w:eastAsia="IRNazanin"/>
          <w:color w:val="111111"/>
          <w:sz w:val="28"/>
          <w:sz w:val="28"/>
          <w:szCs w:val="28"/>
          <w:rtl w:val="true"/>
          <w:lang w:bidi="fa-IR"/>
        </w:rPr>
        <w:t>المعقول أن یترک الله سبحانه وتعالی عباده بلا حجة ودلیل لأنه مناف للعدل الإلهی، وهو الذی ما ترک الأرض منذ أن خلقها تخلو من حجة، فکان لزاماً علی المعصوم سلام الله علیه والحال هذه أن یضع حلولاً تمتد بامتداد غیبته تضمن للناس وللأمة عدم الانحراف والبقاء علی منهج السماء الذی حافظ علیه الأئمة لسنوات طویلة ودفعوا فی سبیله الغالی والنفیس، فأبدلت بذلک فکرة النیابة الخاصة بالنیابة العامة، وتحولت السفارة الخاصة إلی السفارة العامة، ووضع الإمام المعصوم سلام الله علیه لهذه النیابة العامة عنه فی زمن الغیبة شروطاً، وأنشأ قیوداً أوضح من خلالها أن کل من اتصف بتلک الشروط وقید نفسه بتلک القیود صار أهلاً لان یرجع إلیه الناس، بمعنی أخر صار أهلاً لأن یمارس دور الحجة الذی أعطی له من قبل الأنبیاء والرسل والأئمة علیهم السلام، وهذا هو المفهوم من قول الإمام المعصوم سلام الله علیه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bookmarkStart w:id="49" w:name="pg2880_34913"/>
    </w:p>
    <w:p>
      <w:pPr>
        <w:pStyle w:val="Heading3"/>
        <w:numPr>
          <w:ilvl w:val="2"/>
          <w:numId w:val="1"/>
        </w:numPr>
        <w:rPr/>
      </w:pPr>
      <w:bookmarkStart w:id="50" w:name="__RefHeading___Toc2919975_1395250215"/>
      <w:bookmarkStart w:id="51" w:name="_Toc18"/>
      <w:bookmarkEnd w:id="49"/>
      <w:bookmarkEnd w:id="50"/>
      <w:r>
        <w:rPr>
          <w:rtl w:val="true"/>
        </w:rPr>
        <w:t>شروط ومواصفات النائب العام للإمام فی عصر الغیبة الکبری</w:t>
      </w:r>
      <w:bookmarkEnd w:id="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تلک الشروط التی لابد من توفرها فی السفیر العام والنائب العام فقد أوضحها الإمام العسکری سلام الله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دل بمنطوقه علی جواز تقلید الفقیه علی الشرائط المذکورة فیها ومفهوما علی قبول ما نسبوه إلی الأئمة بشرط أن لا یرکبوا من القبائح والفواحش مراکب علماء العامة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إسحاق بن یعقوب قال سألت محمد بن عثمان العمری رضی الله عنه أن یوصل لی کتابا قد سألت فیه عن مسائل أشکلت علی فورد التوقیع بخط مولانا صاحب الزمان علیه السلام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ظهور الفرج فإنه إلی الله تعالی ذکره، وکذب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 الإجماع من علماء الأمة علی العمل بهذا الخبر قولا ومضمونا</w:t>
      </w:r>
      <w:r>
        <w:rPr>
          <w:rStyle w:val="FootnoteAnchor"/>
          <w:rtl w:val="true"/>
        </w:rPr>
        <w:footnoteReference w:id="71"/>
      </w:r>
      <w:r>
        <w:rPr>
          <w:rFonts w:ascii="IRNazanin" w:hAnsi="IRNazanin" w:eastAsia="IRNazanin"/>
          <w:color w:val="111111"/>
          <w:sz w:val="28"/>
          <w:sz w:val="28"/>
          <w:szCs w:val="28"/>
          <w:rtl w:val="true"/>
          <w:lang w:bidi="fa-IR"/>
        </w:rPr>
        <w:t>، والتعلیل بأنهم حجة الإمام علیه السلام یدل علی وجوب قبـول قولـهم وأمرهم لأنهم منصوبون بأمره علیه السلام فلابد من أن تسمع مقالتهم ویلتزم بأمرهم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احمد بن حاتم بن ماهویة وأخوه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w:t>
      </w:r>
      <w:r>
        <w:rPr>
          <w:rStyle w:val="FootnoteAnchor"/>
          <w:rtl w:val="true"/>
        </w:rPr>
        <w:footnoteReference w:id="72"/>
      </w:r>
      <w:r>
        <w:rPr>
          <w:rFonts w:ascii="IRNazanin" w:hAnsi="IRNazanin" w:eastAsia="IRNazanin"/>
          <w:color w:val="111111"/>
          <w:sz w:val="28"/>
          <w:sz w:val="28"/>
          <w:szCs w:val="28"/>
          <w:rtl w:val="true"/>
          <w:lang w:bidi="fa-IR"/>
        </w:rPr>
        <w:t>أساله عمن اخذ معالم دینی؟ فکتب له الإمام علیه السلام بما یلی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ذکرتما فاصمدا فی دینکما علی کل مسن فی حبنا، وکل کثیر القدم فی أمرنا فإنهما کافو کما إن شاء الله تعالی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فواحدة من المرجحات التی یجب علی المکلف رعایتها هو ما ذکرته الروایة من ان المقدم علی غیره فی مقام التقلید هو من یکون قد قضی عمرا أطول فی أمر أهل البیت علیهم السلام وله باع فی حبهم علیهم السلام اکبر من غیره، والعلة واضحة لان من قضی عمرا أکثر فی النظر والتبحر فی أمر أهل البیت علیهم السلام یکون تبحره ودقة نظره وسعة إطلاعه علی أخبارهم أکثر من غیره بطبیعة الحال، وکذلک من یکون أکثر حبا لهم علیهم السلام فان الألطاف التی تحیطه من قبلهم علیهم السلام تکون اکبر وأکثر من غیره ممن یکون اقل حبا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کل ما تقدم إن مراجع الدین الیوم الذین تنطبق علیهم الشروط التی وردت فی الروایات الشریفة، والحوزة العلمیة القائمة بهؤلاء الأعلام، تؤدی دور الحجة الذی هو دور الأنبیاء والأئمة والأوصیاء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لهذا الدور العظیم الذی هو دور الأنبیاء العظام کما ذکرنا جاء الحدیث الشریف عن النبی الأعظم صلی الله علیه وآله وسلم لیوضح هذه الحقیقة بقوله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إسرائیل</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أکثر من ذلک فقد روی هذا الحدیث بصیغة ثانیة فقال النبی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أفضل من أنبیاء بنی إسرائیل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فالمتمسک بمنهجهم فی عصر الغیبة کالمتمسک بمنهج الأنبیاء وأهل البیت علیهم السلام، فالمطلوب من المؤمنین کافة الثبات علی هذا الدرب المتیقن صحته، وعدم ترک هذا المتیقن إلی ما هو مشکوک بل متیقن الکذب من دعوات أهل الضلالة والغی التی اثبت الواقع سرعة اندثارها وحتمیة فشلها وسقوط من ینتمی إلیها ویسیر بدربها فی مرحلة الاختبار والامتحان الإلهی فی مرحلة الغیبة الکبری التی قلما یمکن للموالین الثبات فیها والتی سیرجع فیها أکثر الناس عن عقیدتهم اللهم إلا من أیده الله سبحانه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سبحان أن یلهمنا وجمیع المؤمنین البصیرة والثبات علی الحق ونصرته وان قل أتباعه وان یجیرنا من الفتن ورایات الضلال والجهالة وان کثر أفرادها والناعقون فی رکابها، یا الله یا رحمن یا رحیم ثبت قلب علی دینک، وآخر دعوانا أن الحمد لله رب العالمین وصلی الله علی خیرته من خلقه محمد وأهل بیته الطاهرین سیما بقیة الله الأعظم وولیه المکرم الحجة ابن الحسن المهدی أرواحنا وأرواح العالمین له الفداء والحمی</w:t>
      </w:r>
      <w:r>
        <w:rPr>
          <w:rFonts w:eastAsia="IRNazanin" w:cs="IRNazanin"/>
          <w:color w:val="111111"/>
          <w:sz w:val="28"/>
          <w:szCs w:val="28"/>
          <w:rtl w:val="true"/>
          <w:lang w:bidi="fa-IR"/>
        </w:rPr>
        <w:t>. </w:t>
      </w:r>
      <w:bookmarkStart w:id="52" w:name="pg2880_34917"/>
    </w:p>
    <w:p>
      <w:pPr>
        <w:pStyle w:val="Heading2"/>
        <w:numPr>
          <w:ilvl w:val="1"/>
          <w:numId w:val="1"/>
        </w:numPr>
        <w:rPr/>
      </w:pPr>
      <w:bookmarkStart w:id="53" w:name="__RefHeading___Toc2919977_1395250215"/>
      <w:bookmarkStart w:id="54" w:name="_Toc19"/>
      <w:bookmarkEnd w:id="52"/>
      <w:bookmarkEnd w:id="53"/>
      <w:r>
        <w:rPr>
          <w:rtl w:val="true"/>
        </w:rPr>
        <w:t>المصادر والمراجع</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القران الکریم کتاب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الأنصاری،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لتحقیق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القمی،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تحقیق مدرسة الإمام المهدی عجل الله تعالی فرجه الشریف، 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تعلیق وملاحظات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الخرسان،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إلزام الناصب فی إثبات الحجة الغائب،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الیزدی الحائری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 بأعلام الهدی،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للشیخ المفید،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السید محمود الزرندی،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المصححة،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حول المهدی للسید الشهید محمد باقر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الغیبة الکبری للسید الشهید محمد محمد الصدر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أحادیث الشیعة،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البروجردی،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الجواهری،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هـ،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القوجانی،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إحقاق الحق،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المرعشی،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الکافی للمولی محمد صالح المازندرانی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هـ، مع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الشعرانی، 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للطباعة والنشر والتوزیع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العطار،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عنایة الأصول فی شرح کفایة الأصول،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الحسینی الیزدی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عباد الله الطهرانی، الشیخ علی أحمد ناصح،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قم المقدسة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النعمانی،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فی معرفة الأئمة،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وتمام النعمة،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الکوهکمری الخوئی،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الأصفهانی،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الإمام المهدی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الکورانی العاملی،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الناشر مؤسسة المعارف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النوری،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المحققة،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الناشر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مزیدة ومنقحة،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الواو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بقم المشرفة</w:t>
      </w:r>
      <w:r>
        <w:rPr>
          <w:rFonts w:eastAsia="IRNazanin" w:cs="IRNazanin"/>
          <w:color w:val="111111"/>
          <w:sz w:val="28"/>
          <w:szCs w:val="28"/>
          <w:rtl w:val="true"/>
          <w:lang w:bidi="fa-IR"/>
        </w:rPr>
        <w:t>. </w:t>
      </w:r>
      <w:bookmarkStart w:id="55" w:name="pg2880_34923"/>
    </w:p>
    <w:p>
      <w:pPr>
        <w:pStyle w:val="Heading2"/>
        <w:numPr>
          <w:ilvl w:val="1"/>
          <w:numId w:val="1"/>
        </w:numPr>
        <w:rPr/>
      </w:pPr>
      <w:bookmarkStart w:id="56" w:name="__RefHeading___Toc2919979_1395250215"/>
      <w:bookmarkStart w:id="57" w:name="_Toc20"/>
      <w:bookmarkEnd w:id="55"/>
      <w:bookmarkEnd w:id="56"/>
      <w:r>
        <w:rPr>
          <w:rtl w:val="true"/>
        </w:rPr>
        <w:t>المحتویات</w:t>
      </w:r>
      <w:bookmarkEnd w:id="5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اختلاف الناس قبل الظهور وصعوبة الثبات علی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ویستظهر من هذه الروایات مجموعة من الأمور المهمة منها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رایات الضلال عرض وتحلیل علی وفق روایات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المائز والفارق بین رایات الهدی ورایات الضلال فی عصر الظهور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الموقف العملی حین هجوم الفتن وتشابه الأمور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الحوزة العلمیة امتداد لمنهج الأنبیاء والأئمة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خلافة الأئمة المعصومین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بـدء الـغـیـبـة الـصـغـری وأسـبـابـهـا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سبب تنصیب السفراء والنواب الأربعة علیهم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بـدء الـغـیـبـة الـکـبـری والـسـبـب فی وقـوعـهـا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بـدء السـفـارة الـعـامـة للـفـقـهـاء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شروط ومواصفات النائب العام للإمام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الغیبة الحدیث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المنافقین،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المنافقین،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لنا ونحن نعیش التمحیص فی عصر الغیبة ان نستلهم من هذا العبرة فلا نغتر بکثرة من یتبع الباطل وأهله ولا نستوحش من قلة أهل الحق والصابرین فی البلاء والامتحان لأنه قد ثبت بالدلیل انهم الأقلون عددا فی کل عصر وزمان، ثبتنا الله وجمیع المؤمنین علی ولایة أهل بیته الطاهرین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الغیبة الحدیث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الغیبة الحدیث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للشیخ الکورانی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أثبات الحجة الغائب للشیخ علی الیزدی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علیه السلام المهدی للشیخ الکورانی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لمحمد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ذلک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محمد بن إبراهیم النعمانی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بعض الأخبار الموضحة لهذا الأمر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فی الإیمان عشر درجات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للمولی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الغیبة الحدیث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للشیخ الکورانی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الهدی بأعلام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للشیخ الکورانی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باب فی الغیبة الحدیث رقم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توضیح مفصل لکیفیة البقاء ومعنی البقاء علی الأمر القدیم فی الصفحات القادمة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للشیخ الکورانی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المهدی للسید محمد باقر الصدر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ونشر مؤسسة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الأصول فی شرح 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مرتضی الحسینی الیزدی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للشیخ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الکاظم 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للشیخ المفید،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11508</Words>
  <Characters>52954</Characters>
  <CharactersWithSpaces>64085</CharactersWithSpaces>
  <Paragraphs>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2026-08-17T17:00:14Z</dcterms:created>
  <dc:creator>ghaemiyeh.com</dc:creator>
  <dc:description/>
  <dc:language>en-US</dc:language>
  <cp:lastModifiedBy/>
  <dcterms:modified xsi:type="dcterms:W3CDTF">2026-08-17T20:30:16Z</dcterms:modified>
  <cp:revision>1</cp:revision>
  <dc:subject/>
  <dc:title>منقذ الاخوان من فتن واخطار آخر الزمان</dc:title>
</cp:coreProperties>
</file>

<file path=docProps/custom.xml><?xml version="1.0" encoding="utf-8"?>
<Properties xmlns="http://schemas.openxmlformats.org/officeDocument/2006/custom-properties" xmlns:vt="http://schemas.openxmlformats.org/officeDocument/2006/docPropsVTypes"/>
</file>