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فقهی احکام رشوه غش و کم فروشی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30361_3804643083">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2730363_380464308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730365_3804643083">
            <w:r>
              <w:rPr>
                <w:webHidden/>
                <w:rStyle w:val="IndexLink"/>
                <w:rtl w:val="true"/>
              </w:rPr>
              <w:t>فهرست عناوين</w:t>
            </w:r>
            <w:r>
              <w:rPr>
                <w:rStyle w:val="IndexLink"/>
                <w:rtl w:val="true"/>
              </w:rPr>
              <w:tab/>
            </w:r>
            <w:r>
              <w:rPr>
                <w:rStyle w:val="IndexLink"/>
              </w:rPr>
              <w:t>9</w:t>
            </w:r>
          </w:hyperlink>
        </w:p>
        <w:p>
          <w:pPr>
            <w:pStyle w:val="Contents2"/>
            <w:tabs>
              <w:tab w:val="clear" w:pos="8743"/>
              <w:tab w:val="right" w:pos="9026" w:leader="dot"/>
            </w:tabs>
            <w:rPr/>
          </w:pPr>
          <w:hyperlink w:anchor="__RefHeading___Toc2730367_3804643083">
            <w:r>
              <w:rPr>
                <w:webHidden/>
                <w:rStyle w:val="IndexLink"/>
                <w:rtl w:val="true"/>
              </w:rPr>
              <w:t>پيش‌گفتار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2730369_3804643083">
            <w:r>
              <w:rPr>
                <w:webHidden/>
                <w:rStyle w:val="IndexLink"/>
                <w:rtl w:val="true"/>
              </w:rPr>
              <w:t>بررسي فقهي احكام رشوه</w:t>
            </w:r>
            <w:r>
              <w:rPr>
                <w:rStyle w:val="IndexLink"/>
                <w:rtl w:val="true"/>
              </w:rPr>
              <w:tab/>
            </w:r>
            <w:r>
              <w:rPr>
                <w:rStyle w:val="IndexLink"/>
              </w:rPr>
              <w:t>22</w:t>
            </w:r>
          </w:hyperlink>
        </w:p>
        <w:p>
          <w:pPr>
            <w:pStyle w:val="Contents3"/>
            <w:tabs>
              <w:tab w:val="clear" w:pos="8459"/>
              <w:tab w:val="right" w:pos="9026" w:leader="dot"/>
            </w:tabs>
            <w:rPr/>
          </w:pPr>
          <w:hyperlink w:anchor="__RefHeading___Toc2730371_380464308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730373_3804643083">
            <w:r>
              <w:rPr>
                <w:webHidden/>
                <w:rStyle w:val="IndexLink"/>
                <w:rtl w:val="true"/>
              </w:rPr>
              <w:t>حرمت رشوه</w:t>
            </w:r>
            <w:r>
              <w:rPr>
                <w:rStyle w:val="IndexLink"/>
                <w:rtl w:val="true"/>
              </w:rPr>
              <w:tab/>
            </w:r>
            <w:r>
              <w:rPr>
                <w:rStyle w:val="IndexLink"/>
              </w:rPr>
              <w:t>23</w:t>
            </w:r>
          </w:hyperlink>
        </w:p>
        <w:p>
          <w:pPr>
            <w:pStyle w:val="Contents4"/>
            <w:tabs>
              <w:tab w:val="clear" w:pos="8176"/>
              <w:tab w:val="right" w:pos="9026" w:leader="dot"/>
            </w:tabs>
            <w:rPr/>
          </w:pPr>
          <w:hyperlink w:anchor="__RefHeading___Toc2730375_380464308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730377_3804643083">
            <w:r>
              <w:rPr>
                <w:webHidden/>
                <w:rStyle w:val="IndexLink"/>
                <w:rtl w:val="true"/>
              </w:rPr>
              <w:t>ادلّه</w:t>
            </w:r>
            <w:r>
              <w:rPr>
                <w:rStyle w:val="IndexLink"/>
                <w:rtl w:val="true"/>
              </w:rPr>
              <w:t>¬</w:t>
            </w:r>
            <w:r>
              <w:rPr>
                <w:rStyle w:val="IndexLink"/>
                <w:rtl w:val="true"/>
              </w:rPr>
              <w:t>ي حرمت رشوه</w:t>
            </w:r>
            <w:r>
              <w:rPr>
                <w:rStyle w:val="IndexLink"/>
                <w:rtl w:val="true"/>
              </w:rPr>
              <w:tab/>
            </w:r>
            <w:r>
              <w:rPr>
                <w:rStyle w:val="IndexLink"/>
              </w:rPr>
              <w:t>24</w:t>
            </w:r>
          </w:hyperlink>
        </w:p>
        <w:p>
          <w:pPr>
            <w:pStyle w:val="Contents5"/>
            <w:tabs>
              <w:tab w:val="clear" w:pos="7892"/>
              <w:tab w:val="right" w:pos="9026" w:leader="dot"/>
            </w:tabs>
            <w:rPr/>
          </w:pPr>
          <w:hyperlink w:anchor="__RefHeading___Toc2730379_3804643083">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2730381_3804643083">
            <w:r>
              <w:rPr>
                <w:webHidden/>
                <w:rStyle w:val="IndexLink"/>
                <w:rtl w:val="true"/>
              </w:rPr>
              <w:t>دليل عقل بر حرمت رشوه</w:t>
            </w:r>
            <w:r>
              <w:rPr>
                <w:rStyle w:val="IndexLink"/>
                <w:rtl w:val="true"/>
              </w:rPr>
              <w:tab/>
            </w:r>
            <w:r>
              <w:rPr>
                <w:rStyle w:val="IndexLink"/>
              </w:rPr>
              <w:t>25</w:t>
            </w:r>
          </w:hyperlink>
        </w:p>
        <w:p>
          <w:pPr>
            <w:pStyle w:val="Contents5"/>
            <w:tabs>
              <w:tab w:val="clear" w:pos="7892"/>
              <w:tab w:val="right" w:pos="9026" w:leader="dot"/>
            </w:tabs>
            <w:rPr/>
          </w:pPr>
          <w:hyperlink w:anchor="__RefHeading___Toc2730383_3804643083">
            <w:r>
              <w:rPr>
                <w:webHidden/>
                <w:rStyle w:val="IndexLink"/>
                <w:rtl w:val="true"/>
              </w:rPr>
              <w:t>دليل كتاب بر حرمت رشوه</w:t>
            </w:r>
            <w:r>
              <w:rPr>
                <w:rStyle w:val="IndexLink"/>
                <w:rtl w:val="true"/>
              </w:rPr>
              <w:tab/>
            </w:r>
            <w:r>
              <w:rPr>
                <w:rStyle w:val="IndexLink"/>
              </w:rPr>
              <w:t>25</w:t>
            </w:r>
          </w:hyperlink>
        </w:p>
        <w:p>
          <w:pPr>
            <w:pStyle w:val="Contents3"/>
            <w:tabs>
              <w:tab w:val="clear" w:pos="8459"/>
              <w:tab w:val="right" w:pos="9026" w:leader="dot"/>
            </w:tabs>
            <w:rPr/>
          </w:pPr>
          <w:hyperlink w:anchor="__RefHeading___Toc2730385_3804643083">
            <w:r>
              <w:rPr>
                <w:webHidden/>
                <w:rStyle w:val="IndexLink"/>
                <w:rtl w:val="true"/>
              </w:rPr>
              <w:t>معناي لغوي رشوه</w:t>
            </w:r>
            <w:r>
              <w:rPr>
                <w:rStyle w:val="IndexLink"/>
                <w:rtl w:val="true"/>
              </w:rPr>
              <w:tab/>
            </w:r>
            <w:r>
              <w:rPr>
                <w:rStyle w:val="IndexLink"/>
              </w:rPr>
              <w:t>31</w:t>
            </w:r>
          </w:hyperlink>
        </w:p>
        <w:p>
          <w:pPr>
            <w:pStyle w:val="Contents3"/>
            <w:tabs>
              <w:tab w:val="clear" w:pos="8459"/>
              <w:tab w:val="right" w:pos="9026" w:leader="dot"/>
            </w:tabs>
            <w:rPr/>
          </w:pPr>
          <w:hyperlink w:anchor="__RefHeading___Toc2730387_3804643083">
            <w:r>
              <w:rPr>
                <w:webHidden/>
                <w:rStyle w:val="IndexLink"/>
                <w:rtl w:val="true"/>
              </w:rPr>
              <w:t>روايات دالّ بر حرمت رشوه</w:t>
            </w:r>
            <w:r>
              <w:rPr>
                <w:rStyle w:val="IndexLink"/>
                <w:rtl w:val="true"/>
              </w:rPr>
              <w:tab/>
            </w:r>
            <w:r>
              <w:rPr>
                <w:rStyle w:val="IndexLink"/>
              </w:rPr>
              <w:t>38</w:t>
            </w:r>
          </w:hyperlink>
        </w:p>
        <w:p>
          <w:pPr>
            <w:pStyle w:val="Contents4"/>
            <w:tabs>
              <w:tab w:val="clear" w:pos="8176"/>
              <w:tab w:val="right" w:pos="9026" w:leader="dot"/>
            </w:tabs>
            <w:rPr/>
          </w:pPr>
          <w:hyperlink w:anchor="__RefHeading___Toc2730389_380464308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730391_3804643083">
            <w:r>
              <w:rPr>
                <w:webHidden/>
                <w:rStyle w:val="IndexLink"/>
                <w:rtl w:val="true"/>
              </w:rPr>
              <w:t>روايات مربوط به رشوه در كتاب التجارة، ابواب مايكتسب به، باب</w:t>
            </w:r>
            <w:r>
              <w:rPr>
                <w:rStyle w:val="IndexLink"/>
              </w:rPr>
              <w:t>5</w:t>
            </w:r>
            <w:r>
              <w:rPr>
                <w:rStyle w:val="IndexLink"/>
                <w:rtl w:val="true"/>
              </w:rPr>
              <w:tab/>
            </w:r>
            <w:r>
              <w:rPr>
                <w:rStyle w:val="IndexLink"/>
              </w:rPr>
              <w:t>38</w:t>
            </w:r>
          </w:hyperlink>
        </w:p>
        <w:p>
          <w:pPr>
            <w:pStyle w:val="Contents5"/>
            <w:tabs>
              <w:tab w:val="clear" w:pos="7892"/>
              <w:tab w:val="right" w:pos="9026" w:leader="dot"/>
            </w:tabs>
            <w:rPr/>
          </w:pPr>
          <w:hyperlink w:anchor="__RefHeading___Toc2730393_3804643083">
            <w:r>
              <w:rPr>
                <w:webHidden/>
                <w:rStyle w:val="IndexLink"/>
                <w:rtl w:val="true"/>
              </w:rPr>
              <w:t>ـ روايت عمّار بن مروان</w:t>
            </w:r>
            <w:r>
              <w:rPr>
                <w:rStyle w:val="IndexLink"/>
                <w:rtl w:val="true"/>
              </w:rPr>
              <w:tab/>
            </w:r>
            <w:r>
              <w:rPr>
                <w:rStyle w:val="IndexLink"/>
              </w:rPr>
              <w:t>38</w:t>
            </w:r>
          </w:hyperlink>
        </w:p>
        <w:p>
          <w:pPr>
            <w:pStyle w:val="Contents5"/>
            <w:tabs>
              <w:tab w:val="clear" w:pos="7892"/>
              <w:tab w:val="right" w:pos="9026" w:leader="dot"/>
            </w:tabs>
            <w:rPr/>
          </w:pPr>
          <w:hyperlink w:anchor="__RefHeading___Toc2730395_3804643083">
            <w:r>
              <w:rPr>
                <w:webHidden/>
                <w:rStyle w:val="IndexLink"/>
                <w:rtl w:val="true"/>
              </w:rPr>
              <w:t>ـ روايت سَمَاعة</w:t>
            </w:r>
            <w:r>
              <w:rPr>
                <w:rStyle w:val="IndexLink"/>
                <w:rtl w:val="true"/>
              </w:rPr>
              <w:tab/>
            </w:r>
            <w:r>
              <w:rPr>
                <w:rStyle w:val="IndexLink"/>
              </w:rPr>
              <w:t>40</w:t>
            </w:r>
          </w:hyperlink>
        </w:p>
        <w:p>
          <w:pPr>
            <w:pStyle w:val="Contents5"/>
            <w:tabs>
              <w:tab w:val="clear" w:pos="7892"/>
              <w:tab w:val="right" w:pos="9026" w:leader="dot"/>
            </w:tabs>
            <w:rPr/>
          </w:pPr>
          <w:hyperlink w:anchor="__RefHeading___Toc2730397_3804643083">
            <w:r>
              <w:rPr>
                <w:webHidden/>
                <w:rStyle w:val="IndexLink"/>
                <w:rtl w:val="true"/>
              </w:rPr>
              <w:t>ـ مرسله‌ي صدوق</w:t>
            </w:r>
            <w:r>
              <w:rPr>
                <w:rStyle w:val="IndexLink"/>
                <w:rtl w:val="true"/>
              </w:rPr>
              <w:t xml:space="preserve">- </w:t>
            </w:r>
            <w:r>
              <w:rPr>
                <w:rStyle w:val="IndexLink"/>
                <w:rtl w:val="true"/>
              </w:rPr>
              <w:t xml:space="preserve">قدس سرّه </w:t>
            </w:r>
            <w:r>
              <w:rPr>
                <w:rStyle w:val="IndexLink"/>
                <w:rtl w:val="true"/>
              </w:rPr>
              <w:t>-</w:t>
              <w:tab/>
            </w:r>
            <w:r>
              <w:rPr>
                <w:rStyle w:val="IndexLink"/>
              </w:rPr>
              <w:t>44</w:t>
            </w:r>
          </w:hyperlink>
        </w:p>
        <w:p>
          <w:pPr>
            <w:pStyle w:val="Contents5"/>
            <w:tabs>
              <w:tab w:val="clear" w:pos="7892"/>
              <w:tab w:val="right" w:pos="9026" w:leader="dot"/>
            </w:tabs>
            <w:rPr/>
          </w:pPr>
          <w:hyperlink w:anchor="__RefHeading___Toc2730399_3804643083">
            <w:r>
              <w:rPr>
                <w:webHidden/>
                <w:rStyle w:val="IndexLink"/>
                <w:rtl w:val="true"/>
              </w:rPr>
              <w:t>ـ روايت أنس بن محمد عن أبيه</w:t>
            </w:r>
            <w:r>
              <w:rPr>
                <w:rStyle w:val="IndexLink"/>
                <w:rtl w:val="true"/>
              </w:rPr>
              <w:tab/>
            </w:r>
            <w:r>
              <w:rPr>
                <w:rStyle w:val="IndexLink"/>
              </w:rPr>
              <w:t>45</w:t>
            </w:r>
          </w:hyperlink>
        </w:p>
        <w:p>
          <w:pPr>
            <w:pStyle w:val="Contents5"/>
            <w:tabs>
              <w:tab w:val="clear" w:pos="7892"/>
              <w:tab w:val="right" w:pos="9026" w:leader="dot"/>
            </w:tabs>
            <w:rPr/>
          </w:pPr>
          <w:hyperlink w:anchor="__RefHeading___Toc2730401_3804643083">
            <w:r>
              <w:rPr>
                <w:webHidden/>
                <w:rStyle w:val="IndexLink"/>
                <w:rtl w:val="true"/>
              </w:rPr>
              <w:t xml:space="preserve">ـ روايت الأصبغ </w:t>
            </w:r>
            <w:r>
              <w:rPr>
                <w:rStyle w:val="IndexLink"/>
                <w:rtl w:val="true"/>
              </w:rPr>
              <w:t>[</w:t>
            </w:r>
            <w:r>
              <w:rPr>
                <w:rStyle w:val="IndexLink"/>
                <w:rtl w:val="true"/>
              </w:rPr>
              <w:t>بن نباتة</w:t>
            </w:r>
            <w:r>
              <w:rPr>
                <w:rStyle w:val="IndexLink"/>
                <w:rtl w:val="true"/>
              </w:rPr>
              <w:t>]</w:t>
              <w:tab/>
            </w:r>
            <w:r>
              <w:rPr>
                <w:rStyle w:val="IndexLink"/>
              </w:rPr>
              <w:t>46</w:t>
            </w:r>
          </w:hyperlink>
        </w:p>
        <w:p>
          <w:pPr>
            <w:pStyle w:val="Contents5"/>
            <w:tabs>
              <w:tab w:val="clear" w:pos="7892"/>
              <w:tab w:val="right" w:pos="9026" w:leader="dot"/>
            </w:tabs>
            <w:rPr/>
          </w:pPr>
          <w:hyperlink w:anchor="__RefHeading___Toc2730403_3804643083">
            <w:r>
              <w:rPr>
                <w:webHidden/>
                <w:rStyle w:val="IndexLink"/>
                <w:rtl w:val="true"/>
              </w:rPr>
              <w:t>ـ روايت عيون الأخبار</w:t>
            </w:r>
            <w:r>
              <w:rPr>
                <w:rStyle w:val="IndexLink"/>
                <w:rtl w:val="true"/>
              </w:rPr>
              <w:tab/>
            </w:r>
            <w:r>
              <w:rPr>
                <w:rStyle w:val="IndexLink"/>
              </w:rPr>
              <w:t>47</w:t>
            </w:r>
          </w:hyperlink>
        </w:p>
        <w:p>
          <w:pPr>
            <w:pStyle w:val="Contents5"/>
            <w:tabs>
              <w:tab w:val="clear" w:pos="7892"/>
              <w:tab w:val="right" w:pos="9026" w:leader="dot"/>
            </w:tabs>
            <w:rPr/>
          </w:pPr>
          <w:hyperlink w:anchor="__RefHeading___Toc2730405_3804643083">
            <w:r>
              <w:rPr>
                <w:webHidden/>
                <w:rStyle w:val="IndexLink"/>
                <w:rtl w:val="true"/>
              </w:rPr>
              <w:t>ـ روايت ديگر عمّار بن مروان</w:t>
            </w:r>
            <w:r>
              <w:rPr>
                <w:rStyle w:val="IndexLink"/>
                <w:rtl w:val="true"/>
              </w:rPr>
              <w:tab/>
            </w:r>
            <w:r>
              <w:rPr>
                <w:rStyle w:val="IndexLink"/>
              </w:rPr>
              <w:t>49</w:t>
            </w:r>
          </w:hyperlink>
        </w:p>
        <w:p>
          <w:pPr>
            <w:pStyle w:val="Contents6"/>
            <w:tabs>
              <w:tab w:val="clear" w:pos="7609"/>
              <w:tab w:val="right" w:pos="9026" w:leader="dot"/>
            </w:tabs>
            <w:rPr/>
          </w:pPr>
          <w:hyperlink w:anchor="__RefHeading___Toc2730407_3804643083">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2730409_3804643083">
            <w:r>
              <w:rPr>
                <w:webHidden/>
                <w:rStyle w:val="IndexLink"/>
                <w:rtl w:val="true"/>
              </w:rPr>
              <w:t>احتمالات مطرح شده درباره‌ي حكم اجرت قاضي</w:t>
            </w:r>
            <w:r>
              <w:rPr>
                <w:rStyle w:val="IndexLink"/>
                <w:rtl w:val="true"/>
              </w:rPr>
              <w:tab/>
            </w:r>
            <w:r>
              <w:rPr>
                <w:rStyle w:val="IndexLink"/>
              </w:rPr>
              <w:t>50</w:t>
            </w:r>
          </w:hyperlink>
        </w:p>
        <w:p>
          <w:pPr>
            <w:pStyle w:val="Contents6"/>
            <w:tabs>
              <w:tab w:val="clear" w:pos="7609"/>
              <w:tab w:val="right" w:pos="9026" w:leader="dot"/>
            </w:tabs>
            <w:rPr/>
          </w:pPr>
          <w:hyperlink w:anchor="__RefHeading___Toc2730411_3804643083">
            <w:r>
              <w:rPr>
                <w:webHidden/>
                <w:rStyle w:val="IndexLink"/>
                <w:rtl w:val="true"/>
              </w:rPr>
              <w:t>اجرت قضاوت غير از رشوه‌ي در حكم است</w:t>
            </w:r>
            <w:r>
              <w:rPr>
                <w:rStyle w:val="IndexLink"/>
                <w:rtl w:val="true"/>
              </w:rPr>
              <w:t>:</w:t>
              <w:tab/>
            </w:r>
            <w:r>
              <w:rPr>
                <w:rStyle w:val="IndexLink"/>
              </w:rPr>
              <w:t>52</w:t>
            </w:r>
          </w:hyperlink>
        </w:p>
        <w:p>
          <w:pPr>
            <w:pStyle w:val="Contents6"/>
            <w:tabs>
              <w:tab w:val="clear" w:pos="7609"/>
              <w:tab w:val="right" w:pos="9026" w:leader="dot"/>
            </w:tabs>
            <w:rPr/>
          </w:pPr>
          <w:hyperlink w:anchor="__RefHeading___Toc2730413_3804643083">
            <w:r>
              <w:rPr>
                <w:webHidden/>
                <w:rStyle w:val="IndexLink"/>
                <w:rtl w:val="true"/>
              </w:rPr>
              <w:t>آيا اين روايت عمار بن مروان با روايت اول ايشان متحد است؟</w:t>
            </w:r>
            <w:r>
              <w:rPr>
                <w:rStyle w:val="IndexLink"/>
                <w:rtl w:val="true"/>
              </w:rPr>
              <w:tab/>
            </w:r>
            <w:r>
              <w:rPr>
                <w:rStyle w:val="IndexLink"/>
              </w:rPr>
              <w:t>53</w:t>
            </w:r>
          </w:hyperlink>
        </w:p>
        <w:p>
          <w:pPr>
            <w:pStyle w:val="Contents4"/>
            <w:tabs>
              <w:tab w:val="clear" w:pos="8176"/>
              <w:tab w:val="right" w:pos="9026" w:leader="dot"/>
            </w:tabs>
            <w:rPr/>
          </w:pPr>
          <w:hyperlink w:anchor="__RefHeading___Toc2730415_3804643083">
            <w:r>
              <w:rPr>
                <w:webHidden/>
                <w:rStyle w:val="IndexLink"/>
                <w:rtl w:val="true"/>
              </w:rPr>
              <w:t>بررسي سند روايت عمّار بن مروان</w:t>
            </w:r>
            <w:r>
              <w:rPr>
                <w:rStyle w:val="IndexLink"/>
                <w:rtl w:val="true"/>
              </w:rPr>
              <w:tab/>
            </w:r>
            <w:r>
              <w:rPr>
                <w:rStyle w:val="IndexLink"/>
              </w:rPr>
              <w:t>55</w:t>
            </w:r>
          </w:hyperlink>
        </w:p>
        <w:p>
          <w:pPr>
            <w:pStyle w:val="Contents5"/>
            <w:tabs>
              <w:tab w:val="clear" w:pos="7892"/>
              <w:tab w:val="right" w:pos="9026" w:leader="dot"/>
            </w:tabs>
            <w:rPr/>
          </w:pPr>
          <w:hyperlink w:anchor="__RefHeading___Toc2730417_3804643083">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2730419_3804643083">
            <w:r>
              <w:rPr>
                <w:webHidden/>
                <w:rStyle w:val="IndexLink"/>
                <w:rtl w:val="true"/>
              </w:rPr>
              <w:t>بررسي وثاقت عمّار بن مروان</w:t>
            </w:r>
            <w:r>
              <w:rPr>
                <w:rStyle w:val="IndexLink"/>
                <w:rtl w:val="true"/>
              </w:rPr>
              <w:tab/>
            </w:r>
            <w:r>
              <w:rPr>
                <w:rStyle w:val="IndexLink"/>
              </w:rPr>
              <w:t>57</w:t>
            </w:r>
          </w:hyperlink>
        </w:p>
        <w:p>
          <w:pPr>
            <w:pStyle w:val="Contents5"/>
            <w:tabs>
              <w:tab w:val="clear" w:pos="7892"/>
              <w:tab w:val="right" w:pos="9026" w:leader="dot"/>
            </w:tabs>
            <w:rPr/>
          </w:pPr>
          <w:hyperlink w:anchor="__RefHeading___Toc2730421_3804643083">
            <w:r>
              <w:rPr>
                <w:webHidden/>
                <w:rStyle w:val="IndexLink"/>
                <w:rtl w:val="true"/>
              </w:rPr>
              <w:t xml:space="preserve">بررسي </w:t>
            </w:r>
            <w:r>
              <w:rPr>
                <w:rStyle w:val="IndexLink"/>
                <w:rtl w:val="true"/>
              </w:rPr>
              <w:t>«</w:t>
            </w:r>
            <w:r>
              <w:rPr>
                <w:rStyle w:val="IndexLink"/>
                <w:rtl w:val="true"/>
              </w:rPr>
              <w:t>عمار بن مروان</w:t>
            </w:r>
            <w:r>
              <w:rPr>
                <w:rStyle w:val="IndexLink"/>
                <w:rtl w:val="true"/>
              </w:rPr>
              <w:t xml:space="preserve">» </w:t>
            </w:r>
            <w:r>
              <w:rPr>
                <w:rStyle w:val="IndexLink"/>
                <w:rtl w:val="true"/>
              </w:rPr>
              <w:t>در كتب رجالي</w:t>
            </w:r>
            <w:r>
              <w:rPr>
                <w:rStyle w:val="IndexLink"/>
                <w:rtl w:val="true"/>
              </w:rPr>
              <w:tab/>
            </w:r>
            <w:r>
              <w:rPr>
                <w:rStyle w:val="IndexLink"/>
              </w:rPr>
              <w:t>59</w:t>
            </w:r>
          </w:hyperlink>
        </w:p>
        <w:p>
          <w:pPr>
            <w:pStyle w:val="Contents6"/>
            <w:tabs>
              <w:tab w:val="clear" w:pos="7609"/>
              <w:tab w:val="right" w:pos="9026" w:leader="dot"/>
            </w:tabs>
            <w:rPr/>
          </w:pPr>
          <w:hyperlink w:anchor="__RefHeading___Toc2730423_3804643083">
            <w:r>
              <w:rPr>
                <w:webHidden/>
                <w:rStyle w:val="IndexLink"/>
                <w:rtl w:val="true"/>
              </w:rPr>
              <w:t>كلام نجاشي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رجالش</w:t>
            </w:r>
            <w:r>
              <w:rPr>
                <w:rStyle w:val="IndexLink"/>
                <w:rtl w:val="true"/>
              </w:rPr>
              <w:tab/>
            </w:r>
            <w:r>
              <w:rPr>
                <w:rStyle w:val="IndexLink"/>
              </w:rPr>
              <w:t>59</w:t>
            </w:r>
          </w:hyperlink>
        </w:p>
        <w:p>
          <w:pPr>
            <w:pStyle w:val="Contents6"/>
            <w:tabs>
              <w:tab w:val="clear" w:pos="7609"/>
              <w:tab w:val="right" w:pos="9026" w:leader="dot"/>
            </w:tabs>
            <w:rPr/>
          </w:pPr>
          <w:hyperlink w:anchor="__RefHeading___Toc2730425_3804643083">
            <w:r>
              <w:rPr>
                <w:webHidden/>
                <w:rStyle w:val="IndexLink"/>
                <w:rtl w:val="true"/>
              </w:rPr>
              <w:t>كلام شيخ طوسي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الفهرست</w:t>
            </w:r>
            <w:r>
              <w:rPr>
                <w:rStyle w:val="IndexLink"/>
                <w:rtl w:val="true"/>
              </w:rPr>
              <w:tab/>
            </w:r>
            <w:r>
              <w:rPr>
                <w:rStyle w:val="IndexLink"/>
              </w:rPr>
              <w:t>60</w:t>
            </w:r>
          </w:hyperlink>
        </w:p>
        <w:p>
          <w:pPr>
            <w:pStyle w:val="Contents6"/>
            <w:tabs>
              <w:tab w:val="clear" w:pos="7609"/>
              <w:tab w:val="right" w:pos="9026" w:leader="dot"/>
            </w:tabs>
            <w:rPr/>
          </w:pPr>
          <w:hyperlink w:anchor="__RefHeading___Toc2730427_3804643083">
            <w:r>
              <w:rPr>
                <w:webHidden/>
                <w:rStyle w:val="IndexLink"/>
                <w:rtl w:val="true"/>
              </w:rPr>
              <w:t>كلام شيخ طوسي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رجالش</w:t>
            </w:r>
            <w:r>
              <w:rPr>
                <w:rStyle w:val="IndexLink"/>
                <w:rtl w:val="true"/>
              </w:rPr>
              <w:tab/>
            </w:r>
            <w:r>
              <w:rPr>
                <w:rStyle w:val="IndexLink"/>
              </w:rPr>
              <w:t>60</w:t>
            </w:r>
          </w:hyperlink>
        </w:p>
        <w:p>
          <w:pPr>
            <w:pStyle w:val="Contents6"/>
            <w:tabs>
              <w:tab w:val="clear" w:pos="7609"/>
              <w:tab w:val="right" w:pos="9026" w:leader="dot"/>
            </w:tabs>
            <w:rPr/>
          </w:pPr>
          <w:hyperlink w:anchor="__RefHeading___Toc2730429_3804643083">
            <w:r>
              <w:rPr>
                <w:webHidden/>
                <w:rStyle w:val="IndexLink"/>
                <w:rtl w:val="true"/>
              </w:rPr>
              <w:t>رجال ابن الغضائري</w:t>
            </w:r>
            <w:r>
              <w:rPr>
                <w:rStyle w:val="IndexLink"/>
                <w:rtl w:val="true"/>
              </w:rPr>
              <w:t>@</w:t>
              <w:tab/>
            </w:r>
            <w:r>
              <w:rPr>
                <w:rStyle w:val="IndexLink"/>
              </w:rPr>
              <w:t>61</w:t>
            </w:r>
          </w:hyperlink>
        </w:p>
        <w:p>
          <w:pPr>
            <w:pStyle w:val="Contents6"/>
            <w:tabs>
              <w:tab w:val="clear" w:pos="7609"/>
              <w:tab w:val="right" w:pos="9026" w:leader="dot"/>
            </w:tabs>
            <w:rPr/>
          </w:pPr>
          <w:hyperlink w:anchor="__RefHeading___Toc2730431_3804643083">
            <w:r>
              <w:rPr>
                <w:webHidden/>
                <w:rStyle w:val="IndexLink"/>
                <w:rtl w:val="true"/>
              </w:rPr>
              <w:t>كلام علامه‌ي حلّي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الخلاصة</w:t>
            </w:r>
            <w:r>
              <w:rPr>
                <w:rStyle w:val="IndexLink"/>
                <w:rtl w:val="true"/>
              </w:rPr>
              <w:t>@</w:t>
              <w:tab/>
            </w:r>
            <w:r>
              <w:rPr>
                <w:rStyle w:val="IndexLink"/>
              </w:rPr>
              <w:t>62</w:t>
            </w:r>
          </w:hyperlink>
        </w:p>
        <w:p>
          <w:pPr>
            <w:pStyle w:val="Contents5"/>
            <w:tabs>
              <w:tab w:val="clear" w:pos="7892"/>
              <w:tab w:val="right" w:pos="9026" w:leader="dot"/>
            </w:tabs>
            <w:rPr/>
          </w:pPr>
          <w:hyperlink w:anchor="__RefHeading___Toc2730433_3804643083">
            <w:r>
              <w:rPr>
                <w:webHidden/>
                <w:rStyle w:val="IndexLink"/>
                <w:rtl w:val="true"/>
              </w:rPr>
              <w:t xml:space="preserve">بررسي </w:t>
            </w:r>
            <w:r>
              <w:rPr>
                <w:rStyle w:val="IndexLink"/>
                <w:rtl w:val="true"/>
              </w:rPr>
              <w:t>«</w:t>
            </w:r>
            <w:r>
              <w:rPr>
                <w:rStyle w:val="IndexLink"/>
                <w:rtl w:val="true"/>
              </w:rPr>
              <w:t>عمار بن مروان</w:t>
            </w:r>
            <w:r>
              <w:rPr>
                <w:rStyle w:val="IndexLink"/>
                <w:rtl w:val="true"/>
              </w:rPr>
              <w:t xml:space="preserve">» </w:t>
            </w:r>
            <w:r>
              <w:rPr>
                <w:rStyle w:val="IndexLink"/>
                <w:rtl w:val="true"/>
              </w:rPr>
              <w:t>در روايات</w:t>
            </w:r>
            <w:r>
              <w:rPr>
                <w:rStyle w:val="IndexLink"/>
                <w:rtl w:val="true"/>
              </w:rPr>
              <w:tab/>
            </w:r>
            <w:r>
              <w:rPr>
                <w:rStyle w:val="IndexLink"/>
              </w:rPr>
              <w:t>62</w:t>
            </w:r>
          </w:hyperlink>
        </w:p>
        <w:p>
          <w:pPr>
            <w:pStyle w:val="Contents6"/>
            <w:tabs>
              <w:tab w:val="clear" w:pos="7609"/>
              <w:tab w:val="right" w:pos="9026" w:leader="dot"/>
            </w:tabs>
            <w:rPr/>
          </w:pPr>
          <w:hyperlink w:anchor="__RefHeading___Toc2730435_3804643083">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2730437_3804643083">
            <w:r>
              <w:rPr>
                <w:webHidden/>
                <w:rStyle w:val="IndexLink"/>
                <w:rtl w:val="true"/>
              </w:rPr>
              <w:t xml:space="preserve">نظر سيد خوئي </w:t>
            </w:r>
            <w:r>
              <w:rPr>
                <w:rStyle w:val="IndexLink"/>
                <w:rtl w:val="true"/>
              </w:rPr>
              <w:t xml:space="preserve">- </w:t>
            </w:r>
            <w:r>
              <w:rPr>
                <w:rStyle w:val="IndexLink"/>
                <w:rtl w:val="true"/>
              </w:rPr>
              <w:t xml:space="preserve">رحمه الله </w:t>
            </w:r>
            <w:r>
              <w:rPr>
                <w:rStyle w:val="IndexLink"/>
                <w:rtl w:val="true"/>
              </w:rPr>
              <w:t xml:space="preserve">- </w:t>
            </w:r>
            <w:r>
              <w:rPr>
                <w:rStyle w:val="IndexLink"/>
                <w:rtl w:val="true"/>
              </w:rPr>
              <w:t>درباره‌ي عمّار بن مروان</w:t>
            </w:r>
            <w:r>
              <w:rPr>
                <w:rStyle w:val="IndexLink"/>
                <w:rtl w:val="true"/>
              </w:rPr>
              <w:tab/>
            </w:r>
            <w:r>
              <w:rPr>
                <w:rStyle w:val="IndexLink"/>
              </w:rPr>
              <w:t>67</w:t>
            </w:r>
          </w:hyperlink>
        </w:p>
        <w:p>
          <w:pPr>
            <w:pStyle w:val="Contents6"/>
            <w:tabs>
              <w:tab w:val="clear" w:pos="7609"/>
              <w:tab w:val="right" w:pos="9026" w:leader="dot"/>
            </w:tabs>
            <w:rPr/>
          </w:pPr>
          <w:hyperlink w:anchor="__RefHeading___Toc2730439_3804643083">
            <w:r>
              <w:rPr>
                <w:webHidden/>
                <w:rStyle w:val="IndexLink"/>
                <w:rtl w:val="true"/>
              </w:rPr>
              <w:t xml:space="preserve">نقد كلام سيّد خوئي </w:t>
            </w:r>
            <w:r>
              <w:rPr>
                <w:rStyle w:val="IndexLink"/>
                <w:rtl w:val="true"/>
              </w:rPr>
              <w:t xml:space="preserve">- </w:t>
            </w:r>
            <w:r>
              <w:rPr>
                <w:rStyle w:val="IndexLink"/>
                <w:rtl w:val="true"/>
              </w:rPr>
              <w:t xml:space="preserve">رحمه الله </w:t>
            </w:r>
            <w:r>
              <w:rPr>
                <w:rStyle w:val="IndexLink"/>
                <w:rtl w:val="true"/>
              </w:rPr>
              <w:t>-</w:t>
              <w:tab/>
            </w:r>
            <w:r>
              <w:rPr>
                <w:rStyle w:val="IndexLink"/>
              </w:rPr>
              <w:t>72</w:t>
            </w:r>
          </w:hyperlink>
        </w:p>
        <w:p>
          <w:pPr>
            <w:pStyle w:val="Contents6"/>
            <w:tabs>
              <w:tab w:val="clear" w:pos="7609"/>
              <w:tab w:val="right" w:pos="9026" w:leader="dot"/>
            </w:tabs>
            <w:rPr/>
          </w:pPr>
          <w:hyperlink w:anchor="__RefHeading___Toc2730441_3804643083">
            <w:r>
              <w:rPr>
                <w:webHidden/>
                <w:rStyle w:val="IndexLink"/>
                <w:rtl w:val="true"/>
              </w:rPr>
              <w:t xml:space="preserve">كلام سيد خويي </w:t>
            </w:r>
            <w:r>
              <w:rPr>
                <w:rStyle w:val="IndexLink"/>
                <w:rtl w:val="true"/>
              </w:rPr>
              <w:t xml:space="preserve">- </w:t>
            </w:r>
            <w:r>
              <w:rPr>
                <w:rStyle w:val="IndexLink"/>
                <w:rtl w:val="true"/>
              </w:rPr>
              <w:t xml:space="preserve">رحمه الله </w:t>
            </w:r>
            <w:r>
              <w:rPr>
                <w:rStyle w:val="IndexLink"/>
                <w:rtl w:val="true"/>
              </w:rPr>
              <w:t xml:space="preserve">- </w:t>
            </w:r>
            <w:r>
              <w:rPr>
                <w:rStyle w:val="IndexLink"/>
                <w:rtl w:val="true"/>
              </w:rPr>
              <w:t>مبني بر اشتباه شدن عمار بن مروان با محمد بن مروان در نسبت الكلبي</w:t>
            </w:r>
            <w:r>
              <w:rPr>
                <w:rStyle w:val="IndexLink"/>
                <w:rtl w:val="true"/>
              </w:rPr>
              <w:tab/>
            </w:r>
            <w:r>
              <w:rPr>
                <w:rStyle w:val="IndexLink"/>
              </w:rPr>
              <w:t>75</w:t>
            </w:r>
          </w:hyperlink>
        </w:p>
        <w:p>
          <w:pPr>
            <w:pStyle w:val="Contents6"/>
            <w:tabs>
              <w:tab w:val="clear" w:pos="7609"/>
              <w:tab w:val="right" w:pos="9026" w:leader="dot"/>
            </w:tabs>
            <w:rPr/>
          </w:pPr>
          <w:hyperlink w:anchor="__RefHeading___Toc2730443_3804643083">
            <w:r>
              <w:rPr>
                <w:webHidden/>
                <w:rStyle w:val="IndexLink"/>
                <w:rtl w:val="true"/>
              </w:rPr>
              <w:t xml:space="preserve">مناقشه در بيان سيّد خوئي </w:t>
            </w:r>
            <w:r>
              <w:rPr>
                <w:rStyle w:val="IndexLink"/>
                <w:rtl w:val="true"/>
              </w:rPr>
              <w:t xml:space="preserve">- </w:t>
            </w:r>
            <w:r>
              <w:rPr>
                <w:rStyle w:val="IndexLink"/>
                <w:rtl w:val="true"/>
              </w:rPr>
              <w:t xml:space="preserve">رحمه الله </w:t>
            </w:r>
            <w:r>
              <w:rPr>
                <w:rStyle w:val="IndexLink"/>
                <w:rtl w:val="true"/>
              </w:rPr>
              <w:t>-</w:t>
              <w:tab/>
            </w:r>
            <w:r>
              <w:rPr>
                <w:rStyle w:val="IndexLink"/>
              </w:rPr>
              <w:t>80</w:t>
            </w:r>
          </w:hyperlink>
        </w:p>
        <w:p>
          <w:pPr>
            <w:pStyle w:val="Contents6"/>
            <w:tabs>
              <w:tab w:val="clear" w:pos="7609"/>
              <w:tab w:val="right" w:pos="9026" w:leader="dot"/>
            </w:tabs>
            <w:rPr/>
          </w:pPr>
          <w:hyperlink w:anchor="__RefHeading___Toc2730445_3804643083">
            <w:r>
              <w:rPr>
                <w:webHidden/>
                <w:rStyle w:val="IndexLink"/>
                <w:rtl w:val="true"/>
              </w:rPr>
              <w:t>نظر نهايي درباره‌ي عمار بن مروان</w:t>
            </w:r>
            <w:r>
              <w:rPr>
                <w:rStyle w:val="IndexLink"/>
                <w:rtl w:val="true"/>
              </w:rPr>
              <w:tab/>
            </w:r>
            <w:r>
              <w:rPr>
                <w:rStyle w:val="IndexLink"/>
              </w:rPr>
              <w:t>85</w:t>
            </w:r>
          </w:hyperlink>
        </w:p>
        <w:p>
          <w:pPr>
            <w:pStyle w:val="Contents5"/>
            <w:tabs>
              <w:tab w:val="clear" w:pos="7892"/>
              <w:tab w:val="right" w:pos="9026" w:leader="dot"/>
            </w:tabs>
            <w:rPr/>
          </w:pPr>
          <w:hyperlink w:anchor="__RefHeading___Toc2730447_3804643083">
            <w:r>
              <w:rPr>
                <w:webHidden/>
                <w:rStyle w:val="IndexLink"/>
                <w:rtl w:val="true"/>
              </w:rPr>
              <w:t>ـ مرسله‌ي مجمع البيان</w:t>
            </w:r>
            <w:r>
              <w:rPr>
                <w:rStyle w:val="IndexLink"/>
                <w:rtl w:val="true"/>
              </w:rPr>
              <w:tab/>
            </w:r>
            <w:r>
              <w:rPr>
                <w:rStyle w:val="IndexLink"/>
              </w:rPr>
              <w:t>86</w:t>
            </w:r>
          </w:hyperlink>
        </w:p>
        <w:p>
          <w:pPr>
            <w:pStyle w:val="Contents3"/>
            <w:tabs>
              <w:tab w:val="clear" w:pos="8459"/>
              <w:tab w:val="right" w:pos="9026" w:leader="dot"/>
            </w:tabs>
            <w:rPr/>
          </w:pPr>
          <w:hyperlink w:anchor="__RefHeading___Toc2730449_3804643083">
            <w:r>
              <w:rPr>
                <w:webHidden/>
                <w:rStyle w:val="IndexLink"/>
                <w:rtl w:val="true"/>
              </w:rPr>
              <w:t xml:space="preserve">روايات مربوط به رشوه از كتاب القضاء، ابواب آداب القاضي، باب </w:t>
            </w:r>
            <w:r>
              <w:rPr>
                <w:rStyle w:val="IndexLink"/>
              </w:rPr>
              <w:t>8</w:t>
            </w:r>
            <w:r>
              <w:rPr>
                <w:rStyle w:val="IndexLink"/>
                <w:rtl w:val="true"/>
              </w:rPr>
              <w:t xml:space="preserve"> (</w:t>
            </w:r>
            <w:r>
              <w:rPr>
                <w:rStyle w:val="IndexLink"/>
                <w:rtl w:val="true"/>
              </w:rPr>
              <w:t>باب تحريم الرشوة</w:t>
            </w:r>
            <w:r>
              <w:rPr>
                <w:rStyle w:val="IndexLink"/>
                <w:rtl w:val="true"/>
              </w:rPr>
              <w:t>)</w:t>
              <w:tab/>
            </w:r>
            <w:r>
              <w:rPr>
                <w:rStyle w:val="IndexLink"/>
              </w:rPr>
              <w:t>87</w:t>
            </w:r>
          </w:hyperlink>
        </w:p>
        <w:p>
          <w:pPr>
            <w:pStyle w:val="Contents4"/>
            <w:tabs>
              <w:tab w:val="clear" w:pos="8176"/>
              <w:tab w:val="right" w:pos="9026" w:leader="dot"/>
            </w:tabs>
            <w:rPr/>
          </w:pPr>
          <w:hyperlink w:anchor="__RefHeading___Toc2730451_3804643083">
            <w:r>
              <w:rPr>
                <w:webHidden/>
                <w:rStyle w:val="IndexLink"/>
                <w:rtl w:val="true"/>
              </w:rPr>
              <w:t>ـ موثّقه‌ي سَمَاعَةَ</w:t>
            </w:r>
            <w:r>
              <w:rPr>
                <w:rStyle w:val="IndexLink"/>
                <w:rtl w:val="true"/>
              </w:rPr>
              <w:tab/>
            </w:r>
            <w:r>
              <w:rPr>
                <w:rStyle w:val="IndexLink"/>
              </w:rPr>
              <w:t>87</w:t>
            </w:r>
          </w:hyperlink>
        </w:p>
        <w:p>
          <w:pPr>
            <w:pStyle w:val="Contents4"/>
            <w:tabs>
              <w:tab w:val="clear" w:pos="8176"/>
              <w:tab w:val="right" w:pos="9026" w:leader="dot"/>
            </w:tabs>
            <w:rPr/>
          </w:pPr>
          <w:hyperlink w:anchor="__RefHeading___Toc2730453_3804643083">
            <w:r>
              <w:rPr>
                <w:webHidden/>
                <w:rStyle w:val="IndexLink"/>
                <w:rtl w:val="true"/>
              </w:rPr>
              <w:t>ـ روايت يوسف بن جابر</w:t>
            </w:r>
            <w:r>
              <w:rPr>
                <w:rStyle w:val="IndexLink"/>
                <w:rtl w:val="true"/>
              </w:rPr>
              <w:tab/>
            </w:r>
            <w:r>
              <w:rPr>
                <w:rStyle w:val="IndexLink"/>
              </w:rPr>
              <w:t>87</w:t>
            </w:r>
          </w:hyperlink>
        </w:p>
        <w:p>
          <w:pPr>
            <w:pStyle w:val="Contents5"/>
            <w:tabs>
              <w:tab w:val="clear" w:pos="7892"/>
              <w:tab w:val="right" w:pos="9026" w:leader="dot"/>
            </w:tabs>
            <w:rPr/>
          </w:pPr>
          <w:hyperlink w:anchor="__RefHeading___Toc2730455_3804643083">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730457_3804643083">
            <w:r>
              <w:rPr>
                <w:webHidden/>
                <w:rStyle w:val="IndexLink"/>
                <w:rtl w:val="true"/>
              </w:rPr>
              <w:t xml:space="preserve">استعمال رشوه در اعمّ از قضاوت </w:t>
            </w:r>
            <w:r>
              <w:rPr>
                <w:rStyle w:val="IndexLink"/>
                <w:rtl w:val="true"/>
              </w:rPr>
              <w:t>(</w:t>
            </w:r>
            <w:r>
              <w:rPr>
                <w:rStyle w:val="IndexLink"/>
                <w:rtl w:val="true"/>
              </w:rPr>
              <w:t>إفتاء و نقل إفتاء</w:t>
            </w:r>
            <w:r>
              <w:rPr>
                <w:rStyle w:val="IndexLink"/>
                <w:rtl w:val="true"/>
              </w:rPr>
              <w:t xml:space="preserve">) </w:t>
            </w:r>
            <w:r>
              <w:rPr>
                <w:rStyle w:val="IndexLink"/>
                <w:rtl w:val="true"/>
              </w:rPr>
              <w:t>در اين روايت</w:t>
            </w:r>
            <w:r>
              <w:rPr>
                <w:rStyle w:val="IndexLink"/>
                <w:rtl w:val="true"/>
              </w:rPr>
              <w:t>:</w:t>
              <w:tab/>
            </w:r>
            <w:r>
              <w:rPr>
                <w:rStyle w:val="IndexLink"/>
              </w:rPr>
              <w:t>88</w:t>
            </w:r>
          </w:hyperlink>
        </w:p>
        <w:p>
          <w:pPr>
            <w:pStyle w:val="Contents5"/>
            <w:tabs>
              <w:tab w:val="clear" w:pos="7892"/>
              <w:tab w:val="right" w:pos="9026" w:leader="dot"/>
            </w:tabs>
            <w:rPr/>
          </w:pPr>
          <w:hyperlink w:anchor="__RefHeading___Toc2730459_3804643083">
            <w:r>
              <w:rPr>
                <w:webHidden/>
                <w:rStyle w:val="IndexLink"/>
                <w:rtl w:val="true"/>
              </w:rPr>
              <w:t>آيا حرمت رشوه در اين روايت اختصاص به صورت استغناء قاضي دارد؟</w:t>
            </w:r>
            <w:r>
              <w:rPr>
                <w:rStyle w:val="IndexLink"/>
                <w:rtl w:val="true"/>
              </w:rPr>
              <w:tab/>
            </w:r>
            <w:r>
              <w:rPr>
                <w:rStyle w:val="IndexLink"/>
              </w:rPr>
              <w:t>89</w:t>
            </w:r>
          </w:hyperlink>
        </w:p>
        <w:p>
          <w:pPr>
            <w:pStyle w:val="Contents5"/>
            <w:tabs>
              <w:tab w:val="clear" w:pos="7892"/>
              <w:tab w:val="right" w:pos="9026" w:leader="dot"/>
            </w:tabs>
            <w:rPr/>
          </w:pPr>
          <w:hyperlink w:anchor="__RefHeading___Toc2730461_3804643083">
            <w:r>
              <w:rPr>
                <w:webHidden/>
                <w:rStyle w:val="IndexLink"/>
                <w:rtl w:val="true"/>
              </w:rPr>
              <w:t xml:space="preserve">در عبارت </w:t>
            </w:r>
            <w:r>
              <w:rPr>
                <w:rStyle w:val="IndexLink"/>
                <w:rtl w:val="true"/>
              </w:rPr>
              <w:t>«</w:t>
            </w:r>
            <w:r>
              <w:rPr>
                <w:rStyle w:val="IndexLink"/>
                <w:rtl w:val="true"/>
              </w:rPr>
              <w:t>احْتَاجَ النَّاسُ إِلَيْهِ لِتَفَقُّهِهِ</w:t>
            </w:r>
            <w:r>
              <w:rPr>
                <w:rStyle w:val="IndexLink"/>
                <w:rtl w:val="true"/>
              </w:rPr>
              <w:t xml:space="preserve">» </w:t>
            </w:r>
            <w:r>
              <w:rPr>
                <w:rStyle w:val="IndexLink"/>
                <w:rtl w:val="true"/>
              </w:rPr>
              <w:t>مراد، احتياج به شخص است يا به نوع؟</w:t>
            </w:r>
            <w:r>
              <w:rPr>
                <w:rStyle w:val="IndexLink"/>
                <w:rtl w:val="true"/>
              </w:rPr>
              <w:tab/>
            </w:r>
            <w:r>
              <w:rPr>
                <w:rStyle w:val="IndexLink"/>
              </w:rPr>
              <w:t>90</w:t>
            </w:r>
          </w:hyperlink>
        </w:p>
        <w:p>
          <w:pPr>
            <w:pStyle w:val="Contents4"/>
            <w:tabs>
              <w:tab w:val="clear" w:pos="8176"/>
              <w:tab w:val="right" w:pos="9026" w:leader="dot"/>
            </w:tabs>
            <w:rPr/>
          </w:pPr>
          <w:hyperlink w:anchor="__RefHeading___Toc2730463_3804643083">
            <w:r>
              <w:rPr>
                <w:webHidden/>
                <w:rStyle w:val="IndexLink"/>
                <w:rtl w:val="true"/>
              </w:rPr>
              <w:t>ـ روايت جرَّاحٍ المدائنيّ</w:t>
            </w:r>
            <w:r>
              <w:rPr>
                <w:rStyle w:val="IndexLink"/>
                <w:rtl w:val="true"/>
              </w:rPr>
              <w:tab/>
            </w:r>
            <w:r>
              <w:rPr>
                <w:rStyle w:val="IndexLink"/>
              </w:rPr>
              <w:t>91</w:t>
            </w:r>
          </w:hyperlink>
        </w:p>
        <w:p>
          <w:pPr>
            <w:pStyle w:val="Contents4"/>
            <w:tabs>
              <w:tab w:val="clear" w:pos="8176"/>
              <w:tab w:val="right" w:pos="9026" w:leader="dot"/>
            </w:tabs>
            <w:rPr/>
          </w:pPr>
          <w:hyperlink w:anchor="__RefHeading___Toc2730465_3804643083">
            <w:r>
              <w:rPr>
                <w:webHidden/>
                <w:rStyle w:val="IndexLink"/>
                <w:rtl w:val="true"/>
              </w:rPr>
              <w:t>ـ صحيحه‌ي محمد بن مسلم</w:t>
            </w:r>
            <w:r>
              <w:rPr>
                <w:rStyle w:val="IndexLink"/>
                <w:rtl w:val="true"/>
              </w:rPr>
              <w:tab/>
            </w:r>
            <w:r>
              <w:rPr>
                <w:rStyle w:val="IndexLink"/>
              </w:rPr>
              <w:t>92</w:t>
            </w:r>
          </w:hyperlink>
        </w:p>
        <w:p>
          <w:pPr>
            <w:pStyle w:val="Contents5"/>
            <w:tabs>
              <w:tab w:val="clear" w:pos="7892"/>
              <w:tab w:val="right" w:pos="9026" w:leader="dot"/>
            </w:tabs>
            <w:rPr/>
          </w:pPr>
          <w:hyperlink w:anchor="__RefHeading___Toc2730467_3804643083">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2730469_3804643083">
            <w:r>
              <w:rPr>
                <w:webHidden/>
                <w:rStyle w:val="IndexLink"/>
                <w:rtl w:val="true"/>
              </w:rPr>
              <w:t>اطلاق رشوه بر غير مسائل قضائي و ديني و حكم به حليت آن در اين روايت</w:t>
            </w:r>
            <w:r>
              <w:rPr>
                <w:rStyle w:val="IndexLink"/>
                <w:rtl w:val="true"/>
              </w:rPr>
              <w:t>:</w:t>
              <w:tab/>
            </w:r>
            <w:r>
              <w:rPr>
                <w:rStyle w:val="IndexLink"/>
              </w:rPr>
              <w:t>93</w:t>
            </w:r>
          </w:hyperlink>
        </w:p>
        <w:p>
          <w:pPr>
            <w:pStyle w:val="Contents4"/>
            <w:tabs>
              <w:tab w:val="clear" w:pos="8176"/>
              <w:tab w:val="right" w:pos="9026" w:leader="dot"/>
            </w:tabs>
            <w:rPr/>
          </w:pPr>
          <w:hyperlink w:anchor="__RefHeading___Toc2730471_3804643083">
            <w:r>
              <w:rPr>
                <w:webHidden/>
                <w:rStyle w:val="IndexLink"/>
                <w:rtl w:val="true"/>
              </w:rPr>
              <w:t>ـ روايت حُكَيْمِ بْنِ حَكَمٍ الصَّيْرَفِيِّ</w:t>
            </w:r>
            <w:r>
              <w:rPr>
                <w:rStyle w:val="IndexLink"/>
                <w:rtl w:val="true"/>
              </w:rPr>
              <w:tab/>
            </w:r>
            <w:r>
              <w:rPr>
                <w:rStyle w:val="IndexLink"/>
              </w:rPr>
              <w:t>93</w:t>
            </w:r>
          </w:hyperlink>
        </w:p>
        <w:p>
          <w:pPr>
            <w:pStyle w:val="Contents3"/>
            <w:tabs>
              <w:tab w:val="clear" w:pos="8459"/>
              <w:tab w:val="right" w:pos="9026" w:leader="dot"/>
            </w:tabs>
            <w:rPr/>
          </w:pPr>
          <w:hyperlink w:anchor="__RefHeading___Toc2730473_3804643083">
            <w:r>
              <w:rPr>
                <w:webHidden/>
                <w:rStyle w:val="IndexLink"/>
                <w:rtl w:val="true"/>
              </w:rPr>
              <w:t>نتيجه‌ي بررسي معناي لغوي رشوه</w:t>
            </w:r>
            <w:r>
              <w:rPr>
                <w:rStyle w:val="IndexLink"/>
                <w:rtl w:val="true"/>
              </w:rPr>
              <w:tab/>
            </w:r>
            <w:r>
              <w:rPr>
                <w:rStyle w:val="IndexLink"/>
              </w:rPr>
              <w:t>98</w:t>
            </w:r>
          </w:hyperlink>
        </w:p>
        <w:p>
          <w:pPr>
            <w:pStyle w:val="Contents3"/>
            <w:tabs>
              <w:tab w:val="clear" w:pos="8459"/>
              <w:tab w:val="right" w:pos="9026" w:leader="dot"/>
            </w:tabs>
            <w:rPr/>
          </w:pPr>
          <w:hyperlink w:anchor="__RefHeading___Toc2730475_3804643083">
            <w:r>
              <w:rPr>
                <w:webHidden/>
                <w:rStyle w:val="IndexLink"/>
                <w:rtl w:val="true"/>
              </w:rPr>
              <w:t>توجه به چند نكته و بيان محدوده‌ي حرمت رشوه</w:t>
            </w:r>
            <w:r>
              <w:rPr>
                <w:rStyle w:val="IndexLink"/>
                <w:rtl w:val="true"/>
              </w:rPr>
              <w:tab/>
            </w:r>
            <w:r>
              <w:rPr>
                <w:rStyle w:val="IndexLink"/>
              </w:rPr>
              <w:t>101</w:t>
            </w:r>
          </w:hyperlink>
        </w:p>
        <w:p>
          <w:pPr>
            <w:pStyle w:val="Contents3"/>
            <w:tabs>
              <w:tab w:val="clear" w:pos="8459"/>
              <w:tab w:val="right" w:pos="9026" w:leader="dot"/>
            </w:tabs>
            <w:rPr/>
          </w:pPr>
          <w:hyperlink w:anchor="__RefHeading___Toc2730477_3804643083">
            <w:r>
              <w:rPr>
                <w:webHidden/>
                <w:rStyle w:val="IndexLink"/>
                <w:rtl w:val="true"/>
              </w:rPr>
              <w:t>حكم اجرت بر قضاوت</w:t>
            </w:r>
            <w:r>
              <w:rPr>
                <w:rStyle w:val="IndexLink"/>
                <w:rtl w:val="true"/>
              </w:rPr>
              <w:tab/>
            </w:r>
            <w:r>
              <w:rPr>
                <w:rStyle w:val="IndexLink"/>
              </w:rPr>
              <w:t>106</w:t>
            </w:r>
          </w:hyperlink>
        </w:p>
        <w:p>
          <w:pPr>
            <w:pStyle w:val="Contents4"/>
            <w:tabs>
              <w:tab w:val="clear" w:pos="8176"/>
              <w:tab w:val="right" w:pos="9026" w:leader="dot"/>
            </w:tabs>
            <w:rPr/>
          </w:pPr>
          <w:hyperlink w:anchor="__RefHeading___Toc2730479_3804643083">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2730481_3804643083">
            <w:r>
              <w:rPr>
                <w:webHidden/>
                <w:rStyle w:val="IndexLink"/>
                <w:rtl w:val="true"/>
              </w:rPr>
              <w:t>ادلّه‌ي حرمت اجرت بر قضاوت</w:t>
            </w:r>
            <w:r>
              <w:rPr>
                <w:rStyle w:val="IndexLink"/>
                <w:rtl w:val="true"/>
              </w:rPr>
              <w:tab/>
            </w:r>
            <w:r>
              <w:rPr>
                <w:rStyle w:val="IndexLink"/>
              </w:rPr>
              <w:t>109</w:t>
            </w:r>
          </w:hyperlink>
        </w:p>
        <w:p>
          <w:pPr>
            <w:pStyle w:val="Contents5"/>
            <w:tabs>
              <w:tab w:val="clear" w:pos="7892"/>
              <w:tab w:val="right" w:pos="9026" w:leader="dot"/>
            </w:tabs>
            <w:rPr/>
          </w:pPr>
          <w:hyperlink w:anchor="__RefHeading___Toc2730483_3804643083">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2730485_3804643083">
            <w:r>
              <w:rPr>
                <w:webHidden/>
                <w:rStyle w:val="IndexLink"/>
              </w:rPr>
              <w:t>1</w:t>
            </w:r>
            <w:r>
              <w:rPr>
                <w:rStyle w:val="IndexLink"/>
                <w:rtl w:val="true"/>
              </w:rPr>
              <w:t xml:space="preserve">. </w:t>
            </w:r>
            <w:r>
              <w:rPr>
                <w:rStyle w:val="IndexLink"/>
                <w:rtl w:val="true"/>
              </w:rPr>
              <w:t>صحيحه‌ي عمار بن مروان</w:t>
            </w:r>
            <w:r>
              <w:rPr>
                <w:rStyle w:val="IndexLink"/>
                <w:rtl w:val="true"/>
              </w:rPr>
              <w:tab/>
            </w:r>
            <w:r>
              <w:rPr>
                <w:rStyle w:val="IndexLink"/>
              </w:rPr>
              <w:t>109</w:t>
            </w:r>
          </w:hyperlink>
        </w:p>
        <w:p>
          <w:pPr>
            <w:pStyle w:val="Contents5"/>
            <w:tabs>
              <w:tab w:val="clear" w:pos="7892"/>
              <w:tab w:val="right" w:pos="9026" w:leader="dot"/>
            </w:tabs>
            <w:rPr/>
          </w:pPr>
          <w:hyperlink w:anchor="__RefHeading___Toc2730487_3804643083">
            <w:r>
              <w:rPr>
                <w:webHidden/>
                <w:rStyle w:val="IndexLink"/>
              </w:rPr>
              <w:t>2</w:t>
            </w:r>
            <w:r>
              <w:rPr>
                <w:rStyle w:val="IndexLink"/>
                <w:rtl w:val="true"/>
              </w:rPr>
              <w:t xml:space="preserve">. </w:t>
            </w:r>
            <w:r>
              <w:rPr>
                <w:rStyle w:val="IndexLink"/>
                <w:rtl w:val="true"/>
              </w:rPr>
              <w:t>روايت يوسف بن جابر</w:t>
            </w:r>
            <w:r>
              <w:rPr>
                <w:rStyle w:val="IndexLink"/>
                <w:rtl w:val="true"/>
              </w:rPr>
              <w:tab/>
            </w:r>
            <w:r>
              <w:rPr>
                <w:rStyle w:val="IndexLink"/>
              </w:rPr>
              <w:t>110</w:t>
            </w:r>
          </w:hyperlink>
        </w:p>
        <w:p>
          <w:pPr>
            <w:pStyle w:val="Contents5"/>
            <w:tabs>
              <w:tab w:val="clear" w:pos="7892"/>
              <w:tab w:val="right" w:pos="9026" w:leader="dot"/>
            </w:tabs>
            <w:rPr/>
          </w:pPr>
          <w:hyperlink w:anchor="__RefHeading___Toc2730489_3804643083">
            <w:r>
              <w:rPr>
                <w:webHidden/>
                <w:rStyle w:val="IndexLink"/>
              </w:rPr>
              <w:t>3</w:t>
            </w:r>
            <w:r>
              <w:rPr>
                <w:rStyle w:val="IndexLink"/>
                <w:rtl w:val="true"/>
              </w:rPr>
              <w:t xml:space="preserve">. </w:t>
            </w:r>
            <w:r>
              <w:rPr>
                <w:rStyle w:val="IndexLink"/>
                <w:rtl w:val="true"/>
              </w:rPr>
              <w:t>صحيحه‌ي عبدالله بن سنان</w:t>
            </w:r>
            <w:r>
              <w:rPr>
                <w:rStyle w:val="IndexLink"/>
                <w:rtl w:val="true"/>
              </w:rPr>
              <w:tab/>
            </w:r>
            <w:r>
              <w:rPr>
                <w:rStyle w:val="IndexLink"/>
              </w:rPr>
              <w:t>110</w:t>
            </w:r>
          </w:hyperlink>
        </w:p>
        <w:p>
          <w:pPr>
            <w:pStyle w:val="Contents5"/>
            <w:tabs>
              <w:tab w:val="clear" w:pos="7892"/>
              <w:tab w:val="right" w:pos="9026" w:leader="dot"/>
            </w:tabs>
            <w:rPr/>
          </w:pPr>
          <w:hyperlink w:anchor="__RefHeading___Toc2730491_3804643083">
            <w:r>
              <w:rPr>
                <w:webHidden/>
                <w:rStyle w:val="IndexLink"/>
              </w:rPr>
              <w:t>4</w:t>
            </w:r>
            <w:r>
              <w:rPr>
                <w:rStyle w:val="IndexLink"/>
                <w:rtl w:val="true"/>
              </w:rPr>
              <w:t xml:space="preserve">. </w:t>
            </w:r>
            <w:r>
              <w:rPr>
                <w:rStyle w:val="IndexLink"/>
                <w:rtl w:val="true"/>
              </w:rPr>
              <w:t>وجه اعتباري</w:t>
            </w:r>
            <w:r>
              <w:rPr>
                <w:rStyle w:val="IndexLink"/>
                <w:rtl w:val="true"/>
              </w:rPr>
              <w:tab/>
            </w:r>
            <w:r>
              <w:rPr>
                <w:rStyle w:val="IndexLink"/>
              </w:rPr>
              <w:t>111</w:t>
            </w:r>
          </w:hyperlink>
        </w:p>
        <w:p>
          <w:pPr>
            <w:pStyle w:val="Contents4"/>
            <w:tabs>
              <w:tab w:val="clear" w:pos="8176"/>
              <w:tab w:val="right" w:pos="9026" w:leader="dot"/>
            </w:tabs>
            <w:rPr/>
          </w:pPr>
          <w:hyperlink w:anchor="__RefHeading___Toc2730493_3804643083">
            <w:r>
              <w:rPr>
                <w:webHidden/>
                <w:rStyle w:val="IndexLink"/>
                <w:rtl w:val="true"/>
              </w:rPr>
              <w:t>جواز ارتزاق از بيت المال</w:t>
            </w:r>
            <w:r>
              <w:rPr>
                <w:rStyle w:val="IndexLink"/>
                <w:rtl w:val="true"/>
              </w:rPr>
              <w:tab/>
            </w:r>
            <w:r>
              <w:rPr>
                <w:rStyle w:val="IndexLink"/>
              </w:rPr>
              <w:t>111</w:t>
            </w:r>
          </w:hyperlink>
        </w:p>
        <w:p>
          <w:pPr>
            <w:pStyle w:val="Contents5"/>
            <w:tabs>
              <w:tab w:val="clear" w:pos="7892"/>
              <w:tab w:val="right" w:pos="9026" w:leader="dot"/>
            </w:tabs>
            <w:rPr/>
          </w:pPr>
          <w:hyperlink w:anchor="__RefHeading___Toc2730495_3804643083">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2730497_3804643083">
            <w:r>
              <w:rPr>
                <w:webHidden/>
                <w:rStyle w:val="IndexLink"/>
                <w:rtl w:val="true"/>
              </w:rPr>
              <w:t>بررسي سند عهدنامه‌ي مالك أشتر</w:t>
            </w:r>
            <w:r>
              <w:rPr>
                <w:rStyle w:val="IndexLink"/>
                <w:rtl w:val="true"/>
              </w:rPr>
              <w:tab/>
            </w:r>
            <w:r>
              <w:rPr>
                <w:rStyle w:val="IndexLink"/>
              </w:rPr>
              <w:t>114</w:t>
            </w:r>
          </w:hyperlink>
        </w:p>
        <w:p>
          <w:pPr>
            <w:pStyle w:val="Contents5"/>
            <w:tabs>
              <w:tab w:val="clear" w:pos="7892"/>
              <w:tab w:val="right" w:pos="9026" w:leader="dot"/>
            </w:tabs>
            <w:rPr/>
          </w:pPr>
          <w:hyperlink w:anchor="__RefHeading___Toc2730499_3804643083">
            <w:r>
              <w:rPr>
                <w:webHidden/>
                <w:rStyle w:val="IndexLink"/>
                <w:rtl w:val="true"/>
              </w:rPr>
              <w:t>بررسي دليل اعتباري اقامه شده بر حرمت اجرت قضات</w:t>
            </w:r>
            <w:r>
              <w:rPr>
                <w:rStyle w:val="IndexLink"/>
                <w:rtl w:val="true"/>
              </w:rPr>
              <w:tab/>
            </w:r>
            <w:r>
              <w:rPr>
                <w:rStyle w:val="IndexLink"/>
              </w:rPr>
              <w:t>119</w:t>
            </w:r>
          </w:hyperlink>
        </w:p>
        <w:p>
          <w:pPr>
            <w:pStyle w:val="Contents5"/>
            <w:tabs>
              <w:tab w:val="clear" w:pos="7892"/>
              <w:tab w:val="right" w:pos="9026" w:leader="dot"/>
            </w:tabs>
            <w:rPr/>
          </w:pPr>
          <w:hyperlink w:anchor="__RefHeading___Toc2730501_3804643083">
            <w:r>
              <w:rPr>
                <w:webHidden/>
                <w:rStyle w:val="IndexLink"/>
                <w:rtl w:val="true"/>
              </w:rPr>
              <w:t>بررسي دلالت صحيحه‌ي عبدالله بن سنان بر حرمت اجرت قضاوت</w:t>
            </w:r>
            <w:r>
              <w:rPr>
                <w:rStyle w:val="IndexLink"/>
                <w:rtl w:val="true"/>
              </w:rPr>
              <w:tab/>
            </w:r>
            <w:r>
              <w:rPr>
                <w:rStyle w:val="IndexLink"/>
              </w:rPr>
              <w:t>121</w:t>
            </w:r>
          </w:hyperlink>
        </w:p>
        <w:p>
          <w:pPr>
            <w:pStyle w:val="Contents5"/>
            <w:tabs>
              <w:tab w:val="clear" w:pos="7892"/>
              <w:tab w:val="right" w:pos="9026" w:leader="dot"/>
            </w:tabs>
            <w:rPr/>
          </w:pPr>
          <w:hyperlink w:anchor="__RefHeading___Toc2730503_3804643083">
            <w:r>
              <w:rPr>
                <w:webHidden/>
                <w:rStyle w:val="IndexLink"/>
                <w:rtl w:val="true"/>
              </w:rPr>
              <w:t>بررسي دلالت روايت جابر بن يوسف بر حرمت أجر قاضي</w:t>
            </w:r>
            <w:r>
              <w:rPr>
                <w:rStyle w:val="IndexLink"/>
                <w:rtl w:val="true"/>
              </w:rPr>
              <w:tab/>
            </w:r>
            <w:r>
              <w:rPr>
                <w:rStyle w:val="IndexLink"/>
              </w:rPr>
              <w:t>122</w:t>
            </w:r>
          </w:hyperlink>
        </w:p>
        <w:p>
          <w:pPr>
            <w:pStyle w:val="Contents5"/>
            <w:tabs>
              <w:tab w:val="clear" w:pos="7892"/>
              <w:tab w:val="right" w:pos="9026" w:leader="dot"/>
            </w:tabs>
            <w:rPr/>
          </w:pPr>
          <w:hyperlink w:anchor="__RefHeading___Toc2730505_3804643083">
            <w:r>
              <w:rPr>
                <w:webHidden/>
                <w:rStyle w:val="IndexLink"/>
                <w:rtl w:val="true"/>
              </w:rPr>
              <w:t>بررسي دلالت صحيحه‌ي عمّار بن مروان بر حرمت اجر قاضي</w:t>
            </w:r>
            <w:r>
              <w:rPr>
                <w:rStyle w:val="IndexLink"/>
                <w:rtl w:val="true"/>
              </w:rPr>
              <w:tab/>
            </w:r>
            <w:r>
              <w:rPr>
                <w:rStyle w:val="IndexLink"/>
              </w:rPr>
              <w:t>122</w:t>
            </w:r>
          </w:hyperlink>
        </w:p>
        <w:p>
          <w:pPr>
            <w:pStyle w:val="Contents5"/>
            <w:tabs>
              <w:tab w:val="clear" w:pos="7892"/>
              <w:tab w:val="right" w:pos="9026" w:leader="dot"/>
            </w:tabs>
            <w:rPr/>
          </w:pPr>
          <w:hyperlink w:anchor="__RefHeading___Toc2730507_3804643083">
            <w:r>
              <w:rPr>
                <w:webHidden/>
                <w:rStyle w:val="IndexLink"/>
                <w:rtl w:val="true"/>
              </w:rPr>
              <w:t xml:space="preserve">شواهدي بر رجوع ضمير </w:t>
            </w:r>
            <w:r>
              <w:rPr>
                <w:rStyle w:val="IndexLink"/>
                <w:rtl w:val="true"/>
              </w:rPr>
              <w:t>«</w:t>
            </w:r>
            <w:r>
              <w:rPr>
                <w:rStyle w:val="IndexLink"/>
                <w:rtl w:val="true"/>
              </w:rPr>
              <w:t>منها أجور القضاة</w:t>
            </w:r>
            <w:r>
              <w:rPr>
                <w:rStyle w:val="IndexLink"/>
                <w:rtl w:val="true"/>
              </w:rPr>
              <w:t xml:space="preserve">» </w:t>
            </w:r>
            <w:r>
              <w:rPr>
                <w:rStyle w:val="IndexLink"/>
                <w:rtl w:val="true"/>
              </w:rPr>
              <w:t xml:space="preserve">به </w:t>
            </w:r>
            <w:r>
              <w:rPr>
                <w:rStyle w:val="IndexLink"/>
                <w:rtl w:val="true"/>
              </w:rPr>
              <w:t>«</w:t>
            </w:r>
            <w:r>
              <w:rPr>
                <w:rStyle w:val="IndexLink"/>
                <w:rtl w:val="true"/>
              </w:rPr>
              <w:t>ما أصيب</w:t>
            </w:r>
            <w:r>
              <w:rPr>
                <w:rStyle w:val="IndexLink"/>
                <w:rtl w:val="true"/>
              </w:rPr>
              <w:t xml:space="preserve">» </w:t>
            </w:r>
            <w:r>
              <w:rPr>
                <w:rStyle w:val="IndexLink"/>
                <w:rtl w:val="true"/>
              </w:rPr>
              <w:t>و اراده‌ي قضات جور</w:t>
            </w:r>
            <w:r>
              <w:rPr>
                <w:rStyle w:val="IndexLink"/>
                <w:rtl w:val="true"/>
              </w:rPr>
              <w:tab/>
            </w:r>
            <w:r>
              <w:rPr>
                <w:rStyle w:val="IndexLink"/>
              </w:rPr>
              <w:t>124</w:t>
            </w:r>
          </w:hyperlink>
        </w:p>
        <w:p>
          <w:pPr>
            <w:pStyle w:val="Contents5"/>
            <w:tabs>
              <w:tab w:val="clear" w:pos="7892"/>
              <w:tab w:val="right" w:pos="9026" w:leader="dot"/>
            </w:tabs>
            <w:rPr/>
          </w:pPr>
          <w:hyperlink w:anchor="__RefHeading___Toc2730509_3804643083">
            <w:r>
              <w:rPr>
                <w:webHidden/>
                <w:rStyle w:val="IndexLink"/>
                <w:rtl w:val="true"/>
              </w:rPr>
              <w:t xml:space="preserve">مؤيّداتي بر رجوع ضمير </w:t>
            </w:r>
            <w:r>
              <w:rPr>
                <w:rStyle w:val="IndexLink"/>
                <w:rtl w:val="true"/>
              </w:rPr>
              <w:t>«</w:t>
            </w:r>
            <w:r>
              <w:rPr>
                <w:rStyle w:val="IndexLink"/>
                <w:rtl w:val="true"/>
              </w:rPr>
              <w:t>منها</w:t>
            </w:r>
            <w:r>
              <w:rPr>
                <w:rStyle w:val="IndexLink"/>
                <w:rtl w:val="true"/>
              </w:rPr>
              <w:t xml:space="preserve">» </w:t>
            </w:r>
            <w:r>
              <w:rPr>
                <w:rStyle w:val="IndexLink"/>
                <w:rtl w:val="true"/>
              </w:rPr>
              <w:t xml:space="preserve">به </w:t>
            </w:r>
            <w:r>
              <w:rPr>
                <w:rStyle w:val="IndexLink"/>
                <w:rtl w:val="true"/>
              </w:rPr>
              <w:t>«</w:t>
            </w:r>
            <w:r>
              <w:rPr>
                <w:rStyle w:val="IndexLink"/>
                <w:rtl w:val="true"/>
              </w:rPr>
              <w:t>انواع</w:t>
            </w:r>
            <w:r>
              <w:rPr>
                <w:rStyle w:val="IndexLink"/>
                <w:rtl w:val="true"/>
              </w:rPr>
              <w:t xml:space="preserve">» </w:t>
            </w:r>
            <w:r>
              <w:rPr>
                <w:rStyle w:val="IndexLink"/>
                <w:rtl w:val="true"/>
              </w:rPr>
              <w:t>و اراده‌ي مطلق قضات</w:t>
            </w:r>
            <w:r>
              <w:rPr>
                <w:rStyle w:val="IndexLink"/>
                <w:rtl w:val="true"/>
              </w:rPr>
              <w:tab/>
            </w:r>
            <w:r>
              <w:rPr>
                <w:rStyle w:val="IndexLink"/>
              </w:rPr>
              <w:t>127</w:t>
            </w:r>
          </w:hyperlink>
        </w:p>
        <w:p>
          <w:pPr>
            <w:pStyle w:val="Contents5"/>
            <w:tabs>
              <w:tab w:val="clear" w:pos="7892"/>
              <w:tab w:val="right" w:pos="9026" w:leader="dot"/>
            </w:tabs>
            <w:rPr/>
          </w:pPr>
          <w:hyperlink w:anchor="__RefHeading___Toc2730511_3804643083">
            <w:r>
              <w:rPr>
                <w:webHidden/>
                <w:rStyle w:val="IndexLink"/>
                <w:rtl w:val="true"/>
              </w:rPr>
              <w:t>مختار ما</w:t>
            </w:r>
            <w:r>
              <w:rPr>
                <w:rStyle w:val="IndexLink"/>
                <w:rtl w:val="true"/>
              </w:rPr>
              <w:t xml:space="preserve">: </w:t>
            </w:r>
            <w:r>
              <w:rPr>
                <w:rStyle w:val="IndexLink"/>
                <w:rtl w:val="true"/>
              </w:rPr>
              <w:t>توقف در مسأله و حكم به عدم حرمت در صورت ناچاري</w:t>
            </w:r>
            <w:r>
              <w:rPr>
                <w:rStyle w:val="IndexLink"/>
                <w:rtl w:val="true"/>
              </w:rPr>
              <w:t>.</w:t>
              <w:tab/>
            </w:r>
            <w:r>
              <w:rPr>
                <w:rStyle w:val="IndexLink"/>
              </w:rPr>
              <w:t>127</w:t>
            </w:r>
          </w:hyperlink>
        </w:p>
        <w:p>
          <w:pPr>
            <w:pStyle w:val="Contents5"/>
            <w:tabs>
              <w:tab w:val="clear" w:pos="7892"/>
              <w:tab w:val="right" w:pos="9026" w:leader="dot"/>
            </w:tabs>
            <w:rPr/>
          </w:pPr>
          <w:hyperlink w:anchor="__RefHeading___Toc2730513_3804643083">
            <w:r>
              <w:rPr>
                <w:webHidden/>
                <w:rStyle w:val="IndexLink"/>
                <w:rtl w:val="true"/>
              </w:rPr>
              <w:t>جواز أخذ اجرت بر مقدماتي كه دخيل در امر قضاوت نيست، ولي قضاوت متفرع بر آن است</w:t>
            </w:r>
            <w:r>
              <w:rPr>
                <w:rStyle w:val="IndexLink"/>
                <w:rtl w:val="true"/>
              </w:rPr>
              <w:tab/>
            </w:r>
            <w:r>
              <w:rPr>
                <w:rStyle w:val="IndexLink"/>
              </w:rPr>
              <w:t>129</w:t>
            </w:r>
          </w:hyperlink>
        </w:p>
        <w:p>
          <w:pPr>
            <w:pStyle w:val="Contents4"/>
            <w:tabs>
              <w:tab w:val="clear" w:pos="8176"/>
              <w:tab w:val="right" w:pos="9026" w:leader="dot"/>
            </w:tabs>
            <w:rPr/>
          </w:pPr>
          <w:hyperlink w:anchor="__RefHeading___Toc2730515_3804643083">
            <w:r>
              <w:rPr>
                <w:webHidden/>
                <w:rStyle w:val="IndexLink"/>
                <w:rtl w:val="true"/>
              </w:rPr>
              <w:t>ادلّه‌ي اقامه شده بر جواز اجرت قاضي</w:t>
            </w:r>
            <w:r>
              <w:rPr>
                <w:rStyle w:val="IndexLink"/>
                <w:rtl w:val="true"/>
              </w:rPr>
              <w:tab/>
            </w:r>
            <w:r>
              <w:rPr>
                <w:rStyle w:val="IndexLink"/>
              </w:rPr>
              <w:t>129</w:t>
            </w:r>
          </w:hyperlink>
        </w:p>
        <w:p>
          <w:pPr>
            <w:pStyle w:val="Contents5"/>
            <w:tabs>
              <w:tab w:val="clear" w:pos="7892"/>
              <w:tab w:val="right" w:pos="9026" w:leader="dot"/>
            </w:tabs>
            <w:rPr/>
          </w:pPr>
          <w:hyperlink w:anchor="__RefHeading___Toc2730517_3804643083">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2730519_3804643083">
            <w:r>
              <w:rPr>
                <w:webHidden/>
                <w:rStyle w:val="IndexLink"/>
                <w:rtl w:val="true"/>
              </w:rPr>
              <w:t>وجه استدلال به روايت حمزة بن حمران</w:t>
            </w:r>
            <w:r>
              <w:rPr>
                <w:rStyle w:val="IndexLink"/>
                <w:rtl w:val="true"/>
              </w:rPr>
              <w:t>:</w:t>
              <w:tab/>
            </w:r>
            <w:r>
              <w:rPr>
                <w:rStyle w:val="IndexLink"/>
              </w:rPr>
              <w:t>133</w:t>
            </w:r>
          </w:hyperlink>
        </w:p>
        <w:p>
          <w:pPr>
            <w:pStyle w:val="Contents5"/>
            <w:tabs>
              <w:tab w:val="clear" w:pos="7892"/>
              <w:tab w:val="right" w:pos="9026" w:leader="dot"/>
            </w:tabs>
            <w:rPr/>
          </w:pPr>
          <w:hyperlink w:anchor="__RefHeading___Toc2730521_3804643083">
            <w:r>
              <w:rPr>
                <w:webHidden/>
                <w:rStyle w:val="IndexLink"/>
                <w:rtl w:val="true"/>
              </w:rPr>
              <w:t>نقد و بررسي استدلال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به روايت حمزة بن حمران</w:t>
            </w:r>
            <w:r>
              <w:rPr>
                <w:rStyle w:val="IndexLink"/>
                <w:rtl w:val="true"/>
              </w:rPr>
              <w:tab/>
            </w:r>
            <w:r>
              <w:rPr>
                <w:rStyle w:val="IndexLink"/>
              </w:rPr>
              <w:t>136</w:t>
            </w:r>
          </w:hyperlink>
        </w:p>
        <w:p>
          <w:pPr>
            <w:pStyle w:val="Contents3"/>
            <w:tabs>
              <w:tab w:val="clear" w:pos="8459"/>
              <w:tab w:val="right" w:pos="9026" w:leader="dot"/>
            </w:tabs>
            <w:rPr/>
          </w:pPr>
          <w:hyperlink w:anchor="__RefHeading___Toc2730523_3804643083">
            <w:r>
              <w:rPr>
                <w:webHidden/>
                <w:rStyle w:val="IndexLink"/>
                <w:rtl w:val="true"/>
              </w:rPr>
              <w:t>حكم هديه به قضات</w:t>
            </w:r>
            <w:r>
              <w:rPr>
                <w:rStyle w:val="IndexLink"/>
                <w:rtl w:val="true"/>
              </w:rPr>
              <w:tab/>
            </w:r>
            <w:r>
              <w:rPr>
                <w:rStyle w:val="IndexLink"/>
              </w:rPr>
              <w:t>137</w:t>
            </w:r>
          </w:hyperlink>
        </w:p>
        <w:p>
          <w:pPr>
            <w:pStyle w:val="Contents4"/>
            <w:tabs>
              <w:tab w:val="clear" w:pos="8176"/>
              <w:tab w:val="right" w:pos="9026" w:leader="dot"/>
            </w:tabs>
            <w:rPr/>
          </w:pPr>
          <w:hyperlink w:anchor="__RefHeading___Toc2730525_380464308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730527_3804643083">
            <w:r>
              <w:rPr>
                <w:webHidden/>
                <w:rStyle w:val="IndexLink"/>
                <w:rtl w:val="true"/>
              </w:rPr>
              <w:t>روايات دالّ بر حرمت هديه‌ي بر قضات</w:t>
            </w:r>
            <w:r>
              <w:rPr>
                <w:rStyle w:val="IndexLink"/>
                <w:rtl w:val="true"/>
              </w:rPr>
              <w:tab/>
            </w:r>
            <w:r>
              <w:rPr>
                <w:rStyle w:val="IndexLink"/>
              </w:rPr>
              <w:t>138</w:t>
            </w:r>
          </w:hyperlink>
        </w:p>
        <w:p>
          <w:pPr>
            <w:pStyle w:val="Contents5"/>
            <w:tabs>
              <w:tab w:val="clear" w:pos="7892"/>
              <w:tab w:val="right" w:pos="9026" w:leader="dot"/>
            </w:tabs>
            <w:rPr/>
          </w:pPr>
          <w:hyperlink w:anchor="__RefHeading___Toc2730529_3804643083">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2730531_3804643083">
            <w:r>
              <w:rPr>
                <w:webHidden/>
                <w:rStyle w:val="IndexLink"/>
                <w:rtl w:val="true"/>
              </w:rPr>
              <w:t xml:space="preserve">ـ روايت أصبغ از اميرالمؤمنين </w:t>
            </w:r>
            <w:r>
              <w:rPr>
                <w:rStyle w:val="IndexLink"/>
                <w:rtl w:val="true"/>
              </w:rPr>
              <w:t xml:space="preserve">- </w:t>
            </w:r>
            <w:r>
              <w:rPr>
                <w:rStyle w:val="IndexLink"/>
                <w:rtl w:val="true"/>
              </w:rPr>
              <w:t xml:space="preserve">عليه السلام </w:t>
            </w:r>
            <w:r>
              <w:rPr>
                <w:rStyle w:val="IndexLink"/>
                <w:rtl w:val="true"/>
              </w:rPr>
              <w:t>-</w:t>
              <w:tab/>
            </w:r>
            <w:r>
              <w:rPr>
                <w:rStyle w:val="IndexLink"/>
              </w:rPr>
              <w:t>138</w:t>
            </w:r>
          </w:hyperlink>
        </w:p>
        <w:p>
          <w:pPr>
            <w:pStyle w:val="Contents5"/>
            <w:tabs>
              <w:tab w:val="clear" w:pos="7892"/>
              <w:tab w:val="right" w:pos="9026" w:leader="dot"/>
            </w:tabs>
            <w:rPr/>
          </w:pPr>
          <w:hyperlink w:anchor="__RefHeading___Toc2730533_3804643083">
            <w:r>
              <w:rPr>
                <w:webHidden/>
                <w:rStyle w:val="IndexLink"/>
                <w:rtl w:val="true"/>
              </w:rPr>
              <w:t>وجه استدلال به روايت اصبغ</w:t>
            </w:r>
            <w:r>
              <w:rPr>
                <w:rStyle w:val="IndexLink"/>
                <w:rtl w:val="true"/>
              </w:rPr>
              <w:tab/>
            </w:r>
            <w:r>
              <w:rPr>
                <w:rStyle w:val="IndexLink"/>
              </w:rPr>
              <w:t>139</w:t>
            </w:r>
          </w:hyperlink>
        </w:p>
        <w:p>
          <w:pPr>
            <w:pStyle w:val="Contents5"/>
            <w:tabs>
              <w:tab w:val="clear" w:pos="7892"/>
              <w:tab w:val="right" w:pos="9026" w:leader="dot"/>
            </w:tabs>
            <w:rPr/>
          </w:pPr>
          <w:hyperlink w:anchor="__RefHeading___Toc2730535_3804643083">
            <w:r>
              <w:rPr>
                <w:webHidden/>
                <w:rStyle w:val="IndexLink"/>
                <w:rtl w:val="true"/>
              </w:rPr>
              <w:t>ـ روايت جابر</w:t>
            </w:r>
            <w:r>
              <w:rPr>
                <w:rStyle w:val="IndexLink"/>
                <w:rtl w:val="true"/>
              </w:rPr>
              <w:tab/>
            </w:r>
            <w:r>
              <w:rPr>
                <w:rStyle w:val="IndexLink"/>
              </w:rPr>
              <w:t>140</w:t>
            </w:r>
          </w:hyperlink>
        </w:p>
        <w:p>
          <w:pPr>
            <w:pStyle w:val="Contents5"/>
            <w:tabs>
              <w:tab w:val="clear" w:pos="7892"/>
              <w:tab w:val="right" w:pos="9026" w:leader="dot"/>
            </w:tabs>
            <w:rPr/>
          </w:pPr>
          <w:hyperlink w:anchor="__RefHeading___Toc2730537_3804643083">
            <w:r>
              <w:rPr>
                <w:webHidden/>
                <w:rStyle w:val="IndexLink"/>
                <w:rtl w:val="true"/>
              </w:rPr>
              <w:t>ـ روايت شيخ طوسي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از عامه در المبسوط</w:t>
            </w:r>
            <w:r>
              <w:rPr>
                <w:rStyle w:val="IndexLink"/>
                <w:rtl w:val="true"/>
              </w:rPr>
              <w:tab/>
            </w:r>
            <w:r>
              <w:rPr>
                <w:rStyle w:val="IndexLink"/>
              </w:rPr>
              <w:t>141</w:t>
            </w:r>
          </w:hyperlink>
        </w:p>
        <w:p>
          <w:pPr>
            <w:pStyle w:val="Contents5"/>
            <w:tabs>
              <w:tab w:val="clear" w:pos="7892"/>
              <w:tab w:val="right" w:pos="9026" w:leader="dot"/>
            </w:tabs>
            <w:rPr/>
          </w:pPr>
          <w:hyperlink w:anchor="__RefHeading___Toc2730539_3804643083">
            <w:r>
              <w:rPr>
                <w:webHidden/>
                <w:rStyle w:val="IndexLink"/>
                <w:rtl w:val="true"/>
              </w:rPr>
              <w:t>ـ روايت عيون الأخبار</w:t>
            </w:r>
            <w:r>
              <w:rPr>
                <w:rStyle w:val="IndexLink"/>
                <w:rtl w:val="true"/>
              </w:rPr>
              <w:tab/>
            </w:r>
            <w:r>
              <w:rPr>
                <w:rStyle w:val="IndexLink"/>
              </w:rPr>
              <w:t>142</w:t>
            </w:r>
          </w:hyperlink>
        </w:p>
        <w:p>
          <w:pPr>
            <w:pStyle w:val="Contents5"/>
            <w:tabs>
              <w:tab w:val="clear" w:pos="7892"/>
              <w:tab w:val="right" w:pos="9026" w:leader="dot"/>
            </w:tabs>
            <w:rPr/>
          </w:pPr>
          <w:hyperlink w:anchor="__RefHeading___Toc2730541_3804643083">
            <w:r>
              <w:rPr>
                <w:webHidden/>
                <w:rStyle w:val="IndexLink"/>
                <w:rtl w:val="true"/>
              </w:rPr>
              <w:t>بررسي دلالت روايت عيون الاخبار</w:t>
            </w:r>
            <w:r>
              <w:rPr>
                <w:rStyle w:val="IndexLink"/>
                <w:rtl w:val="true"/>
              </w:rPr>
              <w:tab/>
            </w:r>
            <w:r>
              <w:rPr>
                <w:rStyle w:val="IndexLink"/>
              </w:rPr>
              <w:t>144</w:t>
            </w:r>
          </w:hyperlink>
        </w:p>
        <w:p>
          <w:pPr>
            <w:pStyle w:val="Contents5"/>
            <w:tabs>
              <w:tab w:val="clear" w:pos="7892"/>
              <w:tab w:val="right" w:pos="9026" w:leader="dot"/>
            </w:tabs>
            <w:rPr/>
          </w:pPr>
          <w:hyperlink w:anchor="__RefHeading___Toc2730543_3804643083">
            <w:r>
              <w:rPr>
                <w:webHidden/>
                <w:rStyle w:val="IndexLink"/>
                <w:rtl w:val="true"/>
              </w:rPr>
              <w:t>توجيهاتي براي رفع يد از ظهور روايت</w:t>
            </w:r>
            <w:r>
              <w:rPr>
                <w:rStyle w:val="IndexLink"/>
                <w:rtl w:val="true"/>
              </w:rPr>
              <w:tab/>
            </w:r>
            <w:r>
              <w:rPr>
                <w:rStyle w:val="IndexLink"/>
              </w:rPr>
              <w:t>144</w:t>
            </w:r>
          </w:hyperlink>
        </w:p>
        <w:p>
          <w:pPr>
            <w:pStyle w:val="Contents5"/>
            <w:tabs>
              <w:tab w:val="clear" w:pos="7892"/>
              <w:tab w:val="right" w:pos="9026" w:leader="dot"/>
            </w:tabs>
            <w:rPr/>
          </w:pPr>
          <w:hyperlink w:anchor="__RefHeading___Toc2730545_3804643083">
            <w:r>
              <w:rPr>
                <w:webHidden/>
                <w:rStyle w:val="IndexLink"/>
                <w:rtl w:val="true"/>
              </w:rPr>
              <w:t>نتيجه‌گيري نهايي از بحث هديه به قضات</w:t>
            </w:r>
            <w:r>
              <w:rPr>
                <w:rStyle w:val="IndexLink"/>
                <w:rtl w:val="true"/>
              </w:rPr>
              <w:tab/>
            </w:r>
            <w:r>
              <w:rPr>
                <w:rStyle w:val="IndexLink"/>
              </w:rPr>
              <w:t>145</w:t>
            </w:r>
          </w:hyperlink>
        </w:p>
        <w:p>
          <w:pPr>
            <w:pStyle w:val="Contents5"/>
            <w:tabs>
              <w:tab w:val="clear" w:pos="7892"/>
              <w:tab w:val="right" w:pos="9026" w:leader="dot"/>
            </w:tabs>
            <w:rPr/>
          </w:pPr>
          <w:hyperlink w:anchor="__RefHeading___Toc2730547_3804643083">
            <w:r>
              <w:rPr>
                <w:webHidden/>
                <w:rStyle w:val="IndexLink"/>
                <w:rtl w:val="true"/>
              </w:rPr>
              <w:t>حكم به حرمت از طريق تنقيح مناط و نقد آن</w:t>
            </w:r>
            <w:r>
              <w:rPr>
                <w:rStyle w:val="IndexLink"/>
                <w:rtl w:val="true"/>
              </w:rPr>
              <w:tab/>
            </w:r>
            <w:r>
              <w:rPr>
                <w:rStyle w:val="IndexLink"/>
              </w:rPr>
              <w:t>150</w:t>
            </w:r>
          </w:hyperlink>
        </w:p>
        <w:p>
          <w:pPr>
            <w:pStyle w:val="Contents3"/>
            <w:tabs>
              <w:tab w:val="clear" w:pos="8459"/>
              <w:tab w:val="right" w:pos="9026" w:leader="dot"/>
            </w:tabs>
            <w:rPr/>
          </w:pPr>
          <w:hyperlink w:anchor="__RefHeading___Toc2730549_3804643083">
            <w:r>
              <w:rPr>
                <w:webHidden/>
                <w:rStyle w:val="IndexLink"/>
                <w:rtl w:val="true"/>
              </w:rPr>
              <w:t>آيا در غير باب قضاوت هم رشوه حرام است؟</w:t>
            </w:r>
            <w:r>
              <w:rPr>
                <w:rStyle w:val="IndexLink"/>
                <w:rtl w:val="true"/>
              </w:rPr>
              <w:tab/>
            </w:r>
            <w:r>
              <w:rPr>
                <w:rStyle w:val="IndexLink"/>
              </w:rPr>
              <w:t>151</w:t>
            </w:r>
          </w:hyperlink>
        </w:p>
        <w:p>
          <w:pPr>
            <w:pStyle w:val="Contents4"/>
            <w:tabs>
              <w:tab w:val="clear" w:pos="8176"/>
              <w:tab w:val="right" w:pos="9026" w:leader="dot"/>
            </w:tabs>
            <w:rPr/>
          </w:pPr>
          <w:hyperlink w:anchor="__RefHeading___Toc2730551_3804643083">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2730553_3804643083">
            <w:r>
              <w:rPr>
                <w:webHidden/>
                <w:rStyle w:val="IndexLink"/>
                <w:rtl w:val="true"/>
              </w:rPr>
              <w:t>صحيحه‌ي محمد بن مسلم</w:t>
            </w:r>
            <w:r>
              <w:rPr>
                <w:rStyle w:val="IndexLink"/>
                <w:rtl w:val="true"/>
              </w:rPr>
              <w:t>@</w:t>
              <w:tab/>
            </w:r>
            <w:r>
              <w:rPr>
                <w:rStyle w:val="IndexLink"/>
              </w:rPr>
              <w:t>152</w:t>
            </w:r>
          </w:hyperlink>
        </w:p>
        <w:p>
          <w:pPr>
            <w:pStyle w:val="Contents4"/>
            <w:tabs>
              <w:tab w:val="clear" w:pos="8176"/>
              <w:tab w:val="right" w:pos="9026" w:leader="dot"/>
            </w:tabs>
            <w:rPr/>
          </w:pPr>
          <w:hyperlink w:anchor="__RefHeading___Toc2730555_3804643083">
            <w:r>
              <w:rPr>
                <w:webHidden/>
                <w:rStyle w:val="IndexLink"/>
                <w:rtl w:val="true"/>
              </w:rPr>
              <w:t>و روايت حكيم بن حكم</w:t>
            </w:r>
            <w:r>
              <w:rPr>
                <w:rStyle w:val="IndexLink"/>
                <w:rtl w:val="true"/>
              </w:rPr>
              <w:t>:@</w:t>
              <w:tab/>
            </w:r>
            <w:r>
              <w:rPr>
                <w:rStyle w:val="IndexLink"/>
              </w:rPr>
              <w:t>153</w:t>
            </w:r>
          </w:hyperlink>
        </w:p>
        <w:p>
          <w:pPr>
            <w:pStyle w:val="Contents4"/>
            <w:tabs>
              <w:tab w:val="clear" w:pos="8176"/>
              <w:tab w:val="right" w:pos="9026" w:leader="dot"/>
            </w:tabs>
            <w:rPr/>
          </w:pPr>
          <w:hyperlink w:anchor="__RefHeading___Toc2730557_3804643083">
            <w:r>
              <w:rPr>
                <w:webHidden/>
                <w:rStyle w:val="IndexLink"/>
                <w:rtl w:val="true"/>
              </w:rPr>
              <w:t>حكم رشوه در مقابل عمل حرام در غير باب قضاوت</w:t>
            </w:r>
            <w:r>
              <w:rPr>
                <w:rStyle w:val="IndexLink"/>
                <w:rtl w:val="true"/>
              </w:rPr>
              <w:tab/>
            </w:r>
            <w:r>
              <w:rPr>
                <w:rStyle w:val="IndexLink"/>
              </w:rPr>
              <w:t>153</w:t>
            </w:r>
          </w:hyperlink>
        </w:p>
        <w:p>
          <w:pPr>
            <w:pStyle w:val="Contents4"/>
            <w:tabs>
              <w:tab w:val="clear" w:pos="8176"/>
              <w:tab w:val="right" w:pos="9026" w:leader="dot"/>
            </w:tabs>
            <w:rPr/>
          </w:pPr>
          <w:hyperlink w:anchor="__RefHeading___Toc2730559_3804643083">
            <w:r>
              <w:rPr>
                <w:webHidden/>
                <w:rStyle w:val="IndexLink"/>
                <w:rtl w:val="true"/>
              </w:rPr>
              <w:t>حكم رشوه در مقابل عمل مباح در غير باب قضاوت</w:t>
            </w:r>
            <w:r>
              <w:rPr>
                <w:rStyle w:val="IndexLink"/>
                <w:rtl w:val="true"/>
              </w:rPr>
              <w:tab/>
            </w:r>
            <w:r>
              <w:rPr>
                <w:rStyle w:val="IndexLink"/>
              </w:rPr>
              <w:t>155</w:t>
            </w:r>
          </w:hyperlink>
        </w:p>
        <w:p>
          <w:pPr>
            <w:pStyle w:val="Contents4"/>
            <w:tabs>
              <w:tab w:val="clear" w:pos="8176"/>
              <w:tab w:val="right" w:pos="9026" w:leader="dot"/>
            </w:tabs>
            <w:rPr/>
          </w:pPr>
          <w:hyperlink w:anchor="__RefHeading___Toc2730561_3804643083">
            <w:r>
              <w:rPr>
                <w:webHidden/>
                <w:rStyle w:val="IndexLink"/>
                <w:rtl w:val="true"/>
              </w:rPr>
              <w:t>حكم رشوه در مقابل كاري كه اعم از حلال و حرام است</w:t>
            </w:r>
            <w:r>
              <w:rPr>
                <w:rStyle w:val="IndexLink"/>
                <w:rtl w:val="true"/>
              </w:rPr>
              <w:tab/>
            </w:r>
            <w:r>
              <w:rPr>
                <w:rStyle w:val="IndexLink"/>
              </w:rPr>
              <w:t>156</w:t>
            </w:r>
          </w:hyperlink>
        </w:p>
        <w:p>
          <w:pPr>
            <w:pStyle w:val="Contents5"/>
            <w:tabs>
              <w:tab w:val="clear" w:pos="7892"/>
              <w:tab w:val="right" w:pos="9026" w:leader="dot"/>
            </w:tabs>
            <w:rPr/>
          </w:pPr>
          <w:hyperlink w:anchor="__RefHeading___Toc2730563_3804643083">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2730565_3804643083">
            <w:r>
              <w:rPr>
                <w:webHidden/>
                <w:rStyle w:val="IndexLink"/>
                <w:rtl w:val="true"/>
              </w:rPr>
              <w:t>صور مختلف مسأله</w:t>
            </w:r>
            <w:r>
              <w:rPr>
                <w:rStyle w:val="IndexLink"/>
                <w:rtl w:val="true"/>
              </w:rPr>
              <w:tab/>
            </w:r>
            <w:r>
              <w:rPr>
                <w:rStyle w:val="IndexLink"/>
              </w:rPr>
              <w:t>157</w:t>
            </w:r>
          </w:hyperlink>
        </w:p>
        <w:p>
          <w:pPr>
            <w:pStyle w:val="Contents6"/>
            <w:tabs>
              <w:tab w:val="clear" w:pos="7609"/>
              <w:tab w:val="right" w:pos="9026" w:leader="dot"/>
            </w:tabs>
            <w:rPr/>
          </w:pPr>
          <w:hyperlink w:anchor="__RefHeading___Toc2730567_3804643083">
            <w:r>
              <w:rPr>
                <w:webHidden/>
                <w:rStyle w:val="IndexLink"/>
                <w:rtl w:val="true"/>
              </w:rPr>
              <w:t>الف</w:t>
            </w:r>
            <w:r>
              <w:rPr>
                <w:rStyle w:val="IndexLink"/>
                <w:rtl w:val="true"/>
              </w:rPr>
              <w:t xml:space="preserve">. </w:t>
            </w:r>
            <w:r>
              <w:rPr>
                <w:rStyle w:val="IndexLink"/>
                <w:rtl w:val="true"/>
              </w:rPr>
              <w:t>أصلاً مصداق حلال نداشته و منحصر در طريق حرام باشد</w:t>
            </w:r>
            <w:r>
              <w:rPr>
                <w:rStyle w:val="IndexLink"/>
                <w:rtl w:val="true"/>
              </w:rPr>
              <w:t>.</w:t>
              <w:tab/>
            </w:r>
            <w:r>
              <w:rPr>
                <w:rStyle w:val="IndexLink"/>
              </w:rPr>
              <w:t>157</w:t>
            </w:r>
          </w:hyperlink>
        </w:p>
        <w:p>
          <w:pPr>
            <w:pStyle w:val="Contents6"/>
            <w:tabs>
              <w:tab w:val="clear" w:pos="7609"/>
              <w:tab w:val="right" w:pos="9026" w:leader="dot"/>
            </w:tabs>
            <w:rPr/>
          </w:pPr>
          <w:hyperlink w:anchor="__RefHeading___Toc2730569_3804643083">
            <w:r>
              <w:rPr>
                <w:webHidden/>
                <w:rStyle w:val="IndexLink"/>
                <w:rtl w:val="true"/>
              </w:rPr>
              <w:t>ب</w:t>
            </w:r>
            <w:r>
              <w:rPr>
                <w:rStyle w:val="IndexLink"/>
                <w:rtl w:val="true"/>
              </w:rPr>
              <w:t xml:space="preserve">. </w:t>
            </w:r>
            <w:r>
              <w:rPr>
                <w:rStyle w:val="IndexLink"/>
                <w:rtl w:val="true"/>
              </w:rPr>
              <w:t>منحصر در طريق حرام نباشد و انصراف داشته باشد بر طريق حلال و يا واضح باشد كه قصد بر طريق حلال بوده است</w:t>
            </w:r>
            <w:r>
              <w:rPr>
                <w:rStyle w:val="IndexLink"/>
                <w:rtl w:val="true"/>
              </w:rPr>
              <w:t>.</w:t>
              <w:tab/>
            </w:r>
            <w:r>
              <w:rPr>
                <w:rStyle w:val="IndexLink"/>
              </w:rPr>
              <w:t>158</w:t>
            </w:r>
          </w:hyperlink>
        </w:p>
        <w:p>
          <w:pPr>
            <w:pStyle w:val="Contents6"/>
            <w:tabs>
              <w:tab w:val="clear" w:pos="7609"/>
              <w:tab w:val="right" w:pos="9026" w:leader="dot"/>
            </w:tabs>
            <w:rPr/>
          </w:pPr>
          <w:hyperlink w:anchor="__RefHeading___Toc2730571_3804643083">
            <w:r>
              <w:rPr>
                <w:webHidden/>
                <w:rStyle w:val="IndexLink"/>
                <w:rtl w:val="true"/>
              </w:rPr>
              <w:t>ج</w:t>
            </w:r>
            <w:r>
              <w:rPr>
                <w:rStyle w:val="IndexLink"/>
                <w:rtl w:val="true"/>
              </w:rPr>
              <w:t xml:space="preserve">. </w:t>
            </w:r>
            <w:r>
              <w:rPr>
                <w:rStyle w:val="IndexLink"/>
                <w:rtl w:val="true"/>
              </w:rPr>
              <w:t>منحصر در طريق حرام نباشد، ولي به اطلاق تصريح كند و بگويد چه از طريق حلال و چه از طريق حرام، اين عمل را انجام بده</w:t>
            </w:r>
            <w:r>
              <w:rPr>
                <w:rStyle w:val="IndexLink"/>
                <w:rtl w:val="true"/>
              </w:rPr>
              <w:t>.</w:t>
              <w:tab/>
            </w:r>
            <w:r>
              <w:rPr>
                <w:rStyle w:val="IndexLink"/>
              </w:rPr>
              <w:t>158</w:t>
            </w:r>
          </w:hyperlink>
        </w:p>
        <w:p>
          <w:pPr>
            <w:pStyle w:val="Contents6"/>
            <w:tabs>
              <w:tab w:val="clear" w:pos="7609"/>
              <w:tab w:val="right" w:pos="9026" w:leader="dot"/>
            </w:tabs>
            <w:rPr/>
          </w:pPr>
          <w:hyperlink w:anchor="__RefHeading___Toc2730573_3804643083">
            <w:r>
              <w:rPr>
                <w:webHidden/>
                <w:rStyle w:val="IndexLink"/>
                <w:rtl w:val="true"/>
              </w:rPr>
              <w:t>د</w:t>
            </w:r>
            <w:r>
              <w:rPr>
                <w:rStyle w:val="IndexLink"/>
                <w:rtl w:val="true"/>
              </w:rPr>
              <w:t xml:space="preserve">. </w:t>
            </w:r>
            <w:r>
              <w:rPr>
                <w:rStyle w:val="IndexLink"/>
                <w:rtl w:val="true"/>
              </w:rPr>
              <w:t>منحصر در طريق حرام نيست و تصريح به اطلاق نمي‌كند و قصدش هم اطلاق نيست و انصرافي هم وجود ندارد، بلكه قرارداد، روي جامع قرار مي‌گيرد كه هم مي‌تواند منطبق شود بر فرد حلال و هم بر فرد حرام</w:t>
            </w:r>
            <w:r>
              <w:rPr>
                <w:rStyle w:val="IndexLink"/>
                <w:rtl w:val="true"/>
              </w:rPr>
              <w:t>.</w:t>
              <w:tab/>
            </w:r>
            <w:r>
              <w:rPr>
                <w:rStyle w:val="IndexLink"/>
              </w:rPr>
              <w:t>158</w:t>
            </w:r>
          </w:hyperlink>
        </w:p>
        <w:p>
          <w:pPr>
            <w:pStyle w:val="Contents5"/>
            <w:tabs>
              <w:tab w:val="clear" w:pos="7892"/>
              <w:tab w:val="right" w:pos="9026" w:leader="dot"/>
            </w:tabs>
            <w:rPr/>
          </w:pPr>
          <w:hyperlink w:anchor="__RefHeading___Toc2730575_3804643083">
            <w:r>
              <w:rPr>
                <w:webHidden/>
                <w:rStyle w:val="IndexLink"/>
                <w:rtl w:val="true"/>
              </w:rPr>
              <w:t>كلام مرحوم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بطلان عقد بر جامع بين حلال و حرام</w:t>
            </w:r>
            <w:r>
              <w:rPr>
                <w:rStyle w:val="IndexLink"/>
                <w:rtl w:val="true"/>
              </w:rPr>
              <w:tab/>
            </w:r>
            <w:r>
              <w:rPr>
                <w:rStyle w:val="IndexLink"/>
              </w:rPr>
              <w:t>158</w:t>
            </w:r>
          </w:hyperlink>
        </w:p>
        <w:p>
          <w:pPr>
            <w:pStyle w:val="Contents5"/>
            <w:tabs>
              <w:tab w:val="clear" w:pos="7892"/>
              <w:tab w:val="right" w:pos="9026" w:leader="dot"/>
            </w:tabs>
            <w:rPr/>
          </w:pPr>
          <w:hyperlink w:anchor="__RefHeading___Toc2730577_3804643083">
            <w:r>
              <w:rPr>
                <w:webHidden/>
                <w:rStyle w:val="IndexLink"/>
                <w:rtl w:val="true"/>
              </w:rPr>
              <w:t>نقد كلام مرحوم شيخ</w:t>
            </w:r>
            <w:r>
              <w:rPr>
                <w:rStyle w:val="IndexLink"/>
                <w:rtl w:val="true"/>
              </w:rPr>
              <w:t xml:space="preserve">- </w:t>
            </w:r>
            <w:r>
              <w:rPr>
                <w:rStyle w:val="IndexLink"/>
                <w:rtl w:val="true"/>
              </w:rPr>
              <w:t xml:space="preserve">قدس سرّه </w:t>
            </w:r>
            <w:r>
              <w:rPr>
                <w:rStyle w:val="IndexLink"/>
                <w:rtl w:val="true"/>
              </w:rPr>
              <w:t>-</w:t>
              <w:tab/>
            </w:r>
            <w:r>
              <w:rPr>
                <w:rStyle w:val="IndexLink"/>
              </w:rPr>
              <w:t>159</w:t>
            </w:r>
          </w:hyperlink>
        </w:p>
        <w:p>
          <w:pPr>
            <w:pStyle w:val="Contents4"/>
            <w:tabs>
              <w:tab w:val="clear" w:pos="8176"/>
              <w:tab w:val="right" w:pos="9026" w:leader="dot"/>
            </w:tabs>
            <w:rPr/>
          </w:pPr>
          <w:hyperlink w:anchor="__RefHeading___Toc2730579_3804643083">
            <w:r>
              <w:rPr>
                <w:webHidden/>
                <w:rStyle w:val="IndexLink"/>
                <w:rtl w:val="true"/>
              </w:rPr>
              <w:t>دليل ديگري بر حرمت رشوه‌ي در غير باب قضاوت</w:t>
            </w:r>
            <w:r>
              <w:rPr>
                <w:rStyle w:val="IndexLink"/>
                <w:rtl w:val="true"/>
              </w:rPr>
              <w:tab/>
            </w:r>
            <w:r>
              <w:rPr>
                <w:rStyle w:val="IndexLink"/>
              </w:rPr>
              <w:t>160</w:t>
            </w:r>
          </w:hyperlink>
        </w:p>
        <w:p>
          <w:pPr>
            <w:pStyle w:val="Contents5"/>
            <w:tabs>
              <w:tab w:val="clear" w:pos="7892"/>
              <w:tab w:val="right" w:pos="9026" w:leader="dot"/>
            </w:tabs>
            <w:rPr/>
          </w:pPr>
          <w:hyperlink w:anchor="__RefHeading___Toc2730581_3804643083">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2730583_3804643083">
            <w:r>
              <w:rPr>
                <w:webHidden/>
                <w:rStyle w:val="IndexLink"/>
                <w:rtl w:val="true"/>
              </w:rPr>
              <w:t>نقد اين استدلال</w:t>
            </w:r>
            <w:r>
              <w:rPr>
                <w:rStyle w:val="IndexLink"/>
                <w:rtl w:val="true"/>
              </w:rPr>
              <w:tab/>
            </w:r>
            <w:r>
              <w:rPr>
                <w:rStyle w:val="IndexLink"/>
              </w:rPr>
              <w:t>160</w:t>
            </w:r>
          </w:hyperlink>
        </w:p>
        <w:p>
          <w:pPr>
            <w:pStyle w:val="Contents3"/>
            <w:tabs>
              <w:tab w:val="clear" w:pos="8459"/>
              <w:tab w:val="right" w:pos="9026" w:leader="dot"/>
            </w:tabs>
            <w:rPr/>
          </w:pPr>
          <w:hyperlink w:anchor="__RefHeading___Toc2730585_3804643083">
            <w:r>
              <w:rPr>
                <w:webHidden/>
                <w:rStyle w:val="IndexLink"/>
                <w:rtl w:val="true"/>
              </w:rPr>
              <w:t>حكم معامله‌ي محاباتي با قاضي</w:t>
            </w:r>
            <w:r>
              <w:rPr>
                <w:rStyle w:val="IndexLink"/>
                <w:rtl w:val="true"/>
              </w:rPr>
              <w:tab/>
            </w:r>
            <w:r>
              <w:rPr>
                <w:rStyle w:val="IndexLink"/>
              </w:rPr>
              <w:t>162</w:t>
            </w:r>
          </w:hyperlink>
        </w:p>
        <w:p>
          <w:pPr>
            <w:pStyle w:val="Contents4"/>
            <w:tabs>
              <w:tab w:val="clear" w:pos="8176"/>
              <w:tab w:val="right" w:pos="9026" w:leader="dot"/>
            </w:tabs>
            <w:rPr/>
          </w:pPr>
          <w:hyperlink w:anchor="__RefHeading___Toc2730587_3804643083">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2730589_3804643083">
            <w:r>
              <w:rPr>
                <w:webHidden/>
                <w:rStyle w:val="IndexLink"/>
                <w:rtl w:val="true"/>
              </w:rPr>
              <w:t>صور مختلف معامله‌ي محاباتي با قاضي</w:t>
            </w:r>
            <w:r>
              <w:rPr>
                <w:rStyle w:val="IndexLink"/>
                <w:rtl w:val="true"/>
              </w:rPr>
              <w:tab/>
            </w:r>
            <w:r>
              <w:rPr>
                <w:rStyle w:val="IndexLink"/>
              </w:rPr>
              <w:t>163</w:t>
            </w:r>
          </w:hyperlink>
        </w:p>
        <w:p>
          <w:pPr>
            <w:pStyle w:val="Contents4"/>
            <w:tabs>
              <w:tab w:val="clear" w:pos="8176"/>
              <w:tab w:val="right" w:pos="9026" w:leader="dot"/>
            </w:tabs>
            <w:rPr/>
          </w:pPr>
          <w:hyperlink w:anchor="__RefHeading___Toc2730591_3804643083">
            <w:r>
              <w:rPr>
                <w:webHidden/>
                <w:rStyle w:val="IndexLink"/>
                <w:rtl w:val="true"/>
              </w:rPr>
              <w:t>آيا در اين سه صورت، علاوه بر حرمت، معامله هم باطل است؟</w:t>
            </w:r>
            <w:r>
              <w:rPr>
                <w:rStyle w:val="IndexLink"/>
                <w:rtl w:val="true"/>
              </w:rPr>
              <w:tab/>
            </w:r>
            <w:r>
              <w:rPr>
                <w:rStyle w:val="IndexLink"/>
              </w:rPr>
              <w:t>165</w:t>
            </w:r>
          </w:hyperlink>
        </w:p>
        <w:p>
          <w:pPr>
            <w:pStyle w:val="Contents5"/>
            <w:tabs>
              <w:tab w:val="clear" w:pos="7892"/>
              <w:tab w:val="right" w:pos="9026" w:leader="dot"/>
            </w:tabs>
            <w:rPr/>
          </w:pPr>
          <w:hyperlink w:anchor="__RefHeading___Toc2730593_3804643083">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2730595_3804643083">
            <w:r>
              <w:rPr>
                <w:webHidden/>
                <w:rStyle w:val="IndexLink"/>
                <w:rtl w:val="true"/>
              </w:rPr>
              <w:t>كلام سيّد خوئي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عدم بطلان معامله‌ي محاباتي و توضيح آن</w:t>
            </w:r>
            <w:r>
              <w:rPr>
                <w:rStyle w:val="IndexLink"/>
                <w:rtl w:val="true"/>
              </w:rPr>
              <w:t>:</w:t>
              <w:tab/>
            </w:r>
            <w:r>
              <w:rPr>
                <w:rStyle w:val="IndexLink"/>
              </w:rPr>
              <w:t>166</w:t>
            </w:r>
          </w:hyperlink>
        </w:p>
        <w:p>
          <w:pPr>
            <w:pStyle w:val="Contents5"/>
            <w:tabs>
              <w:tab w:val="clear" w:pos="7892"/>
              <w:tab w:val="right" w:pos="9026" w:leader="dot"/>
            </w:tabs>
            <w:rPr/>
          </w:pPr>
          <w:hyperlink w:anchor="__RefHeading___Toc2730597_3804643083">
            <w:r>
              <w:rPr>
                <w:webHidden/>
                <w:rStyle w:val="IndexLink"/>
                <w:rtl w:val="true"/>
              </w:rPr>
              <w:t>نقد كلام سيّد خوئي</w:t>
            </w:r>
            <w:r>
              <w:rPr>
                <w:rStyle w:val="IndexLink"/>
                <w:rtl w:val="true"/>
              </w:rPr>
              <w:t xml:space="preserve">- </w:t>
            </w:r>
            <w:r>
              <w:rPr>
                <w:rStyle w:val="IndexLink"/>
                <w:rtl w:val="true"/>
              </w:rPr>
              <w:t xml:space="preserve">قدس سرّه </w:t>
            </w:r>
            <w:r>
              <w:rPr>
                <w:rStyle w:val="IndexLink"/>
                <w:rtl w:val="true"/>
              </w:rPr>
              <w:t>-</w:t>
              <w:tab/>
            </w:r>
            <w:r>
              <w:rPr>
                <w:rStyle w:val="IndexLink"/>
              </w:rPr>
              <w:t>169</w:t>
            </w:r>
          </w:hyperlink>
        </w:p>
        <w:p>
          <w:pPr>
            <w:pStyle w:val="Contents3"/>
            <w:tabs>
              <w:tab w:val="clear" w:pos="8459"/>
              <w:tab w:val="right" w:pos="9026" w:leader="dot"/>
            </w:tabs>
            <w:rPr/>
          </w:pPr>
          <w:hyperlink w:anchor="__RefHeading___Toc2730599_3804643083">
            <w:r>
              <w:rPr>
                <w:webHidden/>
                <w:rStyle w:val="IndexLink"/>
                <w:rtl w:val="true"/>
              </w:rPr>
              <w:t>آيا تلف شدن عين رشوه موجب ضَمان مي‌شود؟</w:t>
            </w:r>
            <w:r>
              <w:rPr>
                <w:rStyle w:val="IndexLink"/>
                <w:rtl w:val="true"/>
              </w:rPr>
              <w:tab/>
            </w:r>
            <w:r>
              <w:rPr>
                <w:rStyle w:val="IndexLink"/>
              </w:rPr>
              <w:t>173</w:t>
            </w:r>
          </w:hyperlink>
        </w:p>
        <w:p>
          <w:pPr>
            <w:pStyle w:val="Contents4"/>
            <w:tabs>
              <w:tab w:val="clear" w:pos="8176"/>
              <w:tab w:val="right" w:pos="9026" w:leader="dot"/>
            </w:tabs>
            <w:rPr/>
          </w:pPr>
          <w:hyperlink w:anchor="__RefHeading___Toc2730601_3804643083">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2730603_3804643083">
            <w:r>
              <w:rPr>
                <w:webHidden/>
                <w:rStyle w:val="IndexLink"/>
                <w:rtl w:val="true"/>
              </w:rPr>
              <w:t>حكم تلف شدن اجرتي كه قاضي أخذ مي‌كند</w:t>
            </w:r>
            <w:r>
              <w:rPr>
                <w:rStyle w:val="IndexLink"/>
                <w:rtl w:val="true"/>
              </w:rPr>
              <w:tab/>
            </w:r>
            <w:r>
              <w:rPr>
                <w:rStyle w:val="IndexLink"/>
              </w:rPr>
              <w:t>175</w:t>
            </w:r>
          </w:hyperlink>
        </w:p>
        <w:p>
          <w:pPr>
            <w:pStyle w:val="Contents4"/>
            <w:tabs>
              <w:tab w:val="clear" w:pos="8176"/>
              <w:tab w:val="right" w:pos="9026" w:leader="dot"/>
            </w:tabs>
            <w:rPr/>
          </w:pPr>
          <w:hyperlink w:anchor="__RefHeading___Toc2730605_3804643083">
            <w:r>
              <w:rPr>
                <w:webHidden/>
                <w:rStyle w:val="IndexLink"/>
                <w:rtl w:val="true"/>
              </w:rPr>
              <w:t>حكم تلف شدن جُعلي كه قاضي أخذ مي‌كند</w:t>
            </w:r>
            <w:r>
              <w:rPr>
                <w:rStyle w:val="IndexLink"/>
                <w:rtl w:val="true"/>
              </w:rPr>
              <w:tab/>
            </w:r>
            <w:r>
              <w:rPr>
                <w:rStyle w:val="IndexLink"/>
              </w:rPr>
              <w:t>176</w:t>
            </w:r>
          </w:hyperlink>
        </w:p>
        <w:p>
          <w:pPr>
            <w:pStyle w:val="Contents4"/>
            <w:tabs>
              <w:tab w:val="clear" w:pos="8176"/>
              <w:tab w:val="right" w:pos="9026" w:leader="dot"/>
            </w:tabs>
            <w:rPr/>
          </w:pPr>
          <w:hyperlink w:anchor="__RefHeading___Toc2730607_3804643083">
            <w:r>
              <w:rPr>
                <w:webHidden/>
                <w:rStyle w:val="IndexLink"/>
                <w:rtl w:val="true"/>
              </w:rPr>
              <w:t>حكم تلف شدن رشوه‌اي كه قاضي أخذ مي‌كند</w:t>
            </w:r>
            <w:r>
              <w:rPr>
                <w:rStyle w:val="IndexLink"/>
                <w:rtl w:val="true"/>
              </w:rPr>
              <w:tab/>
            </w:r>
            <w:r>
              <w:rPr>
                <w:rStyle w:val="IndexLink"/>
              </w:rPr>
              <w:t>176</w:t>
            </w:r>
          </w:hyperlink>
        </w:p>
        <w:p>
          <w:pPr>
            <w:pStyle w:val="Contents4"/>
            <w:tabs>
              <w:tab w:val="clear" w:pos="8176"/>
              <w:tab w:val="right" w:pos="9026" w:leader="dot"/>
            </w:tabs>
            <w:rPr/>
          </w:pPr>
          <w:hyperlink w:anchor="__RefHeading___Toc2730609_3804643083">
            <w:r>
              <w:rPr>
                <w:webHidden/>
                <w:rStyle w:val="IndexLink"/>
                <w:rtl w:val="true"/>
              </w:rPr>
              <w:t>حكم تلف شدن هديه‌اي كه قاضي أخذ مي‌كند</w:t>
            </w:r>
            <w:r>
              <w:rPr>
                <w:rStyle w:val="IndexLink"/>
                <w:rtl w:val="true"/>
              </w:rPr>
              <w:tab/>
            </w:r>
            <w:r>
              <w:rPr>
                <w:rStyle w:val="IndexLink"/>
              </w:rPr>
              <w:t>181</w:t>
            </w:r>
          </w:hyperlink>
        </w:p>
        <w:p>
          <w:pPr>
            <w:pStyle w:val="Contents4"/>
            <w:tabs>
              <w:tab w:val="clear" w:pos="8176"/>
              <w:tab w:val="right" w:pos="9026" w:leader="dot"/>
            </w:tabs>
            <w:rPr/>
          </w:pPr>
          <w:hyperlink w:anchor="__RefHeading___Toc2730611_3804643083">
            <w:r>
              <w:rPr>
                <w:webHidden/>
                <w:rStyle w:val="IndexLink"/>
                <w:rtl w:val="true"/>
              </w:rPr>
              <w:t>حكم تلف شدن چيزي كه قاضي به عنوان معامله‌ي محاباتي أخذ مي‌كند</w:t>
            </w:r>
            <w:r>
              <w:rPr>
                <w:rStyle w:val="IndexLink"/>
                <w:rtl w:val="true"/>
              </w:rPr>
              <w:tab/>
            </w:r>
            <w:r>
              <w:rPr>
                <w:rStyle w:val="IndexLink"/>
              </w:rPr>
              <w:t>182</w:t>
            </w:r>
          </w:hyperlink>
        </w:p>
        <w:p>
          <w:pPr>
            <w:pStyle w:val="Contents3"/>
            <w:tabs>
              <w:tab w:val="clear" w:pos="8459"/>
              <w:tab w:val="right" w:pos="9026" w:leader="dot"/>
            </w:tabs>
            <w:rPr/>
          </w:pPr>
          <w:hyperlink w:anchor="__RefHeading___Toc2730613_3804643083">
            <w:r>
              <w:rPr>
                <w:webHidden/>
                <w:rStyle w:val="IndexLink"/>
                <w:rtl w:val="true"/>
              </w:rPr>
              <w:t>فروعات بحث رشوه</w:t>
            </w:r>
            <w:r>
              <w:rPr>
                <w:rStyle w:val="IndexLink"/>
                <w:rtl w:val="true"/>
              </w:rPr>
              <w:tab/>
            </w:r>
            <w:r>
              <w:rPr>
                <w:rStyle w:val="IndexLink"/>
              </w:rPr>
              <w:t>183</w:t>
            </w:r>
          </w:hyperlink>
        </w:p>
        <w:p>
          <w:pPr>
            <w:pStyle w:val="Contents4"/>
            <w:tabs>
              <w:tab w:val="clear" w:pos="8176"/>
              <w:tab w:val="right" w:pos="9026" w:leader="dot"/>
            </w:tabs>
            <w:rPr/>
          </w:pPr>
          <w:hyperlink w:anchor="__RefHeading___Toc2730615_3804643083">
            <w:r>
              <w:rPr>
                <w:webHidden/>
                <w:rStyle w:val="IndexLink"/>
                <w:rtl w:val="true"/>
              </w:rPr>
              <w:t>فرع اول</w:t>
            </w:r>
            <w:r>
              <w:rPr>
                <w:rStyle w:val="IndexLink"/>
                <w:rtl w:val="true"/>
              </w:rPr>
              <w:t xml:space="preserve">: </w:t>
            </w:r>
            <w:r>
              <w:rPr>
                <w:rStyle w:val="IndexLink"/>
                <w:rtl w:val="true"/>
              </w:rPr>
              <w:t>اختلاف دافع و قابض در وصف هبه</w:t>
            </w:r>
            <w:r>
              <w:rPr>
                <w:rStyle w:val="IndexLink"/>
                <w:rtl w:val="true"/>
              </w:rPr>
              <w:tab/>
            </w:r>
            <w:r>
              <w:rPr>
                <w:rStyle w:val="IndexLink"/>
              </w:rPr>
              <w:t>183</w:t>
            </w:r>
          </w:hyperlink>
        </w:p>
        <w:p>
          <w:pPr>
            <w:pStyle w:val="Contents5"/>
            <w:tabs>
              <w:tab w:val="clear" w:pos="7892"/>
              <w:tab w:val="right" w:pos="9026" w:leader="dot"/>
            </w:tabs>
            <w:rPr/>
          </w:pPr>
          <w:hyperlink w:anchor="__RefHeading___Toc2730617_3804643083">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2730619_3804643083">
            <w:r>
              <w:rPr>
                <w:webHidden/>
                <w:rStyle w:val="IndexLink"/>
                <w:rtl w:val="true"/>
              </w:rPr>
              <w:t>دو احتمال مرحوم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تعيين مدعي و منكر در اين مسأله</w:t>
            </w:r>
            <w:r>
              <w:rPr>
                <w:rStyle w:val="IndexLink"/>
                <w:rtl w:val="true"/>
              </w:rPr>
              <w:t>:</w:t>
              <w:tab/>
            </w:r>
            <w:r>
              <w:rPr>
                <w:rStyle w:val="IndexLink"/>
              </w:rPr>
              <w:t>185</w:t>
            </w:r>
          </w:hyperlink>
        </w:p>
        <w:p>
          <w:pPr>
            <w:pStyle w:val="Contents6"/>
            <w:tabs>
              <w:tab w:val="clear" w:pos="7609"/>
              <w:tab w:val="right" w:pos="9026" w:leader="dot"/>
            </w:tabs>
            <w:rPr/>
          </w:pPr>
          <w:hyperlink w:anchor="__RefHeading___Toc2730621_3804643083">
            <w:r>
              <w:rPr>
                <w:webHidden/>
                <w:rStyle w:val="IndexLink"/>
                <w:rtl w:val="true"/>
              </w:rPr>
              <w:t>احتمال اول</w:t>
            </w:r>
            <w:r>
              <w:rPr>
                <w:rStyle w:val="IndexLink"/>
                <w:rtl w:val="true"/>
              </w:rPr>
              <w:tab/>
            </w:r>
            <w:r>
              <w:rPr>
                <w:rStyle w:val="IndexLink"/>
              </w:rPr>
              <w:t>185</w:t>
            </w:r>
          </w:hyperlink>
        </w:p>
        <w:p>
          <w:pPr>
            <w:pStyle w:val="Contents6"/>
            <w:tabs>
              <w:tab w:val="clear" w:pos="7609"/>
              <w:tab w:val="right" w:pos="9026" w:leader="dot"/>
            </w:tabs>
            <w:rPr/>
          </w:pPr>
          <w:hyperlink w:anchor="__RefHeading___Toc2730623_3804643083">
            <w:r>
              <w:rPr>
                <w:webHidden/>
                <w:rStyle w:val="IndexLink"/>
                <w:rtl w:val="true"/>
              </w:rPr>
              <w:t>احتمال دوم</w:t>
            </w:r>
            <w:r>
              <w:rPr>
                <w:rStyle w:val="IndexLink"/>
                <w:rtl w:val="true"/>
              </w:rPr>
              <w:tab/>
            </w:r>
            <w:r>
              <w:rPr>
                <w:rStyle w:val="IndexLink"/>
              </w:rPr>
              <w:t>186</w:t>
            </w:r>
          </w:hyperlink>
        </w:p>
        <w:p>
          <w:pPr>
            <w:pStyle w:val="Contents4"/>
            <w:tabs>
              <w:tab w:val="clear" w:pos="8176"/>
              <w:tab w:val="right" w:pos="9026" w:leader="dot"/>
            </w:tabs>
            <w:rPr/>
          </w:pPr>
          <w:hyperlink w:anchor="__RefHeading___Toc2730625_3804643083">
            <w:r>
              <w:rPr>
                <w:webHidden/>
                <w:rStyle w:val="IndexLink"/>
                <w:rtl w:val="true"/>
              </w:rPr>
              <w:t>فرع دوم</w:t>
            </w:r>
            <w:r>
              <w:rPr>
                <w:rStyle w:val="IndexLink"/>
                <w:rtl w:val="true"/>
              </w:rPr>
              <w:t xml:space="preserve">: </w:t>
            </w:r>
            <w:r>
              <w:rPr>
                <w:rStyle w:val="IndexLink"/>
                <w:rtl w:val="true"/>
              </w:rPr>
              <w:t>ادّعاي دافع در پرداخت رشوه‌ي حرام يا اجرت فاسد و ادعاي قابض در دريافت هبه‌ي صحيح</w:t>
            </w:r>
            <w:r>
              <w:rPr>
                <w:rStyle w:val="IndexLink"/>
                <w:rtl w:val="true"/>
              </w:rPr>
              <w:tab/>
            </w:r>
            <w:r>
              <w:rPr>
                <w:rStyle w:val="IndexLink"/>
              </w:rPr>
              <w:t>186</w:t>
            </w:r>
          </w:hyperlink>
        </w:p>
        <w:p>
          <w:pPr>
            <w:pStyle w:val="Contents5"/>
            <w:tabs>
              <w:tab w:val="clear" w:pos="7892"/>
              <w:tab w:val="right" w:pos="9026" w:leader="dot"/>
            </w:tabs>
            <w:rPr/>
          </w:pPr>
          <w:hyperlink w:anchor="__RefHeading___Toc2730627_3804643083">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2730629_3804643083">
            <w:r>
              <w:rPr>
                <w:webHidden/>
                <w:rStyle w:val="IndexLink"/>
                <w:rtl w:val="true"/>
              </w:rPr>
              <w:t>فرع دوم، از موارد تداعي نيست</w:t>
            </w:r>
            <w:r>
              <w:rPr>
                <w:rStyle w:val="IndexLink"/>
                <w:rtl w:val="true"/>
              </w:rPr>
              <w:tab/>
            </w:r>
            <w:r>
              <w:rPr>
                <w:rStyle w:val="IndexLink"/>
              </w:rPr>
              <w:t>187</w:t>
            </w:r>
          </w:hyperlink>
        </w:p>
        <w:p>
          <w:pPr>
            <w:pStyle w:val="Contents4"/>
            <w:tabs>
              <w:tab w:val="clear" w:pos="8176"/>
              <w:tab w:val="right" w:pos="9026" w:leader="dot"/>
            </w:tabs>
            <w:rPr/>
          </w:pPr>
          <w:hyperlink w:anchor="__RefHeading___Toc2730631_3804643083">
            <w:r>
              <w:rPr>
                <w:webHidden/>
                <w:rStyle w:val="IndexLink"/>
                <w:rtl w:val="true"/>
              </w:rPr>
              <w:t>فرع سوم</w:t>
            </w:r>
            <w:r>
              <w:rPr>
                <w:rStyle w:val="IndexLink"/>
                <w:rtl w:val="true"/>
              </w:rPr>
              <w:t xml:space="preserve">: </w:t>
            </w:r>
            <w:r>
              <w:rPr>
                <w:rStyle w:val="IndexLink"/>
                <w:rtl w:val="true"/>
              </w:rPr>
              <w:t>اتفاق نظر دافع و قابض در تمليك فاسد و اختلاف در وصف آن</w:t>
            </w:r>
            <w:r>
              <w:rPr>
                <w:rStyle w:val="IndexLink"/>
                <w:rtl w:val="true"/>
              </w:rPr>
              <w:tab/>
            </w:r>
            <w:r>
              <w:rPr>
                <w:rStyle w:val="IndexLink"/>
              </w:rPr>
              <w:t>188</w:t>
            </w:r>
          </w:hyperlink>
        </w:p>
        <w:p>
          <w:pPr>
            <w:pStyle w:val="Contents4"/>
            <w:tabs>
              <w:tab w:val="clear" w:pos="8176"/>
              <w:tab w:val="right" w:pos="9026" w:leader="dot"/>
            </w:tabs>
            <w:rPr/>
          </w:pPr>
          <w:hyperlink w:anchor="__RefHeading___Toc2730633_3804643083">
            <w:r>
              <w:rPr>
                <w:webHidden/>
                <w:rStyle w:val="IndexLink"/>
                <w:rtl w:val="true"/>
              </w:rPr>
              <w:t>حكم رشوه براي انقاذ حق يا دفع ظلم</w:t>
            </w:r>
            <w:r>
              <w:rPr>
                <w:rStyle w:val="IndexLink"/>
                <w:rtl w:val="true"/>
              </w:rPr>
              <w:tab/>
            </w:r>
            <w:r>
              <w:rPr>
                <w:rStyle w:val="IndexLink"/>
              </w:rPr>
              <w:t>190</w:t>
            </w:r>
          </w:hyperlink>
        </w:p>
        <w:p>
          <w:pPr>
            <w:pStyle w:val="Contents2"/>
            <w:tabs>
              <w:tab w:val="clear" w:pos="8743"/>
              <w:tab w:val="right" w:pos="9026" w:leader="dot"/>
            </w:tabs>
            <w:rPr/>
          </w:pPr>
          <w:hyperlink w:anchor="__RefHeading___Toc2730635_3804643083">
            <w:r>
              <w:rPr>
                <w:webHidden/>
                <w:rStyle w:val="IndexLink"/>
                <w:rtl w:val="true"/>
              </w:rPr>
              <w:t>بررسي فقهي احكام غش</w:t>
            </w:r>
            <w:r>
              <w:rPr>
                <w:rStyle w:val="IndexLink"/>
                <w:rtl w:val="true"/>
              </w:rPr>
              <w:tab/>
            </w:r>
            <w:r>
              <w:rPr>
                <w:rStyle w:val="IndexLink"/>
              </w:rPr>
              <w:t>193</w:t>
            </w:r>
          </w:hyperlink>
        </w:p>
        <w:p>
          <w:pPr>
            <w:pStyle w:val="Contents3"/>
            <w:tabs>
              <w:tab w:val="clear" w:pos="8459"/>
              <w:tab w:val="right" w:pos="9026" w:leader="dot"/>
            </w:tabs>
            <w:rPr/>
          </w:pPr>
          <w:hyperlink w:anchor="__RefHeading___Toc2730637_3804643083">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2730639_3804643083">
            <w:r>
              <w:rPr>
                <w:webHidden/>
                <w:rStyle w:val="IndexLink"/>
                <w:rtl w:val="true"/>
              </w:rPr>
              <w:t>حرمت غشّ</w:t>
            </w:r>
            <w:r>
              <w:rPr>
                <w:rStyle w:val="IndexLink"/>
                <w:rtl w:val="true"/>
              </w:rPr>
              <w:tab/>
            </w:r>
            <w:r>
              <w:rPr>
                <w:rStyle w:val="IndexLink"/>
              </w:rPr>
              <w:t>194</w:t>
            </w:r>
          </w:hyperlink>
        </w:p>
        <w:p>
          <w:pPr>
            <w:pStyle w:val="Contents4"/>
            <w:tabs>
              <w:tab w:val="clear" w:pos="8176"/>
              <w:tab w:val="right" w:pos="9026" w:leader="dot"/>
            </w:tabs>
            <w:rPr/>
          </w:pPr>
          <w:hyperlink w:anchor="__RefHeading___Toc2730641_3804643083">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2730643_3804643083">
            <w:r>
              <w:rPr>
                <w:webHidden/>
                <w:rStyle w:val="IndexLink"/>
                <w:rtl w:val="true"/>
              </w:rPr>
              <w:t>آيا غشّ اختصاص به معامله دارد يا اين كه اعم است</w:t>
            </w:r>
            <w:r>
              <w:rPr>
                <w:rStyle w:val="IndexLink"/>
                <w:rtl w:val="true"/>
              </w:rPr>
              <w:tab/>
            </w:r>
            <w:r>
              <w:rPr>
                <w:rStyle w:val="IndexLink"/>
              </w:rPr>
              <w:t>195</w:t>
            </w:r>
          </w:hyperlink>
        </w:p>
        <w:p>
          <w:pPr>
            <w:pStyle w:val="Contents4"/>
            <w:tabs>
              <w:tab w:val="clear" w:pos="8176"/>
              <w:tab w:val="right" w:pos="9026" w:leader="dot"/>
            </w:tabs>
            <w:rPr/>
          </w:pPr>
          <w:hyperlink w:anchor="__RefHeading___Toc2730645_3804643083">
            <w:r>
              <w:rPr>
                <w:webHidden/>
                <w:rStyle w:val="IndexLink"/>
                <w:rtl w:val="true"/>
              </w:rPr>
              <w:t>نقد اين سخن كه غشّ اختصاص به معامله دارد</w:t>
            </w:r>
            <w:r>
              <w:rPr>
                <w:rStyle w:val="IndexLink"/>
                <w:rtl w:val="true"/>
              </w:rPr>
              <w:tab/>
            </w:r>
            <w:r>
              <w:rPr>
                <w:rStyle w:val="IndexLink"/>
              </w:rPr>
              <w:t>196</w:t>
            </w:r>
          </w:hyperlink>
        </w:p>
        <w:p>
          <w:pPr>
            <w:pStyle w:val="Contents3"/>
            <w:tabs>
              <w:tab w:val="clear" w:pos="8459"/>
              <w:tab w:val="right" w:pos="9026" w:leader="dot"/>
            </w:tabs>
            <w:rPr/>
          </w:pPr>
          <w:hyperlink w:anchor="__RefHeading___Toc2730647_3804643083">
            <w:r>
              <w:rPr>
                <w:webHidden/>
                <w:rStyle w:val="IndexLink"/>
                <w:rtl w:val="true"/>
              </w:rPr>
              <w:t>ادلّه‌ي حرمت غشّ</w:t>
            </w:r>
            <w:r>
              <w:rPr>
                <w:rStyle w:val="IndexLink"/>
                <w:rtl w:val="true"/>
              </w:rPr>
              <w:tab/>
            </w:r>
            <w:r>
              <w:rPr>
                <w:rStyle w:val="IndexLink"/>
              </w:rPr>
              <w:t>198</w:t>
            </w:r>
          </w:hyperlink>
        </w:p>
        <w:p>
          <w:pPr>
            <w:pStyle w:val="Contents4"/>
            <w:tabs>
              <w:tab w:val="clear" w:pos="8176"/>
              <w:tab w:val="right" w:pos="9026" w:leader="dot"/>
            </w:tabs>
            <w:rPr/>
          </w:pPr>
          <w:hyperlink w:anchor="__RefHeading___Toc2730649_3804643083">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2730651_3804643083">
            <w:r>
              <w:rPr>
                <w:webHidden/>
                <w:rStyle w:val="IndexLink"/>
                <w:rtl w:val="true"/>
              </w:rPr>
              <w:t xml:space="preserve">روايات دالّ بر حرمت غشّ در كتاب التجارة، ابواب ما يكتسب به، باب </w:t>
            </w:r>
            <w:r>
              <w:rPr>
                <w:rStyle w:val="IndexLink"/>
              </w:rPr>
              <w:t>86</w:t>
            </w:r>
            <w:r>
              <w:rPr>
                <w:rStyle w:val="IndexLink"/>
                <w:rtl w:val="true"/>
              </w:rPr>
              <w:tab/>
            </w:r>
            <w:r>
              <w:rPr>
                <w:rStyle w:val="IndexLink"/>
              </w:rPr>
              <w:t>199</w:t>
            </w:r>
          </w:hyperlink>
        </w:p>
        <w:p>
          <w:pPr>
            <w:pStyle w:val="Contents5"/>
            <w:tabs>
              <w:tab w:val="clear" w:pos="7892"/>
              <w:tab w:val="right" w:pos="9026" w:leader="dot"/>
            </w:tabs>
            <w:rPr/>
          </w:pPr>
          <w:hyperlink w:anchor="__RefHeading___Toc2730653_3804643083">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2730655_3804643083">
            <w:r>
              <w:rPr>
                <w:webHidden/>
                <w:rStyle w:val="IndexLink"/>
                <w:rtl w:val="true"/>
              </w:rPr>
              <w:t>غش بايد به ما يخفي باشد و اگر آشكار باشد، غش صادق نيست</w:t>
            </w:r>
            <w:r>
              <w:rPr>
                <w:rStyle w:val="IndexLink"/>
                <w:rtl w:val="true"/>
              </w:rPr>
              <w:tab/>
            </w:r>
            <w:r>
              <w:rPr>
                <w:rStyle w:val="IndexLink"/>
              </w:rPr>
              <w:t>200</w:t>
            </w:r>
          </w:hyperlink>
        </w:p>
        <w:p>
          <w:pPr>
            <w:pStyle w:val="Contents6"/>
            <w:tabs>
              <w:tab w:val="clear" w:pos="7609"/>
              <w:tab w:val="right" w:pos="9026" w:leader="dot"/>
            </w:tabs>
            <w:rPr/>
          </w:pPr>
          <w:hyperlink w:anchor="__RefHeading___Toc2730657_3804643083">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2730659_3804643083">
            <w:r>
              <w:rPr>
                <w:webHidden/>
                <w:rStyle w:val="IndexLink"/>
              </w:rPr>
              <w:t>1</w:t>
            </w:r>
            <w:r>
              <w:rPr>
                <w:rStyle w:val="IndexLink"/>
                <w:rtl w:val="true"/>
              </w:rPr>
              <w:t xml:space="preserve">. </w:t>
            </w:r>
            <w:r>
              <w:rPr>
                <w:rStyle w:val="IndexLink"/>
                <w:rtl w:val="true"/>
              </w:rPr>
              <w:t>صحيحه‌ي هِشَامِ بْنِ سَالِمٍ</w:t>
            </w:r>
            <w:r>
              <w:rPr>
                <w:rStyle w:val="IndexLink"/>
                <w:rtl w:val="true"/>
              </w:rPr>
              <w:tab/>
            </w:r>
            <w:r>
              <w:rPr>
                <w:rStyle w:val="IndexLink"/>
              </w:rPr>
              <w:t>200</w:t>
            </w:r>
          </w:hyperlink>
        </w:p>
        <w:p>
          <w:pPr>
            <w:pStyle w:val="Contents6"/>
            <w:tabs>
              <w:tab w:val="clear" w:pos="7609"/>
              <w:tab w:val="right" w:pos="9026" w:leader="dot"/>
            </w:tabs>
            <w:rPr/>
          </w:pPr>
          <w:hyperlink w:anchor="__RefHeading___Toc2730661_3804643083">
            <w:r>
              <w:rPr>
                <w:webHidden/>
                <w:rStyle w:val="IndexLink"/>
              </w:rPr>
              <w:t>2</w:t>
            </w:r>
            <w:r>
              <w:rPr>
                <w:rStyle w:val="IndexLink"/>
                <w:rtl w:val="true"/>
              </w:rPr>
              <w:t xml:space="preserve">. </w:t>
            </w:r>
            <w:r>
              <w:rPr>
                <w:rStyle w:val="IndexLink"/>
                <w:rtl w:val="true"/>
              </w:rPr>
              <w:t>صحيحه‌ي ديگر هِشَامِ بْنِ سَالِمٍ</w:t>
            </w:r>
            <w:r>
              <w:rPr>
                <w:rStyle w:val="IndexLink"/>
                <w:rtl w:val="true"/>
              </w:rPr>
              <w:tab/>
            </w:r>
            <w:r>
              <w:rPr>
                <w:rStyle w:val="IndexLink"/>
              </w:rPr>
              <w:t>201</w:t>
            </w:r>
          </w:hyperlink>
        </w:p>
        <w:p>
          <w:pPr>
            <w:pStyle w:val="Contents6"/>
            <w:tabs>
              <w:tab w:val="clear" w:pos="7609"/>
              <w:tab w:val="right" w:pos="9026" w:leader="dot"/>
            </w:tabs>
            <w:rPr/>
          </w:pPr>
          <w:hyperlink w:anchor="__RefHeading___Toc2730663_3804643083">
            <w:r>
              <w:rPr>
                <w:webHidden/>
                <w:rStyle w:val="IndexLink"/>
              </w:rPr>
              <w:t>3</w:t>
            </w:r>
            <w:r>
              <w:rPr>
                <w:rStyle w:val="IndexLink"/>
                <w:rtl w:val="true"/>
              </w:rPr>
              <w:t xml:space="preserve">. </w:t>
            </w:r>
            <w:r>
              <w:rPr>
                <w:rStyle w:val="IndexLink"/>
                <w:rtl w:val="true"/>
              </w:rPr>
              <w:t>صحيحه‌ي هِشَامِ بْنِ الْحَكَمِ</w:t>
            </w:r>
            <w:r>
              <w:rPr>
                <w:rStyle w:val="IndexLink"/>
                <w:rtl w:val="true"/>
              </w:rPr>
              <w:tab/>
            </w:r>
            <w:r>
              <w:rPr>
                <w:rStyle w:val="IndexLink"/>
              </w:rPr>
              <w:t>202</w:t>
            </w:r>
          </w:hyperlink>
        </w:p>
        <w:p>
          <w:pPr>
            <w:pStyle w:val="Contents6"/>
            <w:tabs>
              <w:tab w:val="clear" w:pos="7609"/>
              <w:tab w:val="right" w:pos="9026" w:leader="dot"/>
            </w:tabs>
            <w:rPr/>
          </w:pPr>
          <w:hyperlink w:anchor="__RefHeading___Toc2730665_3804643083">
            <w:r>
              <w:rPr>
                <w:webHidden/>
                <w:rStyle w:val="IndexLink"/>
              </w:rPr>
              <w:t>4</w:t>
            </w:r>
            <w:r>
              <w:rPr>
                <w:rStyle w:val="IndexLink"/>
                <w:rtl w:val="true"/>
              </w:rPr>
              <w:t xml:space="preserve">. </w:t>
            </w:r>
            <w:r>
              <w:rPr>
                <w:rStyle w:val="IndexLink"/>
                <w:rtl w:val="true"/>
              </w:rPr>
              <w:t>روايت سكوني</w:t>
            </w:r>
            <w:r>
              <w:rPr>
                <w:rStyle w:val="IndexLink"/>
                <w:rtl w:val="true"/>
              </w:rPr>
              <w:tab/>
            </w:r>
            <w:r>
              <w:rPr>
                <w:rStyle w:val="IndexLink"/>
              </w:rPr>
              <w:t>204</w:t>
            </w:r>
          </w:hyperlink>
        </w:p>
        <w:p>
          <w:pPr>
            <w:pStyle w:val="Contents6"/>
            <w:tabs>
              <w:tab w:val="clear" w:pos="7609"/>
              <w:tab w:val="right" w:pos="9026" w:leader="dot"/>
            </w:tabs>
            <w:rPr/>
          </w:pPr>
          <w:hyperlink w:anchor="__RefHeading___Toc2730667_3804643083">
            <w:r>
              <w:rPr>
                <w:webHidden/>
                <w:rStyle w:val="IndexLink"/>
              </w:rPr>
              <w:t>5</w:t>
            </w:r>
            <w:r>
              <w:rPr>
                <w:rStyle w:val="IndexLink"/>
                <w:rtl w:val="true"/>
              </w:rPr>
              <w:t xml:space="preserve">. </w:t>
            </w:r>
            <w:r>
              <w:rPr>
                <w:rStyle w:val="IndexLink"/>
                <w:rtl w:val="true"/>
              </w:rPr>
              <w:t>روايت مُوسَى بْنِ بَكْرٍ</w:t>
            </w:r>
            <w:r>
              <w:rPr>
                <w:rStyle w:val="IndexLink"/>
                <w:rtl w:val="true"/>
              </w:rPr>
              <w:tab/>
            </w:r>
            <w:r>
              <w:rPr>
                <w:rStyle w:val="IndexLink"/>
              </w:rPr>
              <w:t>205</w:t>
            </w:r>
          </w:hyperlink>
        </w:p>
        <w:p>
          <w:pPr>
            <w:pStyle w:val="Contents6"/>
            <w:tabs>
              <w:tab w:val="clear" w:pos="7609"/>
              <w:tab w:val="right" w:pos="9026" w:leader="dot"/>
            </w:tabs>
            <w:rPr/>
          </w:pPr>
          <w:hyperlink w:anchor="__RefHeading___Toc2730669_3804643083">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2730671_3804643083">
            <w:r>
              <w:rPr>
                <w:webHidden/>
                <w:rStyle w:val="IndexLink"/>
                <w:rtl w:val="true"/>
              </w:rPr>
              <w:t>بررسي سند صدوق</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به موسي بن بكر</w:t>
            </w:r>
            <w:r>
              <w:rPr>
                <w:rStyle w:val="IndexLink"/>
                <w:rtl w:val="true"/>
              </w:rPr>
              <w:tab/>
            </w:r>
            <w:r>
              <w:rPr>
                <w:rStyle w:val="IndexLink"/>
              </w:rPr>
              <w:t>207</w:t>
            </w:r>
          </w:hyperlink>
        </w:p>
        <w:p>
          <w:pPr>
            <w:pStyle w:val="Contents6"/>
            <w:tabs>
              <w:tab w:val="clear" w:pos="7609"/>
              <w:tab w:val="right" w:pos="9026" w:leader="dot"/>
            </w:tabs>
            <w:rPr/>
          </w:pPr>
          <w:hyperlink w:anchor="__RefHeading___Toc2730673_3804643083">
            <w:r>
              <w:rPr>
                <w:webHidden/>
                <w:rStyle w:val="IndexLink"/>
              </w:rPr>
              <w:t>6</w:t>
            </w:r>
            <w:r>
              <w:rPr>
                <w:rStyle w:val="IndexLink"/>
                <w:rtl w:val="true"/>
              </w:rPr>
              <w:t xml:space="preserve">. </w:t>
            </w:r>
            <w:r>
              <w:rPr>
                <w:rStyle w:val="IndexLink"/>
                <w:rtl w:val="true"/>
              </w:rPr>
              <w:t>روايت زينب العطّارة</w:t>
            </w:r>
            <w:r>
              <w:rPr>
                <w:rStyle w:val="IndexLink"/>
                <w:rtl w:val="true"/>
              </w:rPr>
              <w:tab/>
            </w:r>
            <w:r>
              <w:rPr>
                <w:rStyle w:val="IndexLink"/>
              </w:rPr>
              <w:t>211</w:t>
            </w:r>
          </w:hyperlink>
        </w:p>
        <w:p>
          <w:pPr>
            <w:pStyle w:val="Contents6"/>
            <w:tabs>
              <w:tab w:val="clear" w:pos="7609"/>
              <w:tab w:val="right" w:pos="9026" w:leader="dot"/>
            </w:tabs>
            <w:rPr/>
          </w:pPr>
          <w:hyperlink w:anchor="__RefHeading___Toc2730675_3804643083">
            <w:r>
              <w:rPr>
                <w:webHidden/>
                <w:rStyle w:val="IndexLink"/>
              </w:rPr>
              <w:t>7</w:t>
            </w:r>
            <w:r>
              <w:rPr>
                <w:rStyle w:val="IndexLink"/>
                <w:rtl w:val="true"/>
              </w:rPr>
              <w:t xml:space="preserve">. </w:t>
            </w:r>
            <w:r>
              <w:rPr>
                <w:rStyle w:val="IndexLink"/>
                <w:rtl w:val="true"/>
              </w:rPr>
              <w:t>مرسله‌ي عُبَيْسِ بْنِ هِشَامٍ</w:t>
            </w:r>
            <w:r>
              <w:rPr>
                <w:rStyle w:val="IndexLink"/>
                <w:rtl w:val="true"/>
              </w:rPr>
              <w:tab/>
            </w:r>
            <w:r>
              <w:rPr>
                <w:rStyle w:val="IndexLink"/>
              </w:rPr>
              <w:t>213</w:t>
            </w:r>
          </w:hyperlink>
        </w:p>
        <w:p>
          <w:pPr>
            <w:pStyle w:val="Contents6"/>
            <w:tabs>
              <w:tab w:val="clear" w:pos="7609"/>
              <w:tab w:val="right" w:pos="9026" w:leader="dot"/>
            </w:tabs>
            <w:rPr/>
          </w:pPr>
          <w:hyperlink w:anchor="__RefHeading___Toc2730677_3804643083">
            <w:r>
              <w:rPr>
                <w:webHidden/>
                <w:rStyle w:val="IndexLink"/>
              </w:rPr>
              <w:t>8</w:t>
            </w:r>
            <w:r>
              <w:rPr>
                <w:rStyle w:val="IndexLink"/>
                <w:rtl w:val="true"/>
              </w:rPr>
              <w:t xml:space="preserve"> . </w:t>
            </w:r>
            <w:r>
              <w:rPr>
                <w:rStyle w:val="IndexLink"/>
                <w:rtl w:val="true"/>
              </w:rPr>
              <w:t>روايت سَعْدٍ الْإِسْكَافِ</w:t>
            </w:r>
            <w:r>
              <w:rPr>
                <w:rStyle w:val="IndexLink"/>
                <w:rtl w:val="true"/>
              </w:rPr>
              <w:tab/>
            </w:r>
            <w:r>
              <w:rPr>
                <w:rStyle w:val="IndexLink"/>
              </w:rPr>
              <w:t>215</w:t>
            </w:r>
          </w:hyperlink>
        </w:p>
        <w:p>
          <w:pPr>
            <w:pStyle w:val="Contents6"/>
            <w:tabs>
              <w:tab w:val="clear" w:pos="7609"/>
              <w:tab w:val="right" w:pos="9026" w:leader="dot"/>
            </w:tabs>
            <w:rPr/>
          </w:pPr>
          <w:hyperlink w:anchor="__RefHeading___Toc2730679_3804643083">
            <w:r>
              <w:rPr>
                <w:webHidden/>
                <w:rStyle w:val="IndexLink"/>
              </w:rPr>
              <w:t>9</w:t>
            </w:r>
            <w:r>
              <w:rPr>
                <w:rStyle w:val="IndexLink"/>
                <w:rtl w:val="true"/>
              </w:rPr>
              <w:t xml:space="preserve">. </w:t>
            </w:r>
            <w:r>
              <w:rPr>
                <w:rStyle w:val="IndexLink"/>
                <w:rtl w:val="true"/>
              </w:rPr>
              <w:t>موثقه‌ي الْحُسَيْنِ بْنِ الْمُخْتَار</w:t>
            </w:r>
            <w:r>
              <w:rPr>
                <w:rStyle w:val="IndexLink"/>
                <w:rtl w:val="true"/>
              </w:rPr>
              <w:tab/>
            </w:r>
            <w:r>
              <w:rPr>
                <w:rStyle w:val="IndexLink"/>
              </w:rPr>
              <w:t>216</w:t>
            </w:r>
          </w:hyperlink>
        </w:p>
        <w:p>
          <w:pPr>
            <w:pStyle w:val="Contents6"/>
            <w:tabs>
              <w:tab w:val="clear" w:pos="7609"/>
              <w:tab w:val="right" w:pos="9026" w:leader="dot"/>
            </w:tabs>
            <w:rPr/>
          </w:pPr>
          <w:hyperlink w:anchor="__RefHeading___Toc2730681_3804643083">
            <w:r>
              <w:rPr>
                <w:webHidden/>
                <w:rStyle w:val="IndexLink"/>
              </w:rPr>
              <w:t>10</w:t>
            </w:r>
            <w:r>
              <w:rPr>
                <w:rStyle w:val="IndexLink"/>
                <w:rtl w:val="true"/>
              </w:rPr>
              <w:t xml:space="preserve">. </w:t>
            </w:r>
            <w:r>
              <w:rPr>
                <w:rStyle w:val="IndexLink"/>
                <w:rtl w:val="true"/>
              </w:rPr>
              <w:t>حديث مناهي</w:t>
            </w:r>
            <w:r>
              <w:rPr>
                <w:rStyle w:val="IndexLink"/>
                <w:rtl w:val="true"/>
              </w:rPr>
              <w:tab/>
            </w:r>
            <w:r>
              <w:rPr>
                <w:rStyle w:val="IndexLink"/>
              </w:rPr>
              <w:t>217</w:t>
            </w:r>
          </w:hyperlink>
        </w:p>
        <w:p>
          <w:pPr>
            <w:pStyle w:val="Contents3"/>
            <w:tabs>
              <w:tab w:val="clear" w:pos="8459"/>
              <w:tab w:val="right" w:pos="9026" w:leader="dot"/>
            </w:tabs>
            <w:rPr/>
          </w:pPr>
          <w:hyperlink w:anchor="__RefHeading___Toc2730683_3804643083">
            <w:r>
              <w:rPr>
                <w:webHidden/>
                <w:rStyle w:val="IndexLink"/>
                <w:rtl w:val="true"/>
              </w:rPr>
              <w:t>حقيقت غشّ</w:t>
            </w:r>
            <w:r>
              <w:rPr>
                <w:rStyle w:val="IndexLink"/>
                <w:rtl w:val="true"/>
              </w:rPr>
              <w:tab/>
            </w:r>
            <w:r>
              <w:rPr>
                <w:rStyle w:val="IndexLink"/>
              </w:rPr>
              <w:t>220</w:t>
            </w:r>
          </w:hyperlink>
        </w:p>
        <w:p>
          <w:pPr>
            <w:pStyle w:val="Contents4"/>
            <w:tabs>
              <w:tab w:val="clear" w:pos="8176"/>
              <w:tab w:val="right" w:pos="9026" w:leader="dot"/>
            </w:tabs>
            <w:rPr/>
          </w:pPr>
          <w:hyperlink w:anchor="__RefHeading___Toc2730685_3804643083">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2730687_3804643083">
            <w:r>
              <w:rPr>
                <w:webHidden/>
                <w:rStyle w:val="IndexLink"/>
                <w:rtl w:val="true"/>
              </w:rPr>
              <w:t>بررسي كلمات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حقيقت غشّ</w:t>
            </w:r>
            <w:r>
              <w:rPr>
                <w:rStyle w:val="IndexLink"/>
                <w:rtl w:val="true"/>
              </w:rPr>
              <w:tab/>
            </w:r>
            <w:r>
              <w:rPr>
                <w:rStyle w:val="IndexLink"/>
              </w:rPr>
              <w:t>221</w:t>
            </w:r>
          </w:hyperlink>
        </w:p>
        <w:p>
          <w:pPr>
            <w:pStyle w:val="Contents3"/>
            <w:tabs>
              <w:tab w:val="clear" w:pos="8459"/>
              <w:tab w:val="right" w:pos="9026" w:leader="dot"/>
            </w:tabs>
            <w:rPr/>
          </w:pPr>
          <w:hyperlink w:anchor="__RefHeading___Toc2730689_3804643083">
            <w:r>
              <w:rPr>
                <w:webHidden/>
                <w:rStyle w:val="IndexLink"/>
                <w:rtl w:val="true"/>
              </w:rPr>
              <w:t xml:space="preserve">ادلّه‌ي دالّ بر اين‌كه غشّ بايد </w:t>
            </w:r>
            <w:r>
              <w:rPr>
                <w:rStyle w:val="IndexLink"/>
                <w:rtl w:val="true"/>
              </w:rPr>
              <w:t>«</w:t>
            </w:r>
            <w:r>
              <w:rPr>
                <w:rStyle w:val="IndexLink"/>
                <w:rtl w:val="true"/>
              </w:rPr>
              <w:t>بما يخفي</w:t>
            </w:r>
            <w:r>
              <w:rPr>
                <w:rStyle w:val="IndexLink"/>
                <w:rtl w:val="true"/>
              </w:rPr>
              <w:t xml:space="preserve">» </w:t>
            </w:r>
            <w:r>
              <w:rPr>
                <w:rStyle w:val="IndexLink"/>
                <w:rtl w:val="true"/>
              </w:rPr>
              <w:t>باشد</w:t>
            </w:r>
            <w:r>
              <w:rPr>
                <w:rStyle w:val="IndexLink"/>
                <w:rtl w:val="true"/>
              </w:rPr>
              <w:tab/>
            </w:r>
            <w:r>
              <w:rPr>
                <w:rStyle w:val="IndexLink"/>
              </w:rPr>
              <w:t>222</w:t>
            </w:r>
          </w:hyperlink>
        </w:p>
        <w:p>
          <w:pPr>
            <w:pStyle w:val="Contents4"/>
            <w:tabs>
              <w:tab w:val="clear" w:pos="8176"/>
              <w:tab w:val="right" w:pos="9026" w:leader="dot"/>
            </w:tabs>
            <w:rPr/>
          </w:pPr>
          <w:hyperlink w:anchor="__RefHeading___Toc2730691_3804643083">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2730693_3804643083">
            <w:r>
              <w:rPr>
                <w:webHidden/>
                <w:rStyle w:val="IndexLink"/>
                <w:rtl w:val="true"/>
              </w:rPr>
              <w:t>ـ صحيحه‌ي حلبي</w:t>
            </w:r>
            <w:r>
              <w:rPr>
                <w:rStyle w:val="IndexLink"/>
                <w:rtl w:val="true"/>
              </w:rPr>
              <w:tab/>
            </w:r>
            <w:r>
              <w:rPr>
                <w:rStyle w:val="IndexLink"/>
              </w:rPr>
              <w:t>223</w:t>
            </w:r>
          </w:hyperlink>
        </w:p>
        <w:p>
          <w:pPr>
            <w:pStyle w:val="Contents4"/>
            <w:tabs>
              <w:tab w:val="clear" w:pos="8176"/>
              <w:tab w:val="right" w:pos="9026" w:leader="dot"/>
            </w:tabs>
            <w:rPr/>
          </w:pPr>
          <w:hyperlink w:anchor="__RefHeading___Toc2730695_3804643083">
            <w:r>
              <w:rPr>
                <w:webHidden/>
                <w:rStyle w:val="IndexLink"/>
                <w:rtl w:val="true"/>
              </w:rPr>
              <w:t>مناقشه در دلالت صحيحه‌ي حلبي بر اين‌كه غش بايد بما يخفي باشد</w:t>
            </w:r>
            <w:r>
              <w:rPr>
                <w:rStyle w:val="IndexLink"/>
                <w:rtl w:val="true"/>
              </w:rPr>
              <w:tab/>
            </w:r>
            <w:r>
              <w:rPr>
                <w:rStyle w:val="IndexLink"/>
              </w:rPr>
              <w:t>224</w:t>
            </w:r>
          </w:hyperlink>
        </w:p>
        <w:p>
          <w:pPr>
            <w:pStyle w:val="Contents4"/>
            <w:tabs>
              <w:tab w:val="clear" w:pos="8176"/>
              <w:tab w:val="right" w:pos="9026" w:leader="dot"/>
            </w:tabs>
            <w:rPr/>
          </w:pPr>
          <w:hyperlink w:anchor="__RefHeading___Toc2730697_3804643083">
            <w:r>
              <w:rPr>
                <w:webHidden/>
                <w:rStyle w:val="IndexLink"/>
                <w:rtl w:val="true"/>
              </w:rPr>
              <w:t>ـ صحيحه‌ي ديگر حلبي</w:t>
            </w:r>
            <w:r>
              <w:rPr>
                <w:rStyle w:val="IndexLink"/>
                <w:rtl w:val="true"/>
              </w:rPr>
              <w:tab/>
            </w:r>
            <w:r>
              <w:rPr>
                <w:rStyle w:val="IndexLink"/>
              </w:rPr>
              <w:t>225</w:t>
            </w:r>
          </w:hyperlink>
        </w:p>
        <w:p>
          <w:pPr>
            <w:pStyle w:val="Contents4"/>
            <w:tabs>
              <w:tab w:val="clear" w:pos="8176"/>
              <w:tab w:val="right" w:pos="9026" w:leader="dot"/>
            </w:tabs>
            <w:rPr/>
          </w:pPr>
          <w:hyperlink w:anchor="__RefHeading___Toc2730699_3804643083">
            <w:r>
              <w:rPr>
                <w:webHidden/>
                <w:rStyle w:val="IndexLink"/>
                <w:rtl w:val="true"/>
              </w:rPr>
              <w:t>مناقشه در دلالت اين روايت بر اين كه غش بايد بما يخفي باشد</w:t>
            </w:r>
            <w:r>
              <w:rPr>
                <w:rStyle w:val="IndexLink"/>
                <w:rtl w:val="true"/>
              </w:rPr>
              <w:tab/>
            </w:r>
            <w:r>
              <w:rPr>
                <w:rStyle w:val="IndexLink"/>
              </w:rPr>
              <w:t>226</w:t>
            </w:r>
          </w:hyperlink>
        </w:p>
        <w:p>
          <w:pPr>
            <w:pStyle w:val="Contents4"/>
            <w:tabs>
              <w:tab w:val="clear" w:pos="8176"/>
              <w:tab w:val="right" w:pos="9026" w:leader="dot"/>
            </w:tabs>
            <w:rPr/>
          </w:pPr>
          <w:hyperlink w:anchor="__RefHeading___Toc2730701_3804643083">
            <w:r>
              <w:rPr>
                <w:webHidden/>
                <w:rStyle w:val="IndexLink"/>
                <w:rtl w:val="true"/>
              </w:rPr>
              <w:t>ـ صحيحه‌ي مُحَمَّدِ بْنِ مُسْلِم</w:t>
            </w:r>
            <w:r>
              <w:rPr>
                <w:rStyle w:val="IndexLink"/>
                <w:rtl w:val="true"/>
              </w:rPr>
              <w:tab/>
            </w:r>
            <w:r>
              <w:rPr>
                <w:rStyle w:val="IndexLink"/>
              </w:rPr>
              <w:t>227</w:t>
            </w:r>
          </w:hyperlink>
        </w:p>
        <w:p>
          <w:pPr>
            <w:pStyle w:val="Contents3"/>
            <w:tabs>
              <w:tab w:val="clear" w:pos="8459"/>
              <w:tab w:val="right" w:pos="9026" w:leader="dot"/>
            </w:tabs>
            <w:rPr/>
          </w:pPr>
          <w:hyperlink w:anchor="__RefHeading___Toc2730703_3804643083">
            <w:r>
              <w:rPr>
                <w:webHidden/>
                <w:rStyle w:val="IndexLink"/>
                <w:rtl w:val="true"/>
              </w:rPr>
              <w:t>نظر مرحوم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اين‌كه عيب جلي هم باشد غش است</w:t>
            </w:r>
            <w:r>
              <w:rPr>
                <w:rStyle w:val="IndexLink"/>
                <w:rtl w:val="true"/>
              </w:rPr>
              <w:tab/>
            </w:r>
            <w:r>
              <w:rPr>
                <w:rStyle w:val="IndexLink"/>
              </w:rPr>
              <w:t>228</w:t>
            </w:r>
          </w:hyperlink>
        </w:p>
        <w:p>
          <w:pPr>
            <w:pStyle w:val="Contents4"/>
            <w:tabs>
              <w:tab w:val="clear" w:pos="8176"/>
              <w:tab w:val="right" w:pos="9026" w:leader="dot"/>
            </w:tabs>
            <w:rPr/>
          </w:pPr>
          <w:hyperlink w:anchor="__RefHeading___Toc2730705_3804643083">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2730707_3804643083">
            <w:r>
              <w:rPr>
                <w:webHidden/>
                <w:rStyle w:val="IndexLink"/>
                <w:rtl w:val="true"/>
              </w:rPr>
              <w:t xml:space="preserve">بررسي نحوه‌ي دلالت روايت </w:t>
            </w:r>
            <w:r>
              <w:rPr>
                <w:rStyle w:val="IndexLink"/>
                <w:rtl w:val="true"/>
              </w:rPr>
              <w:t>(</w:t>
            </w:r>
            <w:r>
              <w:rPr>
                <w:rStyle w:val="IndexLink"/>
                <w:rtl w:val="true"/>
              </w:rPr>
              <w:t>محمد بن مسلم، حلبي و سعد الاسكاف</w:t>
            </w:r>
            <w:r>
              <w:rPr>
                <w:rStyle w:val="IndexLink"/>
                <w:rtl w:val="true"/>
              </w:rPr>
              <w:t xml:space="preserve">) </w:t>
            </w:r>
            <w:r>
              <w:rPr>
                <w:rStyle w:val="IndexLink"/>
                <w:rtl w:val="true"/>
              </w:rPr>
              <w:t>بر مدعاي شيخ</w:t>
            </w:r>
            <w:r>
              <w:rPr>
                <w:rStyle w:val="IndexLink"/>
                <w:rtl w:val="true"/>
              </w:rPr>
              <w:t xml:space="preserve">- </w:t>
            </w:r>
            <w:r>
              <w:rPr>
                <w:rStyle w:val="IndexLink"/>
                <w:rtl w:val="true"/>
              </w:rPr>
              <w:t xml:space="preserve">قدس سرّه </w:t>
            </w:r>
            <w:r>
              <w:rPr>
                <w:rStyle w:val="IndexLink"/>
                <w:rtl w:val="true"/>
              </w:rPr>
              <w:t>-</w:t>
              <w:tab/>
            </w:r>
            <w:r>
              <w:rPr>
                <w:rStyle w:val="IndexLink"/>
              </w:rPr>
              <w:t>229</w:t>
            </w:r>
          </w:hyperlink>
        </w:p>
        <w:p>
          <w:pPr>
            <w:pStyle w:val="Contents5"/>
            <w:tabs>
              <w:tab w:val="clear" w:pos="7892"/>
              <w:tab w:val="right" w:pos="9026" w:leader="dot"/>
            </w:tabs>
            <w:rPr/>
          </w:pPr>
          <w:hyperlink w:anchor="__RefHeading___Toc2730709_3804643083">
            <w:r>
              <w:rPr>
                <w:webHidden/>
                <w:rStyle w:val="IndexLink"/>
                <w:rtl w:val="true"/>
              </w:rPr>
              <w:t>ـ صحيحه‌ي مُحَمَّدِ بْنِ مُسْلِم</w:t>
            </w:r>
            <w:r>
              <w:rPr>
                <w:rStyle w:val="IndexLink"/>
                <w:rtl w:val="true"/>
              </w:rPr>
              <w:tab/>
            </w:r>
            <w:r>
              <w:rPr>
                <w:rStyle w:val="IndexLink"/>
              </w:rPr>
              <w:t>229</w:t>
            </w:r>
          </w:hyperlink>
        </w:p>
        <w:p>
          <w:pPr>
            <w:pStyle w:val="Contents5"/>
            <w:tabs>
              <w:tab w:val="clear" w:pos="7892"/>
              <w:tab w:val="right" w:pos="9026" w:leader="dot"/>
            </w:tabs>
            <w:rPr/>
          </w:pPr>
          <w:hyperlink w:anchor="__RefHeading___Toc2730711_3804643083">
            <w:r>
              <w:rPr>
                <w:webHidden/>
                <w:rStyle w:val="IndexLink"/>
                <w:rtl w:val="true"/>
              </w:rPr>
              <w:t>ـ صحيحه‌ي حلبي</w:t>
            </w:r>
            <w:r>
              <w:rPr>
                <w:rStyle w:val="IndexLink"/>
                <w:rtl w:val="true"/>
              </w:rPr>
              <w:tab/>
            </w:r>
            <w:r>
              <w:rPr>
                <w:rStyle w:val="IndexLink"/>
              </w:rPr>
              <w:t>230</w:t>
            </w:r>
          </w:hyperlink>
        </w:p>
        <w:p>
          <w:pPr>
            <w:pStyle w:val="Contents5"/>
            <w:tabs>
              <w:tab w:val="clear" w:pos="7892"/>
              <w:tab w:val="right" w:pos="9026" w:leader="dot"/>
            </w:tabs>
            <w:rPr/>
          </w:pPr>
          <w:hyperlink w:anchor="__RefHeading___Toc2730713_3804643083">
            <w:r>
              <w:rPr>
                <w:webHidden/>
                <w:rStyle w:val="IndexLink"/>
                <w:rtl w:val="true"/>
              </w:rPr>
              <w:t>ـ صحيحه‌ي ديگر حلبي</w:t>
            </w:r>
            <w:r>
              <w:rPr>
                <w:rStyle w:val="IndexLink"/>
                <w:rtl w:val="true"/>
              </w:rPr>
              <w:tab/>
            </w:r>
            <w:r>
              <w:rPr>
                <w:rStyle w:val="IndexLink"/>
              </w:rPr>
              <w:t>230</w:t>
            </w:r>
          </w:hyperlink>
        </w:p>
        <w:p>
          <w:pPr>
            <w:pStyle w:val="Contents5"/>
            <w:tabs>
              <w:tab w:val="clear" w:pos="7892"/>
              <w:tab w:val="right" w:pos="9026" w:leader="dot"/>
            </w:tabs>
            <w:rPr/>
          </w:pPr>
          <w:hyperlink w:anchor="__RefHeading___Toc2730715_3804643083">
            <w:r>
              <w:rPr>
                <w:webHidden/>
                <w:rStyle w:val="IndexLink"/>
                <w:rtl w:val="true"/>
              </w:rPr>
              <w:t>ـ روايت سَعْدٍ الْإِسْكَافِ</w:t>
            </w:r>
            <w:r>
              <w:rPr>
                <w:rStyle w:val="IndexLink"/>
                <w:rtl w:val="true"/>
              </w:rPr>
              <w:tab/>
            </w:r>
            <w:r>
              <w:rPr>
                <w:rStyle w:val="IndexLink"/>
              </w:rPr>
              <w:t>231</w:t>
            </w:r>
          </w:hyperlink>
        </w:p>
        <w:p>
          <w:pPr>
            <w:pStyle w:val="Contents5"/>
            <w:tabs>
              <w:tab w:val="clear" w:pos="7892"/>
              <w:tab w:val="right" w:pos="9026" w:leader="dot"/>
            </w:tabs>
            <w:rPr/>
          </w:pPr>
          <w:hyperlink w:anchor="__RefHeading___Toc2730717_3804643083">
            <w:r>
              <w:rPr>
                <w:webHidden/>
                <w:rStyle w:val="IndexLink"/>
                <w:rtl w:val="true"/>
              </w:rPr>
              <w:t>سخن نهائي شيخ در تحقق غشّ</w:t>
            </w:r>
            <w:r>
              <w:rPr>
                <w:rStyle w:val="IndexLink"/>
                <w:rtl w:val="true"/>
              </w:rPr>
              <w:tab/>
            </w:r>
            <w:r>
              <w:rPr>
                <w:rStyle w:val="IndexLink"/>
              </w:rPr>
              <w:t>234</w:t>
            </w:r>
          </w:hyperlink>
        </w:p>
        <w:p>
          <w:pPr>
            <w:pStyle w:val="Contents3"/>
            <w:tabs>
              <w:tab w:val="clear" w:pos="8459"/>
              <w:tab w:val="right" w:pos="9026" w:leader="dot"/>
            </w:tabs>
            <w:rPr/>
          </w:pPr>
          <w:hyperlink w:anchor="__RefHeading___Toc2730719_3804643083">
            <w:r>
              <w:rPr>
                <w:webHidden/>
                <w:rStyle w:val="IndexLink"/>
                <w:rtl w:val="true"/>
              </w:rPr>
              <w:t>اقسام غشّ</w:t>
            </w:r>
            <w:r>
              <w:rPr>
                <w:rStyle w:val="IndexLink"/>
                <w:rtl w:val="true"/>
              </w:rPr>
              <w:tab/>
            </w:r>
            <w:r>
              <w:rPr>
                <w:rStyle w:val="IndexLink"/>
              </w:rPr>
              <w:t>239</w:t>
            </w:r>
          </w:hyperlink>
        </w:p>
        <w:p>
          <w:pPr>
            <w:pStyle w:val="Contents4"/>
            <w:tabs>
              <w:tab w:val="clear" w:pos="8176"/>
              <w:tab w:val="right" w:pos="9026" w:leader="dot"/>
            </w:tabs>
            <w:rPr/>
          </w:pPr>
          <w:hyperlink w:anchor="__RefHeading___Toc2730721_3804643083">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2730723_3804643083">
            <w:r>
              <w:rPr>
                <w:webHidden/>
                <w:rStyle w:val="IndexLink"/>
                <w:rtl w:val="true"/>
              </w:rPr>
              <w:t xml:space="preserve">بررسي قسم اول غشّ </w:t>
            </w:r>
            <w:r>
              <w:rPr>
                <w:rStyle w:val="IndexLink"/>
                <w:rtl w:val="true"/>
              </w:rPr>
              <w:t>(</w:t>
            </w:r>
            <w:r>
              <w:rPr>
                <w:rStyle w:val="IndexLink"/>
                <w:rtl w:val="true"/>
              </w:rPr>
              <w:t>إخفاء أدني در أعلي</w:t>
            </w:r>
            <w:r>
              <w:rPr>
                <w:rStyle w:val="IndexLink"/>
                <w:rtl w:val="true"/>
              </w:rPr>
              <w:t>)</w:t>
              <w:tab/>
            </w:r>
            <w:r>
              <w:rPr>
                <w:rStyle w:val="IndexLink"/>
              </w:rPr>
              <w:t>240</w:t>
            </w:r>
          </w:hyperlink>
        </w:p>
        <w:p>
          <w:pPr>
            <w:pStyle w:val="Contents4"/>
            <w:tabs>
              <w:tab w:val="clear" w:pos="8176"/>
              <w:tab w:val="right" w:pos="9026" w:leader="dot"/>
            </w:tabs>
            <w:rPr/>
          </w:pPr>
          <w:hyperlink w:anchor="__RefHeading___Toc2730725_3804643083">
            <w:r>
              <w:rPr>
                <w:webHidden/>
                <w:rStyle w:val="IndexLink"/>
                <w:rtl w:val="true"/>
              </w:rPr>
              <w:t xml:space="preserve">بررسي قسم دوم غشّ </w:t>
            </w:r>
            <w:r>
              <w:rPr>
                <w:rStyle w:val="IndexLink"/>
                <w:rtl w:val="true"/>
              </w:rPr>
              <w:t>(</w:t>
            </w:r>
            <w:r>
              <w:rPr>
                <w:rStyle w:val="IndexLink"/>
                <w:rtl w:val="true"/>
              </w:rPr>
              <w:t>إدخال غير مراد در مراد</w:t>
            </w:r>
            <w:r>
              <w:rPr>
                <w:rStyle w:val="IndexLink"/>
                <w:rtl w:val="true"/>
              </w:rPr>
              <w:t>)</w:t>
              <w:tab/>
            </w:r>
            <w:r>
              <w:rPr>
                <w:rStyle w:val="IndexLink"/>
              </w:rPr>
              <w:t>244</w:t>
            </w:r>
          </w:hyperlink>
        </w:p>
        <w:p>
          <w:pPr>
            <w:pStyle w:val="Contents4"/>
            <w:tabs>
              <w:tab w:val="clear" w:pos="8176"/>
              <w:tab w:val="right" w:pos="9026" w:leader="dot"/>
            </w:tabs>
            <w:rPr/>
          </w:pPr>
          <w:hyperlink w:anchor="__RefHeading___Toc2730727_3804643083">
            <w:r>
              <w:rPr>
                <w:webHidden/>
                <w:rStyle w:val="IndexLink"/>
                <w:rtl w:val="true"/>
              </w:rPr>
              <w:t xml:space="preserve">بررسي قسم سوم غشّ </w:t>
            </w:r>
            <w:r>
              <w:rPr>
                <w:rStyle w:val="IndexLink"/>
                <w:rtl w:val="true"/>
              </w:rPr>
              <w:t>(</w:t>
            </w:r>
            <w:r>
              <w:rPr>
                <w:rStyle w:val="IndexLink"/>
                <w:rtl w:val="true"/>
              </w:rPr>
              <w:t>إظهار الصفة الجيّدة المفقودة واقعاً</w:t>
            </w:r>
            <w:r>
              <w:rPr>
                <w:rStyle w:val="IndexLink"/>
                <w:rtl w:val="true"/>
              </w:rPr>
              <w:t>)</w:t>
              <w:tab/>
            </w:r>
            <w:r>
              <w:rPr>
                <w:rStyle w:val="IndexLink"/>
              </w:rPr>
              <w:t>244</w:t>
            </w:r>
          </w:hyperlink>
        </w:p>
        <w:p>
          <w:pPr>
            <w:pStyle w:val="Contents5"/>
            <w:tabs>
              <w:tab w:val="clear" w:pos="7892"/>
              <w:tab w:val="right" w:pos="9026" w:leader="dot"/>
            </w:tabs>
            <w:rPr/>
          </w:pPr>
          <w:hyperlink w:anchor="__RefHeading___Toc2730729_3804643083">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2730731_3804643083">
            <w:r>
              <w:rPr>
                <w:webHidden/>
                <w:rStyle w:val="IndexLink"/>
                <w:rtl w:val="true"/>
              </w:rPr>
              <w:t>دلالت صحيحه‌ي هشام بن حكم بر غشّ بودن عيبي كه مخفي نباشد</w:t>
            </w:r>
            <w:r>
              <w:rPr>
                <w:rStyle w:val="IndexLink"/>
                <w:rtl w:val="true"/>
              </w:rPr>
              <w:tab/>
            </w:r>
            <w:r>
              <w:rPr>
                <w:rStyle w:val="IndexLink"/>
              </w:rPr>
              <w:t>246</w:t>
            </w:r>
          </w:hyperlink>
        </w:p>
        <w:p>
          <w:pPr>
            <w:pStyle w:val="Contents5"/>
            <w:tabs>
              <w:tab w:val="clear" w:pos="7892"/>
              <w:tab w:val="right" w:pos="9026" w:leader="dot"/>
            </w:tabs>
            <w:rPr/>
          </w:pPr>
          <w:hyperlink w:anchor="__RefHeading___Toc2730733_3804643083">
            <w:r>
              <w:rPr>
                <w:webHidden/>
                <w:rStyle w:val="IndexLink"/>
                <w:rtl w:val="true"/>
              </w:rPr>
              <w:t>نتيجه‌ي جمع بين دو روايت</w:t>
            </w:r>
            <w:r>
              <w:rPr>
                <w:rStyle w:val="IndexLink"/>
                <w:rtl w:val="true"/>
              </w:rPr>
              <w:tab/>
            </w:r>
            <w:r>
              <w:rPr>
                <w:rStyle w:val="IndexLink"/>
              </w:rPr>
              <w:t>250</w:t>
            </w:r>
          </w:hyperlink>
        </w:p>
        <w:p>
          <w:pPr>
            <w:pStyle w:val="Contents4"/>
            <w:tabs>
              <w:tab w:val="clear" w:pos="8176"/>
              <w:tab w:val="right" w:pos="9026" w:leader="dot"/>
            </w:tabs>
            <w:rPr/>
          </w:pPr>
          <w:hyperlink w:anchor="__RefHeading___Toc2730735_3804643083">
            <w:r>
              <w:rPr>
                <w:webHidden/>
                <w:rStyle w:val="IndexLink"/>
                <w:rtl w:val="true"/>
              </w:rPr>
              <w:t>بررسي قسم چهارم غشّ</w:t>
            </w:r>
            <w:r>
              <w:rPr>
                <w:rStyle w:val="IndexLink"/>
                <w:rtl w:val="true"/>
              </w:rPr>
              <w:tab/>
            </w:r>
            <w:r>
              <w:rPr>
                <w:rStyle w:val="IndexLink"/>
              </w:rPr>
              <w:t>250</w:t>
            </w:r>
          </w:hyperlink>
        </w:p>
        <w:p>
          <w:pPr>
            <w:pStyle w:val="Contents5"/>
            <w:tabs>
              <w:tab w:val="clear" w:pos="7892"/>
              <w:tab w:val="right" w:pos="9026" w:leader="dot"/>
            </w:tabs>
            <w:rPr/>
          </w:pPr>
          <w:hyperlink w:anchor="__RefHeading___Toc2730737_3804643083">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2730739_3804643083">
            <w:r>
              <w:rPr>
                <w:webHidden/>
                <w:rStyle w:val="IndexLink"/>
                <w:rtl w:val="true"/>
              </w:rPr>
              <w:t>كلام محقّق ايرواني در غشّ</w:t>
            </w:r>
            <w:r>
              <w:rPr>
                <w:rStyle w:val="IndexLink"/>
                <w:rtl w:val="true"/>
              </w:rPr>
              <w:tab/>
            </w:r>
            <w:r>
              <w:rPr>
                <w:rStyle w:val="IndexLink"/>
              </w:rPr>
              <w:t>251</w:t>
            </w:r>
          </w:hyperlink>
        </w:p>
        <w:p>
          <w:pPr>
            <w:pStyle w:val="Contents5"/>
            <w:tabs>
              <w:tab w:val="clear" w:pos="7892"/>
              <w:tab w:val="right" w:pos="9026" w:leader="dot"/>
            </w:tabs>
            <w:rPr/>
          </w:pPr>
          <w:hyperlink w:anchor="__RefHeading___Toc2730741_3804643083">
            <w:r>
              <w:rPr>
                <w:webHidden/>
                <w:rStyle w:val="IndexLink"/>
                <w:rtl w:val="true"/>
              </w:rPr>
              <w:t>بررسي كلام محقّق ايرواني</w:t>
            </w:r>
            <w:r>
              <w:rPr>
                <w:rStyle w:val="IndexLink"/>
                <w:rtl w:val="true"/>
              </w:rPr>
              <w:tab/>
            </w:r>
            <w:r>
              <w:rPr>
                <w:rStyle w:val="IndexLink"/>
              </w:rPr>
              <w:t>251</w:t>
            </w:r>
          </w:hyperlink>
        </w:p>
        <w:p>
          <w:pPr>
            <w:pStyle w:val="Contents3"/>
            <w:tabs>
              <w:tab w:val="clear" w:pos="8459"/>
              <w:tab w:val="right" w:pos="9026" w:leader="dot"/>
            </w:tabs>
            <w:rPr/>
          </w:pPr>
          <w:hyperlink w:anchor="__RefHeading___Toc2730743_3804643083">
            <w:r>
              <w:rPr>
                <w:webHidden/>
                <w:rStyle w:val="IndexLink"/>
                <w:rtl w:val="true"/>
              </w:rPr>
              <w:t>آيا غش علاوه بر حرمت تكليفي حرمت وضعي هم دارد؟</w:t>
            </w:r>
            <w:r>
              <w:rPr>
                <w:rStyle w:val="IndexLink"/>
                <w:rtl w:val="true"/>
              </w:rPr>
              <w:tab/>
            </w:r>
            <w:r>
              <w:rPr>
                <w:rStyle w:val="IndexLink"/>
              </w:rPr>
              <w:t>254</w:t>
            </w:r>
          </w:hyperlink>
        </w:p>
        <w:p>
          <w:pPr>
            <w:pStyle w:val="Contents3"/>
            <w:tabs>
              <w:tab w:val="clear" w:pos="8459"/>
              <w:tab w:val="right" w:pos="9026" w:leader="dot"/>
            </w:tabs>
            <w:rPr/>
          </w:pPr>
          <w:hyperlink w:anchor="__RefHeading___Toc2730745_3804643083">
            <w:r>
              <w:rPr>
                <w:webHidden/>
                <w:rStyle w:val="IndexLink"/>
                <w:rtl w:val="true"/>
              </w:rPr>
              <w:t>كلام صاحب جامع المقاصد</w:t>
            </w:r>
            <w:r>
              <w:rPr>
                <w:rStyle w:val="IndexLink"/>
                <w:rtl w:val="true"/>
              </w:rPr>
              <w:tab/>
            </w:r>
            <w:r>
              <w:rPr>
                <w:rStyle w:val="IndexLink"/>
              </w:rPr>
              <w:t>256</w:t>
            </w:r>
          </w:hyperlink>
        </w:p>
        <w:p>
          <w:pPr>
            <w:pStyle w:val="Contents4"/>
            <w:tabs>
              <w:tab w:val="clear" w:pos="8176"/>
              <w:tab w:val="right" w:pos="9026" w:leader="dot"/>
            </w:tabs>
            <w:rPr/>
          </w:pPr>
          <w:hyperlink w:anchor="__RefHeading___Toc2730747_3804643083">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2730749_3804643083">
            <w:r>
              <w:rPr>
                <w:webHidden/>
                <w:rStyle w:val="IndexLink"/>
                <w:rtl w:val="true"/>
              </w:rPr>
              <w:t>كلامي از شهيد اول</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باب نماز جماعت و شباهت آن به ما نحن فيه</w:t>
            </w:r>
            <w:r>
              <w:rPr>
                <w:rStyle w:val="IndexLink"/>
                <w:rtl w:val="true"/>
              </w:rPr>
              <w:tab/>
            </w:r>
            <w:r>
              <w:rPr>
                <w:rStyle w:val="IndexLink"/>
              </w:rPr>
              <w:t>259</w:t>
            </w:r>
          </w:hyperlink>
        </w:p>
        <w:p>
          <w:pPr>
            <w:pStyle w:val="Contents4"/>
            <w:tabs>
              <w:tab w:val="clear" w:pos="8176"/>
              <w:tab w:val="right" w:pos="9026" w:leader="dot"/>
            </w:tabs>
            <w:rPr/>
          </w:pPr>
          <w:hyperlink w:anchor="__RefHeading___Toc2730751_3804643083">
            <w:r>
              <w:rPr>
                <w:webHidden/>
                <w:rStyle w:val="IndexLink"/>
                <w:rtl w:val="true"/>
              </w:rPr>
              <w:t>مناقشه‌ي شيخ انصاري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كلام جامع المقاصد</w:t>
            </w:r>
            <w:r>
              <w:rPr>
                <w:rStyle w:val="IndexLink"/>
                <w:rtl w:val="true"/>
              </w:rPr>
              <w:tab/>
            </w:r>
            <w:r>
              <w:rPr>
                <w:rStyle w:val="IndexLink"/>
              </w:rPr>
              <w:t>261</w:t>
            </w:r>
          </w:hyperlink>
        </w:p>
        <w:p>
          <w:pPr>
            <w:pStyle w:val="Contents5"/>
            <w:tabs>
              <w:tab w:val="clear" w:pos="7892"/>
              <w:tab w:val="right" w:pos="9026" w:leader="dot"/>
            </w:tabs>
            <w:rPr/>
          </w:pPr>
          <w:hyperlink w:anchor="__RefHeading___Toc2730753_3804643083">
            <w:r>
              <w:rPr>
                <w:webHidden/>
                <w:rStyle w:val="IndexLink"/>
                <w:rtl w:val="true"/>
              </w:rPr>
              <w:t>پاسخ نقضي</w:t>
            </w:r>
            <w:r>
              <w:rPr>
                <w:rStyle w:val="IndexLink"/>
                <w:rtl w:val="true"/>
              </w:rPr>
              <w:tab/>
            </w:r>
            <w:r>
              <w:rPr>
                <w:rStyle w:val="IndexLink"/>
              </w:rPr>
              <w:t>261</w:t>
            </w:r>
          </w:hyperlink>
        </w:p>
        <w:p>
          <w:pPr>
            <w:pStyle w:val="Contents5"/>
            <w:tabs>
              <w:tab w:val="clear" w:pos="7892"/>
              <w:tab w:val="right" w:pos="9026" w:leader="dot"/>
            </w:tabs>
            <w:rPr/>
          </w:pPr>
          <w:hyperlink w:anchor="__RefHeading___Toc2730755_3804643083">
            <w:r>
              <w:rPr>
                <w:webHidden/>
                <w:rStyle w:val="IndexLink"/>
                <w:rtl w:val="true"/>
              </w:rPr>
              <w:t>پاسخ حَلّي</w:t>
            </w:r>
            <w:r>
              <w:rPr>
                <w:rStyle w:val="IndexLink"/>
                <w:rtl w:val="true"/>
              </w:rPr>
              <w:tab/>
            </w:r>
            <w:r>
              <w:rPr>
                <w:rStyle w:val="IndexLink"/>
              </w:rPr>
              <w:t>262</w:t>
            </w:r>
          </w:hyperlink>
        </w:p>
        <w:p>
          <w:pPr>
            <w:pStyle w:val="Contents4"/>
            <w:tabs>
              <w:tab w:val="clear" w:pos="8176"/>
              <w:tab w:val="right" w:pos="9026" w:leader="dot"/>
            </w:tabs>
            <w:rPr/>
          </w:pPr>
          <w:hyperlink w:anchor="__RefHeading___Toc2730757_3804643083">
            <w:r>
              <w:rPr>
                <w:webHidden/>
                <w:rStyle w:val="IndexLink"/>
                <w:rtl w:val="true"/>
              </w:rPr>
              <w:t>تحقيقي در مورد كلام شهيد</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ذكري</w:t>
            </w:r>
            <w:r>
              <w:rPr>
                <w:rStyle w:val="IndexLink"/>
                <w:rtl w:val="true"/>
              </w:rPr>
              <w:tab/>
            </w:r>
            <w:r>
              <w:rPr>
                <w:rStyle w:val="IndexLink"/>
              </w:rPr>
              <w:t>264</w:t>
            </w:r>
          </w:hyperlink>
        </w:p>
        <w:p>
          <w:pPr>
            <w:pStyle w:val="Contents4"/>
            <w:tabs>
              <w:tab w:val="clear" w:pos="8176"/>
              <w:tab w:val="right" w:pos="9026" w:leader="dot"/>
            </w:tabs>
            <w:rPr/>
          </w:pPr>
          <w:hyperlink w:anchor="__RefHeading___Toc2730759_3804643083">
            <w:r>
              <w:rPr>
                <w:webHidden/>
                <w:rStyle w:val="IndexLink"/>
                <w:rtl w:val="true"/>
              </w:rPr>
              <w:t>كلام سيد خوئي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 xml:space="preserve">در مسأله‌ي إقتداء </w:t>
            </w:r>
            <w:r>
              <w:rPr>
                <w:rStyle w:val="IndexLink"/>
                <w:rtl w:val="true"/>
              </w:rPr>
              <w:t>(</w:t>
            </w:r>
            <w:r>
              <w:rPr>
                <w:rStyle w:val="IndexLink"/>
                <w:rtl w:val="true"/>
              </w:rPr>
              <w:t>تعارض وصف و إشاره</w:t>
            </w:r>
            <w:r>
              <w:rPr>
                <w:rStyle w:val="IndexLink"/>
                <w:rtl w:val="true"/>
              </w:rPr>
              <w:t>)</w:t>
              <w:tab/>
            </w:r>
            <w:r>
              <w:rPr>
                <w:rStyle w:val="IndexLink"/>
              </w:rPr>
              <w:t>266</w:t>
            </w:r>
          </w:hyperlink>
        </w:p>
        <w:p>
          <w:pPr>
            <w:pStyle w:val="Contents4"/>
            <w:tabs>
              <w:tab w:val="clear" w:pos="8176"/>
              <w:tab w:val="right" w:pos="9026" w:leader="dot"/>
            </w:tabs>
            <w:rPr/>
          </w:pPr>
          <w:hyperlink w:anchor="__RefHeading___Toc2730761_3804643083">
            <w:r>
              <w:rPr>
                <w:webHidden/>
                <w:rStyle w:val="IndexLink"/>
                <w:rtl w:val="true"/>
              </w:rPr>
              <w:t>نقد و بررسي كلام سيد خوئي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مسأله‌ي إقتداء</w:t>
            </w:r>
            <w:r>
              <w:rPr>
                <w:rStyle w:val="IndexLink"/>
                <w:rtl w:val="true"/>
              </w:rPr>
              <w:tab/>
            </w:r>
            <w:r>
              <w:rPr>
                <w:rStyle w:val="IndexLink"/>
              </w:rPr>
              <w:t>270</w:t>
            </w:r>
          </w:hyperlink>
        </w:p>
        <w:p>
          <w:pPr>
            <w:pStyle w:val="Contents3"/>
            <w:tabs>
              <w:tab w:val="clear" w:pos="8459"/>
              <w:tab w:val="right" w:pos="9026" w:leader="dot"/>
            </w:tabs>
            <w:rPr/>
          </w:pPr>
          <w:hyperlink w:anchor="__RefHeading___Toc2730763_3804643083">
            <w:r>
              <w:rPr>
                <w:webHidden/>
                <w:rStyle w:val="IndexLink"/>
                <w:rtl w:val="true"/>
              </w:rPr>
              <w:t>بررسي صحت معامله‌ي مغشوش در اقسام چهارگانه‌ي غشّ</w:t>
            </w:r>
            <w:r>
              <w:rPr>
                <w:rStyle w:val="IndexLink"/>
                <w:rtl w:val="true"/>
              </w:rPr>
              <w:tab/>
            </w:r>
            <w:r>
              <w:rPr>
                <w:rStyle w:val="IndexLink"/>
              </w:rPr>
              <w:t>273</w:t>
            </w:r>
          </w:hyperlink>
        </w:p>
        <w:p>
          <w:pPr>
            <w:pStyle w:val="Contents3"/>
            <w:tabs>
              <w:tab w:val="clear" w:pos="8459"/>
              <w:tab w:val="right" w:pos="9026" w:leader="dot"/>
            </w:tabs>
            <w:rPr/>
          </w:pPr>
          <w:hyperlink w:anchor="__RefHeading___Toc2730765_3804643083">
            <w:r>
              <w:rPr>
                <w:webHidden/>
                <w:rStyle w:val="IndexLink"/>
                <w:rtl w:val="true"/>
              </w:rPr>
              <w:t>استدلال بعضي بر بطلان بيع به خاطر تعلق نهي به نفس بيع مغشوش</w:t>
            </w:r>
            <w:r>
              <w:rPr>
                <w:rStyle w:val="IndexLink"/>
                <w:rtl w:val="true"/>
              </w:rPr>
              <w:tab/>
            </w:r>
            <w:r>
              <w:rPr>
                <w:rStyle w:val="IndexLink"/>
              </w:rPr>
              <w:t>275</w:t>
            </w:r>
          </w:hyperlink>
        </w:p>
        <w:p>
          <w:pPr>
            <w:pStyle w:val="Contents4"/>
            <w:tabs>
              <w:tab w:val="clear" w:pos="8176"/>
              <w:tab w:val="right" w:pos="9026" w:leader="dot"/>
            </w:tabs>
            <w:rPr/>
          </w:pPr>
          <w:hyperlink w:anchor="__RefHeading___Toc2730767_3804643083">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2730769_3804643083">
            <w:r>
              <w:rPr>
                <w:webHidden/>
                <w:rStyle w:val="IndexLink"/>
                <w:rtl w:val="true"/>
              </w:rPr>
              <w:t>نقد اين استدلال</w:t>
            </w:r>
            <w:r>
              <w:rPr>
                <w:rStyle w:val="IndexLink"/>
                <w:rtl w:val="true"/>
              </w:rPr>
              <w:tab/>
            </w:r>
            <w:r>
              <w:rPr>
                <w:rStyle w:val="IndexLink"/>
              </w:rPr>
              <w:t>275</w:t>
            </w:r>
          </w:hyperlink>
        </w:p>
        <w:p>
          <w:pPr>
            <w:pStyle w:val="Contents3"/>
            <w:tabs>
              <w:tab w:val="clear" w:pos="8459"/>
              <w:tab w:val="right" w:pos="9026" w:leader="dot"/>
            </w:tabs>
            <w:rPr/>
          </w:pPr>
          <w:hyperlink w:anchor="__RefHeading___Toc2730771_3804643083">
            <w:r>
              <w:rPr>
                <w:webHidden/>
                <w:rStyle w:val="IndexLink"/>
                <w:rtl w:val="true"/>
              </w:rPr>
              <w:t>بررسي استدلال به آيه‌ي شريفه‌ي‹وَ لا تَأْكُلُوا أَمْوالَكُمْ بَيْنَكُمْ بِالْباطِل› بر بطلان معامله‌ي مغشوش</w:t>
            </w:r>
            <w:r>
              <w:rPr>
                <w:rStyle w:val="IndexLink"/>
                <w:rtl w:val="true"/>
              </w:rPr>
              <w:tab/>
            </w:r>
            <w:r>
              <w:rPr>
                <w:rStyle w:val="IndexLink"/>
              </w:rPr>
              <w:t>276</w:t>
            </w:r>
          </w:hyperlink>
        </w:p>
        <w:p>
          <w:pPr>
            <w:pStyle w:val="Contents3"/>
            <w:tabs>
              <w:tab w:val="clear" w:pos="8459"/>
              <w:tab w:val="right" w:pos="9026" w:leader="dot"/>
            </w:tabs>
            <w:rPr/>
          </w:pPr>
          <w:hyperlink w:anchor="__RefHeading___Toc2730773_3804643083">
            <w:r>
              <w:rPr>
                <w:webHidden/>
                <w:rStyle w:val="IndexLink"/>
                <w:rtl w:val="true"/>
              </w:rPr>
              <w:t>استدلال بر بطلان بيع مغشوش از طريق روايات درهم مغشوش</w:t>
            </w:r>
            <w:r>
              <w:rPr>
                <w:rStyle w:val="IndexLink"/>
                <w:rtl w:val="true"/>
              </w:rPr>
              <w:tab/>
            </w:r>
            <w:r>
              <w:rPr>
                <w:rStyle w:val="IndexLink"/>
              </w:rPr>
              <w:t>280</w:t>
            </w:r>
          </w:hyperlink>
        </w:p>
        <w:p>
          <w:pPr>
            <w:pStyle w:val="Contents4"/>
            <w:tabs>
              <w:tab w:val="clear" w:pos="8176"/>
              <w:tab w:val="right" w:pos="9026" w:leader="dot"/>
            </w:tabs>
            <w:rPr/>
          </w:pPr>
          <w:hyperlink w:anchor="__RefHeading___Toc2730775_3804643083">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2730777_3804643083">
            <w:r>
              <w:rPr>
                <w:webHidden/>
                <w:rStyle w:val="IndexLink"/>
                <w:rtl w:val="true"/>
              </w:rPr>
              <w:t>ـ روايت مُوسَى بْنِ بَكْرٍ</w:t>
            </w:r>
            <w:r>
              <w:rPr>
                <w:rStyle w:val="IndexLink"/>
                <w:rtl w:val="true"/>
              </w:rPr>
              <w:tab/>
            </w:r>
            <w:r>
              <w:rPr>
                <w:rStyle w:val="IndexLink"/>
              </w:rPr>
              <w:t>281</w:t>
            </w:r>
          </w:hyperlink>
        </w:p>
        <w:p>
          <w:pPr>
            <w:pStyle w:val="Contents4"/>
            <w:tabs>
              <w:tab w:val="clear" w:pos="8176"/>
              <w:tab w:val="right" w:pos="9026" w:leader="dot"/>
            </w:tabs>
            <w:rPr/>
          </w:pPr>
          <w:hyperlink w:anchor="__RefHeading___Toc2730779_3804643083">
            <w:r>
              <w:rPr>
                <w:webHidden/>
                <w:rStyle w:val="IndexLink"/>
                <w:rtl w:val="true"/>
              </w:rPr>
              <w:t>نحوه‌ي دلالت روايت موسي بن بكر بر بطلان بيع مغشوش</w:t>
            </w:r>
            <w:r>
              <w:rPr>
                <w:rStyle w:val="IndexLink"/>
                <w:rtl w:val="true"/>
              </w:rPr>
              <w:tab/>
            </w:r>
            <w:r>
              <w:rPr>
                <w:rStyle w:val="IndexLink"/>
              </w:rPr>
              <w:t>282</w:t>
            </w:r>
          </w:hyperlink>
        </w:p>
        <w:p>
          <w:pPr>
            <w:pStyle w:val="Contents4"/>
            <w:tabs>
              <w:tab w:val="clear" w:pos="8176"/>
              <w:tab w:val="right" w:pos="9026" w:leader="dot"/>
            </w:tabs>
            <w:rPr/>
          </w:pPr>
          <w:hyperlink w:anchor="__RefHeading___Toc2730781_3804643083">
            <w:r>
              <w:rPr>
                <w:webHidden/>
                <w:rStyle w:val="IndexLink"/>
                <w:rtl w:val="true"/>
              </w:rPr>
              <w:t>بررسي دلالت روايت موسي بن بكر</w:t>
            </w:r>
            <w:r>
              <w:rPr>
                <w:rStyle w:val="IndexLink"/>
                <w:rtl w:val="true"/>
              </w:rPr>
              <w:tab/>
            </w:r>
            <w:r>
              <w:rPr>
                <w:rStyle w:val="IndexLink"/>
              </w:rPr>
              <w:t>282</w:t>
            </w:r>
          </w:hyperlink>
        </w:p>
        <w:p>
          <w:pPr>
            <w:pStyle w:val="Contents4"/>
            <w:tabs>
              <w:tab w:val="clear" w:pos="8176"/>
              <w:tab w:val="right" w:pos="9026" w:leader="dot"/>
            </w:tabs>
            <w:rPr/>
          </w:pPr>
          <w:hyperlink w:anchor="__RefHeading___Toc2730783_3804643083">
            <w:r>
              <w:rPr>
                <w:webHidden/>
                <w:rStyle w:val="IndexLink"/>
                <w:rtl w:val="true"/>
              </w:rPr>
              <w:t>اشكال سيد خويي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و ديگران بر استدلال به اين روايت</w:t>
            </w:r>
            <w:r>
              <w:rPr>
                <w:rStyle w:val="IndexLink"/>
                <w:rtl w:val="true"/>
              </w:rPr>
              <w:tab/>
            </w:r>
            <w:r>
              <w:rPr>
                <w:rStyle w:val="IndexLink"/>
              </w:rPr>
              <w:t>283</w:t>
            </w:r>
          </w:hyperlink>
        </w:p>
        <w:p>
          <w:pPr>
            <w:pStyle w:val="Contents4"/>
            <w:tabs>
              <w:tab w:val="clear" w:pos="8176"/>
              <w:tab w:val="right" w:pos="9026" w:leader="dot"/>
            </w:tabs>
            <w:rPr/>
          </w:pPr>
          <w:hyperlink w:anchor="__RefHeading___Toc2730785_3804643083">
            <w:r>
              <w:rPr>
                <w:webHidden/>
                <w:rStyle w:val="IndexLink"/>
                <w:rtl w:val="true"/>
              </w:rPr>
              <w:t>ـ روايت الْمُفَضَّلِ بْنِ عُمَرَ الْجُعْفِيّ</w:t>
            </w:r>
            <w:r>
              <w:rPr>
                <w:rStyle w:val="IndexLink"/>
                <w:rtl w:val="true"/>
              </w:rPr>
              <w:tab/>
            </w:r>
            <w:r>
              <w:rPr>
                <w:rStyle w:val="IndexLink"/>
              </w:rPr>
              <w:t>284</w:t>
            </w:r>
          </w:hyperlink>
        </w:p>
        <w:p>
          <w:pPr>
            <w:pStyle w:val="Contents4"/>
            <w:tabs>
              <w:tab w:val="clear" w:pos="8176"/>
              <w:tab w:val="right" w:pos="9026" w:leader="dot"/>
            </w:tabs>
            <w:rPr/>
          </w:pPr>
          <w:hyperlink w:anchor="__RefHeading___Toc2730787_3804643083">
            <w:r>
              <w:rPr>
                <w:webHidden/>
                <w:rStyle w:val="IndexLink"/>
                <w:rtl w:val="true"/>
              </w:rPr>
              <w:t>ـ روايت جَعْفَرِ بْنِ عِيسَى</w:t>
            </w:r>
            <w:r>
              <w:rPr>
                <w:rStyle w:val="IndexLink"/>
                <w:rtl w:val="true"/>
              </w:rPr>
              <w:tab/>
            </w:r>
            <w:r>
              <w:rPr>
                <w:rStyle w:val="IndexLink"/>
              </w:rPr>
              <w:t>287</w:t>
            </w:r>
          </w:hyperlink>
        </w:p>
        <w:p>
          <w:pPr>
            <w:pStyle w:val="Contents4"/>
            <w:tabs>
              <w:tab w:val="clear" w:pos="8176"/>
              <w:tab w:val="right" w:pos="9026" w:leader="dot"/>
            </w:tabs>
            <w:rPr/>
          </w:pPr>
          <w:hyperlink w:anchor="__RefHeading___Toc2730789_3804643083">
            <w:r>
              <w:rPr>
                <w:webHidden/>
                <w:rStyle w:val="IndexLink"/>
                <w:rtl w:val="true"/>
              </w:rPr>
              <w:t>كلام در سند روايت جعفر بن عيسي</w:t>
            </w:r>
            <w:r>
              <w:rPr>
                <w:rStyle w:val="IndexLink"/>
                <w:rtl w:val="true"/>
              </w:rPr>
              <w:tab/>
            </w:r>
            <w:r>
              <w:rPr>
                <w:rStyle w:val="IndexLink"/>
              </w:rPr>
              <w:t>289</w:t>
            </w:r>
          </w:hyperlink>
        </w:p>
        <w:p>
          <w:pPr>
            <w:pStyle w:val="Contents4"/>
            <w:tabs>
              <w:tab w:val="clear" w:pos="8176"/>
              <w:tab w:val="right" w:pos="9026" w:leader="dot"/>
            </w:tabs>
            <w:rPr/>
          </w:pPr>
          <w:hyperlink w:anchor="__RefHeading___Toc2730791_3804643083">
            <w:r>
              <w:rPr>
                <w:webHidden/>
                <w:rStyle w:val="IndexLink"/>
                <w:rtl w:val="true"/>
              </w:rPr>
              <w:t>بررسي وثاقت جعفر بن عيسي</w:t>
            </w:r>
            <w:r>
              <w:rPr>
                <w:rStyle w:val="IndexLink"/>
                <w:rtl w:val="true"/>
              </w:rPr>
              <w:tab/>
            </w:r>
            <w:r>
              <w:rPr>
                <w:rStyle w:val="IndexLink"/>
              </w:rPr>
              <w:t>290</w:t>
            </w:r>
          </w:hyperlink>
        </w:p>
        <w:p>
          <w:pPr>
            <w:pStyle w:val="Contents2"/>
            <w:tabs>
              <w:tab w:val="clear" w:pos="8743"/>
              <w:tab w:val="right" w:pos="9026" w:leader="dot"/>
            </w:tabs>
            <w:rPr/>
          </w:pPr>
          <w:hyperlink w:anchor="__RefHeading___Toc2730793_3804643083">
            <w:r>
              <w:rPr>
                <w:webHidden/>
                <w:rStyle w:val="IndexLink"/>
                <w:rtl w:val="true"/>
              </w:rPr>
              <w:t xml:space="preserve">بررسي فقهي احكام تطفيف </w:t>
            </w:r>
            <w:r>
              <w:rPr>
                <w:rStyle w:val="IndexLink"/>
                <w:rtl w:val="true"/>
              </w:rPr>
              <w:t>(</w:t>
            </w:r>
            <w:r>
              <w:rPr>
                <w:rStyle w:val="IndexLink"/>
                <w:rtl w:val="true"/>
              </w:rPr>
              <w:t>كم فروشي</w:t>
            </w:r>
            <w:r>
              <w:rPr>
                <w:rStyle w:val="IndexLink"/>
                <w:rtl w:val="true"/>
              </w:rPr>
              <w:t>)</w:t>
              <w:tab/>
            </w:r>
            <w:r>
              <w:rPr>
                <w:rStyle w:val="IndexLink"/>
              </w:rPr>
              <w:t>297</w:t>
            </w:r>
          </w:hyperlink>
        </w:p>
        <w:p>
          <w:pPr>
            <w:pStyle w:val="Contents3"/>
            <w:tabs>
              <w:tab w:val="clear" w:pos="8459"/>
              <w:tab w:val="right" w:pos="9026" w:leader="dot"/>
            </w:tabs>
            <w:rPr/>
          </w:pPr>
          <w:hyperlink w:anchor="__RefHeading___Toc2730795_3804643083">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2730797_3804643083">
            <w:r>
              <w:rPr>
                <w:webHidden/>
                <w:rStyle w:val="IndexLink"/>
                <w:rtl w:val="true"/>
              </w:rPr>
              <w:t xml:space="preserve">كم‌فروشي </w:t>
            </w:r>
            <w:r>
              <w:rPr>
                <w:rStyle w:val="IndexLink"/>
                <w:rtl w:val="true"/>
              </w:rPr>
              <w:t>(</w:t>
            </w:r>
            <w:r>
              <w:rPr>
                <w:rStyle w:val="IndexLink"/>
                <w:rtl w:val="true"/>
              </w:rPr>
              <w:t>تطفيف</w:t>
            </w:r>
            <w:r>
              <w:rPr>
                <w:rStyle w:val="IndexLink"/>
                <w:rtl w:val="true"/>
              </w:rPr>
              <w:t>)</w:t>
              <w:tab/>
            </w:r>
            <w:r>
              <w:rPr>
                <w:rStyle w:val="IndexLink"/>
              </w:rPr>
              <w:t>298</w:t>
            </w:r>
          </w:hyperlink>
        </w:p>
        <w:p>
          <w:pPr>
            <w:pStyle w:val="Contents4"/>
            <w:tabs>
              <w:tab w:val="clear" w:pos="8176"/>
              <w:tab w:val="right" w:pos="9026" w:leader="dot"/>
            </w:tabs>
            <w:rPr/>
          </w:pPr>
          <w:hyperlink w:anchor="__RefHeading___Toc2730799_3804643083">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2730801_3804643083">
            <w:r>
              <w:rPr>
                <w:webHidden/>
                <w:rStyle w:val="IndexLink"/>
                <w:rtl w:val="true"/>
              </w:rPr>
              <w:t>علت ذكر تطفيف در مكاسب محرمه</w:t>
            </w:r>
            <w:r>
              <w:rPr>
                <w:rStyle w:val="IndexLink"/>
                <w:rtl w:val="true"/>
              </w:rPr>
              <w:tab/>
            </w:r>
            <w:r>
              <w:rPr>
                <w:rStyle w:val="IndexLink"/>
              </w:rPr>
              <w:t>299</w:t>
            </w:r>
          </w:hyperlink>
        </w:p>
        <w:p>
          <w:pPr>
            <w:pStyle w:val="Contents3"/>
            <w:tabs>
              <w:tab w:val="clear" w:pos="8459"/>
              <w:tab w:val="right" w:pos="9026" w:leader="dot"/>
            </w:tabs>
            <w:rPr/>
          </w:pPr>
          <w:hyperlink w:anchor="__RefHeading___Toc2730803_3804643083">
            <w:r>
              <w:rPr>
                <w:webHidden/>
                <w:rStyle w:val="IndexLink"/>
                <w:rtl w:val="true"/>
              </w:rPr>
              <w:t>حرمت تكليفي تطفيف به ادلّه‌ي أربعه</w:t>
            </w:r>
            <w:r>
              <w:rPr>
                <w:rStyle w:val="IndexLink"/>
                <w:rtl w:val="true"/>
              </w:rPr>
              <w:tab/>
            </w:r>
            <w:r>
              <w:rPr>
                <w:rStyle w:val="IndexLink"/>
              </w:rPr>
              <w:t>300</w:t>
            </w:r>
          </w:hyperlink>
        </w:p>
        <w:p>
          <w:pPr>
            <w:pStyle w:val="Contents4"/>
            <w:tabs>
              <w:tab w:val="clear" w:pos="8176"/>
              <w:tab w:val="right" w:pos="9026" w:leader="dot"/>
            </w:tabs>
            <w:rPr/>
          </w:pPr>
          <w:hyperlink w:anchor="__RefHeading___Toc2730805_3804643083">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2730807_3804643083">
            <w:r>
              <w:rPr>
                <w:webHidden/>
                <w:rStyle w:val="IndexLink"/>
                <w:rtl w:val="true"/>
              </w:rPr>
              <w:t>آيا تطفيف عنوان مستقلي در حرمت است يا خير؟</w:t>
            </w:r>
            <w:r>
              <w:rPr>
                <w:rStyle w:val="IndexLink"/>
                <w:rtl w:val="true"/>
              </w:rPr>
              <w:tab/>
            </w:r>
            <w:r>
              <w:rPr>
                <w:rStyle w:val="IndexLink"/>
              </w:rPr>
              <w:t>304</w:t>
            </w:r>
          </w:hyperlink>
        </w:p>
        <w:p>
          <w:pPr>
            <w:pStyle w:val="Contents3"/>
            <w:tabs>
              <w:tab w:val="clear" w:pos="8459"/>
              <w:tab w:val="right" w:pos="9026" w:leader="dot"/>
            </w:tabs>
            <w:rPr/>
          </w:pPr>
          <w:hyperlink w:anchor="__RefHeading___Toc2730809_3804643083">
            <w:r>
              <w:rPr>
                <w:webHidden/>
                <w:rStyle w:val="IndexLink"/>
                <w:rtl w:val="true"/>
              </w:rPr>
              <w:t>آيا حرمت تطفيف اختصاص به مكيل و موزون دارد؟</w:t>
            </w:r>
            <w:r>
              <w:rPr>
                <w:rStyle w:val="IndexLink"/>
                <w:rtl w:val="true"/>
              </w:rPr>
              <w:tab/>
            </w:r>
            <w:r>
              <w:rPr>
                <w:rStyle w:val="IndexLink"/>
              </w:rPr>
              <w:t>307</w:t>
            </w:r>
          </w:hyperlink>
        </w:p>
        <w:p>
          <w:pPr>
            <w:pStyle w:val="Contents4"/>
            <w:tabs>
              <w:tab w:val="clear" w:pos="8176"/>
              <w:tab w:val="right" w:pos="9026" w:leader="dot"/>
            </w:tabs>
            <w:rPr/>
          </w:pPr>
          <w:hyperlink w:anchor="__RefHeading___Toc2730811_3804643083">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2730813_3804643083">
            <w:r>
              <w:rPr>
                <w:webHidden/>
                <w:rStyle w:val="IndexLink"/>
                <w:rtl w:val="true"/>
              </w:rPr>
              <w:t>حكم وضعي معامله‌اي كه در آن تطفيف شده است</w:t>
            </w:r>
            <w:r>
              <w:rPr>
                <w:rStyle w:val="IndexLink"/>
                <w:rtl w:val="true"/>
              </w:rPr>
              <w:tab/>
            </w:r>
            <w:r>
              <w:rPr>
                <w:rStyle w:val="IndexLink"/>
              </w:rPr>
              <w:t>309</w:t>
            </w:r>
          </w:hyperlink>
        </w:p>
        <w:p>
          <w:pPr>
            <w:pStyle w:val="Contents5"/>
            <w:tabs>
              <w:tab w:val="clear" w:pos="7892"/>
              <w:tab w:val="right" w:pos="9026" w:leader="dot"/>
            </w:tabs>
            <w:rPr/>
          </w:pPr>
          <w:hyperlink w:anchor="__RefHeading___Toc2730815_3804643083">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2730817_3804643083">
            <w:r>
              <w:rPr>
                <w:webHidden/>
                <w:rStyle w:val="IndexLink"/>
                <w:rtl w:val="true"/>
              </w:rPr>
              <w:t>صور مسأله در صورتي كه متعاوضين هم‌جنس نباشند</w:t>
            </w:r>
            <w:r>
              <w:rPr>
                <w:rStyle w:val="IndexLink"/>
                <w:rtl w:val="true"/>
              </w:rPr>
              <w:tab/>
            </w:r>
            <w:r>
              <w:rPr>
                <w:rStyle w:val="IndexLink"/>
              </w:rPr>
              <w:t>310</w:t>
            </w:r>
          </w:hyperlink>
        </w:p>
        <w:p>
          <w:pPr>
            <w:pStyle w:val="Contents5"/>
            <w:tabs>
              <w:tab w:val="clear" w:pos="7892"/>
              <w:tab w:val="right" w:pos="9026" w:leader="dot"/>
            </w:tabs>
            <w:rPr/>
          </w:pPr>
          <w:hyperlink w:anchor="__RefHeading___Toc2730819_3804643083">
            <w:r>
              <w:rPr>
                <w:webHidden/>
                <w:rStyle w:val="IndexLink"/>
                <w:rtl w:val="true"/>
              </w:rPr>
              <w:t>صور مسأله در صورتي كه متعاوضين هم‌جنس باشند</w:t>
            </w:r>
            <w:r>
              <w:rPr>
                <w:rStyle w:val="IndexLink"/>
                <w:rtl w:val="true"/>
              </w:rPr>
              <w:tab/>
            </w:r>
            <w:r>
              <w:rPr>
                <w:rStyle w:val="IndexLink"/>
              </w:rPr>
              <w:t>311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54_24894"/>
      <w:bookmarkStart w:id="1" w:name="pg2354_24894"/>
      <w:bookmarkEnd w:id="1"/>
    </w:p>
    <w:p>
      <w:pPr>
        <w:pStyle w:val="Heading2"/>
        <w:numPr>
          <w:ilvl w:val="1"/>
          <w:numId w:val="1"/>
        </w:numPr>
        <w:rPr/>
      </w:pPr>
      <w:bookmarkStart w:id="2" w:name="pg2354_24894"/>
      <w:bookmarkStart w:id="3" w:name="__RefHeading___Toc2730361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مدرّسي طباطبايي يزدي، سيّد محمّدرضا،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فقهي احكام رشوه، غش و كم‌فروشي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دروس خارج فقه آيت الله سيّد محمّدرضا مدرّسي طباطبايي يزدي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اميرخاني، سيّد حامد طاهري، روح الله غروي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فقه مؤسسه پرتو ثقلين</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كريمه اهل بيت عليهم السلام،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eastAsia="Amiri" w:cs="Amiri" w:ascii="Amiri" w:hAnsi="Amiri"/>
          <w:color w:val="111111"/>
          <w:sz w:val="28"/>
          <w:szCs w:val="28"/>
          <w:lang w:bidi="ar-SA"/>
        </w:rPr>
        <w:t>70000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وضعيت فهرست‌نويسي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رشوه؛ غش؛ كم فروشي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p>
    <w:p>
      <w:pPr>
        <w:pStyle w:val="BookText"/>
        <w:rPr/>
      </w:pPr>
      <w:r>
        <w:rPr>
          <w:rFonts w:ascii="IRNazanin" w:hAnsi="IRNazanin" w:eastAsia="IRNazanin"/>
          <w:color w:val="111111"/>
          <w:sz w:val="28"/>
          <w:sz w:val="28"/>
          <w:szCs w:val="28"/>
          <w:rtl w:val="true"/>
          <w:lang w:bidi="fa-IR"/>
        </w:rPr>
        <w:t>رده‌بندي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w:t>
      </w:r>
      <w:r>
        <w:rPr>
          <w:rFonts w:ascii="IRNazanin" w:hAnsi="IRNazanin" w:eastAsia="IRNazanin"/>
          <w:color w:val="111111"/>
          <w:sz w:val="28"/>
          <w:sz w:val="28"/>
          <w:szCs w:val="28"/>
          <w:lang w:bidi="fa-IR"/>
        </w:rPr>
        <w:t>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۶۳۱۳</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رده‌بندي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69601</w:t>
      </w:r>
    </w:p>
    <w:p>
      <w:pPr>
        <w:pStyle w:val="BookText"/>
        <w:rPr/>
      </w:pPr>
      <w:r>
        <w:rPr>
          <w:rFonts w:ascii="IRNazanin" w:hAnsi="IRNazanin" w:eastAsia="IRNazanin"/>
          <w:color w:val="111111"/>
          <w:sz w:val="28"/>
          <w:sz w:val="28"/>
          <w:szCs w:val="28"/>
          <w:rtl w:val="true"/>
          <w:lang w:bidi="fa-IR"/>
        </w:rPr>
        <w:t xml:space="preserve">دفتر مركز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خ شهدا، كوچه</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كوچه ناصر، پلاك</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7831346</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4081</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0919</w:t>
      </w:r>
    </w:p>
    <w:p>
      <w:pPr>
        <w:pStyle w:val="BookText"/>
        <w:rPr/>
      </w:pPr>
      <w:r>
        <w:rPr>
          <w:rFonts w:eastAsia="Times New Roman" w:cs="Times New Roman" w:ascii="Times New Roman" w:hAnsi="Times New Roman"/>
          <w:color w:val="111111"/>
          <w:sz w:val="28"/>
          <w:szCs w:val="28"/>
          <w:lang w:val="en-US" w:bidi="en-US"/>
        </w:rPr>
        <w:t>Partoethaqalain@yahoo.com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30363_3804643083"/>
      <w:bookmarkStart w:id="6" w:name="_Toc2"/>
      <w:bookmarkEnd w:id="5"/>
      <w:r>
        <w:rPr>
          <w:rtl w:val="true"/>
        </w:rPr>
        <w:t>اشاره</w:t>
      </w:r>
      <w:bookmarkStart w:id="7" w:name="pg2354_24898"/>
      <w:bookmarkEnd w:id="6"/>
    </w:p>
    <w:p>
      <w:pPr>
        <w:pStyle w:val="Heading2"/>
        <w:numPr>
          <w:ilvl w:val="1"/>
          <w:numId w:val="1"/>
        </w:numPr>
        <w:rPr/>
      </w:pPr>
      <w:bookmarkStart w:id="8" w:name="__RefHeading___Toc2730365_3804643083"/>
      <w:bookmarkStart w:id="9" w:name="_Toc3"/>
      <w:bookmarkEnd w:id="7"/>
      <w:bookmarkEnd w:id="8"/>
      <w:r>
        <w:rPr>
          <w:rtl w:val="true"/>
        </w:rPr>
        <w:t>فهرست عناوين</w:t>
      </w:r>
      <w:bookmarkEnd w:id="9"/>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بررسي فقهي احكام رشوه</w:t>
      </w:r>
    </w:p>
    <w:p>
      <w:pPr>
        <w:pStyle w:val="BookText"/>
        <w:rPr/>
      </w:pPr>
      <w:r>
        <w:rPr>
          <w:rFonts w:ascii="IRNazanin" w:hAnsi="IRNazanin" w:eastAsia="IRNazanin"/>
          <w:color w:val="111111"/>
          <w:sz w:val="28"/>
          <w:sz w:val="28"/>
          <w:szCs w:val="28"/>
          <w:rtl w:val="true"/>
          <w:lang w:bidi="fa-IR"/>
        </w:rPr>
        <w:t>حرمت رشوه</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ادلّه‌ي حرمت رشوه</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دليل عقل بر حرمت رشوه</w:t>
      </w:r>
      <w:r>
        <w:rPr>
          <w:rFonts w:eastAsia="Amiri" w:cs="Amiri" w:ascii="Amiri" w:hAnsi="Amiri"/>
          <w:color w:val="111111"/>
          <w:sz w:val="28"/>
          <w:szCs w:val="28"/>
          <w:lang w:bidi="ar-SA"/>
        </w:rPr>
        <w:t>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كتاب بر حرمت رشوه</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معناي لغوي رشوه</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روايات دالّ بر حرمت رشوه</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روايات مربوط به رشوه در كتاب التجارة، ابواب مايكتسب به، باب</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ـ روايت عمّار بن مروان</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ـ روايت سَمَاعة</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ـ مرسلهي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ـ روايت أنس بن محمد عن أبيه</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ـ روايت الأصبغ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ـ روايت عيون الأخبار</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ـ روايت ديگر عمّار بن مروان</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احتمالات مطرح شده درباره‌ي حكم اجرت قاضي</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اجرت قضاوت غير از رشوه‌ي در حكم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آيا اين روايت عمار بن مروان با روايت اول ايشان متحد است؟</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بررسي سند روايت عمّار بن مروان</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بررسي وثاقت عمّار بن مروان</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بررسي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كتب رجالي</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كلام 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رجالش</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كلام شيخ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الفهرست</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كلام شيخ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رجالش</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رجال ابن الغضائري</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كلام علامه‌ي 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الخلاصة</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بررسي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نظر سيد 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درباره‌ي عمّار بن مروان</w:t>
      </w:r>
      <w:r>
        <w:rPr>
          <w:rFonts w:eastAsia="Amiri" w:cs="Amiri" w:ascii="Amiri" w:hAnsi="Amiri"/>
          <w:color w:val="111111"/>
          <w:sz w:val="28"/>
          <w:szCs w:val="28"/>
          <w:lang w:bidi="ar-SA"/>
        </w:rPr>
        <w:t>67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كلام سيّد 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كلام سيد خويي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بر اشتباه شدن عمار بن مروان با محمد بن مروان در نسبت الكلبي</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مناقشه در بيان سيّد 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نظر نهايي دربارهي عمار بن مروان</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ـ مرسله‌ي مجمع البيان</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روايات مربوط به رشوه از كتاب القضاء، ابواب آداب القاضي،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تحريم الرشوة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ـ موثّقه‌ي سَمَاعَةَ</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ـ روايت يوسف بن جابر</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استعمال رشوه در اعمّ از قضاوت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إفتاء و نقل 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آيا حرمت رشوه در اين روايت اختصاص به صورت استغناء قاضي دارد؟</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احْتَاجَ النَّاسُ إِلَيْهِ لِتَفَقُّهِهِ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احتياج به شخص است يا به نوع؟</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ـ روايت جرَّاحٍ المدائنيّ</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ـ صحيحه‌ي محمد بن مسلم</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اطلاق رشوه بر غير مسائل قضائي و ديني و حكم به حليت آن در اين روايت</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ـ روايت حُكَيْمِ بْنِ حَكَمٍ الصَّيْرَفِيِّ</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نتيجه‌ي بررسي معناي لغوي رشوه</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توجه به چند نكته و بيان محدوده‌ي حرمت رشوه</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حكم اجرت بر قضاوت</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ادلّه‌ي حرمت اجرت بر قضاوت</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صحيحه‌ي عمار بن مروان</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يوسف بن جابر</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صحيحه‌ي عبدالله بن سنان</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اعتباري</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جواز ارتزاق از بيت المال</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بررسي سند عهدنامه‌ي مالك أشتر</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بررسي دليل اعتباري اقامه شده بر حرمت اجرت قضات</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بررسي دلالت صحيحه‌ي عبدالله بن سنان بر حرمت اجرت قضاوت</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بررسي دلالت روايت جابر بن يوسف بر حرمت أجر قاضي</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بررسي دلالت صحيحه‌ي عمّار بن مروان بر حرمت اجر قاضي</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شواهدي بر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أجور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اراده‌ي قضات جور</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مؤيّداتي بر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اراده‌ي مطلق قضات</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مختار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مسأله و حكم به عدم حرمت در صورت ناچاري</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جواز أخذ اجرت بر مقدماتي كه دخيل در امر قضاوت نيست، ولي قضاوت متفرع بر آن است</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ادلّه‌ي اقامه شده بر جواز اجرت قاضي</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وجه استدلال به روايت حمزة بن حمران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نقد و بررسي استدلال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روايت حمزة بن حمران</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حكم هديه به قضات</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روايات دالّ بر حرمت هديه‌ي بر قضات</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ـ روايت أصبغ از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وجه استدلال به روايت اصبغ</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ـ روايت جابر</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ـ روايت شيخ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عامه در المبسوط</w:t>
      </w:r>
      <w:r>
        <w:rPr>
          <w:rFonts w:eastAsia="Amiri" w:cs="Amiri" w:ascii="Amiri" w:hAnsi="Amiri"/>
          <w:color w:val="111111"/>
          <w:sz w:val="28"/>
          <w:szCs w:val="28"/>
          <w:lang w:bidi="ar-SA"/>
        </w:rPr>
        <w:t>141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روايت عيون الأخبار</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بررسي دلالت روايت عيون الاخبار</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توجيهاتي براي رفع يد از ظهور روايت</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نتيجه‌گيري نهايي از بحث هديه به قضات</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حكم به حرمت از طريق تنقيح مناط و نقد آن</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آيا در غير باب قضاوت هم رشوه حرام است؟</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حكم رشوه در مقابل عمل حرام در غير باب قضاوت</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حكم رشوه در مقابل عمل مباح در غير باب قضاوت</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حكم رشوه در مقابل كاري كه اعم از حلال و حرام است</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صور مختلف مسأله</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مصداق حلال نداشته و منحصر در طريق حرام 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در طريق حرام نباشد و انصراف داشته باشد بر طريق حلال و يا واضح باشد كه قصد بر طريق حلال بوده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طريق حرام نباشد، ولي به اطلاق تصريح كند و بگويد چه از طريق حلال و چه از طريق حرام، اين عمل را انجام بده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در طريق حرام نيست و تصريح به اطلاق نمي‌كند و</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كلام مرحوم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بطلان عقد بر جامع بين حلال و حرام</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نقد كلام مرحوم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دليل ديگري بر حرمت رشوه‌ي در غير باب قضاوت</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نقد اين استدلال</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حكم معامله‌ي محاباتي با قاضي</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صور مختلف معامله‌ي محاباتي با قاضي</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آيا در اين سه صورت، علاوه بر حرمت، معامله هم باطل است؟</w:t>
      </w:r>
      <w:r>
        <w:rPr>
          <w:rFonts w:eastAsia="Amiri" w:cs="Amiri" w:ascii="Amiri" w:hAnsi="Amiri"/>
          <w:color w:val="111111"/>
          <w:sz w:val="28"/>
          <w:szCs w:val="28"/>
          <w:lang w:bidi="ar-SA"/>
        </w:rPr>
        <w:t>166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سيّد 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عدم بطلان معامله‌ي محاباتي و توضيح آن</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نقد كلام سيّد 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آيا تلف شدن عين رشوه موجب ضَمان مي‌شود؟</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حكم تلف شدن اجرتي كه قاضي أخذ مي‌كند</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حكم تلف شدن جُعلي كه قاضي أخذ مي‌كند</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حكم تلف شدن رشوه‌اي كه قاضي أخذ مي‌كند</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حكم تلف شدن هديه‌اي كه قاضي أخذ مي‌كند</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حكم تلف شدن چيزي كه قاضي به عنوان معامله‌ي محاباتي أخذ مي‌كند</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فروعات بحث رشوه</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دافع و قابض در وصف هبه</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دو احتمال مرحوم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تعيين مدعي و منكر در اين مسأله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دافع در پرداخت رشوه‌ي حرام يا اجرت فاسد و ادعاي قابض در دريافت هبه‌ي صحيح</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فرع دوم، از موارد تداعي نيست</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فرع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نظر دافع و قابض در تمليك فاسد و اختلاف در وصف آن</w:t>
      </w:r>
      <w:r>
        <w:rPr>
          <w:rFonts w:eastAsia="Amiri" w:cs="Amiri" w:ascii="Amiri" w:hAnsi="Amiri"/>
          <w:color w:val="111111"/>
          <w:sz w:val="28"/>
          <w:szCs w:val="28"/>
          <w:lang w:bidi="ar-SA"/>
        </w:rPr>
        <w:t>190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رشوه براي انقاذ حق يا دفع ظلم</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بررسي فقهي احكام غش</w:t>
      </w:r>
    </w:p>
    <w:p>
      <w:pPr>
        <w:pStyle w:val="BookText"/>
        <w:rPr/>
      </w:pPr>
      <w:r>
        <w:rPr>
          <w:rFonts w:ascii="Amiri" w:hAnsi="Amiri" w:eastAsia="Amiri" w:cs="Amiri"/>
          <w:color w:val="111111"/>
          <w:sz w:val="28"/>
          <w:sz w:val="28"/>
          <w:szCs w:val="28"/>
          <w:rtl w:val="true"/>
          <w:lang w:bidi="ar-SA"/>
        </w:rPr>
        <w:t>حرمت غشّ</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آيا غشّ اختصاص به معامله دارد يا اين كه اعم است</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نقد اين سخن كه غشّ اختصاص به معامله دارد</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ادلّه‌ي حرمت غشّ</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روايات دالّ بر حرمت غشّ در كتاب التجارة، ابواب ما يكتسب به، باب </w:t>
      </w:r>
      <w:r>
        <w:rPr>
          <w:rFonts w:eastAsia="Amiri" w:cs="Amiri" w:ascii="Amiri" w:hAnsi="Amiri"/>
          <w:color w:val="111111"/>
          <w:sz w:val="28"/>
          <w:szCs w:val="28"/>
          <w:lang w:bidi="ar-SA"/>
        </w:rPr>
        <w:t>86202</w:t>
      </w:r>
    </w:p>
    <w:p>
      <w:pPr>
        <w:pStyle w:val="BookText"/>
        <w:rPr/>
      </w:pPr>
      <w:r>
        <w:rPr>
          <w:rFonts w:ascii="IRNazanin" w:hAnsi="IRNazanin" w:eastAsia="IRNazanin"/>
          <w:color w:val="111111"/>
          <w:sz w:val="28"/>
          <w:sz w:val="28"/>
          <w:szCs w:val="28"/>
          <w:rtl w:val="true"/>
          <w:lang w:bidi="fa-IR"/>
        </w:rPr>
        <w:t>غش بايد به ما يخفي باشد و اگر آشكار باشد، غش صادق نيست</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صحيحه‌ي هِشَامِ بْنِ سَالِمٍ</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صحيحه‌ي ديگر هِشَامِ بْنِ سَالِمٍ</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صحيحه‌ي هِشَامِ بْنِ الْحَكَمِ</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سكوني</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مُوسَى بْنِ بَكْرٍ</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بررسي سند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موسي بن بكر</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زينب العطّارة</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مرسله‌ي عُبَيْسِ بْنِ هِشَامٍ</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سَعْدٍ الْإِسْكَافِ</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موثقه‌ي الْحُسَيْنِ بْنِ الْمُخْتَار</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مناهي</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حقيقت غشّ</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بررسي كلمات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غشّ</w:t>
      </w:r>
      <w:r>
        <w:rPr>
          <w:rFonts w:eastAsia="Amiri" w:cs="Amiri" w:ascii="Amiri" w:hAnsi="Amiri"/>
          <w:color w:val="111111"/>
          <w:sz w:val="28"/>
          <w:szCs w:val="28"/>
          <w:lang w:bidi="ar-SA"/>
        </w:rPr>
        <w:t>224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ادلّه‌ي دالّ بر اينكه غشّ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ـ صحيحه‌ي حلبي</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مناقشه در دلالت صحيحه‌ي حلبي بر اين‌كه غش بايد بما يخفي باشد</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ـ صحيحه‌ي ديگر حلبي</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مناقشه در دلالت اين روايت بر اين كه غش بايد بما يخفي باشد</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ـ صحيحه‌ي مُحَمَّدِ بْنِ مُسْلِم</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نظر مرحوم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اين‌كه عيب جلي هم باشد غش است</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بررسي نحوه‌ي دلالت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حلبي و سعد الاسكاف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مدعاي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ـ صحيحه‌ي مُحَمَّدِ بْنِ مُسْلِم</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ـ صحيحه‌ي حلبي</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ـ صحيحه‌ي ديگر حلبي</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ـ روايت سَعْدٍ الْإِسْكَافِ</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سخن نهائي شيخ در تحقق غشّ</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اقسام غشّ</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بررسي قسم اول غشّ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إخفاء أدني در أعلي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بررسي قسم دوم غشّ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غير مراد در 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بررسي قسم سوم غشّ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الصفة الجيّدة المفقودة واقعاً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دلالت صحيحه‌ي هشام بن حكم بر غشّ بودن عيبي كه مخفي نباشد</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نتيجه‌ي جمع بين دو روايت</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بررسي قسم چهارم غشّ</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كلام محقّق ايرواني در غشّ</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بررسي كلام محقّق ايرواني</w:t>
      </w:r>
      <w:r>
        <w:rPr>
          <w:rFonts w:eastAsia="Amiri" w:cs="Amiri" w:ascii="Amiri" w:hAnsi="Amiri"/>
          <w:color w:val="111111"/>
          <w:sz w:val="28"/>
          <w:szCs w:val="28"/>
          <w:lang w:bidi="ar-SA"/>
        </w:rPr>
        <w:t>256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غش علاوه بر حرمت تكليفي حرمت وضعي هم دارد؟</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كلام صاحب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بيع مغشوش</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كلامي از شهيد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نماز جماعت و شباهت آن به ما نحن فيه</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مناقشه‌ي شيخ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جامع المقاصد</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پاسخ نقضي</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پاسخ حَلّي</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تحقيقي در مورد كلام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ذكري</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كلام سيد 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مسأله‌ي إقتداء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وصف و إشاره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نقد و بررسي كلام سيد 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مسأله‌ي إقتداء</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بررسي صحت معامله‌ي مغشوش در اقسام چهارگانه‌ي غشّ</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استدلال بعضي بر بطلان بيع به خاطر تعلق نهي به نفس بيع مغشوش</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نقد اين استدلال</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بررسي استدلال به آيه‌ي شريفه‌ي‹وَ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بطلان معامله‌ي مغشوش</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استدلال بر بطلان بيع مغشوش از طريق روايات درهم مغشوش</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ـ روايت مُوسَى بْنِ بَكْرٍ</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نحوه‌ي دلالت روايت موسي بن بكر بر بطلان بيع مغشوش</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بررسي دلالت روايت موسي بن بكر</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اشكال سيد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بر استدلال به اين روايت</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ـ روايت الْمُفَضَّلِ بْنِ عُمَرَ الْجُعْفِيّ</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ـ روايت جَعْفَرِ بْنِ عِيسَى</w:t>
      </w:r>
      <w:r>
        <w:rPr>
          <w:rFonts w:eastAsia="Amiri" w:cs="Amiri" w:ascii="Amiri" w:hAnsi="Amiri"/>
          <w:color w:val="111111"/>
          <w:sz w:val="28"/>
          <w:szCs w:val="28"/>
          <w:lang w:bidi="ar-SA"/>
        </w:rPr>
        <w:t>291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در سند روايت جعفر بن عيسي</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بررسي وثاقت جعفر بن عيسي</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بررسي فقهي احكام تطفيف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فروشي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كم‌فروشي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علت ذكر تطفيف در مكاسب محرمه</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حرمت تكليفي تطفيف به ادلّه‌ي أربعه</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آيا تطفيف عنوان مستقلي در حرمت است يا خير؟</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آيا حرمت تطفيف اختصاص به مكيل و موزون دارد؟</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حكم وضعي معامله‌اي كه در آن تطفيف شده است</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صور مسأله در صورتي كه متعاوضين هم‌جنس نباشند</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صور مسأله در صورتي كه متعاوضين هم‌جنس باشند</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 صلّي الله علي محمد و آله الطاهرين و لعنة الله علي اعدائهم أجمعين</w:t>
      </w:r>
      <w:bookmarkStart w:id="10" w:name="pg2354_24910"/>
    </w:p>
    <w:p>
      <w:pPr>
        <w:pStyle w:val="Heading2"/>
        <w:numPr>
          <w:ilvl w:val="1"/>
          <w:numId w:val="1"/>
        </w:numPr>
        <w:rPr/>
      </w:pPr>
      <w:bookmarkStart w:id="11" w:name="__RefHeading___Toc2730367_3804643083"/>
      <w:bookmarkStart w:id="12" w:name="_Toc4"/>
      <w:bookmarkEnd w:id="10"/>
      <w:bookmarkEnd w:id="11"/>
      <w:r>
        <w:rPr>
          <w:rtl w:val="true"/>
        </w:rPr>
        <w:t>پيش‌گفتار</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تئوري واقعي و كامل اداره‌ي انسان از گهواره تا 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روشنگر بنيان‌گذار نظام مقدّس جمهوري اسلامي، حضرت امام خميني نوّرالله مرقده، ضرورت نگاه عميقِ فقيهانه به شؤون مختلف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اعتقاديات تا اخلاقيات و مسائل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عرصه‌ها‌ي گوناگون زندگي بشر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اقتصاد و تجارت تا داوري و قضاوت و تا سياست و عبادت 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بخوبي تبيين مي‌كند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حالي است كه استقرار ولايت فقيه، به عنوان پرتويي از حضور</w:t>
      </w:r>
    </w:p>
    <w:p>
      <w:pPr>
        <w:pStyle w:val="BookText"/>
        <w:rPr/>
      </w:pPr>
      <w:r>
        <w:rPr>
          <w:rFonts w:ascii="IRNazanin" w:hAnsi="IRNazanin" w:eastAsia="IRNazanin"/>
          <w:color w:val="111111"/>
          <w:sz w:val="28"/>
          <w:sz w:val="28"/>
          <w:szCs w:val="28"/>
          <w:rtl w:val="true"/>
          <w:lang w:bidi="fa-IR"/>
        </w:rPr>
        <w:t xml:space="preserve">در عصر غيبت، و جلوه‌گر شدن كارآمدي، پويايي و برتري آن در طول بيش از سه دهه، توجّه جهانيان را به مباني نظري و بنيان‌هاي فقهي و حقوقي اسلام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ابعاد، زوايا و لوازم آن جلب كرده و مي‌رود تا تحديد حدود احكام فقهي را به يك مطالبه‌ي جهاني بدل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 آخر، شتاب گرفتن جريان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روند شكل‌گيري تمدّني جديد، بزرگ و باشكوه سرعت بخشيده، به زودي به دنبال خود، نيازمندي‌هاي علمي، فقهي و حقوقي نويني را براي ساختن فردا مطرح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سببِ رسالتي است كه علما و انديشمندان حوزه‌هاي علميه را بر آن مي‌دارد كه با درك عميق نياز زمان، بيش از گذشته با عزمي استوار در طريق تفقّه در دين گام‌هاي بلندتري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مجموعه‌ي حاضر، دومين جزء از سلسله مقالات فقهي است كه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مؤسسه‌ي پرتو ثقلين منتشر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تقريرات دروس خارج استاد گران‌قدر حوزه‌ي علميه‌ي قم سلام الله علي مشرّفها، حضرت آيت الله سيّد محمّد رضا مدرّسي طباطبائي يزدي حفظه الله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 جزء دوم مقالات فقهي به بررسي سه موضوع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غش و كم‌فروشي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و إن شاء الله مجلّدات بعدي آن نيز به زودي به زيور طبع آراسته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مباحث مطروحه در مقالات به دليل آن‌كه به جهت استفاده‌ي محقّقان و پژوهشگران مطرح شده، در عالي‌ترين سطوح تحقيقي قرار دارد و به صورت كاملاً تخصّصي و فنّي، نگارش يافته است و براي بهره‌مندي هر چه بيشتر حقوق‌دانان فارسي زبان و سهولت مراجعه‌ي فضلا و دانشجويان رشته‌هاي تخصصي فقه، حقوق، قضاء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فارسي تقرير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شدن موضوع، دامنه، حدود و حكم رشوه كه در روايات، از آن به كفر بالله و شرك بالله تعبير شده است و غش نسبت به مسلمين كه ارتكاب آن، به معنايي موجب خروج از دائره‌ي مسلماني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 المسلمين من غشهم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كم‌فروشي يا تطفيف كه خداوند متعال در مذمت 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للمطففين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جامعه‌ي اسلامي را از ابتلاء به اين سه گناه بزرگ باز دارد و بركات فراوان فردي و اجتماعي در پي داشته باشد كه اميد است نشر اين اثر ارزشمند، به اين هدف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از تلاش‌هاي حجج اسلام، آقايان محمّدرضا مراد زاده در پياده نمودن دروس، روح الله غروي در تحرير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رشوه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حامد طاهري در تحرير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اميرخاني در تحرير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كم‌فروشي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تحرير پاياني همه‌ي مباحث، تقدير به عمل‌آيد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تلاش علمي را به محضر مبارك يادگار همه‌ي خوبان و</w:t>
      </w:r>
      <w:bookmarkStart w:id="13" w:name="pg2354_24913"/>
    </w:p>
    <w:p>
      <w:pPr>
        <w:pStyle w:val="BookText"/>
        <w:rPr/>
      </w:pPr>
      <w:bookmarkEnd w:id="13"/>
      <w:r>
        <w:rPr>
          <w:rFonts w:ascii="IRNazanin" w:hAnsi="IRNazanin" w:eastAsia="IRNazanin"/>
          <w:color w:val="111111"/>
          <w:sz w:val="28"/>
          <w:sz w:val="28"/>
          <w:szCs w:val="28"/>
          <w:rtl w:val="true"/>
          <w:lang w:bidi="fa-IR"/>
        </w:rPr>
        <w:t>پاكان عالم و وارث انبياء و اولياء الهي، حضرت بقية الله الاعظم ارواح العالمين لتراب مقدمه الفداء تقديم داشته، و با آرزوي ظهورش، دردمندانه عرضه مي‌داريم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روز‌ها كه يك به يك غروب شد، نيامدي</w:t>
      </w:r>
    </w:p>
    <w:p>
      <w:pPr>
        <w:pStyle w:val="BookText"/>
        <w:rPr/>
      </w:pPr>
      <w:r>
        <w:rPr>
          <w:rFonts w:ascii="IRNazanin" w:hAnsi="IRNazanin" w:eastAsia="IRNazanin"/>
          <w:color w:val="111111"/>
          <w:sz w:val="28"/>
          <w:sz w:val="28"/>
          <w:szCs w:val="28"/>
          <w:rtl w:val="true"/>
          <w:lang w:bidi="fa-IR"/>
        </w:rPr>
        <w:t>چه بغض‌هـا كه در گلو رسوب شد، نيـامدي</w:t>
      </w:r>
    </w:p>
    <w:p>
      <w:pPr>
        <w:pStyle w:val="BookText"/>
        <w:rPr/>
      </w:pPr>
      <w:r>
        <w:rPr>
          <w:rFonts w:ascii="Amiri" w:hAnsi="Amiri" w:eastAsia="Amiri" w:cs="Amiri"/>
          <w:color w:val="111111"/>
          <w:sz w:val="28"/>
          <w:sz w:val="28"/>
          <w:szCs w:val="28"/>
          <w:rtl w:val="true"/>
          <w:lang w:bidi="ar-SA"/>
        </w:rPr>
        <w:t>خليــل آتشين سخــن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 به دوشِ بـت شكن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خــداي ما دوباره سنگ و چوب شد، نيامدي</w:t>
      </w:r>
    </w:p>
    <w:p>
      <w:pPr>
        <w:pStyle w:val="BookText"/>
        <w:rPr/>
      </w:pPr>
      <w:r>
        <w:rPr>
          <w:rFonts w:ascii="IRNazanin" w:hAnsi="IRNazanin" w:eastAsia="IRNazanin"/>
          <w:color w:val="111111"/>
          <w:sz w:val="28"/>
          <w:sz w:val="28"/>
          <w:szCs w:val="28"/>
          <w:rtl w:val="true"/>
          <w:lang w:bidi="fa-IR"/>
        </w:rPr>
        <w:t>تمــام طـــول هفتــه را بــه انتظــــار جمعـه‌ام</w:t>
      </w:r>
    </w:p>
    <w:p>
      <w:pPr>
        <w:pStyle w:val="BookText"/>
        <w:rPr/>
      </w:pPr>
      <w:r>
        <w:rPr>
          <w:rFonts w:ascii="Amiri" w:hAnsi="Amiri" w:eastAsia="Amiri" w:cs="Amiri"/>
          <w:color w:val="111111"/>
          <w:sz w:val="28"/>
          <w:sz w:val="28"/>
          <w:szCs w:val="28"/>
          <w:rtl w:val="true"/>
          <w:lang w:bidi="ar-SA"/>
        </w:rPr>
        <w:t>دوباره صبــح، ظهر، نه، غروب شد، نيامدي</w:t>
      </w:r>
    </w:p>
    <w:p>
      <w:pPr>
        <w:pStyle w:val="BookText"/>
        <w:rPr/>
      </w:pPr>
      <w:r>
        <w:rPr>
          <w:rFonts w:ascii="Amiri" w:hAnsi="Amiri" w:eastAsia="Amiri" w:cs="Amiri"/>
          <w:color w:val="111111"/>
          <w:sz w:val="28"/>
          <w:sz w:val="28"/>
          <w:szCs w:val="28"/>
          <w:rtl w:val="true"/>
          <w:lang w:bidi="ar-SA"/>
        </w:rPr>
        <w:t>اللهم عجل لوليك الفرج و اجعلنا من خير اعوانه و انصاره و الذابين عنه و المسارعين اليه في قضاء حوائجه و المستشهدين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مؤسسه‌ي پرتو ثقلين ـ گروه فقه</w:t>
      </w:r>
    </w:p>
    <w:p>
      <w:pPr>
        <w:pStyle w:val="BookText"/>
        <w:rPr/>
      </w:pPr>
      <w:r>
        <w:rPr>
          <w:rFonts w:eastAsia="Times New Roman" w:cs="Times New Roman" w:ascii="Times New Roman" w:hAnsi="Times New Roman"/>
          <w:color w:val="111111"/>
          <w:sz w:val="28"/>
          <w:szCs w:val="28"/>
          <w:lang w:val="en-US" w:bidi="en-US"/>
        </w:rPr>
        <w:t>25/6/139‌0</w:t>
      </w:r>
    </w:p>
    <w:p>
      <w:pPr>
        <w:pStyle w:val="Heading2"/>
        <w:numPr>
          <w:ilvl w:val="1"/>
          <w:numId w:val="1"/>
        </w:numPr>
        <w:rPr/>
      </w:pPr>
      <w:bookmarkStart w:id="14" w:name="__RefHeading___Toc2730369_3804643083"/>
      <w:bookmarkStart w:id="15" w:name="_Toc5"/>
      <w:bookmarkEnd w:id="14"/>
      <w:r>
        <w:rPr>
          <w:rtl w:val="true"/>
        </w:rPr>
        <w:t>بررسي فقهي احكام رشوه</w:t>
      </w:r>
      <w:bookmarkEnd w:id="1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730371_3804643083"/>
      <w:bookmarkStart w:id="17" w:name="_Toc6"/>
      <w:bookmarkEnd w:id="16"/>
      <w:r>
        <w:rPr>
          <w:rtl w:val="true"/>
        </w:rPr>
        <w:t>اشاره</w:t>
      </w:r>
      <w:bookmarkStart w:id="18" w:name="pg2354_24916"/>
      <w:bookmarkEnd w:id="17"/>
    </w:p>
    <w:p>
      <w:pPr>
        <w:pStyle w:val="Heading3"/>
        <w:numPr>
          <w:ilvl w:val="2"/>
          <w:numId w:val="1"/>
        </w:numPr>
        <w:rPr/>
      </w:pPr>
      <w:bookmarkStart w:id="19" w:name="__RefHeading___Toc2730373_3804643083"/>
      <w:bookmarkStart w:id="20" w:name="_Toc7"/>
      <w:bookmarkEnd w:id="18"/>
      <w:bookmarkEnd w:id="19"/>
      <w:r>
        <w:rPr>
          <w:rtl w:val="true"/>
        </w:rPr>
        <w:t>حرمت رشوه</w:t>
      </w:r>
      <w:bookmarkEnd w:id="20"/>
    </w:p>
    <w:p>
      <w:pPr>
        <w:pStyle w:val="Heading4"/>
        <w:numPr>
          <w:ilvl w:val="3"/>
          <w:numId w:val="1"/>
        </w:numPr>
        <w:rPr/>
      </w:pPr>
      <w:bookmarkStart w:id="21" w:name="__RefHeading___Toc2730375_380464308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بحث رشوه، از مباحث مهمّي است كه بايد از جهات مختلف ـ حرمت، حدود و موارد آن ـ مورد بررسي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حرمت رشوه، تقريباً از واضحات و مسلّمات احكام اسلامي است، امّا بايد در حدود و موارد آن بيشتر بحث شود كه در كجا رشوه صادق است و حدّ آن چيست؟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كسي براي رسيدن به حق خود، به قاضي پولي بدهد ـ بدون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ضرورتي اقتضاء كند ـ آيا اين هم مصداق رشوه بوده و حرام است؟ البته ممكن است أخذ آن از طرف قاضي، بنا به جهات ديگري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 امّا آيا اين عمل، علاوه بر عنوان</w:t>
      </w:r>
      <w:bookmarkStart w:id="23" w:name="pg2354_24917"/>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حرمت شديدتري به نام رشوه ـ آن‌گونه كه برخي مدّعي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ـ هم دارد؟ و آيا رشوه فقط در موارد قضاوت است؟ يا اين‌كه اختصاصي به باب قضاوت ندارد و حتي اگر شخصي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سبيل المصانعة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يا چيزي شبيه آن، به كسي بپردازد كه طرف مقابل، كاري در قبال آن انجام دهد ـ به طوري كه عنوان اجاره و شبيه آن در عقود، بر آن صادق نباشد ـ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مصداق رشوه باشد؟</w:t>
      </w:r>
    </w:p>
    <w:p>
      <w:pPr>
        <w:pStyle w:val="BookText"/>
        <w:rPr/>
      </w:pP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نمونه سؤالات مهمّي است كه بايد به آن پاسخ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بحث هنگامي بيشتر احساس مي‌شود كه بدانيم رشوه از منكرات بسيار بزرگ بوده و به شدّت مورد نهي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حدّي كه در برخي از روايات ـ كه در بين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روايات صحيحه هم وجود دارد ـ به عنوان كفر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الكفر بالله العظيم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عِدَّةٌ مِن أصحابِنا عَن أحمَدَ بْنِ أَبِي عَبْدِ اللَّهِ عَنِ الْجَامُورَانِيِّ عَنِ الْحَسَنِ بْنِ عَلِيِّ بْنِ أَبِي حَمْزَةَ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السُّحْتُ أَنْوَاعٌ كَثِيرَةٌ مِنْهَا كَسْبُ الْحَجَّامِ إِذَا شَارَطَ وَ أَجْرُ الزَّانِيَةِ وَ ثَمَنُ الْخَمْرِ فَأَمَّا الرِّشَا فِي الْحُكْمِ فَهُوَ الْكُفْرُ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در حدّ شرك به خداوند متعال معرفي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2730377_3804643083"/>
      <w:bookmarkStart w:id="25" w:name="_Toc9"/>
      <w:bookmarkEnd w:id="24"/>
      <w:r>
        <w:rPr>
          <w:rtl w:val="true"/>
        </w:rPr>
        <w:t>ادلّه</w:t>
      </w:r>
      <w:r>
        <w:rPr>
          <w:rtl w:val="true"/>
        </w:rPr>
        <w:t>¬</w:t>
      </w:r>
      <w:r>
        <w:rPr>
          <w:rtl w:val="true"/>
        </w:rPr>
        <w:t>ي حرمت رشوه</w:t>
      </w:r>
      <w:bookmarkEnd w:id="25"/>
    </w:p>
    <w:p>
      <w:pPr>
        <w:pStyle w:val="Heading5"/>
        <w:numPr>
          <w:ilvl w:val="4"/>
          <w:numId w:val="1"/>
        </w:numPr>
        <w:rPr/>
      </w:pPr>
      <w:bookmarkStart w:id="26" w:name="__RefHeading___Toc2730379_3804643083"/>
      <w:bookmarkStart w:id="27" w:name="_Toc10"/>
      <w:bookmarkEnd w:id="26"/>
      <w:r>
        <w:rPr>
          <w:rtl w:val="true"/>
        </w:rPr>
        <w:t>اشاره</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اصل حرمت رشوه، كسي تشكيك نكرده و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رشوه از مسلّمات فقهي است، با اين حال، ادلّه‌اي از عقل، كتاب و سنّت هم بر آن اقامه شده است</w:t>
      </w:r>
      <w:r>
        <w:rPr>
          <w:rFonts w:eastAsia="IRNazanin" w:cs="IRNazanin"/>
          <w:color w:val="111111"/>
          <w:sz w:val="28"/>
          <w:szCs w:val="28"/>
          <w:rtl w:val="true"/>
          <w:lang w:bidi="fa-IR"/>
        </w:rPr>
        <w:t>.</w:t>
      </w:r>
      <w:bookmarkStart w:id="28" w:name="pg2354_24918"/>
    </w:p>
    <w:p>
      <w:pPr>
        <w:pStyle w:val="Heading5"/>
        <w:numPr>
          <w:ilvl w:val="4"/>
          <w:numId w:val="1"/>
        </w:numPr>
        <w:rPr/>
      </w:pPr>
      <w:bookmarkStart w:id="29" w:name="__RefHeading___Toc2730381_3804643083"/>
      <w:bookmarkStart w:id="30" w:name="_Toc11"/>
      <w:bookmarkEnd w:id="28"/>
      <w:bookmarkEnd w:id="29"/>
      <w:r>
        <w:rPr>
          <w:rtl w:val="true"/>
        </w:rPr>
        <w:t>دليل عقل بر حرمت رشوه</w:t>
      </w:r>
      <w:bookmarkEnd w:id="30"/>
    </w:p>
    <w:p>
      <w:pPr>
        <w:pStyle w:val="BookText"/>
        <w:rPr/>
      </w:pPr>
      <w:r>
        <w:rPr>
          <w:rFonts w:ascii="IRNazanin" w:hAnsi="IRNazanin" w:eastAsia="IRNazanin"/>
          <w:color w:val="111111"/>
          <w:sz w:val="28"/>
          <w:sz w:val="28"/>
          <w:szCs w:val="28"/>
          <w:rtl w:val="true"/>
          <w:lang w:bidi="fa-IR"/>
        </w:rPr>
        <w:t>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بعضي از موارد رشوه، مصداق بيّن ظلم است، پس حرام است؛ مثلاً اگر كسي كه متصدّي امر قضاوت است و وظيفه دارد شرعاً ـ بدون أخذ أجرت يا أجرت اضافه ـ به حقّ، حكم صادر كند، امّا براي صدور حكم، مطالبه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پول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پول نگيرم حكم صادر نمي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كنم، اين پول گرفتن، مصداق ظلم بوده و حرام است</w:t>
      </w:r>
      <w:r>
        <w:rPr>
          <w:rFonts w:eastAsia="IRNazanin" w:cs="IRNazanin"/>
          <w:color w:val="111111"/>
          <w:sz w:val="28"/>
          <w:szCs w:val="28"/>
          <w:rtl w:val="true"/>
          <w:lang w:bidi="fa-IR"/>
        </w:rPr>
        <w:t>.</w:t>
      </w:r>
    </w:p>
    <w:p>
      <w:pPr>
        <w:pStyle w:val="Heading5"/>
        <w:numPr>
          <w:ilvl w:val="4"/>
          <w:numId w:val="1"/>
        </w:numPr>
        <w:rPr/>
      </w:pPr>
      <w:bookmarkStart w:id="31" w:name="__RefHeading___Toc2730383_3804643083"/>
      <w:bookmarkStart w:id="32" w:name="_Toc12"/>
      <w:bookmarkEnd w:id="31"/>
      <w:r>
        <w:rPr>
          <w:rtl w:val="true"/>
        </w:rPr>
        <w:t>دليل كتاب بر حرمت رشوه</w:t>
      </w:r>
      <w:bookmarkEnd w:id="32"/>
    </w:p>
    <w:p>
      <w:pPr>
        <w:pStyle w:val="BookText"/>
        <w:rPr/>
      </w:pPr>
      <w:r>
        <w:rPr>
          <w:rFonts w:ascii="IRNazanin" w:hAnsi="IRNazanin" w:eastAsia="IRNazanin"/>
          <w:color w:val="111111"/>
          <w:sz w:val="28"/>
          <w:sz w:val="28"/>
          <w:szCs w:val="28"/>
          <w:rtl w:val="true"/>
          <w:lang w:bidi="fa-IR"/>
        </w:rPr>
        <w:t>در قرآن كريم گرچه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رشوه و ارتشاء،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وجود ندارد، امّا معناي آن در برخي آيات وجود دارد، از جمله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بَيْنَكُم بِالْبَاطِلِ وَ تُدْلُواْ بِهَا إِلىَ الحْكَّامِ لِتَأْكُلُواْ فَرِيقًا مِّنْ أَمْوَالِ النَّاسِ بِالْاثْمِ وَ أَنتُمْ تَعْلَمُون</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اموال يكديگر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خود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خوردن بخشى از اموال مردم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قضات ندهيد، در حالى كه مي‌دانيد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ابتدا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اموالتان را به استعانت </w:t>
      </w:r>
      <w:r>
        <w:rPr>
          <w:rStyle w:val="FootnoteAnchor"/>
          <w:rtl w:val="true"/>
        </w:rPr>
        <w:footnoteReference w:id="4"/>
      </w:r>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طريق</w:t>
      </w:r>
    </w:p>
    <w:p>
      <w:pPr>
        <w:pStyle w:val="BookText"/>
        <w:rPr/>
      </w:pPr>
      <w:r>
        <w:rPr>
          <w:rFonts w:ascii="IRNazanin" w:hAnsi="IRNazanin" w:eastAsia="IRNazanin"/>
          <w:color w:val="111111"/>
          <w:sz w:val="28"/>
          <w:sz w:val="28"/>
          <w:szCs w:val="28"/>
          <w:rtl w:val="true"/>
          <w:lang w:bidi="fa-IR"/>
        </w:rPr>
        <w:t>عقد يا ثمن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جايي كه رشوه از مصاديق اكل مال به باطل است ـ خصوصاً اگر به ناحق حكم كند و حقّي را ناحق و ناحقّي را حق كند و همين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اگر به حق حكم كند، در صورتي كه منصب قضاوت بر او واجب عيني باشد، يا حقوقي از بيت المال براي او معيّن كرده باشند و يا اگر گفتيم اخذ اجرت بر قضاوت جايز است، علاوه بر آن، پول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بگيرد،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اين موارد، مصداق اكل مال به باطل است ـ پس به مقتضاي اين فراز از آيه‌ي شريفه،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شريفه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تُدْلُواْ بِهَا إِلىَ الحُكَّامِ›؛</w:t>
      </w:r>
    </w:p>
    <w:p>
      <w:pPr>
        <w:pStyle w:val="BookText"/>
        <w:rPr/>
      </w:pPr>
      <w:r>
        <w:rPr>
          <w:rFonts w:ascii="Amiri" w:hAnsi="Amiri" w:eastAsia="Amiri" w:cs="Amiri"/>
          <w:color w:val="111111"/>
          <w:sz w:val="28"/>
          <w:sz w:val="28"/>
          <w:szCs w:val="28"/>
          <w:rtl w:val="true"/>
          <w:lang w:bidi="ar-SA"/>
        </w:rPr>
        <w:t xml:space="preserve">اين اموال را به 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كساني كه قضاوت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ادلاء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دلَّاه بغُرُورٍ أَي أَوْقَعَه فيما أَراد من تَغْرِيره و هو من إِدْلاءِ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أَدْلَى إليه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أَدْلَى بمالِ فلان إلى الحاكِمِ إذا دَفَعَه إليه؛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تُدْلُوا بِها إِلَى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تُدْلُوا في الأَصل من أَدْلَيْت الدَّلْوَ إذا أَرْسَلْتها لتملأَها،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أَدْلَى فلان بحُجَّته أَي أَرْسَلَها و أَتَى بها على صحة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كسي دلوي را به درون چاهي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فرستد،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فأدلي دلوه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دلوش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شريفه</w:t>
      </w:r>
    </w:p>
    <w:p>
      <w:p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با رشوه، دلوِ </w:t>
      </w:r>
      <w:r>
        <w:rPr>
          <w:rStyle w:val="FootnoteAnchor"/>
          <w:rtl w:val="true"/>
        </w:rPr>
        <w:footnoteReference w:id="6"/>
      </w:r>
      <w:r>
        <w:rPr>
          <w:rFonts w:ascii="IRNazanin" w:hAnsi="IRNazanin" w:eastAsia="IRNazanin"/>
          <w:color w:val="111111"/>
          <w:sz w:val="28"/>
          <w:sz w:val="28"/>
          <w:szCs w:val="28"/>
          <w:rtl w:val="true"/>
          <w:lang w:bidi="fa-IR"/>
        </w:rPr>
        <w:t>طمع خود را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اندازيد ‹لِتَأْكُلُواْ فَرِيقًا مِّنْ أَمْوَالِ النَّاسِ بِالْاثْمِ›؛ براي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قسمتي از اموال مردم را به گناه تصرف </w:t>
      </w:r>
      <w:r>
        <w:rPr>
          <w:rStyle w:val="FootnoteAnchor"/>
          <w:rtl w:val="true"/>
        </w:rPr>
        <w:footnoteReference w:id="7"/>
      </w:r>
      <w:r>
        <w:rPr>
          <w:rFonts w:ascii="Amiri" w:hAnsi="Amiri" w:eastAsia="Amiri" w:cs="Amiri"/>
          <w:color w:val="111111"/>
          <w:sz w:val="28"/>
          <w:sz w:val="28"/>
          <w:szCs w:val="28"/>
          <w:rtl w:val="true"/>
          <w:lang w:bidi="ar-SA"/>
        </w:rPr>
        <w:t>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فراز از آيه‌ي شريفه ـ ‹وَ تُدْلُواْ بِهَا إِلىَ الحُكَّامِ› ـ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تواند عطف بر باطل و تفسير براي آن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مراد از باطل، إدلاء اموال به حكّام است براي تصرّف در اموال مردم، و احتمال دارد عطف بر ‹تأكلوا› باشد؛ يعني ‹لَا تَأْكلُواْ أَمْوَالَكُم بَيْنَكُم بِالْبَاطِلِ›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تُدْلُواْ بِهَا إِلىَ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هر يك از اين دو احتمال، حرمت رشوه به خوبي ثابت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حرمت رشوه را با استفاده از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شريفه اثبات كنيم، رشوه عنوان مستقلّي نخواهد بود، بلكه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المال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شريفه چيزي بيشتر از اين استفاده نمي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مخصوصاً اگر در واو عطف، احتمال اوّل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نوعي تأكيد حرمت، از آيه استفاده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زيرا خداوند متعال، علاوه بر ذكر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 با عباراتي جديد ‹وَ تُدْلُواْ بِهَا إِلىَ الحُكَّامِ لِتَأْكُلُواْ فَرِيقًا مِّنْ أَمْوَالِ النَّاسِ بِالْاثْمِ›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فرموده و باز با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‹بِالْاثْمِ› حرمت اين عمل را تأكيد </w:t>
      </w:r>
      <w:r>
        <w:rPr>
          <w:rStyle w:val="FootnoteAnchor"/>
          <w:rtl w:val="true"/>
        </w:rPr>
        <w:footnoteReference w:id="8"/>
      </w:r>
      <w:r>
        <w:rPr>
          <w:rFonts w:ascii="Amiri" w:hAnsi="Amiri" w:eastAsia="Amiri" w:cs="Amiri"/>
          <w:color w:val="111111"/>
          <w:sz w:val="28"/>
          <w:sz w:val="28"/>
          <w:szCs w:val="28"/>
          <w:rtl w:val="true"/>
          <w:lang w:bidi="ar-SA"/>
        </w:rPr>
        <w:t>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مراد از ‹الحُكَّامِ› در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شريفه، اعمّ از قضات است؟ يعني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تواند شامل تمامي مسؤولين حكومتي هم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موارد، يك اصطلاح قرآني بوده و مقصود، قضاوت است؛ يعني كسي كه حكم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حاكمي در مسند حكم هم قرار گرفت،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به معناي خاص خود، مشمول آيه باشد، امّا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اطلاقي داشته باشد كه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مسؤولين حكومتي را شامل بشود، محل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فراز اول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شريفه؛ يعني ‹لَا تَأْكلُواْ أَمْوَالَكُم بَيْنَكُم بِالْبَاطِلِ› حرمت آن هم استفاده مي‌شود، ولي از ذيل آيه، چنين استفاده‌اي نمي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‹لِتَأْكُلُواْ فَرِيقًا مِّنْ أَمْوَالِ النَّاسِ بِالْاثْمِ› به چه معناست؟ اگر به معناي غايت باشد، لازمه‌اش آن است كه هرجا اين غايت مترتّب باشد، حكم حرمت هم مترتب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اگر غايت مترتّب نشود، حكم حرمت هم مترتّب نمي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در آيه‌ي شريفه به دو نحوه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تواند معنا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 براي غرض و هدف باشد؛ يعني به اين هدف رشوه مي‌دهد كه اموال مردم را بخورد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 عاقبت باشد؛ يعني سرانجامِ رشوه دادن، خوردن اموال مردم است؛ با هر غرضي كه مي‌خواهد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جايي كه ما نمي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دانيم كدام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قدر متيقّن را أخذ كنيم؛ يعني اگر هدف از رشوه دادن، خوردن اموال مردم باشد و به اين هدف هم برسد و در اموال مردم تصرّف كند، چنين عملي مطابق آيه‌ي شريفه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بخش از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شريفه، حرمت رشوه را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الجمله ثابت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اوّل آيه؛ يعني ‹وَ لَا تَأْكلُواْ أَمْوَالَكُم بَيْنَكُم بِالْبَاطِلِ› به صورت مطلق بيان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كند هر جا بر عنوان رشوه، باطل صدق كند، آن عمل حرام است؛ چه غرض، خوردن اموال مردم باشد و چه چنين غرضي در كار نباشد،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دهنده يا رشوه‌گير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عملاً چنين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شريفه، فقط في الجمله اثبات حرمت رشوه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شايد به همين دليل، اين آيه‌ي شريفه را مطرح نكرده، بلكه به بررسي روايات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آن خيلي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مهم، بررسي روايات مربوط به رشوه است و از آن‌جايي كه كلمه‌ي رشوه و مشتقّات آن در روايات ـ بر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قرآن كريم ـ زياد ديده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بهتر است اين كلمه از لحاظ لغت مورد بررسي قرار گيرد</w:t>
      </w:r>
      <w:r>
        <w:rPr>
          <w:rFonts w:eastAsia="IRNazanin" w:cs="IRNazanin"/>
          <w:color w:val="111111"/>
          <w:sz w:val="28"/>
          <w:szCs w:val="28"/>
          <w:rtl w:val="true"/>
          <w:lang w:bidi="fa-IR"/>
        </w:rPr>
        <w:t>.</w:t>
      </w:r>
      <w:bookmarkStart w:id="33" w:name="pg2354_24924"/>
    </w:p>
    <w:p>
      <w:pPr>
        <w:pStyle w:val="Heading3"/>
        <w:numPr>
          <w:ilvl w:val="2"/>
          <w:numId w:val="1"/>
        </w:numPr>
        <w:rPr/>
      </w:pPr>
      <w:bookmarkStart w:id="34" w:name="__RefHeading___Toc2730385_3804643083"/>
      <w:bookmarkStart w:id="35" w:name="_Toc13"/>
      <w:bookmarkEnd w:id="33"/>
      <w:bookmarkEnd w:id="34"/>
      <w:r>
        <w:rPr>
          <w:rtl w:val="true"/>
        </w:rPr>
        <w:t>معناي لغوي رشوه</w:t>
      </w:r>
      <w:bookmarkEnd w:id="35"/>
    </w:p>
    <w:p>
      <w:pPr>
        <w:pStyle w:val="BookText"/>
        <w:rPr/>
      </w:pPr>
      <w:r>
        <w:rPr>
          <w:rFonts w:ascii="IRNazanin" w:hAnsi="IRNazanin" w:eastAsia="IRNazanin"/>
          <w:color w:val="111111"/>
          <w:sz w:val="28"/>
          <w:sz w:val="28"/>
          <w:szCs w:val="28"/>
          <w:rtl w:val="true"/>
          <w:lang w:bidi="fa-IR"/>
        </w:rPr>
        <w:t xml:space="preserve">در لسان العرب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الرَّشْوُ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الرَّشْوَةِ،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و الرُّشْوَةُ و الرِّشْوَةُ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و الجمع رُشىً و رِشىً؛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من يقول رُشْوَةٌ و رُشىً، و منهم من يقول رِشْوَةٌ و رِشىً، و الأَصل رُشىً، و أَكثر العرب يقول 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رَشَاه يَرْشُوه رَشْواً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رَشا رَشْوَةَ و ارْتَشَى منه رَشْوَةً إذا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رَاشَاه إذا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مأْخوذة من رَشَا الفَرْخُ إذا مدَّ رأْسَه إلى أُمِّه لتَزُقَّه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 من أَولاد الظِّباء الذي قد تحرَّك و تمشَّى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رَسَنُ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يُسْدي بين الرَّاشِي و المُرْتَشِي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الرَّاشِيَ و المُرْتَشِيَ و الرَّائِشَ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و الرُّشْوَةُ الوُصْلَةُ إلى الحاجة بالمُصانعة، و أَصله من الرِّشَاءِ الذي يُتَوَصَّلُ به إلى الماء، فالرَّاشِي من يُعطي الذي يُعينُه على الباطل، و المُرْتَشِي الآخذُ، و الرَّائِش الذي يسعى بينهما يَسْتَزيد لهذا و يَسْتَنْقِصُ لهذا، فأَما ما يُعطى توصُّلًا إلى أَخذِ حَقّ أَو دفعِ ظلمٍ فغيرُ داخِلٍ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ابن مسعود أُخِذَ بأَرضِ الحَبَشة في شي‌ء فأَعْطى دينارين حتى خُلِّيَ سبيلُه، و روي عن جماعة من أَئمة التابعين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يُصانعَ الرجلُ عن نفسهِ و مالهِ إذا خافَ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و الجمع أَرْشِيَةٌ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حملناه على الواو لأَنه يُوصَلُ به إلى الماء كما يوصَلُ بالرُّشْوَةِ إلى ما يُطلَبُ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المؤَخِّذات للرجال أَخَّذْتُه بدُبَّاء مُمَلَّإٍ من الماءِ مُعَلَّقٍ بتِرْشاء؛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التِّرْشَاءُ الحبل، لا يُسْتَعمَلُ هكذا إلا في هذه الأُخْذةِ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أَرْشى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لها رِشاءً أي حَبْلًا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منازل القمر، و هو على التشبيه بالحبل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 الرِّشَاءُ كواكبُ كثيرة صغارٌ على صورة السَّمَكة يقال لها بطنُ الحُوت، و في سُرَّتِها كَوْكَبٌ نَيِّرٌ يِنزِلُه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أَرْشِيَةُ الحنظلِ و اليقطينِ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أَرْشَت الشجرةُ و أَرْشَى الحنظلُ إذا امْتَدَّتْ أَغصانُه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امْتَدَّتْ أَغصانُ الحَنظل قيل قد أَرْشَتْ أَي صارت كالأَرْشِيَة، و هي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اسْتَرْشَى ما في الضَّرْع و اسْتَوْشى ما فيه إذا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اسْتَرْشَى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الرَّشْوَة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اسْتَرْشَى الفصيلُ إذا طلب الرَّضاع، و قد أَرْشَيْتُه إرْشاءً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أَرْشَى الرجلُ إذا حكَّ خَوْرانَ الفصيل ليعدُوَ، و يقال للفصيل الرَّشِيُّ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يُشْرَب للْمَشِيِّ؛ و قال 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الرَّشَاةُ عُشبةٌ نحوُ القَرْنُوَةِ، و جمعها 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 الرَّشِيّ على الواو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ش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ش 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كه يكي از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ترين كتب لغوي است ـ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الرَّشْوَةِ،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المُحاباةُ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كسي رشوه داد،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رَشو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رشوتُه؛ يعني رشوه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مراشاة به معناي محاباة هم هست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اعطاء شيء</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نقل از آقاي ابن سيده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الرَّشْوَةُ و الرُّشْوَةُ و الرِّشْوَةُ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الجُعْلُ، و الجمع رُشىً و 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رشوه مثلثة الراء است؛ يعني به سه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رُشوه، رِشوه و رَشوه تلفّظ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رشوه معروف و شناخته شده است ـ كه البته اين تعريف، مفيد فايده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براي ما نيست ـ سپس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يعني چيزي را ـ در قبال كاري ـ براي ديگري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نحوه معنا كردن با يك مفهوم اعم، معنا كردني كاملاً آزاد است و مانند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تعريف كاملاً لفظي است و حقيقت شيء ـ حتي حقيقت اعتباري ـ را بيان نمي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و في‌الجمله مي‌خواهد ذهن را با موضوع آشنا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تعريف رشوه به جُعل هم، تنها يك آشنايي اجمالي است؛ نه بيشتر؛ زيرا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چيزي براي كسي در مقابل 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اجاره هست، هم در جعاله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اجاره و جعاله، رشوه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جُعل است، به همان معناي معروف اتكال كرده است و چنين معنا كردن، دردي از ما دوا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رشوه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رُشىً و رِشىً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كلامي از سيبويه نقل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من يقول رُشْوَةٌ و رُشىً، و منهم من يقول رِشْوَةٌ و رِشىً، و الأَصل رُشىً، و أَكثر العرب يقول رِشىً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كساني كه رُشوه را به ضمّ راء تلفّظ مي‌كنند، جمع آن را رُشا و كساني كه رِشوه را به كسر راء تلفّظ مي‌كنند، جمعش را رِشا</w:t>
      </w:r>
    </w:p>
    <w:p>
      <w:pPr>
        <w:pStyle w:val="BookText"/>
        <w:rPr/>
      </w:pPr>
      <w:r>
        <w:rPr>
          <w:rFonts w:ascii="IRNazanin" w:hAnsi="IRNazanin" w:eastAsia="IRNazanin"/>
          <w:color w:val="111111"/>
          <w:sz w:val="28"/>
          <w:sz w:val="28"/>
          <w:szCs w:val="28"/>
          <w:rtl w:val="true"/>
          <w:lang w:bidi="fa-IR"/>
        </w:rPr>
        <w:t>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رُشا بوده كه اكثر عرب آن را رِشا تلفّظ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رَشاه يَرْشُوه رَشْواً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رَشا رَشْوَةَ و ارْتَشى منه رَشْوةً إذا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راشاه إذا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رَسَنُ الدَّلوِ و الرَّائِشُ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يُسْدي بين الرَّاشِي و المُرْتَشِي؛</w:t>
      </w:r>
    </w:p>
    <w:p>
      <w:pPr>
        <w:pStyle w:val="BookText"/>
        <w:rPr/>
      </w:pPr>
      <w:r>
        <w:rPr>
          <w:rFonts w:ascii="IRNazanin" w:hAnsi="IRNazanin" w:eastAsia="IRNazanin"/>
          <w:color w:val="111111"/>
          <w:sz w:val="28"/>
          <w:sz w:val="28"/>
          <w:szCs w:val="28"/>
          <w:rtl w:val="true"/>
          <w:lang w:bidi="fa-IR"/>
        </w:rPr>
        <w:t>رشاء، ريسمان دلو است و رائش كسي است كه بين راشي و مرتشي وساطت كرده و در واقع كارچاق كن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الرَّاشِيَ و المُرْتَشِيَ و الرَّائِشَ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كند رشوه دهنده، رشوه گيرنده و كسي كه دلّال بين اين دو ـ رشوه دهنده و رشوه‌گير ـ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ادامه به نقل از ابن اثير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يكي از كساني كه لسان العرب از او نقل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كه از علماي اهل تسنن است، اگر بخواهيم براي او نظيري در عالم تشيّع بياوريم،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به جناب طريحي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طريحي صاحب كتاب مجمع البحرين است كه در آن لغات قرآن كريم و احاديث اهل بيت را جمع‌آوري و به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كه مناسب حديث است، 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اثير مقدّم بر طريحي بوده و قبل از او، لغات را با توجّه به معاني حديثي معنا نموده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الرَّشْوَةُ و الرُّشْوَةُ؛ الوُصْلَةُ إلى الحاجة بالمُصانعة، و أَصله من الرِّشاءِ الذي يُتَوَصَّلُ به إلى الماء، فالرَّاشي من يُعطي الذي يُعينُه على الباطل، و المُرْتَشي الآخذُ، و الرَّائش الذي يسعى بينهما يَسْتَزيد لهذا و يَسْتَنْقِصُ لهذا، فأَما ما يُعطى توصُّلًا إلى أَخذِ حَقّ أَو دفعِ ظلمٍ فغيرُ داخِلٍ فيه؛</w:t>
      </w:r>
    </w:p>
    <w:p>
      <w:pPr>
        <w:pStyle w:val="BookText"/>
        <w:rPr/>
      </w:pPr>
      <w:r>
        <w:rPr>
          <w:rFonts w:ascii="Amiri" w:hAnsi="Amiri" w:eastAsia="Amiri" w:cs="Amiri"/>
          <w:color w:val="111111"/>
          <w:sz w:val="28"/>
          <w:sz w:val="28"/>
          <w:szCs w:val="28"/>
          <w:rtl w:val="true"/>
          <w:lang w:bidi="ar-SA"/>
        </w:rPr>
        <w:t xml:space="preserve">رَشوه و رُشوه </w:t>
      </w:r>
      <w:r>
        <w:rPr>
          <w:rStyle w:val="FootnoteAnchor"/>
          <w:rtl w:val="true"/>
        </w:rPr>
        <w:footnoteReference w:id="11"/>
      </w:r>
      <w:r>
        <w:rPr>
          <w:rFonts w:ascii="IRNazanin" w:hAnsi="IRNazanin" w:eastAsia="IRNazanin"/>
          <w:color w:val="111111"/>
          <w:sz w:val="28"/>
          <w:sz w:val="28"/>
          <w:szCs w:val="28"/>
          <w:rtl w:val="true"/>
          <w:lang w:bidi="fa-IR"/>
        </w:rPr>
        <w:t xml:space="preserve">، يعني رسيدن شخص به نيازش با مصانعه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مصانعه در اين‌جا به معناي با هم ساختن و به اصطلاح ساخت و پاخت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رشوه از رِشاء است؛ يعني رَسَن و ريسماني كه دلو را به چاه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تا به آب برسد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راشي كسي است كه به ديگري اعطاء رشوه مي‌كند تا او را بر باطل كمك كند ـ بايد توجّه داشت كه ابن اثير، رشوه را منحصر بر باطل مي‌داند، پس اگر كسي پولي به ديگري بدهد تا به حق حكم كند، اين را رشوه نمي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 ـ و مرتشي، گيرنده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رشوه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رائش هم كسي است كه بين راشي و مرتشي، آمد و رفت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و مبلغ رشوه يا شرايط آن را كم و زياد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كند تا پيوند باطل بين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كسي كه ـ پولي ـ اعطاء</w:t>
      </w:r>
    </w:p>
    <w:p>
      <w:pPr>
        <w:pStyle w:val="BookText"/>
        <w:rPr/>
      </w:pPr>
      <w:r>
        <w:rPr>
          <w:rFonts w:ascii="Amiri" w:hAnsi="Amiri" w:eastAsia="Amiri" w:cs="Amiri"/>
          <w:color w:val="111111"/>
          <w:sz w:val="28"/>
          <w:sz w:val="28"/>
          <w:szCs w:val="28"/>
          <w:rtl w:val="true"/>
          <w:lang w:bidi="ar-SA"/>
        </w:rPr>
        <w:t>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 تا به حقّي برسد يا دفع ظلمي از خود كند، اين موارد داخل در رشوه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بايد توجّه داشت كه ابن اثير با نظر به روايات، اين مطالب را بيان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رشوه‌ي موضوع حكم را بيان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نه اين‌كه معناي لغوي رشوه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بعضي مواقع، روايات را به عنوان شاهد مطالبش ذكر مي‌كند، كما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هم براي تأييد بيان خود، مطلبي از ابن مسعود نقل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روي أَن ابن مسعود أُخِذَ بأَرضِ الحَبَشة في شي‌ء فأَعْطى دينارين حتى خُلِّيَ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جماعة من أَئمة التابعين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يُصانعَ الرجلُ عن نفسهِ و مالهِ إذا خافَ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 كه ابن مسعود در سرزمين حبشه دستگير شد و براي آزادي خود، دو دينار پرداخت تا آزادش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جماعتي از بزرگان تابعين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كسي از ظلم به جان يا مالش بترسد، مانعي ندارد كه مصانعه نموده و براي دفع ظلم چيزي پرداخت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در ادامه هم از افراد ديگري مطالبي را نقل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كه تكرار همان مطالب است و نيازي به ذكر آن نيست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ملاحظه شد، بعضي از لغويين معناي رشوه را خيلي وسيع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معرفي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كه گفتيم قطعاً اين نمي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هم مانند ابن اثير در نهايه ـ با نظر به روايات ـ آن</w:t>
      </w:r>
    </w:p>
    <w:p>
      <w:pPr>
        <w:pStyle w:val="BookText"/>
        <w:rPr/>
      </w:pPr>
      <w:r>
        <w:rPr>
          <w:rFonts w:ascii="IRNazanin" w:hAnsi="IRNazanin" w:eastAsia="IRNazanin"/>
          <w:color w:val="111111"/>
          <w:sz w:val="28"/>
          <w:sz w:val="28"/>
          <w:szCs w:val="28"/>
          <w:rtl w:val="true"/>
          <w:lang w:bidi="fa-IR"/>
        </w:rPr>
        <w:t>قدر معناي رشوه را ضيق گرفته كه تنها به خرج كردن در راه باطل اختصاص داده است، در نتيجه پرداخت پول يا مانند آن را، به جهت احقاق حقّ يا دفع ظلم ـ گر چه ضرورتي هم نداشته باشد ـ رشوه نمي‌داند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بررسي اين كتب لغت، نمي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به يك معناي روشن و صريحي دست يافت كه 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معناي رشوه چقدر است، پس بهتر است روايات رشوه را مرور نماييم تا شايد با مزاولت و انس با اين روايات، معنايي در ذهن ما مجسّم شود و به معناي حقيقي رشوه پي ببريم</w:t>
      </w:r>
      <w:r>
        <w:rPr>
          <w:rFonts w:eastAsia="IRNazanin" w:cs="IRNazanin"/>
          <w:color w:val="111111"/>
          <w:sz w:val="28"/>
          <w:szCs w:val="28"/>
          <w:rtl w:val="true"/>
          <w:lang w:bidi="fa-IR"/>
        </w:rPr>
        <w:t>.</w:t>
      </w:r>
      <w:bookmarkStart w:id="36" w:name="pg2354_24932"/>
    </w:p>
    <w:p>
      <w:pPr>
        <w:pStyle w:val="Heading3"/>
        <w:numPr>
          <w:ilvl w:val="2"/>
          <w:numId w:val="1"/>
        </w:numPr>
        <w:rPr/>
      </w:pPr>
      <w:bookmarkStart w:id="37" w:name="__RefHeading___Toc2730387_3804643083"/>
      <w:bookmarkStart w:id="38" w:name="_Toc14"/>
      <w:bookmarkEnd w:id="36"/>
      <w:bookmarkEnd w:id="37"/>
      <w:r>
        <w:rPr>
          <w:rtl w:val="true"/>
        </w:rPr>
        <w:t>روايات دالّ بر حرمت رشوه</w:t>
      </w:r>
      <w:bookmarkEnd w:id="38"/>
    </w:p>
    <w:p>
      <w:pPr>
        <w:pStyle w:val="Heading4"/>
        <w:numPr>
          <w:ilvl w:val="3"/>
          <w:numId w:val="1"/>
        </w:numPr>
        <w:rPr/>
      </w:pPr>
      <w:bookmarkStart w:id="39" w:name="__RefHeading___Toc2730389_3804643083"/>
      <w:bookmarkStart w:id="40" w:name="_Toc15"/>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 xml:space="preserve">صاحب وسائل، روايات مربوط به رشوه را در دو جاي كتاب خود ذكر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يكي در كتاب تجارت، ابواب ما يكتسب به </w:t>
      </w:r>
      <w:r>
        <w:rPr>
          <w:rStyle w:val="FootnoteAnchor"/>
          <w:rtl w:val="true"/>
        </w:rPr>
        <w:footnoteReference w:id="13"/>
      </w:r>
      <w:r>
        <w:rPr>
          <w:rFonts w:ascii="IRNazanin" w:hAnsi="IRNazanin" w:eastAsia="IRNazanin"/>
          <w:color w:val="111111"/>
          <w:sz w:val="28"/>
          <w:sz w:val="28"/>
          <w:szCs w:val="28"/>
          <w:rtl w:val="true"/>
          <w:lang w:bidi="fa-IR"/>
        </w:rPr>
        <w:t>و ديگري در كتاب قضاء</w:t>
      </w:r>
      <w:r>
        <w:rPr>
          <w:rFonts w:eastAsia="IRNazanin" w:cs="IRNazanin"/>
          <w:color w:val="111111"/>
          <w:sz w:val="28"/>
          <w:szCs w:val="28"/>
          <w:rtl w:val="true"/>
          <w:lang w:bidi="fa-IR"/>
        </w:rPr>
        <w:t>.</w:t>
      </w:r>
    </w:p>
    <w:p>
      <w:pPr>
        <w:pStyle w:val="Heading4"/>
        <w:numPr>
          <w:ilvl w:val="3"/>
          <w:numId w:val="1"/>
        </w:numPr>
        <w:rPr/>
      </w:pPr>
      <w:bookmarkStart w:id="41" w:name="__RefHeading___Toc2730391_3804643083"/>
      <w:bookmarkStart w:id="42" w:name="_Toc16"/>
      <w:bookmarkEnd w:id="41"/>
      <w:r>
        <w:rPr>
          <w:rtl w:val="true"/>
        </w:rPr>
        <w:t>روايات مربوط به رشوه در كتاب التجارة، ابواب مايكتسب به، باب</w:t>
      </w:r>
      <w:r>
        <w:rPr/>
        <w:t>5</w:t>
      </w:r>
      <w:bookmarkEnd w:id="42"/>
    </w:p>
    <w:p>
      <w:pPr>
        <w:pStyle w:val="Heading5"/>
        <w:numPr>
          <w:ilvl w:val="4"/>
          <w:numId w:val="1"/>
        </w:numPr>
        <w:rPr/>
      </w:pPr>
      <w:bookmarkStart w:id="43" w:name="__RefHeading___Toc2730393_3804643083"/>
      <w:bookmarkStart w:id="44" w:name="_Toc17"/>
      <w:bookmarkEnd w:id="43"/>
      <w:r>
        <w:rPr>
          <w:rtl w:val="true"/>
        </w:rPr>
        <w:t>ـ روايت عمّار بن مروان</w:t>
      </w:r>
      <w:bookmarkEnd w:id="4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عِدَّةٍ مِنْ أَصْحَابِنَا عَنْ سَهْلِ بْنِ زِيَادٍ وَ أَحْمَدَ بْنِ مُحَمَّدٍ جَمِيعاً عَنِ ابْنِ مَحْبُوبٍ عَنِ ابْنِ رِئَابٍ عَنْ</w:t>
      </w:r>
    </w:p>
    <w:p>
      <w:pPr>
        <w:pStyle w:val="BookText"/>
        <w:rPr/>
      </w:pPr>
      <w:r>
        <w:rPr>
          <w:rFonts w:ascii="Amiri" w:hAnsi="Amiri" w:eastAsia="Amiri" w:cs="Amiri"/>
          <w:color w:val="111111"/>
          <w:sz w:val="28"/>
          <w:sz w:val="28"/>
          <w:szCs w:val="28"/>
          <w:rtl w:val="true"/>
          <w:lang w:bidi="ar-SA"/>
        </w:rPr>
        <w:t>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الْغُلُولِ فَقَالَ كُلُّ شَيْ‌ءٍ غُلَّ مِنَ الْإِمَامِ فَهُوَ سُحْتٌ وَ أَكْلُ مَالِ الْيَتِيمِ وَ شِبْهُهُ سُحْتٌ وَ السُّحْتُ أَنْوَاعٌ كَثِيرَةٌ مِنْهَا أُجُورُ الْفَوَاجِرِ وَ ثَمَنُ الْخَمْرِ وَ النَّبِيذِ وَ الْمُسْكِرِ وَ الرِّبَا بَعْدَ الْبَيِّنَةِ، فَأَمَّا الرِّشَا فِي الْحُكْمِ فَإِنَّ ذَلِكَ الْكُفْرُ بِاللَّهِ الْعَظِيمِ جَلَّ اسْمُهُ وَ 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رَوَاهُ الشَّيْخُ بِإِسْنَادِهِ عَنِ الْحَسَنِ بْنِ مَحْبُوبٍ مِثْلَهُ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سند اين روايت تا عمّار بن مروان كه راوي از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تمام است، ولي درباره‌ي عمار بن مروان كلامي وجود دارد كه مفصل بيان خواهيم كرد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مروان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غُلول پرسيدم،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امام به خيانت برداشته شود، سُحت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فلانٌ؛ أيْ خانَ، پس مقصود از غُلول،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مقصود از غلول، خيانت در مَغْنَم و غنائم جنگي است، بعضي هم گفته‌اند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مال يتيم و شبه آن </w:t>
      </w:r>
      <w:r>
        <w:rPr>
          <w:rStyle w:val="FootnoteAnchor"/>
          <w:rtl w:val="true"/>
        </w:rPr>
        <w:footnoteReference w:id="16"/>
      </w:r>
      <w:r>
        <w:rPr>
          <w:rFonts w:ascii="IRNazanin" w:hAnsi="IRNazanin" w:eastAsia="IRNazanin"/>
          <w:color w:val="111111"/>
          <w:sz w:val="28"/>
          <w:sz w:val="28"/>
          <w:szCs w:val="28"/>
          <w:rtl w:val="true"/>
          <w:lang w:bidi="fa-IR"/>
        </w:rPr>
        <w:t>سُحت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و حرام، انواع زيادي دارد، از جمله پولي كه</w:t>
      </w:r>
      <w:bookmarkStart w:id="45" w:name="pg2354_24934"/>
    </w:p>
    <w:p>
      <w:pPr>
        <w:pStyle w:val="BookText"/>
        <w:rPr/>
      </w:pPr>
      <w:bookmarkEnd w:id="45"/>
      <w:r>
        <w:rPr>
          <w:rFonts w:ascii="IRNazanin" w:hAnsi="IRNazanin" w:eastAsia="IRNazanin"/>
          <w:color w:val="111111"/>
          <w:sz w:val="28"/>
          <w:sz w:val="28"/>
          <w:szCs w:val="28"/>
          <w:rtl w:val="true"/>
          <w:lang w:bidi="fa-IR"/>
        </w:rPr>
        <w:t>زناكارها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گيرند، پول خمر، نبيذ، مسكر و پول ربا ـ بعد از آن‌كه فهميد ربا حرام است ـ و امّا رشوه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در قضاوت همانا كفر به خداي عظيم و كفر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اين روايت، حرمت شديدي براي رشوه‌ي در قضاوت بيان شده و در حدّ كفر بالله و كفر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شده است، امّا اين‌كه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معناي دقيق آن چيست، اين روايت چيزي افاده نمي‌كند</w:t>
      </w:r>
      <w:r>
        <w:rPr>
          <w:rFonts w:eastAsia="IRNazanin" w:cs="IRNazanin"/>
          <w:color w:val="111111"/>
          <w:sz w:val="28"/>
          <w:szCs w:val="28"/>
          <w:rtl w:val="true"/>
          <w:lang w:bidi="fa-IR"/>
        </w:rPr>
        <w:t>.</w:t>
      </w:r>
    </w:p>
    <w:p>
      <w:pPr>
        <w:pStyle w:val="Heading5"/>
        <w:numPr>
          <w:ilvl w:val="4"/>
          <w:numId w:val="1"/>
        </w:numPr>
        <w:rPr/>
      </w:pPr>
      <w:bookmarkStart w:id="46" w:name="__RefHeading___Toc2730395_3804643083"/>
      <w:bookmarkStart w:id="47" w:name="_Toc18"/>
      <w:bookmarkEnd w:id="46"/>
      <w:r>
        <w:rPr>
          <w:rtl w:val="true"/>
        </w:rPr>
        <w:t>ـ روايت سَمَاعة</w:t>
      </w:r>
      <w:bookmarkEnd w:id="47"/>
    </w:p>
    <w:p>
      <w:p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عَنِ الْجَامُورَانِيِّ عَنِ الْحَسَنِ بْنِ عَلِيِّ بْنِ أَبِي حَمْزَةَ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أَنْوَاعٌ كَثِيرَةٌ مِنْهَا كَسْبُ الْحَجَّامِ إِذَا شَارَطَ وَ أَجْرُ الزَّانِيَةِ وَ ثَمَنُ الْخَمْرِ وَ أَمَّا الرِّشَا فِي الْحُكْمِ فَهُوَ الْكُفْرُ بِاللَّهِ الْعَظِيم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اين روايت از لحاظ سند به خاطر الجاموراني </w:t>
      </w:r>
      <w:r>
        <w:rPr>
          <w:rStyle w:val="FootnoteAnchor"/>
          <w:rtl w:val="true"/>
        </w:rPr>
        <w:footnoteReference w:id="18"/>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الجاموراني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الرازي ضعفه القميون و استثنوا من كتاب نوادر الحكمة ما رواه و في مذهبه ارتفاع و قال النجاشي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الجاموراني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بطة عن البرقي عن أبي عبد الله الجاموراني بكتابه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الجاموراني، له كتاب رويناه بهذا الإسناد، عن أحمد بن أبي عبد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أبي المفضل، عن ابن بطة عن أحمد 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رجاله فيمن لم يرو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الجاموراني روى عنه أحمد بن أبي عبد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الجاموراني الرازي روى عنه محمد بن أحمد بن يحيى و تقدم بعنوان محمد بن أبي عبد الله الرازي و تقدم في ترجمة محمد بن أحمد بن يحيى، استثناء ابن الوليد من رواياته ما يرويه عن أبي عبد الله الجاموراني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ترجمة محمد بن أحمد بن يحيى، استثناء ابن الوليد من رواياته ما يرويه عن أبي عبد الله الجاموراني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الشيخ إليه ضعيف بأبي المفضل و ابن بطة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الحسن بن علي بن</w:t>
      </w:r>
    </w:p>
    <w:p>
      <w:pPr>
        <w:pStyle w:val="BookText"/>
        <w:rPr/>
      </w:pPr>
      <w:r>
        <w:rPr>
          <w:rFonts w:ascii="Amiri" w:hAnsi="Amiri" w:eastAsia="Amiri" w:cs="Amiri"/>
          <w:color w:val="111111"/>
          <w:sz w:val="28"/>
          <w:sz w:val="28"/>
          <w:szCs w:val="28"/>
          <w:rtl w:val="true"/>
          <w:lang w:bidi="ar-SA"/>
        </w:rPr>
        <w:t xml:space="preserve">أبي حمزه </w:t>
      </w:r>
      <w:r>
        <w:rPr>
          <w:rStyle w:val="FootnoteAnchor"/>
          <w:rtl w:val="true"/>
        </w:rPr>
        <w:footnoteReference w:id="19"/>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حمزة ـ و اسمه سالم ـ البطائني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الكشي ـ فيما أخبرنا به محمد بن محمد، عن جعفر بن محمد، عنه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الحسن بن علي بن أبي حمزة البطائني؟ فطعن عليه، و كان أبوه قائد أبي بصير يحيى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الحسن بن علي بن أبي حمزة، مولى الأنصاري، كوفي و رأيت شيوخنا رحمهم الله، يذكرون أنه كان من وجوه الواقفة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الأنصاري، أبو محمد واقفة بن واقف، ضعيف في نفسه و أبوه أوثق منه و قال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من الله أن أروي عن الحسن بن علي، و حديث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الكشي الحسن بن علي بن أبي حمزة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الحسن بن علي بن أبي حمزة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كذاب ملعون، رويت عنه أحاديث كثيرة، و كتبت عنه تفسير القرآن كله من أوله إلى آخره، إلا أني لا أستحل أن أروي عنه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لي أبو الحسن، حمدويه بن نصير عن بعض أشياخه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حمزة، رجل سوء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مهران غال، و الحسن بن علي بن أبي حمزة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 إن وقع في أسناد كامل الزيارات و في أسناد تفسير القمي كما يأتي إلا أنه لا يمكن الاعتماد عليه، بعد شهادة علي بن الحسن بن فضال بأنه كذاب ملعون، المؤيدة بشهادة ابن الغضائري بضعفه،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ابن الغضائري لم تثبت لعدم ثبوت صحة نسبة الكتاب إليه، و كذلك شهادة علي بن الحسن بن فضال، فإن الكشي روى ذلك بعينه عن محمد بن مسعود، عن علي بن الحسن، في حق علي بن أبي حمزة البطائني، و لا بد من أن تكون إحدى الروايتين غير مطابقة للواقع، فإن من البعيد جدا، أن علي بن الحسن كتب التفسير من أوله إلى آخره من الحسن بن علي بن أبي حمزة، و من علي بن أبي حمزة كليهما بل قد يتوهم أن الظاهر صحة ما رواه الكشي بالنسبة إلى علي بن أبي حمزة، فإنه صاحب كتاب التفسير، و لم يذكر للحسن بن علي بن أبي حمزة كتاب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ستعرف في ترجمة علي بن أبي حمزة البطائني أن الصحيح هو ما رواه الكشي بالنسبة إلى الحسن بن علي بن أبي حمزة، و يؤيد ذلك، ما تقدم عن النجاشي من رواية ذلك عن الكشي في الحسن بن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عن ذلك، فيكفي في ضعف الحسن بن علي بن أبي حمزة شهادة الكشي بأنه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ما ذكره ابن فضال ـ من أن حديث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مشهور ـ سهوا ظاهرا، فإن الحديث كما يأتي، إنما هو في علي بن أبي حمزة، لا في الحسن بن علي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سماعه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انواع زيادي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پولي كه حجّام شرط كند در قبال</w:t>
      </w:r>
      <w:bookmarkStart w:id="48" w:name="pg2354_24937"/>
    </w:p>
    <w:p>
      <w:pPr>
        <w:pStyle w:val="BookText"/>
        <w:rPr/>
      </w:pPr>
      <w:bookmarkEnd w:id="48"/>
      <w:r>
        <w:rPr>
          <w:rFonts w:ascii="IRNazanin" w:hAnsi="IRNazanin" w:eastAsia="IRNazanin"/>
          <w:color w:val="111111"/>
          <w:sz w:val="28"/>
          <w:sz w:val="28"/>
          <w:szCs w:val="28"/>
          <w:rtl w:val="true"/>
          <w:lang w:bidi="fa-IR"/>
        </w:rPr>
        <w:t>كارش بگيرد و پولي كه شخص زناكار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گيرد و پول فروش شراب، امّا رشوه‌ي در حكم، همانا كفر به خداوند عظيم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هم مانند روايت قبلي، رشاء را در حد كفر بالله معرفي كرده، امّا مطلبي براي بحث ما ـ تشخيص دقيق معناي رشا ـ افاده نمي‌كند</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2730397_3804643083"/>
      <w:bookmarkStart w:id="50" w:name="_Toc19"/>
      <w:bookmarkEnd w:id="49"/>
      <w:r>
        <w:rPr>
          <w:rtl w:val="true"/>
        </w:rPr>
        <w:t>ـ مرسله‌ي صدوق</w:t>
      </w:r>
      <w:r>
        <w:rPr>
          <w:rtl w:val="true"/>
        </w:rPr>
        <w:t xml:space="preserve">- </w:t>
      </w:r>
      <w:r>
        <w:rPr>
          <w:rtl w:val="true"/>
        </w:rPr>
        <w:t xml:space="preserve">قدس سرّه </w:t>
      </w:r>
      <w:r>
        <w:rPr>
          <w:rtl w:val="true"/>
        </w:rPr>
        <w:t>-</w:t>
      </w:r>
      <w:bookmarkEnd w:id="50"/>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 الزَّانِيَةِ سُحْتٌ وَ ثَمَنُ الْكَلْبِ الَّذِي لَيْسَ بِكَلْبِ الصَّيْدِ سُحْتٌ وَ ثَمَنُ الْخَمْرِ سُحْتٌ وَ أَجْرُ الْكَاهِنِ سُحْتٌ وَ ثَمَنُ الْمَيْتَةِ سُحْتٌ فَأَمَّا الرِّشَا فِي الْحُكْمِ فَهُوَ الْكُفْرُ بِاللَّهِ الْعَظِيم؛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شيخ صدوق نقل مي‌كند كه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اجرتي كه شخص زناكار دريافت مي‌كند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پول فروش سگي كه سگ شكاري نباشد حرام است، پول فروش شراب حرام است، اجرت جادوگر حرام است، پول فروش مردار حرام است، امّا رشوه‌ي در حكم، كفر </w:t>
      </w:r>
      <w:r>
        <w:rPr>
          <w:rStyle w:val="FootnoteAnchor"/>
          <w:rtl w:val="true"/>
        </w:rPr>
        <w:footnoteReference w:id="21"/>
      </w:r>
      <w:r>
        <w:rPr>
          <w:rFonts w:ascii="Amiri" w:hAnsi="Amiri" w:eastAsia="Amiri" w:cs="Amiri"/>
          <w:color w:val="111111"/>
          <w:sz w:val="28"/>
          <w:sz w:val="28"/>
          <w:szCs w:val="28"/>
          <w:rtl w:val="true"/>
          <w:lang w:bidi="ar-SA"/>
        </w:rPr>
        <w:t>به خداي عظيم است</w:t>
      </w:r>
      <w:r>
        <w:rPr>
          <w:rFonts w:eastAsia="Amiri" w:cs="Amiri" w:ascii="Amiri" w:hAnsi="Amiri"/>
          <w:color w:val="111111"/>
          <w:sz w:val="28"/>
          <w:szCs w:val="28"/>
          <w:rtl w:val="true"/>
          <w:lang w:bidi="ar-SA"/>
        </w:rPr>
        <w:t>.</w:t>
      </w:r>
      <w:bookmarkStart w:id="51" w:name="pg2354_24938"/>
    </w:p>
    <w:p>
      <w:pPr>
        <w:pStyle w:val="Heading5"/>
        <w:numPr>
          <w:ilvl w:val="4"/>
          <w:numId w:val="1"/>
        </w:numPr>
        <w:rPr/>
      </w:pPr>
      <w:bookmarkStart w:id="52" w:name="__RefHeading___Toc2730399_3804643083"/>
      <w:bookmarkStart w:id="53" w:name="_Toc20"/>
      <w:bookmarkEnd w:id="51"/>
      <w:bookmarkEnd w:id="52"/>
      <w:r>
        <w:rPr>
          <w:rtl w:val="true"/>
        </w:rPr>
        <w:t>ـ روايت أنس بن محمد عن أبيه</w:t>
      </w:r>
      <w:bookmarkEnd w:id="53"/>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ما كان فيه عن حمّاد بن عمرو؛ و أنس بن محمّد في وصيّة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رويته عن محمّد بن عليّ الشاء بمروالرّود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أحمد بن محمّد بن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أحمد بن خالد الخالديّ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صالح التّميميّ قال أخبرنا محمّد بن حاتم القطّان، عن حمّاد بن عمرو، عن جعفر بن محمّد، عن أبيه، عن جدّه،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رويته أيضا عن محمّد بن عليّ الشاه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صالح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بن محمّد أبو مالك، عن أبيه، عن جعفر بن محمّد، عن أبيه، عن جدّه، 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حَمَّادِ بْنِ عَمْرٍو وَ أَنَسِ بْنِ مُحَمَّدٍ عَنْ أَبِيهِ جَمِيعاً عَنْ جَعْفَرِ بْنِ مُحَمَّدٍ عَنْ آبَائِهِ فِي وَصِيَّةِ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السُّحْتِ ثَمَنُ الْمَيْتَةِ وَ ثَمَنُ الْكَلْبِ وَ ثَمَنُ الْخَمْرِ وَ مَهْرُ الزَّانِيَةِ وَ الرِّشْوَةُ فِي الْحُكْمِ وَ أَجْرُ الْكَاهِن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از لحاظ سند ناتمام است و مضمون آن مثل مضمون روايات قبلي است، با اين تفاوت كه در اين روايت از واژه‌ي رشوه ـ به جاي رشا ـ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4" w:name="pg2354_24939"/>
    </w:p>
    <w:p>
      <w:pPr>
        <w:pStyle w:val="Heading5"/>
        <w:numPr>
          <w:ilvl w:val="4"/>
          <w:numId w:val="1"/>
        </w:numPr>
        <w:rPr/>
      </w:pPr>
      <w:bookmarkStart w:id="55" w:name="__RefHeading___Toc2730401_3804643083"/>
      <w:bookmarkStart w:id="56" w:name="_Toc21"/>
      <w:bookmarkEnd w:id="54"/>
      <w:bookmarkEnd w:id="55"/>
      <w:r>
        <w:rPr>
          <w:rtl w:val="true"/>
        </w:rPr>
        <w:t xml:space="preserve">ـ روايت الأصبغ </w:t>
      </w:r>
      <w:r>
        <w:rPr>
          <w:rtl w:val="true"/>
        </w:rPr>
        <w:t>[</w:t>
      </w:r>
      <w:r>
        <w:rPr>
          <w:rtl w:val="true"/>
        </w:rPr>
        <w:t>بن نباتة</w:t>
      </w:r>
      <w:r>
        <w:rPr>
          <w:rtl w:val="true"/>
        </w:rPr>
        <w:t>]</w:t>
      </w:r>
      <w:bookmarkEnd w:id="5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عِقَابِ الْأَعْمَالِ عَنْ أَبِيهِ عَنْ أَحْمَدَ بْنِ إِدْرِيسَ عَنْ مُحَمَّدِ بْنِ أَحْمَدَ عَنْ مُوسَى بْنِ عُمَرَ عَنِ ابْنِ سِنَانٍ عَنْ أَبِي الْجَارُودِ عَنْ سَعْدٍ الْإِسْكَافِ عَنِ الْأَصْبَغِ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وَالٍ احْتَجَبَ عَنْ حَوَائِجِ النَّاسِ احْتَجَبَ اللَّهُ عَنْهُ يَوْمَ الْقِيَامَةِ وَ عَنْ حَوَائِجِهِ وَ إِنْ أَخَذَ هَدِيَّةً كَانَ غُلُولاً وَ إِنْ أَخَذَ الرِّشْوَةَ فَهُوَ مُشْرِك</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اين روايت از لحاظ سند به خاطر ابن سنان ـ كه مشترك بين عبدالله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بن طريف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سنان بن طريف مولى بني هاشم، يقال مولى بني أبي طالب و يقال مولى بني العباس كان خازنا للمنصور و المهدي و الهادي و الرشيد، كوفي ثقة، من أصحابنا جليل لا يطعن عليه في شي‌ء روى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ثقة، له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أبو جعفر الزاهري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أبو جعفر الزاهري، من ولد زاهر مولى عمرو بن الحمق الخزاعي، كان أبو عبد الله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عيسى محمد بن أحمد بن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الحسن بن سنان مولى زاهر توفي أبوه الحسن و هو طفل و كفله جده سنان فنسب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ضعيف جدا لا يعول عليه و لا يلتفت إلى ما تفرد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له كتب و قد طعن عليه و ضعف و كتبه مثل كتب الحسين بن سعيد على عددها و له كتاب النوادر و جميع ما رواه إلا ما كان فيها من تخليط أو غلو</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و محمد غير ثقه است ـ و أبي الجارود، ناتمام است</w:t>
      </w:r>
      <w:r>
        <w:rPr>
          <w:rFonts w:eastAsia="Amiri" w:cs="Amiri" w:ascii="Amiri" w:hAnsi="Amiri"/>
          <w:color w:val="111111"/>
          <w:sz w:val="28"/>
          <w:szCs w:val="28"/>
          <w:rtl w:val="true"/>
          <w:lang w:bidi="ar-SA"/>
        </w:rPr>
        <w:t>.</w:t>
      </w:r>
      <w:bookmarkStart w:id="57" w:name="pg2354_24940"/>
    </w:p>
    <w:p>
      <w:pPr>
        <w:pStyle w:val="BookText"/>
        <w:rPr/>
      </w:pPr>
      <w:bookmarkEnd w:id="57"/>
      <w:r>
        <w:rPr>
          <w:rFonts w:ascii="IRNazanin" w:hAnsi="IRNazanin" w:eastAsia="IRNazanin"/>
          <w:color w:val="111111"/>
          <w:sz w:val="28"/>
          <w:sz w:val="28"/>
          <w:szCs w:val="28"/>
          <w:rtl w:val="true"/>
          <w:lang w:bidi="fa-IR"/>
        </w:rPr>
        <w:t xml:space="preserve">أصبغ 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 و حاكمي كه بين خود و حوائج مردم، مانع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ملاقات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قيامت، از او و حوائجش احتجاب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ملاقات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بگيرد، هديه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غُلُول ـ خيانت ـ است و اگر رشوه بگيرد، مشرك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بين رشوه و هديه تفاوت قائل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تفاوت رشوه با هديه در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هديه، مصانعه و ساخت و پاخت نيست، فقط در ضميرشان است و در بعضي روايات هست كه بعد از انجام عمل ـ بدون مصانعه‌ي قبلي ـ هديه را پرداخت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امّا در رشوه، مصانعه و ساخت و پاخت است</w:t>
      </w:r>
      <w:r>
        <w:rPr>
          <w:rFonts w:eastAsia="IRNazanin" w:cs="IRNazanin"/>
          <w:color w:val="111111"/>
          <w:sz w:val="28"/>
          <w:szCs w:val="28"/>
          <w:rtl w:val="true"/>
          <w:lang w:bidi="fa-IR"/>
        </w:rPr>
        <w:t>.</w:t>
      </w:r>
    </w:p>
    <w:p>
      <w:pPr>
        <w:pStyle w:val="Heading5"/>
        <w:numPr>
          <w:ilvl w:val="4"/>
          <w:numId w:val="1"/>
        </w:numPr>
        <w:rPr/>
      </w:pPr>
      <w:bookmarkStart w:id="58" w:name="__RefHeading___Toc2730403_3804643083"/>
      <w:bookmarkStart w:id="59" w:name="_Toc22"/>
      <w:bookmarkEnd w:id="58"/>
      <w:r>
        <w:rPr>
          <w:rtl w:val="true"/>
        </w:rPr>
        <w:t>ـ روايت عيون الأخبار</w:t>
      </w:r>
      <w:bookmarkEnd w:id="59"/>
    </w:p>
    <w:p>
      <w:pPr>
        <w:pStyle w:val="BookText"/>
        <w:rPr/>
      </w:pPr>
      <w:r>
        <w:rPr>
          <w:rFonts w:ascii="Amiri" w:hAnsi="Amiri" w:eastAsia="Amiri" w:cs="Amiri"/>
          <w:color w:val="111111"/>
          <w:sz w:val="28"/>
          <w:sz w:val="28"/>
          <w:szCs w:val="28"/>
          <w:rtl w:val="true"/>
          <w:lang w:bidi="ar-SA"/>
        </w:rPr>
        <w:t xml:space="preserve">وَ فِي عُيُونِ الأَخْبَارِ بِأَسَانِيدَ تَقَدَّمَتْ فِي إِسْبَاغِ الْوُضُوءِ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الْأَخْبَارِ عَنْ مُحَمَّدِ بْنِ عَلِيٍّ الشَّاهِ الْمَرْوَزِيِّ عَنْ مُحَمَّدِ بْنِ عَبْدِ اللَّهِ النَّيْسَابُورِيِّ عَنْ عُبَيْدِ اللَّهِ بْنِ أَحْمَدَ بْنِ عَامِرٍ الطَّائِيِّ عَنْ أَبِيهِ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بْنِ إِبْرَاهِيمَ بْنِ بَكْرٍ الْخُوزِيِّ عَنْ إِبْرَاهِيمَ بْنِ هَارُونَ بْنِ مُحَمَّدٍ الْخُوزِيِّ عَنْ جَعْفَرِ بْنِ مُحَمَّدِ بْنِ زِيَادٍ الْفَقِيهِ عَنْ أَحْمَدَ بْنِ عَبْدِ اللَّهِ الْهَرَوِيِّ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الْحُسَيْنِ بْنِ مُحَمَّدٍ الْعَدْلِ عَنْ عَلِيِّ بْنِ مُحَمَّدِ بْنِ مَهْرَوَيْهِ الْقَزْوِينِيِّ عَنْ دَاوُدَ بْنِ سُلَيْمَانَ الْفَرَّاءِ عَنِ الرِّضَا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عيون‌أخبار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محمد بن علي بن الشاه الفقيه المروزي بمرورود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محمد بن عبد 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بن سليمان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في سنة ستين و مائتين قال حدثني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تسعين و مائة و حدثنا أبو منصور أحمد بن إبراهيم بن بكر الخوري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هارون بن محمد الخوري قال حدثنا جعفر بن محمد بن زياد الفقيه الخوري بنيسابور قال حدثنا أحمد بن عبد الله الهروي الشيباني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‹أَكَّالُونَ لِلسُّحْتِ› </w:t>
      </w:r>
      <w:r>
        <w:rPr>
          <w:rStyle w:val="FootnoteAnchor"/>
          <w:rtl w:val="true"/>
        </w:rPr>
        <w:footnoteReference w:id="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يَقْضِي لِأَخِيهِ الْحَاجَةَ ثُمَّ يَقْبَلُ هَدِيَّتَه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اين روايت از لحاظ سند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 خود 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كه حضرت در مورد آيه‌ي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أَكَّالُونَ لِلسُّحْتِ›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سُحت، كسي است كه حاجت برادر مؤمن خود را برآورده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ـ وكاري براي او انجام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ـ سپس هديه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 مي‌پذيرد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دانيم كسي كه براي ديگري كاري انجام مي‌دهد ـ بدون اين‌كه وظيفه‌اش بوده باشد ـ اگر هديه‌اش را بپذيرد، مانعي ندارد، پس بايد مورد روايت را حمل كنيم بر جايي كه وظيفه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شخص، انجام كار ديگران باشد و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هديه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روايت، سند صحيح ندارد</w:t>
      </w:r>
      <w:r>
        <w:rPr>
          <w:rFonts w:eastAsia="IRNazanin" w:cs="IRNazanin"/>
          <w:color w:val="111111"/>
          <w:sz w:val="28"/>
          <w:szCs w:val="28"/>
          <w:rtl w:val="true"/>
          <w:lang w:bidi="fa-IR"/>
        </w:rPr>
        <w:t>.</w:t>
      </w:r>
      <w:bookmarkStart w:id="60" w:name="pg2354_24942"/>
    </w:p>
    <w:p>
      <w:pPr>
        <w:pStyle w:val="Heading5"/>
        <w:numPr>
          <w:ilvl w:val="4"/>
          <w:numId w:val="1"/>
        </w:numPr>
        <w:rPr/>
      </w:pPr>
      <w:bookmarkStart w:id="61" w:name="__RefHeading___Toc2730405_3804643083"/>
      <w:bookmarkStart w:id="62" w:name="_Toc23"/>
      <w:bookmarkEnd w:id="60"/>
      <w:bookmarkEnd w:id="61"/>
      <w:r>
        <w:rPr>
          <w:rtl w:val="true"/>
        </w:rPr>
        <w:t>ـ روايت ديگر عمّار بن مروان</w:t>
      </w:r>
      <w:bookmarkEnd w:id="62"/>
    </w:p>
    <w:p>
      <w:pPr>
        <w:pStyle w:val="Heading6"/>
        <w:numPr>
          <w:ilvl w:val="5"/>
          <w:numId w:val="1"/>
        </w:numPr>
        <w:rPr/>
      </w:pPr>
      <w:bookmarkStart w:id="63" w:name="__RefHeading___Toc2730407_3804643083"/>
      <w:bookmarkStart w:id="64" w:name="_Toc24"/>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 xml:space="preserve">وَ فِي مَعَانِي الْأَخْبَارِ عَنْ مُحَمَّدِ بْنِ مُوسَى بْنِ الْمُتَوَكِّلِ عَنْ عَبْدِ اللَّهِ بْنِ جَعْفَرٍ عَنْ مُحَمَّدِ بْنِ الْحُسَيْنِ عَنِ الْحَسَنِ بْنِ مَحْبُوبٍ وَ فِي الْخِصَالِ عَنْ أَبِيهِ عَنْ سَعْدٍ عَنْ أَحْمَدَ بْنِ مُحَمَّدٍ عَنِ ابْنِ مَحْبُوبٍ عَنْ أَبِي أَيُّوبَ </w:t>
      </w:r>
      <w:r>
        <w:rPr>
          <w:rStyle w:val="FootnoteAnchor"/>
          <w:rtl w:val="true"/>
        </w:rPr>
        <w:footnoteReference w:id="28"/>
      </w:r>
      <w:r>
        <w:rPr>
          <w:rFonts w:ascii="Amiri" w:hAnsi="Amiri" w:eastAsia="Amiri" w:cs="Amiri"/>
          <w:color w:val="111111"/>
          <w:sz w:val="28"/>
          <w:sz w:val="28"/>
          <w:szCs w:val="28"/>
          <w:rtl w:val="true"/>
          <w:lang w:bidi="ar-SA"/>
        </w:rPr>
        <w:t>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غُلَّ مِنَ الْإِمَامِ فَهُوَ سُحْتٌ</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 السُّحْتُ أَنْوَاعٌ كَثِيرَةٌ مِنْهَا مَا أُصِيبَ مِنْ أَعْمَالِ الْوُلَاةِ الظَّلَمَةِ وَ مِنْهَا أُجُورُ الْقُضَاةِ وَ أُجُورُ الْفَوَاجِرِ وَ ثَمَنُ الْخَمْرِ وَ النَّبِيذِ الْمُسْكِرِ وَ الرِّبَا بَعْدَ الْبَيِّنَةِ فَأَمَّا الرِّشَا يَا عَمَّارُ فِي الْأَحْكَامِ فَإِنَّ ذَلِكَ الْكُفْرُ بِاللَّهِ الْعَظِيمِ وَ 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3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بن مروان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چيزي كه به خيانت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در مَغنم جنگي يا اعم از آن، و بعيد نيست كه خيانت در مغنم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برداشته شود، سُحت</w:t>
      </w:r>
      <w:bookmarkStart w:id="65" w:name="pg2354_24943"/>
    </w:p>
    <w:p>
      <w:pPr>
        <w:pStyle w:val="BookText"/>
        <w:rPr/>
      </w:pPr>
      <w:bookmarkEnd w:id="6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انواع زيادي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آن است،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كه به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كاركردن براي دولت ظالم به دست مي‌آيد و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سحت است اجر و مزد قُضات و اجرت فواجر و پول فروش شراب و نبيذ مست‌كننده </w:t>
      </w:r>
      <w:r>
        <w:rPr>
          <w:rStyle w:val="FootnoteAnchor"/>
          <w:rtl w:val="true"/>
        </w:rPr>
        <w:footnoteReference w:id="31"/>
      </w:r>
      <w:r>
        <w:rPr>
          <w:rFonts w:ascii="Amiri" w:hAnsi="Amiri" w:eastAsia="Amiri" w:cs="Amiri"/>
          <w:color w:val="111111"/>
          <w:sz w:val="28"/>
          <w:sz w:val="28"/>
          <w:szCs w:val="28"/>
          <w:rtl w:val="true"/>
          <w:lang w:bidi="ar-SA"/>
        </w:rPr>
        <w:t>و ربا ـ بعد از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دليل بر حرمتش قائم شد ـ امّا رشوه‌ي در احكام اي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كفر به خداوند عظيم و به رسولش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روايت، مُزد قاضي از موارد سحت شمرده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البته مزد، غير از رشوه و يا ارتزاق از بيت المال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درباره‌ي حكم اجرت قاضي احتمالاتي مطرح است</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2730409_3804643083"/>
      <w:bookmarkStart w:id="67" w:name="_Toc25"/>
      <w:bookmarkEnd w:id="66"/>
      <w:r>
        <w:rPr>
          <w:rtl w:val="true"/>
        </w:rPr>
        <w:t>احتمالات مطرح شده درباره‌ي حكم اجرت قاضي</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أُجُورُ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از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أُصِيبَ مِنْ أَعْمَالِ الْوُلَاةِ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مقصود خصوص قُضات جور در سيستم جائرانه است كه مزدشان سُحت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كما اين‌كه در بعضي از روايات ديگر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قَاضٍ بَيْنَ قَرْيَتَيْنِ يَأْخُذُ مِنَ السُّلْطَانِ عَلَى الْقَضَاءِ الرِّزْقَ فَقَالَ ذَلِكَ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مي‌توانيم اين را به دست آوريم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كتاب القضاء، ابواب آداب القاضي، 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أُجُورُ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السُّحْتُ أَنْوَاعٌ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أُصِيبَ مِنْ أَعْمَالِ الْوُلَاةِ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اين صورت بايد بگوييم اساساً اجرت قاضي ـ حتي قاضي عدل ـ حرام است و قضاوت بايد مجّاني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قاضي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از بيت المال ارتزاق كند، البته ارتزاق از بيت المال هم نبايد به عنوان اجرت قضاوت باشد؛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قضاوت كردم، اين مقدار بايد از بيت المال بگيرم، يا اگر اين پرونده را بررسي كنم، در عوض آن، فلان مبلغ مي‌گيرم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ديگري كه بعضي، از جمله مرحوم شيخ در مكاسب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فصّل في المختلف، فجوّز أخذ الجُعل و الأُجرة مع حاجة القاضي و عدم تعين القضاء عليه، و منعه مع غناه أو عدم الغنى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مطرح كرده‌اند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قاضي مستغني باشد، اگر مزد بگيرد سحت و حرام است، ولي اگر قاضي درآمدي نداشته باشد و تمام وقت خود را صرف قضاوت كند و امكان ارتزاق از حكومت هم نباشد ـ مانند زمان طاغوت ـ در اين صورت اخذ اجرت براي قضاوت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احتمال شاهدي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ديگري كه بعضي به آن قائل هم شده‌اند،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bookmarkStart w:id="68" w:name="pg2354_24945"/>
    </w:p>
    <w:p>
      <w:pPr>
        <w:pStyle w:val="BookText"/>
        <w:rPr/>
      </w:pPr>
      <w:bookmarkEnd w:id="68"/>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قضاوت بر قاضي واجب نباشد، مزد گرفتن جايز است، امّا اگر قضاوت واجب باشد، مزد گرفتن جايز نيست، مگر اين‌كه نياز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احتمالات را ـ إن شاء الله ـ بعداً بررسي خواهيم كرد، ولي به هر حال، ظهور اولي اين روايت آن است كه مزد و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قُضات، خواه قاضي جور باشد، خواه قاضي به حق، چه در نظام اسلامي باشد و چه در نظام غير اسلامي ـ البته درّ رزق </w:t>
      </w:r>
      <w:r>
        <w:rPr>
          <w:rStyle w:val="FootnoteAnchor"/>
          <w:rtl w:val="true"/>
        </w:rPr>
        <w:footnoteReference w:id="33"/>
      </w:r>
      <w:r>
        <w:rPr>
          <w:rFonts w:ascii="Amiri" w:hAnsi="Amiri" w:eastAsia="Amiri" w:cs="Amiri"/>
          <w:color w:val="111111"/>
          <w:sz w:val="28"/>
          <w:sz w:val="28"/>
          <w:szCs w:val="28"/>
          <w:rtl w:val="true"/>
          <w:lang w:bidi="ar-SA"/>
        </w:rPr>
        <w:t>بر قاضي و ارتزاق از بيت المال غير از اجرت است ـ تمام اين موارد سحت و حرام است</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2730411_3804643083"/>
      <w:bookmarkStart w:id="70" w:name="_Toc26"/>
      <w:bookmarkEnd w:id="69"/>
      <w:r>
        <w:rPr>
          <w:rtl w:val="true"/>
        </w:rPr>
        <w:t>اجرت قضاوت غير از رشوه‌ي در حكم است</w:t>
      </w:r>
      <w:r>
        <w:rPr>
          <w:rtl w:val="true"/>
        </w:rPr>
        <w:t>:</w:t>
      </w:r>
      <w:bookmarkEnd w:id="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رشا در مقابل اُجرت قرار گرفته است، پس معلوم مي‌شود كه رشا و اجرت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اين‌كه بعضي رشا را به جُعل در حكم معنا كرده‌اند </w:t>
      </w:r>
      <w:r>
        <w:rPr>
          <w:rStyle w:val="FootnoteAnchor"/>
          <w:rtl w:val="true"/>
        </w:rPr>
        <w:footnoteReference w:id="34"/>
      </w:r>
      <w:r>
        <w:rPr>
          <w:rFonts w:ascii="IRNazanin" w:hAnsi="IRNazanin" w:eastAsia="IRNazanin"/>
          <w:color w:val="111111"/>
          <w:sz w:val="28"/>
          <w:sz w:val="28"/>
          <w:szCs w:val="28"/>
          <w:rtl w:val="true"/>
          <w:lang w:bidi="fa-IR"/>
        </w:rPr>
        <w:t>اشتباه است؛ زيرا جُعل، اعم از اجرت و اعم از رشا است، گر چه ممكن است با دقّت نظر فقهي بتوانيم بين اُجرت و جُعل تفاوت قائل شويم، ولي به حسب فهم عرفي، جُعل اعم از اجرت و رشا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اين روايت، اُجرت قضات ـ مطابق معنايي كه بعد خواهيم كرد ـ حرام است و رشا هم عنواني غير از اجرت بوده و حرام است، و حرمتش به مراتب بيشتر از حرمت اجرت قضات بوده، در حدّ كفر بالله العظيم است</w:t>
      </w:r>
      <w:r>
        <w:rPr>
          <w:rFonts w:eastAsia="IRNazanin" w:cs="IRNazanin"/>
          <w:color w:val="111111"/>
          <w:sz w:val="28"/>
          <w:szCs w:val="28"/>
          <w:rtl w:val="true"/>
          <w:lang w:bidi="fa-IR"/>
        </w:rPr>
        <w:t>.</w:t>
      </w:r>
      <w:bookmarkStart w:id="71" w:name="pg2354_24946"/>
    </w:p>
    <w:p>
      <w:pPr>
        <w:pStyle w:val="Heading6"/>
        <w:numPr>
          <w:ilvl w:val="5"/>
          <w:numId w:val="1"/>
        </w:numPr>
        <w:rPr/>
      </w:pPr>
      <w:bookmarkStart w:id="72" w:name="__RefHeading___Toc2730413_3804643083"/>
      <w:bookmarkStart w:id="73" w:name="_Toc27"/>
      <w:bookmarkEnd w:id="71"/>
      <w:bookmarkEnd w:id="72"/>
      <w:r>
        <w:rPr>
          <w:rtl w:val="true"/>
        </w:rPr>
        <w:t>آيا اين روايت عمار بن مروان با روايت اول ايشان متحد است؟</w:t>
      </w:r>
      <w:bookmarkEnd w:id="73"/>
    </w:p>
    <w:p>
      <w:pPr>
        <w:pStyle w:val="BookText"/>
        <w:rPr/>
      </w:pPr>
      <w:r>
        <w:rPr>
          <w:rFonts w:ascii="IRNazanin" w:hAnsi="IRNazanin" w:eastAsia="IRNazanin"/>
          <w:color w:val="111111"/>
          <w:sz w:val="28"/>
          <w:sz w:val="28"/>
          <w:szCs w:val="28"/>
          <w:rtl w:val="true"/>
          <w:lang w:bidi="fa-IR"/>
        </w:rPr>
        <w:t xml:space="preserve">ممكن است گفته شود اين روايت با روايت اوّل عمار بن مروان كه قبلا ذكر كرديم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مُحَمَّدُ بْنُ يَعْقُوبَ عَنْ عِدَّةٍ مِنْ أَصْحَابِنَا عَنْ سَهْلِ بْنِ زِيَادٍ وَ أَحْمَدَ بْنِ مُحَمَّدٍ جَمِيعاً عَنِ ابْنِ مَحْبُوبٍ عَنِ ابْنِ رِئَابٍ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غُلَّ مِنَ الْإِمَامِ فَهُوَ سُحْتٌ وَ أَكْلُ مَالِ الْيَتِيمِ وَ شِبْهُهُ سُحْتٌ وَ السُّحْتُ أَنْوَاعٌ كَثِيرَةٌ مِنْهَا أُجُورُ الْفَوَاجِرِ وَ ثَمَنُ الْخَمْرِ وَ النَّبِيذِ وَ الْمُسْكِرِ وَ الرِّبَا بَعْدَ الْبَيِّنَةِ، فَأَمَّا الرِّشَا فِي الْحُكْمِ فَإِنَّ ذَلِكَ الْكُفْرُ بِاللَّهِ الْعَظِيمِ جَلَّ اسْمُهُ وَ بِرَسُولِهِ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يك روايت است؛ نه دو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حرف درست نيست؛ زيرا اين دو روايت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هايي با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اوّل، عمار بن مروان نقل مي‌كند كه شخصي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غلول سؤال كرد، امّا در اين روايت،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ابتدءاً خودشان درباره‌ي غلول فرمودند، روايت اوّل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ترتيب موارد ذكر شده در اين دو روايت هم تفاوت دارد،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مَالِ الْيَتِيمِ وَ شِبْهُهُ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اول آمده، بر خلاف روايت دوم كه چنين عبارتي را ندارد، گرچه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مَالِ الْيَتِيمِ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عمار بن مروان قال 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الغلول فقال كل شي‌ء غل من الإمام فهو سحت و أكل مال اليتيم سحت و السحت أنواع كثيرة منها ما أصيب من أعمال الولاة الظلمة و منها أجور القضاة و أجور الفواجر و ثمن الخمر و النبيذ و المسكر و الربا بعد البينة فأما الرشوة يا عمار في الأحكام فإن ذلك الكفر بالله العظيم و رسوله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ولي در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ايّ حالٍ، صرف اين‌كه بعضي از فقرات اين دو روايت شبيه هم است، دليل بر اين نيست كه يك روايت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واحدند و مطالبشان مثل هم است، گاهي شخصي مطلبي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پرسد، سپس همان را ـ حالا يا امتحاناً و يا اين كه يادش رفته و يا احتياطاً ـ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فلان مطلب را از پدر بزرگوارتان هم پرسيديم، ولي نحوه‌ي ديگري پاسخ دادند، حضرت هم در جواب مي‌فرمايند كه به خاطر تقيّه بوده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عَنْ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يَطُوفُ الْأَسْبَاعَ جَمِيعاً فَيَقْرُنُ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أُسْبُوعٌ وَ رَكْعَتَانِ وَ إِنَّمَا قَرَنَ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يَطُوفُ مَعَ مُحَمَّدِ بْنِ إِبْرَاهِيمَ لِحَالِ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دليلي ديگر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توانيم كشف از وحدت اين دو روايت كنيم و بگوييم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روايت يكي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هم كه اين دو روايت يكي باشد، از آن جايي كه هر دو مطلب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علي فرض تماميت سند حجت است و اين كه در يكي مطلب بيشتري از ديگري دارد، لازمه‌اش اين نيست كه حتماً راوي اشتباه كرده، بلكه شايد در يك نقل قصد 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 داشته و همه‌ي موارد را ذكر نكرده و در جايي ديگر مفصّل‌تر بيان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يك روايت باشد و چه دو روايت، مشكلي وجود ندارد</w:t>
      </w:r>
      <w:r>
        <w:rPr>
          <w:rFonts w:eastAsia="IRNazanin" w:cs="IRNazanin"/>
          <w:color w:val="111111"/>
          <w:sz w:val="28"/>
          <w:szCs w:val="28"/>
          <w:rtl w:val="true"/>
          <w:lang w:bidi="fa-IR"/>
        </w:rPr>
        <w:t>.</w:t>
      </w:r>
      <w:bookmarkStart w:id="74" w:name="pg2354_24948"/>
    </w:p>
    <w:p>
      <w:pPr>
        <w:pStyle w:val="Heading4"/>
        <w:numPr>
          <w:ilvl w:val="3"/>
          <w:numId w:val="1"/>
        </w:numPr>
        <w:rPr/>
      </w:pPr>
      <w:bookmarkStart w:id="75" w:name="__RefHeading___Toc2730415_3804643083"/>
      <w:bookmarkStart w:id="76" w:name="_Toc28"/>
      <w:bookmarkEnd w:id="74"/>
      <w:bookmarkEnd w:id="75"/>
      <w:r>
        <w:rPr>
          <w:rtl w:val="true"/>
        </w:rPr>
        <w:t>بررسي سند روايت عمّار بن مروان</w:t>
      </w:r>
      <w:bookmarkEnd w:id="76"/>
    </w:p>
    <w:p>
      <w:pPr>
        <w:pStyle w:val="Heading5"/>
        <w:numPr>
          <w:ilvl w:val="4"/>
          <w:numId w:val="1"/>
        </w:numPr>
        <w:rPr/>
      </w:pPr>
      <w:bookmarkStart w:id="77" w:name="__RefHeading___Toc2730417_3804643083"/>
      <w:bookmarkStart w:id="78" w:name="_Toc29"/>
      <w:bookmarkEnd w:id="77"/>
      <w:r>
        <w:rPr>
          <w:rtl w:val="true"/>
        </w:rPr>
        <w:t>اشاره</w:t>
      </w:r>
      <w:bookmarkEnd w:id="78"/>
    </w:p>
    <w:p>
      <w:pPr>
        <w:pStyle w:val="BookText"/>
        <w:rPr/>
      </w:pPr>
      <w:r>
        <w:rPr>
          <w:rFonts w:ascii="Amiri" w:hAnsi="Amiri" w:eastAsia="Amiri" w:cs="Amiri"/>
          <w:color w:val="111111"/>
          <w:sz w:val="28"/>
          <w:sz w:val="28"/>
          <w:szCs w:val="28"/>
          <w:rtl w:val="true"/>
          <w:lang w:bidi="ar-SA"/>
        </w:rPr>
        <w:t xml:space="preserve">در سند شيخ صدوق تا الحسن بن محبوب در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بْنِ الْمُتَوَكِّلِ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مُحَمَّدِ بْنِ مُوسَى بْنِ الْمُتَوَكِّلِ رَوى عن عبد الله بن جعفر الحميري و روى عنه ابن بابويه، رجال الشيخ، فيمن لم يرو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الصدوق الرواية عنه، و ذكره في المشيخة في طرقه إلى الكتب في ثمانية و أربعين مورداً فقد روى عن سعد بن عبد الله و عبد الله بن جعفر بن جامع الحميري و عبد الله بن جعفر الحميري و علي بن إبراهيم و علي بن الحسين السعدآبادي و محمد بن أبي عبد الله الأسدي الكوفي و محمد بن يحيى العطار، و الظاهر أنه كان يعتمد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وثّقه العلامة 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من حرف الميم من القسم الأول و ابن داود 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 صريحا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ابن طاوس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صلاة الظهر و صفتها عند ذكر الرواية الواردة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ما أحب الله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ذلك في إبراهيم بن هاشم، فالنتيجة أن الرجل لا ينبغي التوقف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بن الحسن بن مالك بن جامع الحميري أبو العباس القمي شيخ القميين و وجههم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 القمي يكنى أبا العباس ثقة له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قرب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أبو جعفر الزيات الهمداني و اسم أبي الخطاب زيد، جليل من أصحابنا عظيم القدر كثير الرواية، ثقة، عين، حسن التصانيف، مسكون إلى روايته </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كوفي، ثقة، له كتاب اللؤلؤة و كتاب النوادر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 شده كه عبد الله بن جعفر و محمد بن الحسين ثقه‌اند و محمد بن موسي بن المتوكل هم گر چه در كتب اصلي رجالي توثيقي درباره‌ي او ذكر نشده، امّا از آن‌جايي كه خيلي‌ها او را توثيق كرده و سيد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درباره ي او ادعاي اتفاق بر وثاقت كرده ـ چيزي نظير كلامي كه در مورد ابراهيم بن هاشم فرموده است ـ از مجموع استفاده مي‌شود كه ثقه است؛ البته نه به آن قوّتي كه در مورد ابراهيم بن هاشم قائليم؛ زيرا ابراهيم بن هاشم مزايايي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پدرشان علي بن بابويه و سعد بن عبدالله الاشعري و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خالد يا ابن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شده‌اند كه همه از أجلاءند، بنابراين سند تا الحسن بن محبوب، هم در نقل خصال و هم معاني الأخبار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قَدْ أجْمَعَ الْكُلُّ عَلَى تَصْحِيحِ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عَنْ جَمَاعَةٍ فَلْيُعْلَمَا</w:t>
      </w:r>
    </w:p>
    <w:p>
      <w:pPr>
        <w:pStyle w:val="BookText"/>
        <w:rPr/>
      </w:pPr>
      <w:r>
        <w:rPr>
          <w:rFonts w:ascii="Amiri" w:hAnsi="Amiri" w:eastAsia="Amiri" w:cs="Amiri"/>
          <w:color w:val="111111"/>
          <w:sz w:val="28"/>
          <w:sz w:val="28"/>
          <w:szCs w:val="28"/>
          <w:rtl w:val="true"/>
          <w:lang w:bidi="ar-SA"/>
        </w:rPr>
        <w:t xml:space="preserve">وَ هُمْ اولُوا نَجَابَةٍ وَ رِفْعَة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وَ خَمْسَةٌ وَ تِسْعَة</w:t>
      </w:r>
    </w:p>
    <w:p>
      <w:pPr>
        <w:pStyle w:val="BookText"/>
        <w:rPr/>
      </w:pPr>
      <w:r>
        <w:rPr>
          <w:rFonts w:ascii="Amiri" w:hAnsi="Amiri" w:eastAsia="Amiri" w:cs="Amiri"/>
          <w:color w:val="111111"/>
          <w:sz w:val="28"/>
          <w:sz w:val="28"/>
          <w:szCs w:val="28"/>
          <w:rtl w:val="true"/>
          <w:lang w:bidi="ar-SA"/>
        </w:rPr>
        <w:t xml:space="preserve">فَالسِّتَّةُ الاولَى مِنَ الأمْجَادِ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مِنْهُمْ مِنَ الأوتَادِ</w:t>
      </w:r>
    </w:p>
    <w:p>
      <w:pPr>
        <w:pStyle w:val="BookText"/>
        <w:rPr/>
      </w:pPr>
      <w:r>
        <w:rPr>
          <w:rFonts w:ascii="Amiri" w:hAnsi="Amiri" w:eastAsia="Amiri" w:cs="Amiri"/>
          <w:color w:val="111111"/>
          <w:sz w:val="28"/>
          <w:sz w:val="28"/>
          <w:szCs w:val="28"/>
          <w:rtl w:val="true"/>
          <w:lang w:bidi="ar-SA"/>
        </w:rPr>
        <w:t xml:space="preserve">زُرَارَةُ ثُمَّ بُرَيدٌ قَدْ 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مُحَمَّدٌ وَ لَيْثٌ يَا فَتي</w:t>
      </w:r>
    </w:p>
    <w:p>
      <w:pPr>
        <w:pStyle w:val="BookText"/>
        <w:rPr/>
      </w:pPr>
      <w:r>
        <w:rPr>
          <w:rFonts w:ascii="Amiri" w:hAnsi="Amiri" w:eastAsia="Amiri" w:cs="Amiri"/>
          <w:color w:val="111111"/>
          <w:sz w:val="28"/>
          <w:sz w:val="28"/>
          <w:szCs w:val="28"/>
          <w:rtl w:val="true"/>
          <w:lang w:bidi="ar-SA"/>
        </w:rPr>
        <w:t xml:space="preserve">و السِّتة الوُسْطَى أُولوا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رُتْبَتُهم أدْنى مِن الأوَائِلِ</w:t>
      </w:r>
    </w:p>
    <w:p>
      <w:pPr>
        <w:pStyle w:val="BookText"/>
        <w:rPr/>
      </w:pPr>
      <w:r>
        <w:rPr>
          <w:rFonts w:ascii="Amiri" w:hAnsi="Amiri" w:eastAsia="Amiri" w:cs="Amiri"/>
          <w:color w:val="111111"/>
          <w:sz w:val="28"/>
          <w:sz w:val="28"/>
          <w:szCs w:val="28"/>
          <w:rtl w:val="true"/>
          <w:lang w:bidi="ar-SA"/>
        </w:rPr>
        <w:t xml:space="preserve">جَمِيل الجَمِيل مَعْ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العَبْدَلانِ ثُمّ حَمّادَانِ</w:t>
      </w:r>
    </w:p>
    <w:p>
      <w:pPr>
        <w:pStyle w:val="BookText"/>
        <w:rPr/>
      </w:pPr>
      <w:r>
        <w:rPr>
          <w:rFonts w:ascii="Amiri" w:hAnsi="Amiri" w:eastAsia="Amiri" w:cs="Amiri"/>
          <w:color w:val="111111"/>
          <w:sz w:val="28"/>
          <w:sz w:val="28"/>
          <w:szCs w:val="28"/>
          <w:rtl w:val="true"/>
          <w:lang w:bidi="ar-SA"/>
        </w:rPr>
        <w:t xml:space="preserve">و السِّتَّةُ الاخْرى هُمُ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يُونُسُ عَلَيْهِمَا الرِّضْوَانُ</w:t>
      </w:r>
    </w:p>
    <w:p>
      <w:pPr>
        <w:pStyle w:val="BookText"/>
        <w:rPr/>
      </w:pPr>
      <w:r>
        <w:rPr>
          <w:rFonts w:ascii="Amiri" w:hAnsi="Amiri" w:eastAsia="Amiri" w:cs="Amiri"/>
          <w:color w:val="111111"/>
          <w:sz w:val="28"/>
          <w:sz w:val="28"/>
          <w:szCs w:val="28"/>
          <w:rtl w:val="true"/>
          <w:lang w:bidi="ar-SA"/>
        </w:rPr>
        <w:t xml:space="preserve">ثُمَّ ابْنُ مَحْبُوبٍ كَذَا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عَبْدُ اللهِ ثُمَّ أحْمَدُ</w:t>
      </w:r>
    </w:p>
    <w:p>
      <w:pPr>
        <w:pStyle w:val="BookText"/>
        <w:rPr/>
      </w:pPr>
      <w:r>
        <w:rPr>
          <w:rFonts w:ascii="Amiri" w:hAnsi="Amiri" w:eastAsia="Amiri" w:cs="Amiri"/>
          <w:color w:val="111111"/>
          <w:sz w:val="28"/>
          <w:sz w:val="28"/>
          <w:szCs w:val="28"/>
          <w:rtl w:val="true"/>
          <w:lang w:bidi="ar-SA"/>
        </w:rPr>
        <w:t>روايتي نيز درباره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الحسن بن محبوب، از 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القمي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خرزاذ، عن الحسن بن علي بن النعمان،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الحسن بن محبوب الزراد، أتانا برسالة؟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لا تقل الزراد بل قل السراد، 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في السرد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كه از اصحاب</w:t>
      </w:r>
      <w:bookmarkStart w:id="79" w:name="pg2354_24950"/>
    </w:p>
    <w:p>
      <w:pPr>
        <w:pStyle w:val="BookText"/>
        <w:rPr/>
      </w:pPr>
      <w:bookmarkEnd w:id="79"/>
      <w:r>
        <w:rPr>
          <w:rFonts w:ascii="Amiri" w:hAnsi="Amiri" w:eastAsia="Amiri" w:cs="Amiri"/>
          <w:color w:val="111111"/>
          <w:sz w:val="28"/>
          <w:sz w:val="28"/>
          <w:szCs w:val="28"/>
          <w:rtl w:val="true"/>
          <w:lang w:bidi="ar-SA"/>
        </w:rPr>
        <w:t xml:space="preserve">اجماع است، ابو أيوب الخزاز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إبراهيم بن عيسى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الخزاز أبو أيوب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عيسى أبو أيوب الخزاز،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عثمان، روى عن أبي عبد الله، و أبي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كبير المنزلة، له كتاب نوادر، كثير الرواة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عثمان، المكي بأبي أيوب الخزاز الكوفي، ثقة،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از أجلاء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سند روايت تا عمار بن مروان تمام است و مهم، بررسي وثاقت عمّار بن مروان است</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2730419_3804643083"/>
      <w:bookmarkStart w:id="81" w:name="_Toc30"/>
      <w:bookmarkEnd w:id="80"/>
      <w:r>
        <w:rPr>
          <w:rtl w:val="true"/>
        </w:rPr>
        <w:t>بررسي وثاقت عمّار بن مروان</w:t>
      </w:r>
      <w:bookmarkEnd w:id="8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راويان معروفي است كه روايات متعددي از او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موارد هم ـ مثل همين روايت ـ مطلبي را نقل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كه يا در روايات ديگر نيست و يا به صراحتي كه او نقل مي‌كند نيست، مانند اجور القضات كه به اين صراحت در روايت ديگري تحريم شده و به عنوان سُحت از آن نام برده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p>
    <w:p>
      <w:pPr>
        <w:pStyle w:val="BookText"/>
        <w:rPr/>
      </w:pPr>
      <w:r>
        <w:rPr>
          <w:rFonts w:ascii="IRNazanin" w:hAnsi="IRNazanin" w:eastAsia="IRNazanin"/>
          <w:color w:val="111111"/>
          <w:sz w:val="28"/>
          <w:sz w:val="28"/>
          <w:szCs w:val="28"/>
          <w:rtl w:val="true"/>
          <w:lang w:bidi="fa-IR"/>
        </w:rPr>
        <w:t>بررسي وثاقت عمّار بن مروان اهميت ويژه‌اي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براي بررسي وضعيّت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بايد به كتب رجالي رجوع كنيم و هم در رواياتي كه او نقل كرده تحقيق و بررسي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رواياتي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گاهي دو نسبت براي او مشاهده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 القندي</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عَبْدِ اللَّهِ بْنِ مُحَمَّدٍ النَّهِيكِيِّ عَنْ عَمَّارِ بْنِ مَرْوَانَ الْقَنْدِيِّ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صَغِيرَةَ مَعَ الْإِصْرَارِ وَ لَا كَبِيرَةَ مَعَ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عمّاربن مروان الكلبي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رُوِيَ عَنْ عَمَّارِ بْنِ مَرْوَانَ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أُوصِيكَ بِتَقْوَى اللَّهِ وَ أَدَاءِ الْأَمَانَةِ وَ صِدْقِ الْحَدِيثِ وَ حُسْنِ الصُّحْبَةِ لِمَنْ صَحِبَكَ وَ لَا قُوَّةَ إِلَّا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 القندي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باشد و اگر در روايتي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نسبت ذكر شود، احتمال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قندي هم احتمال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باشند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در مراجعه به كتب اصلي رجال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نجاشي، الفهرست، رجال شيخ طوسي و رجال كشّي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مي‌بينيم كه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w:t>
      </w:r>
      <w:r>
        <w:rPr>
          <w:rFonts w:eastAsia="Amiri" w:cs="Amiri" w:ascii="Amiri" w:hAnsi="Amiri"/>
          <w:color w:val="111111"/>
          <w:sz w:val="28"/>
          <w:szCs w:val="28"/>
          <w:rtl w:val="true"/>
          <w:lang w:bidi="ar-SA"/>
        </w:rPr>
        <w:t>»</w:t>
      </w:r>
      <w:bookmarkStart w:id="82" w:name="pg2354_24952"/>
    </w:p>
    <w:p>
      <w:pPr>
        <w:pStyle w:val="BookText"/>
        <w:rPr/>
      </w:pPr>
      <w:bookmarkEnd w:id="82"/>
      <w:r>
        <w:rPr>
          <w:rFonts w:ascii="Amiri" w:hAnsi="Amiri" w:eastAsia="Amiri" w:cs="Amiri"/>
          <w:color w:val="111111"/>
          <w:sz w:val="28"/>
          <w:sz w:val="28"/>
          <w:szCs w:val="28"/>
          <w:rtl w:val="true"/>
          <w:lang w:bidi="ar-SA"/>
        </w:rPr>
        <w:t>فقط يك شخص را تعريف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2730421_3804643083"/>
      <w:bookmarkStart w:id="84" w:name="_Toc31"/>
      <w:bookmarkEnd w:id="83"/>
      <w:r>
        <w:rPr>
          <w:rtl w:val="true"/>
        </w:rPr>
        <w:t xml:space="preserve">بررسي </w:t>
      </w:r>
      <w:r>
        <w:rPr>
          <w:rtl w:val="true"/>
        </w:rPr>
        <w:t>«</w:t>
      </w:r>
      <w:r>
        <w:rPr>
          <w:rtl w:val="true"/>
        </w:rPr>
        <w:t>عمار بن مروان</w:t>
      </w:r>
      <w:r>
        <w:rPr>
          <w:rtl w:val="true"/>
        </w:rPr>
        <w:t xml:space="preserve">» </w:t>
      </w:r>
      <w:r>
        <w:rPr>
          <w:rtl w:val="true"/>
        </w:rPr>
        <w:t>در كتب رجالي</w:t>
      </w:r>
      <w:bookmarkEnd w:id="84"/>
    </w:p>
    <w:p>
      <w:pPr>
        <w:pStyle w:val="Heading6"/>
        <w:numPr>
          <w:ilvl w:val="5"/>
          <w:numId w:val="1"/>
        </w:numPr>
        <w:rPr/>
      </w:pPr>
      <w:bookmarkStart w:id="85" w:name="__RefHeading___Toc2730423_3804643083"/>
      <w:bookmarkStart w:id="86" w:name="_Toc32"/>
      <w:bookmarkEnd w:id="85"/>
      <w:r>
        <w:rPr>
          <w:rtl w:val="true"/>
        </w:rPr>
        <w:t>كلام نجاشي</w:t>
      </w:r>
      <w:r>
        <w:rPr>
          <w:rtl w:val="true"/>
        </w:rPr>
        <w:t xml:space="preserve">- </w:t>
      </w:r>
      <w:r>
        <w:rPr>
          <w:rtl w:val="true"/>
        </w:rPr>
        <w:t xml:space="preserve">قدس سرّه </w:t>
      </w:r>
      <w:r>
        <w:rPr>
          <w:rtl w:val="true"/>
        </w:rPr>
        <w:t xml:space="preserve">- </w:t>
      </w:r>
      <w:r>
        <w:rPr>
          <w:rtl w:val="true"/>
        </w:rPr>
        <w:t>در رجالش</w:t>
      </w:r>
      <w:bookmarkEnd w:id="86"/>
    </w:p>
    <w:p>
      <w:pPr>
        <w:pStyle w:val="BookText"/>
        <w:rPr/>
      </w:pPr>
      <w:r>
        <w:rPr>
          <w:rFonts w:ascii="IRNazanin" w:hAnsi="IRNazanin" w:eastAsia="IRNazanin"/>
          <w:color w:val="111111"/>
          <w:sz w:val="28"/>
          <w:sz w:val="28"/>
          <w:szCs w:val="28"/>
          <w:rtl w:val="true"/>
          <w:lang w:bidi="fa-IR"/>
        </w:rPr>
        <w:t>جناب 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رجالش ـ كه قوي‌ترين و مهم‌ترين كتاب رجالي ماست ـ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او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بن مروان مولى بني ثوبان بن سالم مولى يشكر و أخوه عمرو، ثقتان روى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عن محمد بن سنان عنه بالكتاب</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بن مروان، مولي بني ثوبان بن سالم مولي يشكر است و برادري به نام عمرو دارد و هر دو برادر ثقه‌اند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 هم دارد كه محمد بن سنان از آن نقل مي‌كند و سند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كتاب، از طريق محمد بن جعفر از أحمد بن محمد بن سعيد از محمد بن المفضل بن إبراهيم از محمد بن سنان از عمار بن مروان است</w:t>
      </w:r>
      <w:r>
        <w:rPr>
          <w:rFonts w:eastAsia="Amiri" w:cs="Amiri" w:ascii="Amiri" w:hAnsi="Amiri"/>
          <w:color w:val="111111"/>
          <w:sz w:val="28"/>
          <w:szCs w:val="28"/>
          <w:rtl w:val="true"/>
          <w:lang w:bidi="ar-SA"/>
        </w:rPr>
        <w:t>.</w:t>
      </w:r>
      <w:bookmarkStart w:id="87" w:name="pg2354_24953"/>
    </w:p>
    <w:p>
      <w:pPr>
        <w:pStyle w:val="Heading6"/>
        <w:numPr>
          <w:ilvl w:val="5"/>
          <w:numId w:val="1"/>
        </w:numPr>
        <w:rPr/>
      </w:pPr>
      <w:bookmarkStart w:id="88" w:name="__RefHeading___Toc2730425_3804643083"/>
      <w:bookmarkStart w:id="89" w:name="_Toc33"/>
      <w:bookmarkEnd w:id="87"/>
      <w:bookmarkEnd w:id="88"/>
      <w:r>
        <w:rPr>
          <w:rtl w:val="true"/>
        </w:rPr>
        <w:t>كلام شيخ طوسي</w:t>
      </w:r>
      <w:r>
        <w:rPr>
          <w:rtl w:val="true"/>
        </w:rPr>
        <w:t xml:space="preserve">- </w:t>
      </w:r>
      <w:r>
        <w:rPr>
          <w:rtl w:val="true"/>
        </w:rPr>
        <w:t xml:space="preserve">قدس سرّه </w:t>
      </w:r>
      <w:r>
        <w:rPr>
          <w:rtl w:val="true"/>
        </w:rPr>
        <w:t xml:space="preserve">- </w:t>
      </w:r>
      <w:r>
        <w:rPr>
          <w:rtl w:val="true"/>
        </w:rPr>
        <w:t>در الفهرست</w:t>
      </w:r>
      <w:bookmarkEnd w:id="89"/>
    </w:p>
    <w:p>
      <w:pPr>
        <w:pStyle w:val="BookText"/>
        <w:rPr/>
      </w:pPr>
      <w:r>
        <w:rPr>
          <w:rFonts w:ascii="Amiri" w:hAnsi="Amiri" w:eastAsia="Amiri" w:cs="Amiri"/>
          <w:color w:val="111111"/>
          <w:sz w:val="28"/>
          <w:sz w:val="28"/>
          <w:szCs w:val="28"/>
          <w:rtl w:val="true"/>
          <w:lang w:bidi="ar-SA"/>
        </w:rPr>
        <w:t>عمار بن مروان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عن محمد بن علي بن الحسين عن أبيه عن سعد بن عبد الله و الحميري و محمد بن يحيى و أحمد بن إدريس عن أحمد بن محمد و محمد بن الحسين عن محمد بن سنان عن عمّار بن مروان </w:t>
      </w:r>
      <w:r>
        <w:rPr>
          <w:rStyle w:val="FootnoteAnchor"/>
          <w:rtl w:val="true"/>
        </w:rPr>
        <w:footnoteReference w:id="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مروان داراي كتاب است و سند ما به اين كتاب از اين طريق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از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بن عبدالله و 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الاشعري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چهار نفر از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الحسين و اين دو از محمد بن سنان از عمّار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جناب شيخ حرفي از وثاقت عمّار بن مروان 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طريقش هم با طريق جناب نجاشي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هر دو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نجاشي و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از عمّار بن مروان، محمد بن سنان است</w:t>
      </w:r>
      <w:r>
        <w:rPr>
          <w:rFonts w:eastAsia="IRNazanin" w:cs="IRNazanin"/>
          <w:color w:val="111111"/>
          <w:sz w:val="28"/>
          <w:szCs w:val="28"/>
          <w:rtl w:val="true"/>
          <w:lang w:bidi="fa-IR"/>
        </w:rPr>
        <w:t>.</w:t>
      </w:r>
    </w:p>
    <w:p>
      <w:pPr>
        <w:pStyle w:val="Heading6"/>
        <w:numPr>
          <w:ilvl w:val="5"/>
          <w:numId w:val="1"/>
        </w:numPr>
        <w:rPr/>
      </w:pPr>
      <w:bookmarkStart w:id="90" w:name="__RefHeading___Toc2730427_3804643083"/>
      <w:bookmarkStart w:id="91" w:name="_Toc34"/>
      <w:bookmarkEnd w:id="90"/>
      <w:r>
        <w:rPr>
          <w:rtl w:val="true"/>
        </w:rPr>
        <w:t>كلام شيخ طوسي</w:t>
      </w:r>
      <w:r>
        <w:rPr>
          <w:rtl w:val="true"/>
        </w:rPr>
        <w:t xml:space="preserve">- </w:t>
      </w:r>
      <w:r>
        <w:rPr>
          <w:rtl w:val="true"/>
        </w:rPr>
        <w:t xml:space="preserve">قدس سرّه </w:t>
      </w:r>
      <w:r>
        <w:rPr>
          <w:rtl w:val="true"/>
        </w:rPr>
        <w:t xml:space="preserve">- </w:t>
      </w:r>
      <w:r>
        <w:rPr>
          <w:rtl w:val="true"/>
        </w:rPr>
        <w:t>در رجالش</w:t>
      </w:r>
      <w:bookmarkEnd w:id="9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طوسي در رجالش بعد از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ضمن اصحاب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مي‌آورد، درباره‌ي او مي‌فرمايد</w:t>
      </w:r>
      <w:r>
        <w:rPr>
          <w:rFonts w:eastAsia="Amiri" w:cs="Amiri" w:ascii="Amiri" w:hAnsi="Amiri"/>
          <w:color w:val="111111"/>
          <w:sz w:val="28"/>
          <w:szCs w:val="28"/>
          <w:rtl w:val="true"/>
          <w:lang w:bidi="ar-SA"/>
        </w:rPr>
        <w:t>:</w:t>
      </w:r>
      <w:bookmarkStart w:id="92" w:name="pg2354_24954"/>
    </w:p>
    <w:p>
      <w:pPr>
        <w:pStyle w:val="BookText"/>
        <w:rPr/>
      </w:pPr>
      <w:bookmarkEnd w:id="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 اليشكري مولاهم الخزاز الكوفي</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عمّار بن مروان مولاي يشكر، 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 فروش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كوفي بوده است</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2730429_3804643083"/>
      <w:bookmarkStart w:id="94" w:name="_Toc35"/>
      <w:bookmarkEnd w:id="93"/>
      <w:r>
        <w:rPr>
          <w:rtl w:val="true"/>
        </w:rPr>
        <w:t>رجال ابن الغضائري</w:t>
      </w:r>
      <w:r>
        <w:rPr>
          <w:rtl w:val="true"/>
        </w:rPr>
        <w:t>@</w:t>
      </w:r>
      <w:bookmarkEnd w:id="94"/>
    </w:p>
    <w:p>
      <w:pPr>
        <w:pStyle w:val="BookText"/>
        <w:rPr/>
      </w:pPr>
      <w:r>
        <w:rPr>
          <w:rFonts w:ascii="IRNazanin" w:hAnsi="IRNazanin" w:eastAsia="IRNazanin"/>
          <w:color w:val="111111"/>
          <w:sz w:val="28"/>
          <w:sz w:val="28"/>
          <w:szCs w:val="28"/>
          <w:rtl w:val="true"/>
          <w:lang w:bidi="fa-IR"/>
        </w:rPr>
        <w:t>در رجال ابن غضائري ـ هر چند كه اين كتاب رجالي قابل اعتماد نيست و ما در كتاب مقالات فقهي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رساله‌ي مغرب شرعي </w:t>
      </w:r>
      <w:r>
        <w:rPr>
          <w:rStyle w:val="FootnoteAnchor"/>
          <w:rtl w:val="true"/>
        </w:rPr>
        <w:footnoteReference w:id="46"/>
      </w:r>
      <w:r>
        <w:rPr>
          <w:rFonts w:ascii="Amiri" w:hAnsi="Amiri" w:eastAsia="Amiri" w:cs="Amiri"/>
          <w:color w:val="111111"/>
          <w:sz w:val="28"/>
          <w:sz w:val="28"/>
          <w:szCs w:val="28"/>
          <w:rtl w:val="true"/>
          <w:lang w:bidi="ar-SA"/>
        </w:rPr>
        <w:t>به طور مفصّل درباره‌ي آن بحث كرديم و دلائلي ارائه كرديم، امّا براي به دست آوردن فضاي آن جا، مطالبش را ذكر مي‌كنيم ـ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 الثوباني مولى بني ثوبان موالي بني يشكر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أبي الحسن و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عمّار بن مروان ثوباني كه مولاي بني ثوبان است، موالي بني يشكر كوفي هم هست و از امام صادق و امام 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عمّار بن مروان ثوباني همان يشكري كوفي است</w:t>
      </w:r>
      <w:r>
        <w:rPr>
          <w:rFonts w:eastAsia="Amiri" w:cs="Amiri" w:ascii="Amiri" w:hAnsi="Amiri"/>
          <w:color w:val="111111"/>
          <w:sz w:val="28"/>
          <w:szCs w:val="28"/>
          <w:rtl w:val="true"/>
          <w:lang w:bidi="ar-SA"/>
        </w:rPr>
        <w:t>.</w:t>
      </w:r>
      <w:bookmarkStart w:id="95" w:name="pg2354_24955"/>
    </w:p>
    <w:p>
      <w:pPr>
        <w:pStyle w:val="Heading6"/>
        <w:numPr>
          <w:ilvl w:val="5"/>
          <w:numId w:val="1"/>
        </w:numPr>
        <w:rPr/>
      </w:pPr>
      <w:bookmarkStart w:id="96" w:name="__RefHeading___Toc2730431_3804643083"/>
      <w:bookmarkStart w:id="97" w:name="_Toc36"/>
      <w:bookmarkEnd w:id="95"/>
      <w:bookmarkEnd w:id="96"/>
      <w:r>
        <w:rPr>
          <w:rtl w:val="true"/>
        </w:rPr>
        <w:t>كلام علامه‌ي حلّي</w:t>
      </w:r>
      <w:r>
        <w:rPr>
          <w:rtl w:val="true"/>
        </w:rPr>
        <w:t xml:space="preserve">- </w:t>
      </w:r>
      <w:r>
        <w:rPr>
          <w:rtl w:val="true"/>
        </w:rPr>
        <w:t xml:space="preserve">قدس سرّه </w:t>
      </w:r>
      <w:r>
        <w:rPr>
          <w:rtl w:val="true"/>
        </w:rPr>
        <w:t xml:space="preserve">- </w:t>
      </w:r>
      <w:r>
        <w:rPr>
          <w:rtl w:val="true"/>
        </w:rPr>
        <w:t>در الخلاصة</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بن مروان مولى بني ثوبان بن سالم، مولى يشكر و أخوه عمرو ثقتان روى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عمار بن مروان كه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ثوبان بن سالم است، مولاي يشكر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خودش و برادرش عمرو، هر دو ثقه بوده و عمار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كتب اربعه‌ي رجالي و رجال ابن غضائري و خلاصه‌ي علامه،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 ثوباني يشكري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نام برده نشده است</w:t>
      </w:r>
      <w:r>
        <w:rPr>
          <w:rFonts w:eastAsia="IRNazanin" w:cs="IRNazanin"/>
          <w:color w:val="111111"/>
          <w:sz w:val="28"/>
          <w:szCs w:val="28"/>
          <w:rtl w:val="true"/>
          <w:lang w:bidi="fa-IR"/>
        </w:rPr>
        <w:t xml:space="preserve">. </w:t>
      </w:r>
      <w:r>
        <w:rPr>
          <w:rStyle w:val="FootnoteAnchor"/>
          <w:rtl w:val="true"/>
        </w:rPr>
        <w:footnoteReference w:id="49"/>
      </w:r>
    </w:p>
    <w:p>
      <w:pPr>
        <w:pStyle w:val="Heading5"/>
        <w:numPr>
          <w:ilvl w:val="4"/>
          <w:numId w:val="1"/>
        </w:numPr>
        <w:rPr/>
      </w:pPr>
      <w:bookmarkStart w:id="98" w:name="__RefHeading___Toc2730433_3804643083"/>
      <w:bookmarkStart w:id="99" w:name="_Toc37"/>
      <w:bookmarkEnd w:id="98"/>
      <w:r>
        <w:rPr>
          <w:rtl w:val="true"/>
        </w:rPr>
        <w:t xml:space="preserve">بررسي </w:t>
      </w:r>
      <w:r>
        <w:rPr>
          <w:rtl w:val="true"/>
        </w:rPr>
        <w:t>«</w:t>
      </w:r>
      <w:r>
        <w:rPr>
          <w:rtl w:val="true"/>
        </w:rPr>
        <w:t>عمار بن مروان</w:t>
      </w:r>
      <w:r>
        <w:rPr>
          <w:rtl w:val="true"/>
        </w:rPr>
        <w:t xml:space="preserve">» </w:t>
      </w:r>
      <w:r>
        <w:rPr>
          <w:rtl w:val="true"/>
        </w:rPr>
        <w:t>در روايات</w:t>
      </w:r>
      <w:bookmarkEnd w:id="99"/>
    </w:p>
    <w:p>
      <w:pPr>
        <w:pStyle w:val="Heading6"/>
        <w:numPr>
          <w:ilvl w:val="5"/>
          <w:numId w:val="1"/>
        </w:numPr>
        <w:rPr/>
      </w:pPr>
      <w:bookmarkStart w:id="100" w:name="__RefHeading___Toc2730435_3804643083"/>
      <w:bookmarkStart w:id="101" w:name="_Toc38"/>
      <w:bookmarkEnd w:id="100"/>
      <w:r>
        <w:rPr>
          <w:rtl w:val="true"/>
        </w:rPr>
        <w:t>اشاره</w:t>
      </w:r>
      <w:bookmarkEnd w:id="10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وقتي به كتب روايي مراجعه مي‌كنيم،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مواجه مي‌شويم و حتي 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مشيخه‌ي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عنوان كرده و طريق خود را به او بيان مي‌كند و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عمّار بن مروان الكلبي فقد رويته عن محمد بن موسي بن المتوكل ـ رضي الله عنه ـ عن عبدالله بن جعفر الحميري عن محمد بن الحسين بن أبي الخطاب عن الحسن بن محبوب عن أبي أيّوب الخزاز عن عمار بن مروان</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روايتي كه در اين كتاب ـ من لايحضره الفقيه ـ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آن‌را از طريق محمد بن موسي بن المتوكل و او از عبدالله بن جعفر الحميري از محمد بن الحسين بن ابي الخطاب از الحسن بن محبوب از ابي ايوب الخزاز از عمار بن مروان نقل كرده‌ام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دقيقاً همان سندي است كه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آن،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معاني الأخبار نقل كرده و 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از ابن رئاب از عمّار بن مروان نقل كرده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عِدَّةٌ مِنْ أَصْحَابِنَا عَنْ سَهْلِ بْنِ زِيَادٍ وَ أَحْمَدَ بْنِ مُحَمَّدٍ عَنِ ابْنِ مَحْبُوبٍ عَنِ ابْنِ رِئَابٍ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جَعْفَرٍعليهما السلام عَنِ الْغُلُولِ؟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غُلَّ مِنَ الْإِمَامِ فَهُوَ سُحْتٌ وَ أَكْلُ مَالِ الْيَتِيمِ وَ شِبْهُهُ سُحْتٌ وَ السُّحْتُ أَنْوَاعٌ كَثِيرَةٌ مِنْهَا أُجُورُ الْفَوَاجِرِ وَ ثَمَنُ الْخَمْرِ وَ النَّبِيذِ الْمُسْكِرِ وَ الرِّبَا بَعْدَ الْبَيِّنَةِ فَأَمَّا الرِّشَا فِي الْحُكْمِ فَإِنَّ ذَلِكَ الْكُفْرُ بِاللَّهِ الْعَظِيمِ وَ بِرَسُولِهِ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است شيخ در 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الْحَسَنُ بْنُ مَحْبُوبٍ عَنْ عَلِيِّ بْنِ رِئَابٍ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جَعْفَرٍعليهما السلام عَنِ الْغُلُولِ؟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غُلَّ مِنَ الْإِمَامِ فَهُوَ سُحْتٌ وَ أَكْلُ مَالِ الْيَتِيمِ وَ شِبْهُهُ سُحْتٌ وَ السُّحْتُ أَنْوَاعٌ كَثِيرَةٌ مِنْهَا أُجُورُ الْفَوَاجِرِ وَ ثَمَنُ الْخَمْرِ وَ النَّبِيذِ وَ الْمُسْكِرِ وَ الرِّبَا بَعْدَ الْبَيِّنَةِ فَأَمَّا الرِّشَا فِي الْحُكْمِ فَإِنَّ ذَلِكَ الْكُفْرُ بِاللَّهِ الْعَظِيمِ وَ بِرَسُولِهِ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 xml:space="preserve">ابن رئاب از عمار بن مروان نقل مي‌كند، به خلاف فهرست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عن محمد بن علي بن الحسين عن أبيه عن سعد بن عبد الله و الحميري و محمد بن يحيى و أحمد بن إدريس عن أحمد بن محمد و محمد بن الحسين عن محمد بن سنان عن عمار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فقط محمّد بن سنان را به عنوان راوي از عمّار بن مروان نام‌برده و اسمي از ابن رئاب در آن نياورده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طريقي كه شيخ طوسي و نجاشي ذكر كرده‌اند،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موسي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همين‌طور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طريق شيخ طوسي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طريق شيخ صدوق، ناقل روايت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واسطه‌ي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نقل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در طريق شيخ طوسي ناقل روايت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واسطه از او نقل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طريق نجاشي هم، ناقل روايت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تحقيق بيشتر، وقتي به سراغ خودِ كتب روايي رفتيم تا ببينيم تعداد رواياتي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چندتاست،</w:t>
      </w:r>
    </w:p>
    <w:p>
      <w:pPr>
        <w:pStyle w:val="BookText"/>
        <w:rPr/>
      </w:pPr>
      <w:r>
        <w:rPr>
          <w:rFonts w:ascii="IRNazanin" w:hAnsi="IRNazanin" w:eastAsia="IRNazanin"/>
          <w:color w:val="111111"/>
          <w:sz w:val="28"/>
          <w:sz w:val="28"/>
          <w:szCs w:val="28"/>
          <w:rtl w:val="true"/>
          <w:lang w:bidi="fa-IR"/>
        </w:rPr>
        <w:t>فقط در دو جا اين عنوان را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روايتي كه من لا يحضره الفقيه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عَنْ عَمَّارِ بْنِ مَرْوَانَ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وَ أَدَاءِ الْأَمَانَةِ وَ صِدْقِ الْحَدِيثِ وَ حُسْنِ الصُّحْبَةِ لِمَنْ صَحِبَكَ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همان‌طور كه ملاحظه مي‌كنيد، در اين روايت، جناب صدوق سندي ذكر نمي‌كند و فقط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عمّار بن مروان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برقي با اين عنوان ذكر شده است، اين‌چنين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سنان عن عمّار بن مروان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و أداء الأمانة و صدق الحديث و حسن الصحابة لمن صحبت و 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متن روايت، همانند روايت من لايحضره الفقيه است، ولي در اين‌جا، سند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راوي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حالي كه جناب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مشيخه فرموده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هرجا كه من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روايتي نقل مي‌كنم، 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ايّوب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اسمي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نبرده بود، بر خلاف مشيخه‌ي شيخ طوسي و نجاشي كه ناقل روايت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نتيجه‌ي سخن تا اين جا اين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رجالي، داراي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اليشكري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توثيق هم دارد، امّا در روايات، در دو مورد با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در مشيخه‌ي صدوق هم با اين نسبت عنوان شده، ولي در كتب اصلي رجالي عنوان نشده و چيزي در مورد او گفته نشده، بنابراين توثيقي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چيزي كه لازم است الان بررسي كنيم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 اليشكري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است؟ كه در اين‌صورت، با توثيق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اليشكري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توثيق مي‌شود، يا اين‌كه دو نفر هستند؟ كه در نتيجه، با توثيق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اليشكري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نمي‌رسد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دو اسم، براي يك نفر باشد نتيجه مي‌گيريم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ـ در روايتي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أجور القضاة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داراي وثاقت است و بالتّبع، روايت صحيحه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نفر باشند، بايد بررسي</w:t>
      </w:r>
      <w:bookmarkStart w:id="102" w:name="pg2354_24960"/>
    </w:p>
    <w:p>
      <w:pPr>
        <w:pStyle w:val="BookText"/>
        <w:rPr/>
      </w:pPr>
      <w:bookmarkEnd w:id="102"/>
      <w:r>
        <w:rPr>
          <w:rFonts w:ascii="Amiri" w:hAnsi="Amiri" w:eastAsia="Amiri" w:cs="Amiri"/>
          <w:color w:val="111111"/>
          <w:sz w:val="28"/>
          <w:sz w:val="28"/>
          <w:szCs w:val="28"/>
          <w:rtl w:val="true"/>
          <w:lang w:bidi="ar-SA"/>
        </w:rPr>
        <w:t xml:space="preserve">كنيم تا ببينيم در اين روايت، آيا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ثقه است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غير ثقه است و آيا راهي براي تشخيص اين‌كه كدام يك مراد است، وجود دارد يا نه؟</w:t>
      </w:r>
    </w:p>
    <w:p>
      <w:pPr>
        <w:pStyle w:val="Heading6"/>
        <w:numPr>
          <w:ilvl w:val="5"/>
          <w:numId w:val="1"/>
        </w:numPr>
        <w:rPr/>
      </w:pPr>
      <w:bookmarkStart w:id="103" w:name="__RefHeading___Toc2730437_3804643083"/>
      <w:bookmarkStart w:id="104" w:name="_Toc39"/>
      <w:bookmarkEnd w:id="103"/>
      <w:r>
        <w:rPr>
          <w:rtl w:val="true"/>
        </w:rPr>
        <w:t xml:space="preserve">نظر سيد خوئي </w:t>
      </w:r>
      <w:r>
        <w:rPr>
          <w:rtl w:val="true"/>
        </w:rPr>
        <w:t xml:space="preserve">- </w:t>
      </w:r>
      <w:r>
        <w:rPr>
          <w:rtl w:val="true"/>
        </w:rPr>
        <w:t xml:space="preserve">رحمه الله </w:t>
      </w:r>
      <w:r>
        <w:rPr>
          <w:rtl w:val="true"/>
        </w:rPr>
        <w:t xml:space="preserve">- </w:t>
      </w:r>
      <w:r>
        <w:rPr>
          <w:rtl w:val="true"/>
        </w:rPr>
        <w:t>درباره‌ي عمّار بن مروان</w:t>
      </w:r>
      <w:bookmarkEnd w:id="104"/>
    </w:p>
    <w:p>
      <w:pPr>
        <w:pStyle w:val="BookText"/>
        <w:rPr/>
      </w:pPr>
      <w:r>
        <w:rPr>
          <w:rFonts w:ascii="Amiri" w:hAnsi="Amiri" w:eastAsia="Amiri" w:cs="Amiri"/>
          <w:color w:val="111111"/>
          <w:sz w:val="28"/>
          <w:sz w:val="28"/>
          <w:szCs w:val="28"/>
          <w:rtl w:val="true"/>
          <w:lang w:bidi="ar-SA"/>
        </w:rPr>
        <w:t xml:space="preserve">سيد خوئي در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مروان هذا مشترك و التمييز إنما هو بالراوي</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 عمار بن مروان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تمييز هر كدام، به واسطه‌ي راويِ از او مشخص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 القندي</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عمار بن مروان القندي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عبدالله بن سنان و روى عنه عبدالله بن محمد النهيكي،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الإصرار على الذنب، من كتاب الإيمان و الكفر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احتمال زياد عمار بن مروان القندي كه فقط در يك جاي كافي ذكر شده، با زياد بن مروان القندي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مروان القندي واقفي از عبدالله بن سنان، زياد نقل مي‌كند و عبدالله بن محمد النهيكي هم از او نقل مي‌كند، بنابراين احتمال اين كه عمار بن مروان القندي با زياد بن مروان القندي اشتباه شده باشد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ديدم در پاورقي الكافي، چاپ دار الحديث كه پژوهشگران مركز تحقيقات دار الحديث تحقيق كرده‌اند هم، اين احتمال را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نجد عمّار بن مروان القندي في غير سند هذا الخبر، فالظاهر وقوع التصحيف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المحتمل في بادي الرأي وقوع التصحيف إمّا في لقب العنوان، أو بعض أجزائه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احتمال التصحيف في اللقب، فضعيف؛ فإنّ عمّار بن مروان في رواتنا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مروان اليشكري، و عمّار بن مروان الكلبي، و روايتهما عن عبداللّه بن سنان، أو رواية النهيكي عنهما، غير معهودة لم نجدها في موضع مع الفحص الأكيد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الصواب في العنوان هو زياد بن مروان القندي؛ فقد روى أحمد بن محمّد بن خالد في المحاسن،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عن النهيكي، عن القندي؛ و في المحاسن،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عن النهيكي، عن زياد القندي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ورد في المحاسن، ص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روايته عن النهيكي عن عبداللّه بن محمّد، عن زياد بن مروان، أو ص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روايته عن النهيكي، عن عبداللّه بن محمّد، عن زياد بن مروان القندي، فقد ورد الأوّل في البحار، ج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في البحار، ج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النهيكي 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روى زياد بن مروان عن عبداللّه بن سنان في بعض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 ذكر مي‌كند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w:t>
      </w:r>
    </w:p>
    <w:p>
      <w:pPr>
        <w:pStyle w:val="BookText"/>
        <w:rPr/>
      </w:pP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و راوي از او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 النهيكي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يك روايت، بيشتر با اين عنوان وجود ندارد، 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 القندي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دايره‌ي علم اجمالي ـ افراد مشترك ـ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مي‌كند و مي‌فرمايد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عمار بن مروان الكلبي؛ ذكره الصدوق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المشيخة و طريقه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المتوكل رضي الله عنه، عن عبد الله بن جعفر الحميري عن محمد بن الحسين بن أبي الخطاب، عن الحسن بن محبوب عن أبي أيوب الخزاز، عن عمار بن مروان، و الطريق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الفقيه، 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ما يجب على المسافر في الطريق، من حسن الصحابة، ح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الكلام في اتحاده مع ما بعده و عدم اتحاده معه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w:t>
      </w:r>
    </w:p>
    <w:p>
      <w:pPr>
        <w:pStyle w:val="BookText"/>
        <w:rPr/>
      </w:pPr>
      <w:r>
        <w:rPr>
          <w:rFonts w:ascii="Amiri" w:hAnsi="Amiri" w:eastAsia="Amiri" w:cs="Amiri"/>
          <w:color w:val="111111"/>
          <w:sz w:val="28"/>
          <w:sz w:val="28"/>
          <w:szCs w:val="28"/>
          <w:rtl w:val="true"/>
          <w:lang w:bidi="ar-SA"/>
        </w:rPr>
        <w:t xml:space="preserve">صدوق در مشيخه، اسم او را ذكر نموده و طريق او 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است و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خوئي روايتي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برقي نقل كرديم، ذكر نمي‌كند، شايد آن روايت را نديده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عنوان ديگري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 مولي بني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نموده و مطالب جناب نجاشي، شيخ طوسي و ابن غضائري را در مورد او نقل مي‌فرمايد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عمار بن مروان مولي بني ثوبان؛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مروان مولى بني ثوبان بن سالم مولى يشكر و أخوه عمرو، ثقتان، روى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المفضل بن إبراهيم عن محمد بن سنان، عنه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مروان، له كتاب، أخبرنا به المفيد رحمه الله عن محمد بن علي بن الحسين، عن أبيه، عن سعد بن عبد الله الحميري و محمد بن يحيى و أحمد بن إدريس، عن أحمد بن محمد و محمد بن الحسين، جميعا، عن محمد بن سنان،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رجاله من أصحاب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مروان اليشكري مولاهم الخزاز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مروان الثوباني مولى بني ثوبان موالي بني 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روى عن أبي الحسن و أبي عبد اللهعليهما السلام، ذكره ابن الغضائري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لا إشكال في وثاقة عمار بن مروان اليشكري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 يشكري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چون</w:t>
      </w:r>
    </w:p>
    <w:p>
      <w:pPr>
        <w:pStyle w:val="BookText"/>
        <w:rPr/>
      </w:pPr>
      <w:r>
        <w:rPr>
          <w:rFonts w:ascii="Amiri" w:hAnsi="Amiri" w:eastAsia="Amiri" w:cs="Amiri"/>
          <w:color w:val="111111"/>
          <w:sz w:val="28"/>
          <w:sz w:val="28"/>
          <w:szCs w:val="28"/>
          <w:rtl w:val="true"/>
          <w:lang w:bidi="ar-SA"/>
        </w:rPr>
        <w:t xml:space="preserve">نجاشي، او و برادرش را توثيق مي‌كند،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الإشكال في اتحاده مع عمار بن مروان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فقط اشكال، در يكي بودن اين دو نفر هست كه آيا اين دو نفر، متحدند يا دو نفرند؟</w:t>
      </w:r>
    </w:p>
    <w:p>
      <w:pPr>
        <w:pStyle w:val="BookText"/>
        <w:rPr/>
      </w:pPr>
      <w:r>
        <w:rPr>
          <w:rFonts w:ascii="Amiri" w:hAnsi="Amiri" w:eastAsia="Amiri" w:cs="Amiri"/>
          <w:color w:val="111111"/>
          <w:sz w:val="28"/>
          <w:sz w:val="28"/>
          <w:szCs w:val="28"/>
          <w:rtl w:val="true"/>
          <w:lang w:bidi="ar-SA"/>
        </w:rPr>
        <w:t xml:space="preserve">ظاهر مطالب جناب اردبيلي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عمار بن مروان اليشكرى مولاهم الخزاز الكوفى، مولى بنى ثوبان بن سالم، مولى 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اخوه عمرو ثقتان روى عن ابى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عنه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 ايوب في باب وجوب التقصير في الصوم و في باب حكم المسافر و المريض في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ايوب الخزاز عن عمار بن مروان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اتحاد اين دو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الجزم به مشكل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مشكل است چنين جزمي براي انسان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علّت اشكال در جزم را اين‌گونه بيان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ثابت نيست و اگر هم كتابي داشته باشد، راوي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ـ آن‌چنان كه جناب نجاشي و شيخ بيان فرمودند ـ ولي راوي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يشكري و 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دو نفر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إنه لا إشكال في وثاقة عمار بن مروان اليشكري و إنما الإشكال في اتحاده مع عمار بن مروان الكلبي، الذي ذكره الصدوق في المشيخة فظاهر الأردبيلي في جامعه هو الاتحاد و لكن الجزم به مشكل جداً، كيف و إن الكلبي لم يثبت أنه ذو كتاب و على تقدير ثبوته فراوي كتاب اليشكري هو محمد بن سنان على ما عرفت من النجاشي و الشيخ و أما الراوي عن الكلبي فهو أبو أيوب الخزاز، رواه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بايد باشد؛ يعني الحسن بن محبوب از أبو أيوب خزاز نقل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فهما رجلان و الكلبي لم تثبت وثاقته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يسهل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 في الروايات و هي كثيرة عمار بن مروان بلا تقييد و لا ينبغي الشك في انصرافه إلى من هو المعروف المشهور و له كتاب و هو عمار بن مروان اليشكري و عليه فلا يبقى أثر مهم للبحث عن الاتحاد و عدمه</w:t>
      </w:r>
      <w:r>
        <w:rPr>
          <w:rFonts w:eastAsia="Amiri" w:cs="Amiri" w:ascii="Amiri" w:hAnsi="Amiri"/>
          <w:color w:val="111111"/>
          <w:sz w:val="28"/>
          <w:szCs w:val="28"/>
          <w:rtl w:val="true"/>
          <w:lang w:bidi="ar-SA"/>
        </w:rPr>
        <w:t>.</w:t>
      </w:r>
      <w:bookmarkStart w:id="105" w:name="pg2354_24964"/>
    </w:p>
    <w:p>
      <w:pPr>
        <w:pStyle w:val="BookText"/>
        <w:rPr/>
      </w:pPr>
      <w:bookmarkEnd w:id="105"/>
      <w:r>
        <w:rPr>
          <w:rFonts w:ascii="IRNazanin" w:hAnsi="IRNazanin" w:eastAsia="IRNazanin"/>
          <w:color w:val="111111"/>
          <w:sz w:val="28"/>
          <w:sz w:val="28"/>
          <w:szCs w:val="28"/>
          <w:rtl w:val="true"/>
          <w:lang w:bidi="fa-IR"/>
        </w:rPr>
        <w:t xml:space="preserve">بنابراين سيد خويي با اين دليل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دارد، امّا ثابت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داشته باشد و اگر هم كتاب داشته باشد؛ چون ناقل از كتاب يشكري محمد بن سنان است، اما ناقل از كلبي، الحسن بن محبوب عن أبي أيوب الخزّاز است، اثبات مي‌كنند كه يشكري و كلبي دو نفرند</w:t>
      </w:r>
      <w:r>
        <w:rPr>
          <w:rFonts w:eastAsia="IRNazanin" w:cs="IRNazanin"/>
          <w:color w:val="111111"/>
          <w:sz w:val="28"/>
          <w:szCs w:val="28"/>
          <w:rtl w:val="true"/>
          <w:lang w:bidi="fa-IR"/>
        </w:rPr>
        <w:t>.</w:t>
      </w:r>
    </w:p>
    <w:p>
      <w:pPr>
        <w:pStyle w:val="Heading6"/>
        <w:numPr>
          <w:ilvl w:val="5"/>
          <w:numId w:val="1"/>
        </w:numPr>
        <w:rPr/>
      </w:pPr>
      <w:bookmarkStart w:id="106" w:name="__RefHeading___Toc2730439_3804643083"/>
      <w:bookmarkStart w:id="107" w:name="_Toc40"/>
      <w:bookmarkEnd w:id="106"/>
      <w:r>
        <w:rPr>
          <w:rtl w:val="true"/>
        </w:rPr>
        <w:t xml:space="preserve">نقد كلام سيّد خوئي </w:t>
      </w:r>
      <w:r>
        <w:rPr>
          <w:rtl w:val="true"/>
        </w:rPr>
        <w:t xml:space="preserve">- </w:t>
      </w:r>
      <w:r>
        <w:rPr>
          <w:rtl w:val="true"/>
        </w:rPr>
        <w:t xml:space="preserve">رحمه الله </w:t>
      </w:r>
      <w:r>
        <w:rPr>
          <w:rtl w:val="true"/>
        </w:rPr>
        <w:t>-</w:t>
      </w:r>
      <w:bookmarkEnd w:id="10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داشته باشد، در حالي كه عدم ثبوت نزد ما، اعم از اين است كه كتاب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مدّعي وحدت است، مي‌تواند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 هم داراي كتاب بوده، ولي به جهتي كمتر به اين عنوان به كار مي‌رفته و كتابش در كتب اصلي رجال مطرح</w:t>
      </w:r>
    </w:p>
    <w:p>
      <w:pPr>
        <w:pStyle w:val="BookText"/>
        <w:rPr/>
      </w:pPr>
      <w:r>
        <w:rPr>
          <w:rFonts w:ascii="IRNazanin" w:hAnsi="IRNazanin" w:eastAsia="IRNazanin"/>
          <w:color w:val="111111"/>
          <w:sz w:val="28"/>
          <w:sz w:val="28"/>
          <w:szCs w:val="28"/>
          <w:rtl w:val="true"/>
          <w:lang w:bidi="fa-IR"/>
        </w:rPr>
        <w:t xml:space="preserve">نشده است و لذا تناسبي هم وجود نداشته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خوئي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ولي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أيوب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معلوم مي‌شود كه دو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كلام هم درست نيست؛ زيرا ممكن است از طرق متعددي از يك راوي نقل شده باشد و همان‌طور كه طريق نجاشي و شيخ طوسي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نقل از عمار بن مروان با هم تفاوت دارد، ممكن است طريق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ـ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باشد ـ متفاوت باشد؛ خصوصاً با توجّه به اين‌كه طريقي كه منتهي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كتابش نقل مي‌كنند ـ نجاشي و شيخ طوسي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أخبرنا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بنابراين معلوم مي‌شود از كتابش نقل مي‌كنند ـ در حالي كه تمامي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كتابش نيست و جناب صدوق هم كه سند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كان فيه عن عمّار بن مروان الكلبي فقد رويته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كه از كتابش نقل كرده باشد، ممكن است از غير كتاب يا اعم از كتاب نقل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داشتن دو طريق، دالّ بر اين نيست كه اين دو متعددند و متحد نيستند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به اين‌كه وقتي ما به كتاب محاسن برقي مراجعه مي‌كنيم، مي‌بينيم راوي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روايت محاسن</w:t>
      </w:r>
    </w:p>
    <w:p>
      <w:pPr>
        <w:pStyle w:val="BookText"/>
        <w:rPr/>
      </w:pPr>
      <w:r>
        <w:rPr>
          <w:rFonts w:ascii="IRNazanin" w:hAnsi="IRNazanin" w:eastAsia="IRNazanin"/>
          <w:color w:val="111111"/>
          <w:sz w:val="28"/>
          <w:sz w:val="28"/>
          <w:szCs w:val="28"/>
          <w:rtl w:val="true"/>
          <w:lang w:bidi="fa-IR"/>
        </w:rPr>
        <w:t>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عن أبيه </w:t>
      </w:r>
      <w:r>
        <w:rPr>
          <w:rStyle w:val="FootnoteAnchor"/>
          <w:rtl w:val="true"/>
        </w:rPr>
        <w:footnoteReference w:id="62"/>
      </w:r>
      <w:r>
        <w:rPr>
          <w:rFonts w:ascii="Amiri" w:hAnsi="Amiri" w:eastAsia="Amiri" w:cs="Amiri"/>
          <w:color w:val="111111"/>
          <w:sz w:val="28"/>
          <w:sz w:val="28"/>
          <w:szCs w:val="28"/>
          <w:rtl w:val="true"/>
          <w:lang w:bidi="ar-SA"/>
        </w:rPr>
        <w:t>عن محمد بن سنان عن عمار بن مروان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و أداء الأمانة و صدق الحديث و حسن الصحابة لمن صحبت و 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پس در اين نقل، راوي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 الكلبي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كسي كه سند شيخ و نجاشي در نقل از عمار بن مروان اليشكري به او مي‌رسيد و اين تأييد بر وحدت است، هر چند دليل بر وحدت نمي‌تواند باشد؛ زيرا محمد بن سنان مي‌تواند از هر دو ـ در صورتي كه متعدد باشند ـ نقل 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معلوم مي‌شود ردّ سيد خويي بر كلام محقق أردبيلي ـ صاحب جامع الرواة ـ ناتمام است</w:t>
      </w:r>
      <w:r>
        <w:rPr>
          <w:rFonts w:eastAsia="Amiri" w:cs="Amiri" w:ascii="Amiri" w:hAnsi="Amiri"/>
          <w:color w:val="111111"/>
          <w:sz w:val="28"/>
          <w:szCs w:val="28"/>
          <w:rtl w:val="true"/>
          <w:lang w:bidi="ar-SA"/>
        </w:rPr>
        <w:t>.</w:t>
      </w:r>
      <w:bookmarkStart w:id="108" w:name="pg2354_24967"/>
    </w:p>
    <w:p>
      <w:pPr>
        <w:pStyle w:val="Heading6"/>
        <w:numPr>
          <w:ilvl w:val="5"/>
          <w:numId w:val="1"/>
        </w:numPr>
        <w:rPr/>
      </w:pPr>
      <w:bookmarkStart w:id="109" w:name="__RefHeading___Toc2730441_3804643083"/>
      <w:bookmarkStart w:id="110" w:name="_Toc41"/>
      <w:bookmarkEnd w:id="108"/>
      <w:bookmarkEnd w:id="109"/>
      <w:r>
        <w:rPr>
          <w:rtl w:val="true"/>
        </w:rPr>
        <w:t xml:space="preserve">كلام سيد خويي </w:t>
      </w:r>
      <w:r>
        <w:rPr>
          <w:rtl w:val="true"/>
        </w:rPr>
        <w:t xml:space="preserve">- </w:t>
      </w:r>
      <w:r>
        <w:rPr>
          <w:rtl w:val="true"/>
        </w:rPr>
        <w:t xml:space="preserve">رحمه الله </w:t>
      </w:r>
      <w:r>
        <w:rPr>
          <w:rtl w:val="true"/>
        </w:rPr>
        <w:t xml:space="preserve">- </w:t>
      </w:r>
      <w:r>
        <w:rPr>
          <w:rtl w:val="true"/>
        </w:rPr>
        <w:t>مبني بر اشتباه شدن عمار بن مروان با محمد بن مروان در نسبت الكلبي</w:t>
      </w:r>
      <w:bookmarkEnd w:id="110"/>
    </w:p>
    <w:p>
      <w:pPr>
        <w:pStyle w:val="BookText"/>
        <w:rPr/>
      </w:pPr>
      <w:r>
        <w:rPr>
          <w:rFonts w:ascii="Amiri" w:hAnsi="Amiri" w:eastAsia="Amiri" w:cs="Amiri"/>
          <w:color w:val="111111"/>
          <w:sz w:val="28"/>
          <w:sz w:val="28"/>
          <w:szCs w:val="28"/>
          <w:rtl w:val="true"/>
          <w:lang w:bidi="ar-SA"/>
        </w:rPr>
        <w:t xml:space="preserve">سيّد خوئي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بقي هنا شي‌ء و هو أن الصدوق روى بإسناده عن ابن محبوب، عن أبي أيوب، عن عمار بن مروان،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الفقيه، 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وجوب التقصير في الصوم في السفر، الحديث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و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حكم المسافر و المريض في الصيام الحديث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ـ بملاحظة ما ذكره في المشيخة ـ أن المراد بعمار بن مروان فيها هو الكلبي و لكن محمد بن يعقوب روى هذه الرواية عن عدة من أصحابنا، عن سهل بن زياد، عن الحسن بن محبوب، عن أبي أيوب، عن محمد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من لا يجب له الإفطار، و التقصير في السفر، من كتاب الصيام،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يظن أن المذكور في المشيخة فيه تحريف من سهو القلم أو من غلط النساخ و الصحيح محمد بن مروان الكلبي و هو الذي ذكره الشيخ في رجاله في أصحاب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عمار بن مروان الكلبي فلا وجود له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ذلك أن الصدوق روى عن محمد بن مروان و ابتدأ به في سند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فضل شهر رمضان و ثواب صيامه، الحديث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العتق و أحكامه، الحديث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مع أنه لم يذكر إليه طريقاً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المظنون أن الطريق المزبور، هو طريقه إلى محمد بن مروان الذي روى الحسن بن محبوب، عن أبي أيوب، عنه، كما في الكافي و الله العالم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قرائني را ذكر كرده و احتمال داده‌اند در مشيخه‌ي شيخ صدوق اشتباهي رخ داده ـ اشتباهي از طرف نسّاخ يا سهو القلمي از جانب خود شيخ صدوق ـ و محمد بن مروان الكلبي صحيح است؛ نه عمّار بن مروان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ابتدا روايتي از عمار بن مروان در من لايحضره الفقيه نقل مي‌كند كه عبارتست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ابْنُ مَحْبُوبٍ عَنْ أَبِي أَيُّوبَ عَنْ عَمَّارِ بْنِ مَرْوَانَ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مَنْ سَافَرَ قَصَّرَ وَ أَفْطَرَ إِلَّا أَنْ يَكُونَ رَجُلًا سَفَرُهُ إِلَى صَيْدٍ أَوْ فِي مَعْصِيَةِ اللَّهِ عَزَّ وَ جَلَّ أَوْ رَسُولًا لِمَنْ يَعْصِي اللَّهَ عَزَّ وَ جَلَّ أَوْ طَلَبِ عَدُوٍّ أَوْ شَحْنَاءَ أَوْ سِعَايَةٍ أَوْ ضَرَرٍ عَلَى قَوْمٍ مِنَ الْمُسْلِمِينَ</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ابن محبوب از أبوأيّوب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عمّار 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مسافرت مي‌كند، بايد نمازش را قصر كند و افطار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سفرش براي صيد باشد يا در معصيت خداى عزّ و جلّ باشد يا كسى كه خداى عزّ و جلّ را معصيت مى‌كند او را به سفر فرستاده باشد و پيغام براي او ببرد يا براى طلب و يافتن دشمن باشد ـ منظور دنبال دشمن حكومت جور بودن است؛ يعني مأمور ظلم بودن؛ نه هر طلب دشمني حتي به حق ـ يا براي عداوت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سعايت بين مسلمين باشد و يا قصدش ضرر بر گروهي از مسلمانان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تهذيب هم، شيخ طوسي </w:t>
      </w:r>
      <w:r>
        <w:rPr>
          <w:rStyle w:val="FootnoteAnchor"/>
          <w:rtl w:val="true"/>
        </w:rPr>
        <w:footnoteReference w:id="66"/>
      </w:r>
      <w:r>
        <w:rPr>
          <w:rFonts w:ascii="Amiri" w:hAnsi="Amiri" w:eastAsia="Amiri" w:cs="Amiri"/>
          <w:color w:val="111111"/>
          <w:sz w:val="28"/>
          <w:sz w:val="28"/>
          <w:szCs w:val="28"/>
          <w:rtl w:val="true"/>
          <w:lang w:bidi="ar-SA"/>
        </w:rPr>
        <w:t>همين روايت را با سند خودش از كليني از عدة من أصحابنا از سهل بن زياد نقل مي‌كند كه سهل بن زياد هم از ابن محبوب از أبو أيوب از عمار بن مروان نقل مي‌كند كه اين</w:t>
      </w:r>
    </w:p>
    <w:p>
      <w:pPr>
        <w:pStyle w:val="BookText"/>
        <w:rPr/>
      </w:pPr>
      <w:r>
        <w:rPr>
          <w:rFonts w:ascii="Amiri" w:hAnsi="Amiri" w:eastAsia="Amiri" w:cs="Amiri"/>
          <w:color w:val="111111"/>
          <w:sz w:val="28"/>
          <w:sz w:val="28"/>
          <w:szCs w:val="28"/>
          <w:rtl w:val="true"/>
          <w:lang w:bidi="ar-SA"/>
        </w:rPr>
        <w:t>مقدار سند، مشترك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عَنْ عِدَّةٍ مِنْ أَصْحَابِنَا عَنْ سَهْلِ بْنِ زِيَادٍ عَنِ ابْنِ مَحْبُوبٍ عَنْ أَبِي أَيُّوبَ عَنْ عَمَّارِ بْنِ مَرْوَانَ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قَصَّرَ وَ أَفْطَرَ إِلَّا أَنْ يَكُونَ رَجُلًا سَفَرُهُ فِي الصَّيْدِ أَوْ فِي مَعْصِيَةِ اللَّهِ تَعَالَى أَوْ رَسُولًا لِمَنْ يَعْصِي اللَّهَ أَوْ فِي طَلَبِ شَحْنَاءَ أَوْ سِعَايَةِ ضَرَرٍ عَلَى قَوْمٍ مِنَ الْمُسْلِمِينَ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روايت تهذيب با روايت من لا يحضره الفقيه اندك تفاوتي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سند تهذيب، سهل بن زياد </w:t>
      </w:r>
      <w:r>
        <w:rPr>
          <w:rStyle w:val="FootnoteAnchor"/>
          <w:rtl w:val="true"/>
        </w:rPr>
        <w:footnoteReference w:id="68"/>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أبو سعيد الأدمي الرازي كان ضعيفا في الحديث غير معتمد عليه فيه، و كان أحمد بن محمد بن عيسى يشهد عليه بالغلو و الكذب و أخرجه من قم إلى الري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الأدمي الرازي يكنى أبا سعيد، ضعيف، له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سهل بن زياد تضعيف شده، مگر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حتماً دروغ بسته باشد، اگر ضابطيت هم نداشته باشد، نمي‌توان به قول او اعتماد كرد؛ مثلاً در همين روايت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سعاية أو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سعاية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ممكن است، خيلي معنا متفاوت شود، از اين جهت نمي‌توان به قول او اعتماد كرد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 شده كه تضعيف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الفقيه،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سِعَايَةٍ أَوْ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ولي اين مطلب در</w:t>
      </w:r>
    </w:p>
    <w:p>
      <w:pPr>
        <w:pStyle w:val="BookText"/>
        <w:rPr/>
      </w:pPr>
      <w:r>
        <w:rPr>
          <w:rFonts w:ascii="Amiri" w:hAnsi="Amiri" w:eastAsia="Amiri" w:cs="Amiri"/>
          <w:color w:val="111111"/>
          <w:sz w:val="28"/>
          <w:sz w:val="28"/>
          <w:szCs w:val="28"/>
          <w:rtl w:val="true"/>
          <w:lang w:bidi="ar-SA"/>
        </w:rPr>
        <w:t xml:space="preserve">تهذيب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سِعَايَةِ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خويي سپس همين روايت را از كافي نقل مي‌كند كه به جاي عمّار بن مروان، محمد بن مروان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الْحَسَنِ بْنِ مَحْبُوبٍ عَنْ أَبِي أَيُّوبَ عَنْ مُحَمَّدِ بْنِ مَرْوَانَ </w:t>
      </w:r>
      <w:r>
        <w:rPr>
          <w:rStyle w:val="FootnoteAnchor"/>
          <w:rtl w:val="true"/>
        </w:rPr>
        <w:footnoteReference w:id="6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قَصَّرَ وَ أَفْطَرَ إِلَّا أَنْ يَكُونَ رَجُلاً سَفَرُهُ إِلَى صَيْدٍ أَوْ فِي مَعْصِيَةِ اللَّهِ أَوْ رَسُولاً لِمَنْ يَعْصِي اللَّهَ أَوْ فِي طَلَبِ شَحْنَاءَ أَوْ سِعَايَةِ ضَرَرٍ عَلَى قَوْمٍ مُسْلِمِينَ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اين روايت را از عمار بن مروان نقل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الْحَسَنِ بْنِ مَحْبُوبٍ، عَنْ أَبِي أَيُّوبَ، عَنْ عَمَّارِ بْنِ مَرْوَانَ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سَافَرَ قَصَّرَ وَ أَفْطَرَ، إِلَّا أَنْ يَكُونَ رَجُلًا سَفَرُهُ إِلى صَيْدٍ، أَوْ فِي مَعْصِيَةِ اللّهِ، أَوْ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حاشيه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 و ظاهر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 ى، بث، بح، بخ، بر، بس، بف،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مروان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صحّة ما أثبتناه؛ فقد روى الصدوق الخبر في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ابن محبوب، عن أبي أيّوب، عن عمّار بن مروان،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الحسن بن محبوب، عن أبي أيّوب، عن عمّار بن مروان في معاني الأخبار،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الخصال،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رواية أبي أيّوب عن محمّد بن مروان في 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خوئي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آن‌جايي كه همين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سند ـ يعني از طريق ابن محبوب عن أبي أيوب ـ نقل كرده، ولي از محمد بن مروان؛ نه عمار بن مروان، معلوم مي‌شود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محمد بن مروان است و به همين خاطر، گمان مي‌رود كه در مشيخه‌ي صدوق هم تحريفي واقع شده ـ كه ناشي از سهو القلم مصنّف يا اشتباه نسّاخ بوده ـ و صحيحش محمد بن مروان الكلبي است كه شيخ طوسي در رجالش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بايد توجه داشت كه روايت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حالي كه محمد بن مروان از اصحاب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لذا اين مبعّد اشتباه عمّار بن مروان به محمد بن مروان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را در زمره‌ي اصحاب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مي‌كند، امّا عمّار بن مروان الكلبي اثري از او در كتب رجالي نيست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سيّد خوئي تأييدي براي مطلب خود ذكر مي‌كنند 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مروان هم نقل كرده و به او ابتداء سند كرده است، در حالي كه در مشيخه، او را ذكر نكرده و سندش را به او بيان نكرده است، بنابراين، گمان مي‌رود سندي كه در مشيخه نقل كرده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 عن أبي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محمد بن مروان است كه در كافي هم، چنين نقل شده بود؛ نه عمار بن</w:t>
      </w:r>
      <w:bookmarkStart w:id="111" w:name="pg2354_24972"/>
    </w:p>
    <w:p>
      <w:pPr>
        <w:pStyle w:val="BookText"/>
        <w:rPr/>
      </w:pPr>
      <w:bookmarkEnd w:id="111"/>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عمار بن مروان اشتباه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اين توضيح، مشكل تصحيح روايت عمار بن مروان حل مي‌شود؛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اجور القضاة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مي‌شود و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نداريم</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2730443_3804643083"/>
      <w:bookmarkStart w:id="113" w:name="_Toc42"/>
      <w:bookmarkEnd w:id="112"/>
      <w:r>
        <w:rPr>
          <w:rtl w:val="true"/>
        </w:rPr>
        <w:t xml:space="preserve">مناقشه در بيان سيّد خوئي </w:t>
      </w:r>
      <w:r>
        <w:rPr>
          <w:rtl w:val="true"/>
        </w:rPr>
        <w:t xml:space="preserve">- </w:t>
      </w:r>
      <w:r>
        <w:rPr>
          <w:rtl w:val="true"/>
        </w:rPr>
        <w:t xml:space="preserve">رحمه الله </w:t>
      </w:r>
      <w:r>
        <w:rPr>
          <w:rtl w:val="true"/>
        </w:rPr>
        <w:t>-</w:t>
      </w:r>
      <w:bookmarkEnd w:id="113"/>
    </w:p>
    <w:p>
      <w:pPr>
        <w:pStyle w:val="BookText"/>
        <w:rPr/>
      </w:pPr>
      <w:r>
        <w:rPr>
          <w:rFonts w:ascii="IRNazanin" w:hAnsi="IRNazanin" w:eastAsia="IRNazanin"/>
          <w:color w:val="111111"/>
          <w:sz w:val="28"/>
          <w:sz w:val="28"/>
          <w:szCs w:val="28"/>
          <w:rtl w:val="true"/>
          <w:lang w:bidi="fa-IR"/>
        </w:rPr>
        <w:t xml:space="preserve">با توجه به اين‌كه علاوه بر مشيخه‌ي صدوق،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كتاب محاسن برقي،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سخت است كه بگوييم اين دو محدّث اشتباه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فقط شيخ صدوق يا فقط برقي بود، شايد مي‌توانستيم بپذيريم، ولي با وجود دو نفر، پذيرش اشتباه از هر دو مشكل است؛ خصوصاً با توجه به اين‌كه شيخ صدوق در دو جا، از عمار بن مروان الكلبي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اگر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صدوق كه در متن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نظر به محاسن برقي داشته و تحت تأثير آن قرار گرفته و لذا اشتباه كرده، ممكن است اين سخن را در مورد متن بپذيريم، امّا در مورد مشيخه ديگر نمي‌توانيم چنين حرفي را قبول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دليلي وجود ندارد كه بگوييم عمار بن مروان الكلبي اصلاً وجود 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نكته را هم بايد متذكر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تحقيقي كه انجام داديم مشخص شد كه شيخ صدوق در هيچ كجاي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بن مروان الكلبي كه در مشيخه از او نام برده، ابتداء سند نكرده،</w:t>
      </w:r>
    </w:p>
    <w:p>
      <w:pPr>
        <w:pStyle w:val="BookText"/>
        <w:rPr/>
      </w:pPr>
      <w:r>
        <w:rPr>
          <w:rFonts w:ascii="IRNazanin" w:hAnsi="IRNazanin" w:eastAsia="IRNazanin"/>
          <w:color w:val="111111"/>
          <w:sz w:val="28"/>
          <w:sz w:val="28"/>
          <w:szCs w:val="28"/>
          <w:rtl w:val="true"/>
          <w:lang w:bidi="fa-IR"/>
        </w:rPr>
        <w:t xml:space="preserve">فقط يك جا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 عن عمّار بن مروان الكلبي</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رُوِيَ عَنْ عَمَّارِ بْنِ مَرْوَانَ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وَ أَدَاءِ الْأَمَانَةِ وَ صِدْقِ الْحَدِيثِ وَ حُسْنِ الصُّحْبَةِ لِمَنْ صَحِبَكَ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چنين جاهايي نمي‌توانيم بگوييم شيخ صدوق با سند خودش از عمار بن مروان الكلبي نقل مي‌كند؛ مخصوصاً در اين جا كه سندش در مشيخه به عمار بن مروان صحيح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كان فيه عن عمّار بن مروان الكلبيّ فقد رويته عن محمّد بن موسى بن المتوكّل ـ رضي اللّه عنه ـ عن عبد اللّه بن جعفر الحميريّ، عن محمّد بن الحسين بن أبي الخطّاب عن الحسن بن محبوب، عن أبي أيّوب الخزّار، عن عمّار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خاطر اين كه به صورت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 عن عمار بن مروان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و اطمينان به آن نداشته، و الّا بايد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رَوي عمار بن مروان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سند خودش از او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چرا در مشيخه به عمار بن مروان الكلبي سند بيان مي‌كند، هيچ احتمالي باقي نمي‌ماند، الّا همان احتمالي كه محقق اردبيلي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اين عمار بن مروان الكلبي با عمار بن مروان اليشكري متحد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مؤيد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 كه برقي از</w:t>
      </w:r>
    </w:p>
    <w:p>
      <w:pPr>
        <w:pStyle w:val="BookText"/>
        <w:rPr/>
      </w:pPr>
      <w:r>
        <w:rPr>
          <w:rFonts w:ascii="Amiri" w:hAnsi="Amiri" w:eastAsia="Amiri" w:cs="Amiri"/>
          <w:color w:val="111111"/>
          <w:sz w:val="28"/>
          <w:sz w:val="28"/>
          <w:szCs w:val="28"/>
          <w:rtl w:val="true"/>
          <w:lang w:bidi="ar-SA"/>
        </w:rPr>
        <w:t xml:space="preserve">عمار بن مروان الكلبي نقل مي‌كند، از طريق محمد بن سنان </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أبيه عن محمد بن سنان عن عمار بن مروان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أوصيك بتقوى الله و أداء الأمانة و صدق الحديث و حسن الصحابة لمن صحبت و لا حول و 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التقية،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أبيه عن محمد بن سنان عن عمار بن مروان عن حسين بن مختار عن أبي أسامة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الناس بخصلتين فضيعوهما فصاروا منهما على غير شي‌ء كثرة الصبر و الكتمان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كه طريق شيخ و نجاشي به عمار بن مروان اليشكري هم به واسطه‌ي همين محمد بن سنان است و نيز جناب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سند مشيخه را در معاني الأخبار آورده‌اند كه از عمار بن مروان است؛ نه 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اين كه به حسب جستجوي كامپيوتري، غير از يك موردي كه گذشت، جاي ديگري وجود ندارد كه أبو ايوب از محمد بن مروان نقل كرده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سيد خويي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شيخ صدوق به محمد بن مروان ابتداء سند كرده، ولي در مشيخه طريقي به او ارائه نمي‌دهد و اين آيت آن است كه عمار بن مروان الكلبي در مشيخه اشتباه است و 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مي‌گوييم شيخ صدوق فقط در دو جا به محمد بن مروان ابتداء سند كرده و ممكن است در اين دو جا سندي</w:t>
      </w:r>
    </w:p>
    <w:p>
      <w:pPr>
        <w:pStyle w:val="BookText"/>
        <w:rPr/>
      </w:pPr>
      <w:r>
        <w:rPr>
          <w:rFonts w:ascii="IRNazanin" w:hAnsi="IRNazanin" w:eastAsia="IRNazanin"/>
          <w:color w:val="111111"/>
          <w:sz w:val="28"/>
          <w:sz w:val="28"/>
          <w:szCs w:val="28"/>
          <w:rtl w:val="true"/>
          <w:lang w:bidi="fa-IR"/>
        </w:rPr>
        <w:t>نداشته است و دليلي نداريم كه بگوييم حتماً سندي داشته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امّا آن روايتي كه ذكر كردند كه در كافي به جاي عمار بن مروان ـ در نقل من لايحضره الفقيه و تهذيب، عمار بن مروان است ـ محمد بن مروان نقل شده است و اين را آيت بر آن دانستند كه در مشيخه هم اشتباه شده، مي‌گوييم در كتاب وافي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وافي كتاب جامعي است از مرحوم فيض كاشاني كه در آن كتب اربعه را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وافي وقتي متن اين روايت را از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از عمار بن مروان نقل مي‌كند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توضيحي در مورد اين روايت است و همچنين اختلاف متن اين دو كتاب را ذكر مي‌كند،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سهل عن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السراد عن الخزاز عن عمار بن مروان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من سافر قصر و أفطر إلا أن يكون رجلا سفره إلى صيد أو في معصية اللّه أو رسولا لمن يعصي اللّه أو في طلب شحناء أو سعاية ضرر على قوم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أو رسول يعني رسالة فإنه قد يجي‌ء بمعناها و الشحناء العداوة و السعاية الوشي و الوقيعة في شخص عند آخر و في التهذيب أو ضرر و هو أوضح و فيه اختلافات أخر ليست بواضحة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همان‌طوري كه ملاحظه مي‌فرماييد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اشاره‌اي به اين كه در كافي به جاي عمار بن مروان، محمد بن مروان است نمي‌كند، با اين‌كه اگر نقل كافي متفاوت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شايسته بود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مي‌توان استفاده كرد كه حداقل در بعضي نسخ كافي، عمار بن مروان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كلام درست نيست؛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مقام بيان اختلافات در سند نبوده و فقط متن را نقل كرده و اختلافات متن را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همان‌طوري كه در پاورقي كافي چاپ دار الحديث ذكر شده بود، در تمامي نسخ كافيِ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ى، بث، بح، بخ، بر، بس، بف،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است و در هيچ يك از نسخ، عمار بن مروان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كه كتب اربعه را جمع كرده است ـ وقتي</w:t>
      </w:r>
    </w:p>
    <w:p>
      <w:pPr>
        <w:pStyle w:val="BookText"/>
        <w:rPr/>
      </w:pPr>
      <w:r>
        <w:rPr>
          <w:rFonts w:ascii="Amiri" w:hAnsi="Amiri" w:eastAsia="Amiri" w:cs="Amiri"/>
          <w:color w:val="111111"/>
          <w:sz w:val="28"/>
          <w:sz w:val="28"/>
          <w:szCs w:val="28"/>
          <w:rtl w:val="true"/>
          <w:lang w:bidi="ar-SA"/>
        </w:rPr>
        <w:t xml:space="preserve">روايت كافي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نقل مي‌كند، در حاشيه‌ي كتاب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بعض نسخ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مروان است </w:t>
      </w:r>
      <w:r>
        <w:rPr>
          <w:rStyle w:val="FootnoteAnchor"/>
          <w:rtl w:val="true"/>
        </w:rPr>
        <w:footnoteReference w:id="76"/>
      </w:r>
      <w:r>
        <w:rPr>
          <w:rFonts w:ascii="IRNazanin" w:hAnsi="IRNazanin" w:eastAsia="IRNazanin"/>
          <w:color w:val="111111"/>
          <w:sz w:val="28"/>
          <w:sz w:val="28"/>
          <w:szCs w:val="28"/>
          <w:rtl w:val="true"/>
          <w:lang w:bidi="fa-IR"/>
        </w:rPr>
        <w:t xml:space="preserve">و از اين تعبير معلوم مي‌شود كه در بعضي نسخِ ديگر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مي‌توان حدس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اوّل، نسخ الكافي متفاوت بوده و اگر هم اشتباهي رخ داده باشد، اولي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بعضي نسخ الكافي ـ كه محمد بن مروان دارد ـ اشتباه شده و نسخه‌ي صحيح، همان عمار بن مروان است؛ مخصوصاً با توجه به اين كه تهذيب هم از كليني نقل مي‌كند و عمار بن مروان دارد </w:t>
      </w:r>
      <w:r>
        <w:rPr>
          <w:rStyle w:val="FootnoteAnchor"/>
          <w:rtl w:val="true"/>
        </w:rPr>
        <w:footnoteReference w:id="77"/>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تتمة كتاب الصلاة، أَبْوَابُ صَلَاةِ الْمُسَافِرِ، باب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الْحُسَيْنِ بِإِسْنَادِهِ عَنِ الْحَسَنِ بْنِ مَحْبُوبٍ عَنْ أَبِي أَيُّوبَ عَنْ عَمَّارِ بْنِ مَرْوَانَ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قَصَّرَ وَ أَفْطَرَ إِلَّا أَنْ يَكُونَ رَجُلًا سَفَرُهُ إِلَى صَيْدٍ أَوْ فِي مَعْصِيَةِ اللَّهِ أَوْ رَسُولًا لِمَنْ يَعْصِي اللَّهَ أَوْ فِي طَلَبِ عَدُوٍّ أَوْ شَحْنَاءَ أَوْ سِعَايَةٍ أَوْ ضَرَرٍ عَلَى قَوْمٍ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عَنْ عِدَّةٍ مِنْ أَصْحَابِنَا عَنْ سَهْلِ بْنِ زِيَادٍ عَنِ الْحَسَنِ بْنِ مَحْبُوبٍ وَ رَوَاهُ الشَّيْخُ بِإِسْنَادِهِ عَنْ مُحَمَّدِ بْنِ يَعْقُوبَ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2354_24977"/>
    </w:p>
    <w:p>
      <w:pPr>
        <w:pStyle w:val="BookText"/>
        <w:rPr/>
      </w:pPr>
      <w:bookmarkEnd w:id="114"/>
      <w:r>
        <w:rPr>
          <w:rFonts w:ascii="IRNazanin" w:hAnsi="IRNazanin" w:eastAsia="IRNazanin"/>
          <w:color w:val="111111"/>
          <w:sz w:val="28"/>
          <w:sz w:val="28"/>
          <w:szCs w:val="28"/>
          <w:rtl w:val="true"/>
          <w:lang w:bidi="fa-IR"/>
        </w:rPr>
        <w:t xml:space="preserve">بنابراين نمي‌توانيم بپذيريم كه شيخ صدوق خطا كرده؛ زيرا خطا خلاف اصل است و تا دليل محكمي نداشته باشيم، نمي‌توانيم بپذيريم، گرچه سيد خويي اين كلام را به عنوان اين‌كه ايجاد ظن و گمان مي‌كند بيان مي‌كنند، ولي ما مي‌گوييم حتّي ايجاد ظن هم نمي‌كند، هر چند كه ايجاد ظن هم بكند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لايغني من الحق شيئاً</w:t>
      </w:r>
      <w:r>
        <w:rPr>
          <w:rFonts w:eastAsia="IRNazanin" w:cs="IRNazanin"/>
          <w:color w:val="111111"/>
          <w:sz w:val="28"/>
          <w:szCs w:val="28"/>
          <w:rtl w:val="true"/>
          <w:lang w:bidi="fa-IR"/>
        </w:rPr>
        <w:t>».</w:t>
      </w:r>
    </w:p>
    <w:p>
      <w:pPr>
        <w:pStyle w:val="Heading6"/>
        <w:numPr>
          <w:ilvl w:val="5"/>
          <w:numId w:val="1"/>
        </w:numPr>
        <w:rPr/>
      </w:pPr>
      <w:bookmarkStart w:id="115" w:name="__RefHeading___Toc2730445_3804643083"/>
      <w:bookmarkStart w:id="116" w:name="_Toc43"/>
      <w:bookmarkEnd w:id="115"/>
      <w:r>
        <w:rPr>
          <w:rtl w:val="true"/>
        </w:rPr>
        <w:t>نظر نهايي درباره‌ي عمار بن مروان</w:t>
      </w:r>
      <w:bookmarkEnd w:id="116"/>
    </w:p>
    <w:p>
      <w:pPr>
        <w:pStyle w:val="BookText"/>
        <w:rPr/>
      </w:pPr>
      <w:r>
        <w:rPr>
          <w:rFonts w:ascii="IRNazanin" w:hAnsi="IRNazanin" w:eastAsia="IRNazanin"/>
          <w:color w:val="111111"/>
          <w:sz w:val="28"/>
          <w:sz w:val="28"/>
          <w:szCs w:val="28"/>
          <w:rtl w:val="true"/>
          <w:lang w:bidi="fa-IR"/>
        </w:rPr>
        <w:t>بنابراين نتيجه‌ي كلام تا اين جا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بگوييم اصلاً عمار بن مروان الكلبي وجود خارجي ندارد، درست نيست و با قرائني كه بيان شد، معلوم شد كه عمار بن مروان الكلبي با عمار بن مروان اليشكري متحد است و به همين خاطر در كتب رجالي هم عنوان جداگانه‌اي براي كلبي ذكر نشده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فرض اين كه دو نفر هم باشند، مي‌گوييم عمار بن مروان اليشكري قطعاً أعرف و أشهر است؛ چون داراي كتاب است و طرق متعددي به كتب او وجود دارد، ولي كلبي كتابي ندارد و فقط دو روايت از او در كتب روايي نقل شده كه معلوم مي‌شود خيلي معروف نبوده،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الاطلاق، منصرف به يشكري است؛ نه 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قندي را هم كه گفتيم از اوّل از دايره‌ي علم اجمالي خارج است</w:t>
      </w:r>
      <w:bookmarkStart w:id="117" w:name="pg2354_24978"/>
    </w:p>
    <w:p>
      <w:pPr>
        <w:pStyle w:val="BookText"/>
        <w:rPr/>
      </w:pPr>
      <w:bookmarkEnd w:id="117"/>
      <w:r>
        <w:rPr>
          <w:rFonts w:ascii="IRNazanin" w:hAnsi="IRNazanin" w:eastAsia="IRNazanin"/>
          <w:color w:val="111111"/>
          <w:sz w:val="28"/>
          <w:sz w:val="28"/>
          <w:szCs w:val="28"/>
          <w:rtl w:val="true"/>
          <w:lang w:bidi="fa-IR"/>
        </w:rPr>
        <w:t xml:space="preserve">ـ پس اين روايتي كه در اين‌جا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 القضات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صحيحه است</w:t>
      </w:r>
      <w:r>
        <w:rPr>
          <w:rFonts w:eastAsia="IRNazanin" w:cs="IRNazanin"/>
          <w:color w:val="111111"/>
          <w:sz w:val="28"/>
          <w:szCs w:val="28"/>
          <w:rtl w:val="true"/>
          <w:lang w:bidi="fa-IR"/>
        </w:rPr>
        <w:t>.</w:t>
      </w:r>
    </w:p>
    <w:p>
      <w:pPr>
        <w:pStyle w:val="Heading5"/>
        <w:numPr>
          <w:ilvl w:val="4"/>
          <w:numId w:val="1"/>
        </w:numPr>
        <w:rPr/>
      </w:pPr>
      <w:bookmarkStart w:id="118" w:name="__RefHeading___Toc2730447_3804643083"/>
      <w:bookmarkStart w:id="119" w:name="_Toc44"/>
      <w:bookmarkEnd w:id="118"/>
      <w:r>
        <w:rPr>
          <w:rtl w:val="true"/>
        </w:rPr>
        <w:t>ـ مرسله‌ي مجمع البيان</w:t>
      </w:r>
      <w:bookmarkEnd w:id="119"/>
    </w:p>
    <w:p>
      <w:pPr>
        <w:pStyle w:val="BookText"/>
        <w:rPr/>
      </w:pPr>
      <w:r>
        <w:rPr>
          <w:rFonts w:ascii="Amiri" w:hAnsi="Amiri" w:eastAsia="Amiri" w:cs="Amiri"/>
          <w:color w:val="111111"/>
          <w:sz w:val="28"/>
          <w:sz w:val="28"/>
          <w:szCs w:val="28"/>
          <w:rtl w:val="true"/>
          <w:lang w:bidi="ar-SA"/>
        </w:rPr>
        <w:t xml:space="preserve">الْفَضْلُ بْنُ الْحَسَنِ الطَّبْرِسِيُّ </w:t>
      </w:r>
      <w:r>
        <w:rPr>
          <w:rStyle w:val="FootnoteAnchor"/>
          <w:rtl w:val="true"/>
        </w:rPr>
        <w:footnoteReference w:id="78"/>
      </w:r>
      <w:r>
        <w:rPr>
          <w:rFonts w:ascii="Amiri" w:hAnsi="Amiri" w:eastAsia="Amiri" w:cs="Amiri"/>
          <w:color w:val="111111"/>
          <w:sz w:val="28"/>
          <w:sz w:val="28"/>
          <w:szCs w:val="28"/>
          <w:rtl w:val="true"/>
          <w:lang w:bidi="ar-SA"/>
        </w:rPr>
        <w:t>فِي مَجْمَعِ الْبَيَانِ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السُّحْتَ هُوَ الرِّشْوَةُ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الْمَرْوِيُّ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فضل بن الحسن الطبرسي در مجمع البيان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نبي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سحت، همان رشوه‌ي در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مطلب 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اين‌جا، تعدادي از روايات كتاب التجارة، ابواب مايكتسب به، باب تحريم أجر الفاجرة و بيع الخمر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شريف وسائل الشيعة، ذكر و بررسي اجمالي شد و استعمالات مختلف واژه‌ي رشا در آن‌ها، مورد توجّه قرار گرفت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روايات مربوط به رشوه را در كتاب القضاء، ابواب آداب قاضي، باب تحريم الرشوة في الحكم و الرزق من السلطان علي القضاء، مورد</w:t>
      </w:r>
      <w:bookmarkStart w:id="120" w:name="pg2354_24979"/>
    </w:p>
    <w:p>
      <w:pPr>
        <w:pStyle w:val="BookText"/>
        <w:rPr/>
      </w:pPr>
      <w:bookmarkEnd w:id="120"/>
      <w:r>
        <w:rPr>
          <w:rFonts w:ascii="Amiri" w:hAnsi="Amiri" w:eastAsia="Amiri" w:cs="Amiri"/>
          <w:color w:val="111111"/>
          <w:sz w:val="28"/>
          <w:sz w:val="28"/>
          <w:szCs w:val="28"/>
          <w:rtl w:val="true"/>
          <w:lang w:bidi="ar-SA"/>
        </w:rPr>
        <w:t>بررسي قرار مي‌دهيم</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730449_3804643083"/>
      <w:bookmarkStart w:id="122" w:name="_Toc45"/>
      <w:bookmarkEnd w:id="121"/>
      <w:r>
        <w:rPr>
          <w:rtl w:val="true"/>
        </w:rPr>
        <w:t xml:space="preserve">روايات مربوط به رشوه از كتاب القضاء، ابواب آداب القاضي، باب </w:t>
      </w:r>
      <w:r>
        <w:rPr/>
        <w:t>8</w:t>
      </w:r>
      <w:r>
        <w:rPr>
          <w:rtl w:val="true"/>
        </w:rPr>
        <w:t xml:space="preserve"> (</w:t>
      </w:r>
      <w:r>
        <w:rPr>
          <w:rtl w:val="true"/>
        </w:rPr>
        <w:t>باب تحريم الرشوة</w:t>
      </w:r>
      <w:r>
        <w:rPr>
          <w:rtl w:val="true"/>
        </w:rPr>
        <w:t>)</w:t>
      </w:r>
      <w:bookmarkEnd w:id="122"/>
    </w:p>
    <w:p>
      <w:pPr>
        <w:pStyle w:val="Heading4"/>
        <w:numPr>
          <w:ilvl w:val="3"/>
          <w:numId w:val="1"/>
        </w:numPr>
        <w:rPr/>
      </w:pPr>
      <w:bookmarkStart w:id="123" w:name="__RefHeading___Toc2730451_3804643083"/>
      <w:bookmarkStart w:id="124" w:name="_Toc46"/>
      <w:bookmarkEnd w:id="123"/>
      <w:r>
        <w:rPr>
          <w:rtl w:val="true"/>
        </w:rPr>
        <w:t>ـ موثّقه‌ي سَمَاعَةَ</w:t>
      </w:r>
      <w:bookmarkEnd w:id="124"/>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مُحَمَّدٍ عَنِ الْحُسَيْنِ بْنِ سَعِيدٍ عَنْ أَخِيهِ الْحَسَنِ عَنْ زُرْعَةَ عَنْ سَمَاعَةَ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 فِي الْحُكْمِ هُوَ الْكُفْرُ بِاللَّه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سماعه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رشوه‌ي در حكم ـ قضاوت ـ كفر به خداوند است</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730453_3804643083"/>
      <w:bookmarkStart w:id="126" w:name="_Toc47"/>
      <w:bookmarkEnd w:id="125"/>
      <w:r>
        <w:rPr>
          <w:rtl w:val="true"/>
        </w:rPr>
        <w:t>ـ روايت يوسف بن جابر</w:t>
      </w:r>
      <w:bookmarkEnd w:id="126"/>
    </w:p>
    <w:p>
      <w:pPr>
        <w:pStyle w:val="Heading5"/>
        <w:numPr>
          <w:ilvl w:val="4"/>
          <w:numId w:val="1"/>
        </w:numPr>
        <w:rPr/>
      </w:pPr>
      <w:bookmarkStart w:id="127" w:name="__RefHeading___Toc2730455_3804643083"/>
      <w:bookmarkStart w:id="128" w:name="_Toc48"/>
      <w:bookmarkEnd w:id="127"/>
      <w:r>
        <w:rPr>
          <w:rtl w:val="true"/>
        </w:rPr>
        <w:t>اشاره</w:t>
      </w:r>
      <w:bookmarkEnd w:id="12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عَلِيِّ بْنِ مَحْبُوبٍ عَنْ مُحَمَّدِ بْنِ عِيسَى بْنِ عُبَيْدٍ عَنْ أَحْمَدَ بْنِ إِبْرَاهِيمَ عَنْ عَبْدِ الرَّحْمَنِ عَنْ يُوسُفَ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فَرْجِ امْرَأَةٍ لَا تَحِلُّ لَهُ وَ رَجُلًا خَانَ أَخَاهُ فِي امْرَأَتِهِ وَ رَجُلًا احْتَاجَ النَّاسُ إِلَيْهِ لِتَفَقُّهِهِ فَسَأَلَهُمُ</w:t>
      </w:r>
      <w:bookmarkStart w:id="129" w:name="pg2354_24980"/>
    </w:p>
    <w:p>
      <w:pPr>
        <w:pStyle w:val="BookText"/>
        <w:rPr/>
      </w:pPr>
      <w:bookmarkEnd w:id="129"/>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اين روايت از لحاظ سند، حداقل به خاطر يوسف بن جابر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يوسف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جعفرعليهما السلام، و روى عنه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مجهول است، ناتمام است و قابل اعتماد نيست، ولي براي آمادگي ذهن براي فهم امثال اين روايات و آشنا شدن با حدود معاني لغت و به دست آوردن معناي آن، مناسب است اين روايت را بررسي كنيم؛ زيرا اگر اين روايت مجعول هم بوده باشد، از آن جايي كه يك كلام عربي است و به لغت رائج زمان صدور روايات جعل شده، مي‌توانيم موارد استعمال كلمه‌ي رشوه و مشتقات آن و معناي حقيقي آن را به دست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بن جابر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فرمود كسي را كه نگاه كند به فرج زني كه بر او حلال نيست و كسي كه خيانت كند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مورد همسرش و كسي كه مردم به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 فقهي و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احتياج دارند و او مطالبه‌ي رشوه مي‌كند</w:t>
      </w:r>
      <w:r>
        <w:rPr>
          <w:rFonts w:eastAsia="IRNazanin" w:cs="IRNazanin"/>
          <w:color w:val="111111"/>
          <w:sz w:val="28"/>
          <w:szCs w:val="28"/>
          <w:rtl w:val="true"/>
          <w:lang w:bidi="fa-IR"/>
        </w:rPr>
        <w:t>.</w:t>
      </w:r>
    </w:p>
    <w:p>
      <w:pPr>
        <w:pStyle w:val="Heading5"/>
        <w:numPr>
          <w:ilvl w:val="4"/>
          <w:numId w:val="1"/>
        </w:numPr>
        <w:rPr/>
      </w:pPr>
      <w:bookmarkStart w:id="130" w:name="__RefHeading___Toc2730457_3804643083"/>
      <w:bookmarkStart w:id="131" w:name="_Toc49"/>
      <w:bookmarkEnd w:id="130"/>
      <w:r>
        <w:rPr>
          <w:rtl w:val="true"/>
        </w:rPr>
        <w:t xml:space="preserve">استعمال رشوه در اعمّ از قضاوت </w:t>
      </w:r>
      <w:r>
        <w:rPr>
          <w:rtl w:val="true"/>
        </w:rPr>
        <w:t>(</w:t>
      </w:r>
      <w:r>
        <w:rPr>
          <w:rtl w:val="true"/>
        </w:rPr>
        <w:t>إفتاء و نقل إفتاء</w:t>
      </w:r>
      <w:r>
        <w:rPr>
          <w:rtl w:val="true"/>
        </w:rPr>
        <w:t xml:space="preserve">) </w:t>
      </w:r>
      <w:r>
        <w:rPr>
          <w:rtl w:val="true"/>
        </w:rPr>
        <w:t>در اين روايت</w:t>
      </w:r>
      <w:r>
        <w:rPr>
          <w:rtl w:val="true"/>
        </w:rPr>
        <w:t>:</w:t>
      </w:r>
      <w:bookmarkEnd w:id="13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بعضي، 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احْتَاجَ النَّاسُ إِلَيْهِ لِتَفَقُّهِهِ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حمل كرده‌اند به</w:t>
      </w:r>
      <w:bookmarkStart w:id="132" w:name="pg2354_24981"/>
    </w:p>
    <w:p>
      <w:pPr>
        <w:pStyle w:val="BookText"/>
        <w:rPr/>
      </w:pPr>
      <w:bookmarkEnd w:id="132"/>
      <w:r>
        <w:rPr>
          <w:rFonts w:ascii="IRNazanin" w:hAnsi="IRNazanin" w:eastAsia="IRNazanin"/>
          <w:color w:val="111111"/>
          <w:sz w:val="28"/>
          <w:sz w:val="28"/>
          <w:szCs w:val="28"/>
          <w:rtl w:val="true"/>
          <w:lang w:bidi="fa-IR"/>
        </w:rPr>
        <w:t>احتياج مردم به او در امر قضاوت و او تقاضاي رشوه كند، بنابراين در اين صورت بيش از اين استفاده نمي‌شود كه رشوه، آن پولي است كه در مورد قضاوت پرداخت مي‌شود، هر چند قضاوت به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ظاهراً اعم از قضاوت است و شامل إفتاء هم مي‌شود؛ يعني اگر مردم در مسائل شرعي به كسي احتياج داشته باشند ـ مثلاً در شك بين سه و چهار، چه كار بايد بكنند؟ وقتي به سفر مي‌روند، در كجا قصر بخوانند؟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او مطالبه‌ي پول كند، اين هم رشوه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احْتَاجَ النَّاسُ إِلَيْهِ لِتَفَقُّهِهِ فَسَأَلَهُمُ الرِّشْوَةَ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مي‌كند و شايد بتوانيم بگوييم كه شامل نقل إفتاء هم مي‌شود؛ زيرا كسي كه نقل إفتاء مي‌كند ـ يعني فتواي ديگران را در مسائل شرعي بيان مي‌كند ـ نسبت به كسي كه نمي‌داند، نوعي تفقّه دارد و مورد احتياج مردم است، بنابراين اگر در قبال نقل فتوا چيزي مطالبه كند، آن هم رشوه است و روايت شاملش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روايت، رشوه در اعم از قضاوت استعمال شده است</w:t>
      </w:r>
      <w:r>
        <w:rPr>
          <w:rFonts w:eastAsia="IRNazanin" w:cs="IRNazanin"/>
          <w:color w:val="111111"/>
          <w:sz w:val="28"/>
          <w:szCs w:val="28"/>
          <w:rtl w:val="true"/>
          <w:lang w:bidi="fa-IR"/>
        </w:rPr>
        <w:t>.</w:t>
      </w:r>
    </w:p>
    <w:p>
      <w:pPr>
        <w:pStyle w:val="Heading5"/>
        <w:numPr>
          <w:ilvl w:val="4"/>
          <w:numId w:val="1"/>
        </w:numPr>
        <w:rPr/>
      </w:pPr>
      <w:bookmarkStart w:id="133" w:name="__RefHeading___Toc2730459_3804643083"/>
      <w:bookmarkStart w:id="134" w:name="_Toc50"/>
      <w:bookmarkEnd w:id="133"/>
      <w:r>
        <w:rPr>
          <w:rtl w:val="true"/>
        </w:rPr>
        <w:t>آيا حرمت رشوه در اين روايت اختصاص به صورت استغناء قاضي دارد؟</w:t>
      </w:r>
      <w:bookmarkEnd w:id="13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دالّ بر حرمت رشوه و اخذ اجرت از مترافعين است ـ حتّي اگر به حق حكم كند ـ امّا اين حرمت، اختصاص به صورتي دارد كه قاضي مستغني باشد، بنابراين اگر قاضي مستغني نباشد، اين روايت دالّ بر حرمت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شيخ</w:t>
      </w:r>
      <w:bookmarkStart w:id="135" w:name="pg2354_24982"/>
    </w:p>
    <w:p>
      <w:pPr>
        <w:pStyle w:val="BookText"/>
        <w:rPr/>
      </w:pPr>
      <w:bookmarkEnd w:id="135"/>
      <w:r>
        <w:rPr>
          <w:rFonts w:ascii="IRNazanin" w:hAnsi="IRNazanin" w:eastAsia="IRNazanin"/>
          <w:color w:val="111111"/>
          <w:sz w:val="28"/>
          <w:sz w:val="28"/>
          <w:szCs w:val="28"/>
          <w:rtl w:val="true"/>
          <w:lang w:bidi="fa-IR"/>
        </w:rPr>
        <w:t>اين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اعتبار الحاجة، فلظهور اختصاص أدلّة المنع بصورة الاستغناء، كما يظهر بالتأمّل في روايتي يوسف و عمّار المتقدمتين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يعني با تأمّل در اين روايتِ يوسف بن جابر و صحيحه‌ي عمّار بن مروان ـ كه دوباره بررسي خواهيم كرد ـ ظاهر مي‌شود كه حرمت رشوه، اختصاص به صورت استغناء قاضي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هر چه تأمل مي‌كنيم چنين چيزي نمي‌توانيم از روايت استفاده كنيم و روايت به صورت مطلق بيان مي‌كند؛ چه استغناء داشته باشد و چه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تمحّل عجيبي كرده‌اند تا وجهي براي اين استظهار شيخ درست كنند كه اصلاً قابل ذكر نيست و حق، با كساني است كه گفته‌اند هر چه تأمّل كرديم، نتوانستيم بفهميم كه مقيّد به صورت استغناء باشد</w:t>
      </w:r>
      <w:r>
        <w:rPr>
          <w:rFonts w:eastAsia="IRNazanin" w:cs="IRNazanin"/>
          <w:color w:val="111111"/>
          <w:sz w:val="28"/>
          <w:szCs w:val="28"/>
          <w:rtl w:val="true"/>
          <w:lang w:bidi="fa-IR"/>
        </w:rPr>
        <w:t>.</w:t>
      </w:r>
    </w:p>
    <w:p>
      <w:pPr>
        <w:pStyle w:val="Heading5"/>
        <w:numPr>
          <w:ilvl w:val="4"/>
          <w:numId w:val="1"/>
        </w:numPr>
        <w:rPr/>
      </w:pPr>
      <w:bookmarkStart w:id="136" w:name="__RefHeading___Toc2730461_3804643083"/>
      <w:bookmarkStart w:id="137" w:name="_Toc51"/>
      <w:bookmarkEnd w:id="136"/>
      <w:r>
        <w:rPr>
          <w:rtl w:val="true"/>
        </w:rPr>
        <w:t xml:space="preserve">در عبارت </w:t>
      </w:r>
      <w:r>
        <w:rPr>
          <w:rtl w:val="true"/>
        </w:rPr>
        <w:t>«</w:t>
      </w:r>
      <w:r>
        <w:rPr>
          <w:rtl w:val="true"/>
        </w:rPr>
        <w:t>احْتَاجَ النَّاسُ إِلَيْهِ لِتَفَقُّهِهِ</w:t>
      </w:r>
      <w:r>
        <w:rPr>
          <w:rtl w:val="true"/>
        </w:rPr>
        <w:t xml:space="preserve">» </w:t>
      </w:r>
      <w:r>
        <w:rPr>
          <w:rtl w:val="true"/>
        </w:rPr>
        <w:t>مراد، احتياج به شخص است يا به نوع؟</w:t>
      </w:r>
      <w:bookmarkEnd w:id="13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احْتَاجَ النَّاسُ إِلَيْهِ لِتَفَقُّهِهِ فَسَأَلَهُمُ الرِّشْوَةَ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احتياج به شخص او باشد، لازمه‌اش آن است كه اگر مَن بِه الكفاية وجود داشته باشد و متعيّن در او نباشد، مطالبه‌ي رشوه و اُجرت حرمتي ندارد، امّا</w:t>
      </w:r>
      <w:bookmarkStart w:id="138" w:name="pg2354_24983"/>
    </w:p>
    <w:p>
      <w:pPr>
        <w:pStyle w:val="BookText"/>
        <w:rPr/>
      </w:pPr>
      <w:bookmarkEnd w:id="138"/>
      <w:r>
        <w:rPr>
          <w:rFonts w:ascii="IRNazanin" w:hAnsi="IRNazanin" w:eastAsia="IRNazanin"/>
          <w:color w:val="111111"/>
          <w:sz w:val="28"/>
          <w:sz w:val="28"/>
          <w:szCs w:val="28"/>
          <w:rtl w:val="true"/>
          <w:lang w:bidi="fa-IR"/>
        </w:rPr>
        <w:t>اگر مقصود احتياج به نوع او باشد، در اين صورت اگر كسان ديگري هم باشند و متعيّن در او نباشد هم، نمي‌تواند مطالبه‌ي رشوه و اجرت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مي‌آيد مقصود از احتياج، احتياج به نوع باشد، كما اين‌كه عرف هم در چنين مواردي نوع مي‌فهمد؛ مثلاً وقتي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دكتر نياز دارند و دكتر هم رعايت نمي‌كند، هر جور دوست دارد پول ويزيتش را بالا مي‌برد، مقصود اين نيست كه به شخص اين دكتر نياز دارند و كس ديگري نيست، بلكه مقصود اين است كه نوعشان مورد احتياج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ظاهراً اين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اين روايت، سند صحيحي داشت، مي‌توانستيم نتيجه بگيريم رشوه‌ي در قضاوت، إفتاء و بيان احكام شرعي كه مورد نياز مردم است، به هر وجهي كه باشد، حرام است</w:t>
      </w:r>
      <w:r>
        <w:rPr>
          <w:rFonts w:eastAsia="IRNazanin" w:cs="IRNazanin"/>
          <w:color w:val="111111"/>
          <w:sz w:val="28"/>
          <w:szCs w:val="28"/>
          <w:rtl w:val="true"/>
          <w:lang w:bidi="fa-IR"/>
        </w:rPr>
        <w:t>.</w:t>
      </w:r>
    </w:p>
    <w:p>
      <w:pPr>
        <w:pStyle w:val="Heading4"/>
        <w:numPr>
          <w:ilvl w:val="3"/>
          <w:numId w:val="1"/>
        </w:numPr>
        <w:rPr/>
      </w:pPr>
      <w:bookmarkStart w:id="139" w:name="__RefHeading___Toc2730463_3804643083"/>
      <w:bookmarkStart w:id="140" w:name="_Toc52"/>
      <w:bookmarkEnd w:id="139"/>
      <w:r>
        <w:rPr>
          <w:rtl w:val="true"/>
        </w:rPr>
        <w:t>ـ روايت جرَّاحٍ المدائنيّ</w:t>
      </w:r>
      <w:bookmarkEnd w:id="140"/>
    </w:p>
    <w:p>
      <w:pPr>
        <w:pStyle w:val="BookText"/>
        <w:rPr/>
      </w:pPr>
      <w:r>
        <w:rPr>
          <w:rFonts w:ascii="Amiri" w:hAnsi="Amiri" w:eastAsia="Amiri" w:cs="Amiri"/>
          <w:color w:val="111111"/>
          <w:sz w:val="28"/>
          <w:sz w:val="28"/>
          <w:szCs w:val="28"/>
          <w:rtl w:val="true"/>
          <w:lang w:bidi="ar-SA"/>
        </w:rPr>
        <w:t xml:space="preserve">الْعَيَّاشِيُّ فِي تَفْسِيرِهِ عَنْ جَرَّاحٍ الْمَدَائِنِيِّ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السُّحْتِ الرِّشْوَةُ فِي الْحُكْمِ</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جناب عيّاشي در تفسيرش، از جرّاح مدائني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انواع أكل سحت، رشوه‌ي در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رواياتي بود كه لفظ رشوه در آن به كار برده شده و در اين دو</w:t>
      </w:r>
      <w:bookmarkStart w:id="141" w:name="pg2354_24984"/>
    </w:p>
    <w:p>
      <w:pPr>
        <w:pStyle w:val="BookText"/>
        <w:rPr/>
      </w:pPr>
      <w:bookmarkEnd w:id="141"/>
      <w:r>
        <w:rPr>
          <w:rFonts w:ascii="Amiri" w:hAnsi="Amiri" w:eastAsia="Amiri" w:cs="Amiri"/>
          <w:color w:val="111111"/>
          <w:sz w:val="28"/>
          <w:sz w:val="28"/>
          <w:szCs w:val="28"/>
          <w:rtl w:val="true"/>
          <w:lang w:bidi="ar-SA"/>
        </w:rPr>
        <w:t>باب ذكر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باز روايتي كه لفظ رشوه در آن به كار برده شده در غير اين دو باب، در كتاب التجارة، ابواب ما يكتسب به، 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الجعل علي معالجة الدواء و علي التحوّل من المسكن ليسكنه غيره و علي شراء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كه آن را هم ذكر مي‌كنيم</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2730465_3804643083"/>
      <w:bookmarkStart w:id="143" w:name="_Toc53"/>
      <w:bookmarkEnd w:id="142"/>
      <w:r>
        <w:rPr>
          <w:rtl w:val="true"/>
        </w:rPr>
        <w:t>ـ صحيحه‌ي محمد بن مسلم</w:t>
      </w:r>
      <w:bookmarkEnd w:id="143"/>
    </w:p>
    <w:p>
      <w:pPr>
        <w:pStyle w:val="Heading5"/>
        <w:numPr>
          <w:ilvl w:val="4"/>
          <w:numId w:val="1"/>
        </w:numPr>
        <w:rPr/>
      </w:pPr>
      <w:bookmarkStart w:id="144" w:name="__RefHeading___Toc2730467_3804643083"/>
      <w:bookmarkStart w:id="145" w:name="_Toc54"/>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 xml:space="preserve">وَ 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الْحُسَيْنِ بْنِ سَعِيدٍ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ما ذكرته في هذا الكتاب عن الحسين بن سعيد فقد اخبرنى به الشيخ ابو عبد اللّه محمد بن محمد بن النعمان و الحسين بن عبيد اللّه و احمد بن عبدون كلهم عن احمد بن محمد بن الحسن بن الوليد عن ابيه محمد بن الحسن بن الوليد و اخبرنى به أيضا ابو الحسين ابي جيد القمي عن محمد بن الحسن بن الوليد عن الحسين بن الحسن بن ابان عن الحسين بن سعيد، و رواه أيضا محمد بن الحسن بن الوليد عن محمد بن الحسن الصفار عن احمد بن محمد عن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حَمَّادِ بْنِ عِيسَى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يَرْشُو الرَّجُلَ الرِّشْوَةَ عَلَى أَنْ يَتَحَوَّلَ مِنْ مَنْزِلِهِ فَيَسْكُنَهُ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مردي كه به ديگري رشوه مي‌دهد تا از منزلش بلند شود و به جاي او بنشيند</w:t>
      </w:r>
      <w:bookmarkStart w:id="146" w:name="pg2354_24985"/>
    </w:p>
    <w:p>
      <w:pPr>
        <w:pStyle w:val="BookText"/>
        <w:rPr/>
      </w:pPr>
      <w:bookmarkEnd w:id="146"/>
      <w:r>
        <w:rPr>
          <w:rFonts w:ascii="IRNazanin" w:hAnsi="IRNazanin" w:eastAsia="IRNazanin"/>
          <w:color w:val="111111"/>
          <w:sz w:val="28"/>
          <w:sz w:val="28"/>
          <w:szCs w:val="28"/>
          <w:rtl w:val="true"/>
          <w:lang w:bidi="fa-IR"/>
        </w:rPr>
        <w:t>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حجره‌هاي مدارس طلبگي كه قبلاً مديريت نداشت و حق سكونت با كسي بود كه زودتر ساكن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لمن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طلبه‌اي به او بگويد اين مقدار پول را از من بگير و از اين حجره ـ كه حق سكونتش با شماست، چون زودتر آمدي ـ بلند شو تا من بنشينم،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كسي كه در كنار خيابان دست‌فروشي مي‌كند و مزاحمتي به كسي ندارد، ديگري مي‌تواند به او رشوه دهد تا از مكانش بلند شود و او بنشيند</w:t>
      </w:r>
      <w:r>
        <w:rPr>
          <w:rFonts w:eastAsia="IRNazanin" w:cs="IRNazanin"/>
          <w:color w:val="111111"/>
          <w:sz w:val="28"/>
          <w:szCs w:val="28"/>
          <w:rtl w:val="true"/>
          <w:lang w:bidi="fa-IR"/>
        </w:rPr>
        <w:t>.</w:t>
      </w:r>
    </w:p>
    <w:p>
      <w:pPr>
        <w:pStyle w:val="Heading5"/>
        <w:numPr>
          <w:ilvl w:val="4"/>
          <w:numId w:val="1"/>
        </w:numPr>
        <w:rPr/>
      </w:pPr>
      <w:bookmarkStart w:id="147" w:name="__RefHeading___Toc2730469_3804643083"/>
      <w:bookmarkStart w:id="148" w:name="_Toc55"/>
      <w:bookmarkEnd w:id="147"/>
      <w:r>
        <w:rPr>
          <w:rtl w:val="true"/>
        </w:rPr>
        <w:t>اطلاق رشوه بر غير مسائل قضائي و ديني و حكم به حليت آن در اين روايت</w:t>
      </w:r>
      <w:r>
        <w:rPr>
          <w:rtl w:val="true"/>
        </w:rPr>
        <w:t>:</w:t>
      </w:r>
      <w:bookmarkEnd w:id="148"/>
    </w:p>
    <w:p>
      <w:pPr>
        <w:pStyle w:val="BookText"/>
        <w:rPr/>
      </w:pPr>
      <w:r>
        <w:rPr>
          <w:rFonts w:ascii="IRNazanin" w:hAnsi="IRNazanin" w:eastAsia="IRNazanin"/>
          <w:color w:val="111111"/>
          <w:sz w:val="28"/>
          <w:sz w:val="28"/>
          <w:szCs w:val="28"/>
          <w:rtl w:val="true"/>
          <w:lang w:bidi="fa-IR"/>
        </w:rPr>
        <w:t xml:space="preserve">در اين روايت، واژه‌ي رشوه بر غير مورد قضاء و حتّي غير امور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إفتاء و نقل 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و هم‌چنين حكم به حلّيت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معناي رشوه اعم است ـ علي نحو الحقيقة در اعم استعمال شده؛ نه علي سبيل المجاز و اگر كسي نپذيرد مي‌گوييم لاأقل آن است كه در اعم هم استعمال مي‌شود ـ و رشوه‌ي حلال هم داريم، همان‌طوري كه رباي حلال هم داريم</w:t>
      </w:r>
      <w:r>
        <w:rPr>
          <w:rFonts w:eastAsia="IRNazanin" w:cs="IRNazanin"/>
          <w:color w:val="111111"/>
          <w:sz w:val="28"/>
          <w:szCs w:val="28"/>
          <w:rtl w:val="true"/>
          <w:lang w:bidi="fa-IR"/>
        </w:rPr>
        <w:t>.</w:t>
      </w:r>
    </w:p>
    <w:p>
      <w:pPr>
        <w:pStyle w:val="Heading4"/>
        <w:numPr>
          <w:ilvl w:val="3"/>
          <w:numId w:val="1"/>
        </w:numPr>
        <w:rPr/>
      </w:pPr>
      <w:bookmarkStart w:id="149" w:name="__RefHeading___Toc2730471_3804643083"/>
      <w:bookmarkStart w:id="150" w:name="_Toc56"/>
      <w:bookmarkEnd w:id="149"/>
      <w:r>
        <w:rPr>
          <w:rtl w:val="true"/>
        </w:rPr>
        <w:t>ـ روايت حُكَيْمِ بْنِ حَكَمٍ الصَّيْرَفِيِّ</w:t>
      </w:r>
      <w:bookmarkEnd w:id="150"/>
    </w:p>
    <w:p>
      <w:pPr>
        <w:pStyle w:val="BookText"/>
        <w:rPr/>
      </w:pPr>
      <w:r>
        <w:rPr>
          <w:rFonts w:ascii="Amiri" w:hAnsi="Amiri" w:eastAsia="Amiri" w:cs="Amiri"/>
          <w:color w:val="111111"/>
          <w:sz w:val="28"/>
          <w:sz w:val="28"/>
          <w:szCs w:val="28"/>
          <w:rtl w:val="true"/>
          <w:lang w:bidi="ar-SA"/>
        </w:rPr>
        <w:t xml:space="preserve">مُحَمَّدُ بْنُ الْحَسَنِ بِإِسْنَادِهِ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 ما ذكرته في هذا الكتاب عن الحسن بن محمد بن سماعة، فقد اخبرني به احمد بن عبدون عن ابى طالب الانباري عن حميد بن زياد عن الحسن بن محمد بن سماعة، و اخبرني أيضا الشيخ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بن عبيد اللّه و احمد بن عبدون كلهم عن ابي عبد اللّه الحسين بن سفيان البزوفرى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سند شيخ به الحسن بن محمد بن سماعة تمام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مُحَمَّدِ بْنِ</w:t>
      </w:r>
    </w:p>
    <w:p>
      <w:pPr>
        <w:pStyle w:val="BookText"/>
        <w:rPr/>
      </w:pPr>
      <w:r>
        <w:rPr>
          <w:rFonts w:ascii="Amiri" w:hAnsi="Amiri" w:eastAsia="Amiri" w:cs="Amiri"/>
          <w:color w:val="111111"/>
          <w:sz w:val="28"/>
          <w:sz w:val="28"/>
          <w:szCs w:val="28"/>
          <w:rtl w:val="true"/>
          <w:lang w:bidi="ar-SA"/>
        </w:rPr>
        <w:t xml:space="preserve">سَمَاعَةَ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أبو محمد الكندي الصيرفي، من شيوخ الواقفة كثير الحديث فقيه، ثقة، و كان يعاند في الوقف و يتعصب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أحمد بن يحيى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الجامع، لأصلي الظهر فلما صليت رأيت حرب بن الحسن الطحان و جماعة من أصحابنا جلوساً فملت إليهم فسلمت عليهم و جلست و كان فيهم الحسن بن سماعة فذكروا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جرى عليه، ثم من بعده زيد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جرى عليه، و معنا رجل غريب لا نعرفه،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عندنا رجل علوي بسر من رأى من أهل المدينة ما هو إلا ساحر أو كاهن فقال له ابن سماعة بمن يعرف؟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تبينت ذلك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معه على باب داره و هو جارنا بسرمن رأى نجلس إليه في كل عشية نتحدث معه، إذ مرّ بنا قائد من دار السلطان معه خلع و معه جمع كثير من القواد و الرجالة و الشاكرية و غيرهم، فلما رآه علي بن محمد وثب إليه و سلّم عليه و أكرمه، فلما أن مضى قال لنا هو فرح بما هو فيه و غداً يدفن قبل الصلاة فعجبنا من ذلك و قمنا من عنده،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 الغيب فتعاهدنا ثلاثة إن لم يكن ما قال أن نقتله و نستريح منه فإني في منزلي، و قد صليت الفجر إذ سمعت غلبة فقمت إلى الباب، فإذا خلق كثير من الجند و غيرهم،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القائد البارحة سكر و عبر من موضع إلى موضع فوقع و اندقت عنقه،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خرجت أحضره و إذا الرجل كما قال أبو الحسن ميت فما برحت حتى دفنته، و رجعت فتعجبنا جميعا من هذه الحالة، و ذكر الحديث بطوله، فأنكر الحسن بن سماعة ذلك لعناده فاجتمعت الجماعة الذين سمعوا هذا معه فوافقوه و جرى من بعضهم ما ليس هذا موضعا لإعادته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الكوفي واقفي المذهب إلا أنه جيد التصانيف نقي الفقه حسن الانتقاد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إِسْمَاعِيلَ بْنِ أَبِي سَمَّاكٍ عَنْ مُحَمَّدِ بْنِ أَبِي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أبي حمزة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حمزة ثابت بن أبي صفية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 حدثنا أحمد بن محمد بن أبي عمير عن محمد بن أبي حمزة،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رويناه بهذا الإسناد عن أحمد بن محمد بن عيسى، عن محمد بن أبي عمير عن محمد بن أبي حمزة،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ابن بطة، 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مكتفيا بالعنوان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البرقي في أصحاب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حمزة الثمالي، مولى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حمدويه بن نصير، عن علي بن أبي حمزة الثمالي و الحسين بن أبي حمزة و محمد أخويه، و أبيه فقال كلهم ثقات، فاضلون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حُكَيْمِ بْنِ حَكَمٍ الصَّيْرَفِيِّ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الحكم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حكيم ابن أخي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حكيم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بن حكيم أبو خلاد الصيرفي، كوفي، مولى، ثقة، روى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سَأَلَهُ حَفْصٌ الْأَعْوَرُ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السُّلْطَانَ يَشْتَرُونَ مِنَّا الْقِرَبَ وَ الْأَدَاوَى </w:t>
      </w:r>
      <w:r>
        <w:rPr>
          <w:rStyle w:val="FootnoteAnchor"/>
          <w:rtl w:val="true"/>
        </w:rPr>
        <w:footnoteReference w:id="89"/>
      </w:r>
      <w:r>
        <w:rPr>
          <w:rFonts w:ascii="Amiri" w:hAnsi="Amiri" w:eastAsia="Amiri" w:cs="Amiri"/>
          <w:color w:val="111111"/>
          <w:sz w:val="28"/>
          <w:sz w:val="28"/>
          <w:szCs w:val="28"/>
          <w:rtl w:val="true"/>
          <w:lang w:bidi="ar-SA"/>
        </w:rPr>
        <w:t>فَيُوَكِّلُونَ الْوَكِيلَ حَتَّى يَسْتَوْفِيَهُ مِنَّا فَنَرْشُوهُ حَتَّى لَا يَظْلِمَنَا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تُصْلِحُ بِهِ مَالَكَ، 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رَشَوْتَهُ يَأْخُذُ أَقَلَّ مِنَ الشَّرْطِ؟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رِشْوَتُكَ</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اين روايت از لحاظ سند به خاطر إسماعيل بن أبي سمّال </w:t>
      </w:r>
      <w:r>
        <w:rPr>
          <w:rStyle w:val="FootnoteAnchor"/>
          <w:rtl w:val="true"/>
        </w:rPr>
        <w:footnoteReference w:id="91"/>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أبي السمال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إبراهيم بن أبي بكر بن أبي السمال،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بكر محمد بن الربيع يكنى بأبي بكر محمد بن أبي السمال سمعان بن هبيرة بن مساحق بن بجير بن عمير بن أسامة بن نصر بن قعين بن الحرث بن ثعلبة بن دودان بن أسد بن خزيمة ثقة هو و أخوه إسماعيل بن أبي السمال رويا عن أبي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من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اختلفت الأنظار، في استفادة توثيقه من كلامه، و ممن استفاد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الخلاصة، في القسم الثاني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 فصل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التوثيق من كلام النجاشي، بل هو خاص بإبراهيم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في ذلك أن الظاهر من العبارة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لإبراهيم بن أبي بكر و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كلام، و خبرهما جملة رويا عن أبي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استفادة التوثيق مبنية على أن تكون كلمة ثقة خبرا مقدما و الضمير المنفصل مبتدأ مؤخرا و جملة أخوه عطفا على الضمير بما له من الخبر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مستقلة ليكون المعنى أن إبراهيم و أخاه ثقتان رويا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الظاهر و لا أقل من أن تكون العبارة مجملة و غير ظاهرة في التوثيق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w:t>
      </w:r>
      <w:r>
        <w:rPr>
          <w:rFonts w:eastAsia="Amiri" w:cs="Amiri" w:ascii="Amiri" w:hAnsi="Amiri"/>
          <w:color w:val="111111"/>
          <w:sz w:val="28"/>
          <w:szCs w:val="28"/>
          <w:rtl w:val="true"/>
          <w:lang w:bidi="ar-SA"/>
        </w:rPr>
        <w:t>)</w:t>
      </w:r>
      <w:bookmarkStart w:id="151" w:name="pg2354_24989"/>
    </w:p>
    <w:p>
      <w:pPr>
        <w:pStyle w:val="BookText"/>
        <w:rPr/>
      </w:pPr>
      <w:bookmarkEnd w:id="151"/>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بن حُكيم الصيرفي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در حالي كه حفص الأعور از ايشان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از ما مشك و ظروف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أداوة چيزي كه در آن آب پر مي‌كنند، مانند آفتابه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چيزي از روايت سقط شده وگرنه نبايد براي سلطان، فعل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شايد كلمه‌ي عمّال السلطان بوده 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وكيلي مي‌گيرند كه اجناس خريداري شده را از ما تحويل بگيرد، ما به آن وكيل رشوه مي‌دهيم تا به ما ظلم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مانعي ندارد آن‌چه كه مالت را به وسيله‌ي آن اصلاح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لحظه‌اي سكوت كردند،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به وكيل رشوه مي‌دهي، آيا چيزي كمتر از آن كه فروخته‌اي از شما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جاي ده مشك نه تا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رشوه‌ات فاسد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روايت ـ صرف نظر از ضعف سندش ـ رشوه هم، در كلام راوي و هم دو بار در كلام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مقام قضاوت، حكم و حتي إفتاء به كار رفته است</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2730473_3804643083"/>
      <w:bookmarkStart w:id="153" w:name="_Toc57"/>
      <w:bookmarkEnd w:id="152"/>
      <w:r>
        <w:rPr>
          <w:rtl w:val="true"/>
        </w:rPr>
        <w:t>نتيجه‌ي بررسي معناي لغوي رشوه</w:t>
      </w:r>
      <w:bookmarkEnd w:id="15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و رشا هم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طنابي كه به دلو بسته مي‌شود و در چاه انداخته مي‌شود تا آب را</w:t>
      </w:r>
    </w:p>
    <w:p>
      <w:pPr>
        <w:pStyle w:val="BookText"/>
        <w:rPr/>
      </w:pPr>
      <w:r>
        <w:rPr>
          <w:rFonts w:ascii="Amiri" w:hAnsi="Amiri" w:eastAsia="Amiri" w:cs="Amiri"/>
          <w:color w:val="111111"/>
          <w:sz w:val="28"/>
          <w:sz w:val="28"/>
          <w:szCs w:val="28"/>
          <w:rtl w:val="true"/>
          <w:lang w:bidi="ar-SA"/>
        </w:rPr>
        <w:t>بالا بكشند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رشوه هم به مناسبت أخذش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استعمالش، آن وسيله‌اي است كه اشخاص مي‌توانند با آن به اغراض خود برسند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اين‌كه رشوه به معناي ريسمان باشد، در كلام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نهج‌البلاغه هم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لَابْنُ أَبِي طَالِبٍ آنَسُ بِالْمَوْتِ مِنَ الطِّفْلِ بِثَدْيِ أُمِّهِ بَلِ انْدَمَجْتُ عَلَى مَكْنُونِ عِلْمٍ لَوْ بُحْتُ بِهِ لَاضْطَرَبْتُمْ اضْطِرَابَ الْأَرْشِيَةِ فِي الطَّوِيِّ الْبَعِيدَة؛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به خدا قسم، اُنس فرزند ابي‌طالب به مرگ از علاقه‌ي طفل شيرخوار به پستان مادرش بيشتر است، بلكه نزد من، علوم پوشيده‌اي جمع شده كه اگر آشكارش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نمي‌توانيد تحمّل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اضطراب و لرزه مي‌گيريد، مانند لرزش طناب بلند در چاه‌هاي عميق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اگر دلوي را با يك رسني در يك چاه عميق؛ مخصوصاً با سرعت بيندازند به شدت مي‌لرزد، اگر اسرار غيبي كه در سينه دارم آشكار كنم، مثل آن طناب مي‌لرزيد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أرشيه در كلام حضرت، از ارشي جمع رشا به معناي طناب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اسرار غيبي كه در سينه‌ام نهفته است، آشكار كنم و شما بشنويد، همانند طناب بلند در چاه عميق مي‌لرزيد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بعد از اين تتبعي كه كرديم، مي‌توانيم استظهار كنيم كه رشوه در لغت، اعم است و همان‌طوري كه در فارسي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داد فلان كار را كرد، در عربي هم اين‌چنين است؛ يعني هر چيزي كه پرداخت مي‌شود تا انسان به غرضش برسد ـ چه حق باشد و چه باطل ـ رشوه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لغويين، ابن اثير و فيومي در نهايه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الرِّشْوَةُ و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الوصلة إلى الحاجة بالمصانعة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الرِّشَاءِ الذى يتوصّل به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المصباح المنير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مَا يُعْطِيهِ الشَّخْصُ الحَاكِمَ و غَيْرَهُ لِيَحْكُمَ لَهُ أَوْ يَحْمِلَهُ عَلَى مَا يُرِيدُ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اين‌طور اعم معنا كرده‌اند</w:t>
      </w:r>
      <w:r>
        <w:rPr>
          <w:rFonts w:eastAsia="Amiri" w:cs="Amiri" w:ascii="Amiri" w:hAnsi="Amiri"/>
          <w:color w:val="111111"/>
          <w:sz w:val="28"/>
          <w:szCs w:val="28"/>
          <w:rtl w:val="true"/>
          <w:lang w:bidi="ar-SA"/>
        </w:rPr>
        <w:t>.</w:t>
      </w:r>
      <w:bookmarkStart w:id="154" w:name="pg2354_24992"/>
    </w:p>
    <w:p>
      <w:pPr>
        <w:pStyle w:val="Heading3"/>
        <w:numPr>
          <w:ilvl w:val="2"/>
          <w:numId w:val="1"/>
        </w:numPr>
        <w:rPr/>
      </w:pPr>
      <w:bookmarkStart w:id="155" w:name="__RefHeading___Toc2730475_3804643083"/>
      <w:bookmarkStart w:id="156" w:name="_Toc58"/>
      <w:bookmarkEnd w:id="154"/>
      <w:bookmarkEnd w:id="155"/>
      <w:r>
        <w:rPr>
          <w:rtl w:val="true"/>
        </w:rPr>
        <w:t>توجه به چند نكته و بيان محدوده‌ي حرمت رشوه</w:t>
      </w:r>
      <w:bookmarkEnd w:id="15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معيار، اجرت بر قضاوت حتّي اگر بگوييم حرام است ـ آن‌چنان كه مشهور قائلند و در مصححه‌ي عمار بن مروان هم فرمود سحت است ـ غير از رشوه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رشوه‌اي كه در شرع مقدس، آن مقدار روي حرمتش تأكيد شده است كه در حدّ كفر بالله العظيم شمرده شده، غير از اجرت بر قضاوت است و در معناي لغوي‌اش استعمال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مصححه‌ي عمار بن مروان ـ كه قبلا هم ذكر كرديم ـ مي‌فرمايد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غُلَّ مِنَ الْإِمَامِ فَهُوَ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السُّحْتُ أَنْوَاعٌ كَثِيرَةٌ مِنْهَا مَا أُصِيبَ مِنْ أَعْمَالِ الْوُلَاةِ الظَّلَمَةِ وَ مِنْهَا أُجُورُ الْقُضَاةِ وَ أُجُورُ الْفَوَاجِرِ وَ ثَمَنُ الْخَمْرِ وَ النَّبِيذِ</w:t>
      </w:r>
    </w:p>
    <w:p>
      <w:pPr>
        <w:pStyle w:val="BookText"/>
        <w:rPr/>
      </w:pPr>
      <w:r>
        <w:rPr>
          <w:rFonts w:ascii="Amiri" w:hAnsi="Amiri" w:eastAsia="Amiri" w:cs="Amiri"/>
          <w:color w:val="111111"/>
          <w:sz w:val="28"/>
          <w:sz w:val="28"/>
          <w:szCs w:val="28"/>
          <w:rtl w:val="true"/>
          <w:lang w:bidi="ar-SA"/>
        </w:rPr>
        <w:t xml:space="preserve">الْمُسْكِرِ وَ الرِّبَا بَعْدَ الْبَيِّنَةِ فَأَمَّا الرِّشَا يَا عَمَّارُ فِي الْأَحْكَامِ فَإِنَّ ذَلِكَ الْكُفْرُ بِاللَّهِ الْعَظِيمِ وَ 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سحت انواع زيادي دارد، يكي از آن‌ها اجور قضات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رشوه را مطرح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الرِّشَا يَا عَمَّارُ فِي الْأَحْكَامِ فَإِنَّ ذَلِكَ الْكُفْرُ بِاللَّهِ الْعَظِيمِ وَ بِرَسُولِهِ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كه بين اجرت بر قضاوت و رشوه فرق گذاشته است، معلوم مي‌شود در رواياتي كه رشوه را در حد كفر بالله قرار مي‌دهد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الرِّشْوَةَ فَإِنَّهَا مَحْضُ الْكُفْرِ وَ لَا يَشَمُّ صَاحِبُ الرِّشْوَةِ رِيحَ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احكام خاصي دارد، اين رشوه به معناي مطلق اجر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ممكن است در برخي روايات، به معناي اجر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نمي‌توانيم بگوييم مطلق رشوه حرام است؛ زيرا در دو روايت بيان فرمود كه برخي موارد رشوه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 دو روايت، صحيحه‌ي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دادن رشوه براي تخليه‌ي منزل را بدون اشكال دانست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 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 عَنْ حَمَّادِ بْنِ عِيسَى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يَرْشُو الرَّجُلَ الرِّشْوَةَ عَلَى أَنْ يَتَحَوَّلَ مِنْ مَنْزِلِهِ فَيَسْكُنَهُ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رشاي حلال هم داريم، امّا پرسش مهم آن</w:t>
      </w:r>
    </w:p>
    <w:p>
      <w:pPr>
        <w:pStyle w:val="BookText"/>
        <w:rPr/>
      </w:pPr>
      <w:r>
        <w:rPr>
          <w:rFonts w:ascii="Amiri" w:hAnsi="Amiri" w:eastAsia="Amiri" w:cs="Amiri"/>
          <w:color w:val="111111"/>
          <w:sz w:val="28"/>
          <w:sz w:val="28"/>
          <w:szCs w:val="28"/>
          <w:rtl w:val="true"/>
          <w:lang w:bidi="ar-SA"/>
        </w:rPr>
        <w:t>است كه رشوه‌ي حرام كدام است؟</w:t>
      </w:r>
    </w:p>
    <w:p>
      <w:pPr>
        <w:pStyle w:val="BookText"/>
        <w:rPr/>
      </w:pPr>
      <w:r>
        <w:rPr>
          <w:rFonts w:ascii="Amiri" w:hAnsi="Amiri" w:eastAsia="Amiri" w:cs="Amiri"/>
          <w:color w:val="111111"/>
          <w:sz w:val="28"/>
          <w:sz w:val="28"/>
          <w:szCs w:val="28"/>
          <w:rtl w:val="true"/>
          <w:lang w:bidi="ar-SA"/>
        </w:rPr>
        <w:t xml:space="preserve">از آن جايي كه آيه‌ي شريفه، رشوه‌ي در قضاوت </w:t>
      </w:r>
      <w:r>
        <w:rPr>
          <w:rStyle w:val="FootnoteAnchor"/>
          <w:rtl w:val="true"/>
        </w:rPr>
        <w:footnoteReference w:id="97"/>
      </w:r>
      <w:r>
        <w:rPr>
          <w:rFonts w:ascii="IRNazanin" w:hAnsi="IRNazanin" w:eastAsia="IRNazanin"/>
          <w:color w:val="111111"/>
          <w:sz w:val="28"/>
          <w:sz w:val="28"/>
          <w:szCs w:val="28"/>
          <w:rtl w:val="true"/>
          <w:lang w:bidi="fa-IR"/>
        </w:rPr>
        <w:t xml:space="preserve">را مورد نهي قرار داد و روايات هم، رشوه‌ي در حكم و قضاوت را به عنوان حرام و شرك بالله معرفي كرد و دليلي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باشد و اطلاق داشته باشد تا رشوه‌ي غير باب قضاوت را به عنوان رشوه حرام كرده باشد، نداريم ـ هر چند ممكن است تحت عناوين ديگري حرام باشد ـ پس مي‌گوييم مقصود ما از بحث رشوه در مكاسب محرمه كه حرام است و كفر و شرك بالله است، رشوه‌ي در قضاوت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روايات دال بر حرمت رشوه را منصرف به امر قضاوت مي‌داند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هل تحرم الرشوة في غير الحكم؟ بناءً على صدقها كما يظهر ممّا تقدم عن المصباح و النهاية كأن يبذل له مالًا على أن يصلح أمره عند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أمره منحصراً في المحرّم أو مشتركاً بينه و بين المحلّل لكن بذل على إصلاحه حراماً أو حلالًا، فالظاهر حرمته لا لأجل الرشوة لعدم الدليل عليه عدا بعض الإطلاقات المنصرف إلى الرُّشا في الحكم بل لأنّه أكلٌ للمال بالباطل، فتكون الحرمة هنا لأجل الفساد، فلا يحرم القبض في نفسه، و إنّما يحرم التصرف لأنّه باقٍ على ملك الغير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امّا ما مي‌گوييم اگر رواياتي احياناً اطلاق داشته باشد، چنان‌چه منصرف هم نباشد، چون سند صحيح ندارد، نمي‌توانيم اين اطلاق را بپذيريم و بگوييم رشوه‌ي در غير باب قضاوت هم به عنوان رشوه حرام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اجرت قضاوت را حرام بدانيم، بايد به اين پرسش پاسخ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بر قضاوت چه تفاوتي با رشوه‌ي حرام دارد؟ در پاسخ، دو تفاوت را ذكر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رشوه خيلي بيشتر از حرمت اجرت قاضي است، در حدّي كه از آن به كفر بالله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حاكم بخواهد عقوبت كند ـ از آن جايي كه براي هر گناهي مي‌تواند عقوبت كند ـ براي رشوه مي‌تواند عقوبت بيشتري ـ از اجرت قضاوت ـ در نظر بگيرد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تفاوت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برخي در اجرت قضاوت، تنها قائل به حرمت وضعي آن شوند؛ يعني إنشاء إجاره را حرام تكليفي ندانند، بلكه آن را معامله‌ي فاسدي بدانند كه فقط از جهت تصرف در مال غير حرام بوده و مصداق آيه‌ي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تَأْكُلُوا أَمْوَالَكُمْ بَيْنَكُمْ بِالْبَاطِلِ› </w:t>
      </w:r>
      <w:r>
        <w:rPr>
          <w:rStyle w:val="FootnoteAnchor"/>
          <w:rtl w:val="true"/>
        </w:rPr>
        <w:footnoteReference w:id="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رشوه كه نفس انشاء اخذ رشوه، حرام بوده و علاوه بر حرمت وضعي، حرمت تكليفي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همراه تصرّف خارجي در ملك غير هم نباشد، حرام است؛ مثلاً رشوه دهنده بگويد فلان طور حكم كن و بر ذمّه‌ي من كه فلان مبلغ را به تو بدهم، نفس اين إنشاء،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حرمت رشوه در باب قضاوت، مخصوص رشوه‌اي است كه حقي را ناحق يا باطلي را حق كند؟ يا اعم است، و صرف اين‌كه به نفع رشوه دهنده حكم شود، حرام است، هرچند كه رشوه براي حكم به حق باشد؟</w:t>
      </w:r>
    </w:p>
    <w:p>
      <w:pPr>
        <w:pStyle w:val="BookText"/>
        <w:rPr/>
      </w:pP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براي حكم به حق هم، تحت عنوان رشوه‌ي حرام قرار دارد، گرچه مشمول آيه‌ي شريفه ‹وَ تُدْلُوا بِهَا إِلَى الْحُكَّامِ لِتَأْكُلُوا فَرِيقاً مِنْ أَمْوَالِ النَّاسِ بِالْإِثْمِ› نيست چون آيه، قيد ‹فَرِيقاً مِنْ أَمْوَالِ النَّاسِ بِالْإِثْمِ› دارد، ولي رواياتي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حرام است، اطلاق دارد و مقيدي هم ندارد و آيه‌ي شريفه نمي‌تواند به عنوان مقيد باشد؛ زيرا مثبتين، با هم تنافي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رشوه‌ي حرام شامل پول دادن به قاضي براي حكم به حق هم مي‌شود، امّا شامل اجرت نمي‌شود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شخصي نمي‌تواند حقش را بگيرد مگر با دادن رشوه، آيا چنين رشوه‌اي هم حرام است يا نه؟ اين بحث مستقلي است كه جاي خودش را مي‌طلبد و بايد با توجّه به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حدود آن را تعيين كرد</w:t>
      </w:r>
      <w:r>
        <w:rPr>
          <w:rFonts w:eastAsia="IRNazanin" w:cs="IRNazanin"/>
          <w:color w:val="111111"/>
          <w:sz w:val="28"/>
          <w:szCs w:val="28"/>
          <w:rtl w:val="true"/>
          <w:lang w:bidi="fa-IR"/>
        </w:rPr>
        <w:t>.</w:t>
      </w:r>
      <w:bookmarkStart w:id="157" w:name="pg2354_24998"/>
    </w:p>
    <w:p>
      <w:pPr>
        <w:pStyle w:val="Heading3"/>
        <w:numPr>
          <w:ilvl w:val="2"/>
          <w:numId w:val="1"/>
        </w:numPr>
        <w:rPr/>
      </w:pPr>
      <w:bookmarkStart w:id="158" w:name="__RefHeading___Toc2730477_3804643083"/>
      <w:bookmarkStart w:id="159" w:name="_Toc59"/>
      <w:bookmarkEnd w:id="157"/>
      <w:bookmarkEnd w:id="158"/>
      <w:r>
        <w:rPr>
          <w:rtl w:val="true"/>
        </w:rPr>
        <w:t>حكم اجرت بر قضاوت</w:t>
      </w:r>
      <w:bookmarkEnd w:id="159"/>
    </w:p>
    <w:p>
      <w:pPr>
        <w:pStyle w:val="Heading4"/>
        <w:numPr>
          <w:ilvl w:val="3"/>
          <w:numId w:val="1"/>
        </w:numPr>
        <w:rPr/>
      </w:pPr>
      <w:bookmarkStart w:id="160" w:name="__RefHeading___Toc2730479_3804643083"/>
      <w:bookmarkStart w:id="161" w:name="_Toc60"/>
      <w:bookmarkEnd w:id="160"/>
      <w:r>
        <w:rPr>
          <w:rtl w:val="true"/>
        </w:rPr>
        <w:t>اشاره</w:t>
      </w:r>
      <w:bookmarkEnd w:id="161"/>
    </w:p>
    <w:p>
      <w:pPr>
        <w:pStyle w:val="BookText"/>
        <w:rPr/>
      </w:pPr>
      <w:r>
        <w:rPr>
          <w:rFonts w:ascii="Amiri" w:hAnsi="Amiri" w:eastAsia="Amiri" w:cs="Amiri"/>
          <w:color w:val="111111"/>
          <w:sz w:val="28"/>
          <w:sz w:val="28"/>
          <w:szCs w:val="28"/>
          <w:rtl w:val="true"/>
          <w:lang w:bidi="ar-SA"/>
        </w:rPr>
        <w:t>از قديم بين فقهاء در مورد اجر قاضي و اجرت براي قضاوت، دو نظر وجود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عدّه‌اي ـ كه شايد مشهور باشند ـ اجر بر قضاوت را حرام مي‌دانند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تحرم الأجرة على الأذان و على القضاء و أما القضاء، فللنص، و الإجماع، و لا فرق بين أخذ الأجرة من المتحاكمين أو من السلطان أو أهل البلد، عادلا كان أو جائرا، سواء كان المأخوذ بالإجارة أو الجعالة أو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الحاوي لتحرير الفتاوى،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شهادة من يبتغي على الأذان الأجر، فأمّا أخذ الرزق عليه دون الإجارة فجائز، و يكون ذلك من بيت المال، و كذلك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لأحد الأجرة عليهما بحال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الشرعية على مذهب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يحرم أخذ الأجرة على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 في فقه الإمامية،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 و توابعه فمن الارتزاق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عليه الأجرة و الجعالة من المتحاكمين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البارع في شرح المختصر النافع،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منه أنواع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الأجرة على القدر الواجب من تغسيل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الأجرة على الصلاة بالناس، و القضاء، و لا بأس بالرزق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أن ما يجب فعله لا يجوز أخذ الأجرة عليه، كتغسيل الموتى و تكفينهم و دفنهم، و كذا القضاء و الشهادة و </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يعني قاضي، مالك اجرت نمي‌شود و تصرّفش در آن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اين‌گونه موارد، مراد از سُحت يا حرمت، حكم وضعي است؛ نه حرمت تكليفي؛ يعني عدم انتقال به قاضي و عدم ملكيت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وقتي مالك نباشد، تصرف در آن تكليفاً هم حرام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علاوه بر غصب، حرمت ديگري ندارد، به خلاف رشوه كه نفس انشاءِ أخذ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اجرت هم همين كه قاضي خارجاً أخذ كند، تصرّف غاصبانه و حرام است، و اين كلام كه پرداخت كننده‌ي اجر، راضي است قاضي تصرف كند، پس غصب و حرام نيست، درست نيست؛ زيرا رضايت پرداخت كننده فقط به عنوان معامله و اجرت است؛ نه علي أيّ حال كه حتّي اگر عقد باطل باشد و قاضي مستحق</w:t>
      </w:r>
    </w:p>
    <w:p>
      <w:pPr>
        <w:pStyle w:val="BookText"/>
        <w:rPr/>
      </w:pPr>
      <w:r>
        <w:rPr>
          <w:rFonts w:ascii="IRNazanin" w:hAnsi="IRNazanin" w:eastAsia="IRNazanin"/>
          <w:color w:val="111111"/>
          <w:sz w:val="28"/>
          <w:sz w:val="28"/>
          <w:szCs w:val="28"/>
          <w:rtl w:val="true"/>
          <w:lang w:bidi="fa-IR"/>
        </w:rPr>
        <w:t>اجرت نباشد هم راضي به تصرف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جايي علي أيّ حالٍ ـ حتي در صورت بطلان ـ راضي باشد، مانعي ندارد تصرف كند، چنان‌كه در هر عقد فاسدي هم، اين‌چنين است؛ مثلاً در بيع غرري كه معامله باطل است، نه بايع حق تصرف در ثمن و نه مشتري حق تصرف در مثمن دارد، در اين‌جا اگر كسي بگويد چون راضي هستند، تصرف كردن جايز است، مي‌گوييم رضايت اين دو محدود است؛ يعني علي فرض صحت عقد، ثمن يا مثمن را مي‌دهد كه تصرف كند؛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يك جايي علي أيّ حالٍ راضي به تصرف باشند ـ مثلاً متعاملين پدر و فرزند باشند كه يقين وجود دارد اگر معامله هم نمي‌كردند، راضي به تصرفند ـ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اين مورد، از آن‌جايي كه رضايت و طيب نفس علي كل حالٍ نيست ـ چون اگر قاضي نبود به او نمي‌داد ـ پس تصرف قاضي در آن حرام مي‌شود و نظير اين، روايتي از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كسي را براي جمع آوري زكات فرستادند، وقتي اموال را آورد، بعضي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خود من داده‌اند،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عامل زكات نبودي و در خانه نشسته بودي، باز هم به تو مي‌دادند؟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در كتب شيعه هم فقط در كتاب المبسوط شيخ طوسي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كتاب آداب القضاء، فصل فيما على القاضي في الخصوم و الشهود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حميد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الأسد يقال له أبو البنية و في بعضها أبو الأبنية على الصدقة فلما قدم قال هذا لكم و هذا أهدي لي، فقام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العامل نبعثه على أعمالنا يقول هذا لكم و هذا أهدي لي، فهلا جلس في بيت أبيه أو في بيت أمه ينظر يهدى له أم لا؟ و الذي نفسي بيديه لا يأخذ أحد منها شيئا إلا جاء يوم القيامة يحمله على رقبته إن كان بعيرا له رغاء أو بقرة له خوار أو شاة لها تنعر ثم رفع يده حتى رأينا عقرة إبطيه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هل بلغت، اللهم هل بلغت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bookmarkStart w:id="162" w:name="pg2354_25001"/>
    </w:p>
    <w:p>
      <w:pPr>
        <w:pStyle w:val="BookText"/>
        <w:rPr/>
      </w:pPr>
      <w:bookmarkEnd w:id="162"/>
      <w:r>
        <w:rPr>
          <w:rFonts w:ascii="IRNazanin" w:hAnsi="IRNazanin" w:eastAsia="IRNazanin"/>
          <w:color w:val="111111"/>
          <w:sz w:val="28"/>
          <w:sz w:val="28"/>
          <w:szCs w:val="28"/>
          <w:rtl w:val="true"/>
          <w:lang w:bidi="fa-IR"/>
        </w:rPr>
        <w:t>بنابراين، رضايت براي پرداخت اجرت به عنوان قاضي است، چون قاضي است، اجرت را پرداخت كرده‌اند و اگر قاضي نبود پرداخت نمي‌كردند، پس معلوم مي‌شود علي أيّ حال نيست</w:t>
      </w:r>
      <w:r>
        <w:rPr>
          <w:rFonts w:eastAsia="IRNazanin" w:cs="IRNazanin"/>
          <w:color w:val="111111"/>
          <w:sz w:val="28"/>
          <w:szCs w:val="28"/>
          <w:rtl w:val="true"/>
          <w:lang w:bidi="fa-IR"/>
        </w:rPr>
        <w:t>.</w:t>
      </w:r>
    </w:p>
    <w:p>
      <w:pPr>
        <w:pStyle w:val="Heading4"/>
        <w:numPr>
          <w:ilvl w:val="3"/>
          <w:numId w:val="1"/>
        </w:numPr>
        <w:rPr/>
      </w:pPr>
      <w:bookmarkStart w:id="163" w:name="__RefHeading___Toc2730481_3804643083"/>
      <w:bookmarkStart w:id="164" w:name="_Toc61"/>
      <w:bookmarkEnd w:id="163"/>
      <w:r>
        <w:rPr>
          <w:rtl w:val="true"/>
        </w:rPr>
        <w:t>ادلّه‌ي حرمت اجرت بر قضاوت</w:t>
      </w:r>
      <w:bookmarkEnd w:id="164"/>
    </w:p>
    <w:p>
      <w:pPr>
        <w:pStyle w:val="Heading5"/>
        <w:numPr>
          <w:ilvl w:val="4"/>
          <w:numId w:val="1"/>
        </w:numPr>
        <w:rPr/>
      </w:pPr>
      <w:bookmarkStart w:id="165" w:name="__RefHeading___Toc2730483_3804643083"/>
      <w:bookmarkStart w:id="166" w:name="_Toc62"/>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براي اثبات حرمت اجرت قضاوت، چهار دليل اقامه شده است</w:t>
      </w:r>
      <w:r>
        <w:rPr>
          <w:rFonts w:eastAsia="IRNazanin" w:cs="IRNazanin"/>
          <w:color w:val="111111"/>
          <w:sz w:val="28"/>
          <w:szCs w:val="28"/>
          <w:rtl w:val="true"/>
          <w:lang w:bidi="fa-IR"/>
        </w:rPr>
        <w:t>:</w:t>
      </w:r>
    </w:p>
    <w:p>
      <w:pPr>
        <w:pStyle w:val="Heading5"/>
        <w:numPr>
          <w:ilvl w:val="4"/>
          <w:numId w:val="1"/>
        </w:numPr>
        <w:rPr/>
      </w:pPr>
      <w:bookmarkStart w:id="167" w:name="__RefHeading___Toc2730485_3804643083"/>
      <w:bookmarkStart w:id="168" w:name="_Toc63"/>
      <w:bookmarkEnd w:id="167"/>
      <w:r>
        <w:rPr/>
        <w:t>1</w:t>
      </w:r>
      <w:r>
        <w:rPr>
          <w:rtl w:val="true"/>
        </w:rPr>
        <w:t xml:space="preserve">. </w:t>
      </w:r>
      <w:r>
        <w:rPr>
          <w:rtl w:val="true"/>
        </w:rPr>
        <w:t>صحيحه‌ي عمار بن مروان</w:t>
      </w:r>
      <w:bookmarkEnd w:id="16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غُلَّ مِنَ الْإِمَامِ فَهُوَ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السُّحْتُ أَنْوَاعٌ كَثِيرَةٌ مِنْهَا مَا أُصِيبَ مِنْ أَعْمَالِ الْوُلَاةِ الظَّلَمَةِ وَ مِنْهَا أُجُورُ الْقُضَاةِ وَ أُجُورُ الْفَوَاجِرِ وَ ثَمَنُ الْخَمْرِ وَ النَّبِيذِ الْمُسْكِرِ وَ الرِّبَا بَعْدَ الْبَيِّنَةِ فَأَمَّا الرِّشَا يَا عَمَّارُ فِي الْأَحْكَامِ فَإِنَّ ذَلِكَ الْكُفْرُ بِاللَّهِ الْعَظِيمِ وَ 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102"/>
      </w:r>
      <w:bookmarkStart w:id="169" w:name="pg2354_25002"/>
    </w:p>
    <w:p>
      <w:pPr>
        <w:pStyle w:val="BookText"/>
        <w:rPr/>
      </w:pPr>
      <w:bookmarkEnd w:id="169"/>
      <w:r>
        <w:rPr>
          <w:rFonts w:ascii="IRNazanin" w:hAnsi="IRNazanin" w:eastAsia="IRNazanin"/>
          <w:color w:val="111111"/>
          <w:sz w:val="28"/>
          <w:sz w:val="28"/>
          <w:szCs w:val="28"/>
          <w:rtl w:val="true"/>
          <w:lang w:bidi="fa-IR"/>
        </w:rPr>
        <w:t>سحت انواع زيادي دارد و از جمله‌ي آن، اجور قضات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اجور قضات، سُحت و حرام است</w:t>
      </w:r>
      <w:r>
        <w:rPr>
          <w:rFonts w:eastAsia="IRNazanin" w:cs="IRNazanin"/>
          <w:color w:val="111111"/>
          <w:sz w:val="28"/>
          <w:szCs w:val="28"/>
          <w:rtl w:val="true"/>
          <w:lang w:bidi="fa-IR"/>
        </w:rPr>
        <w:t>.</w:t>
      </w:r>
    </w:p>
    <w:p>
      <w:pPr>
        <w:pStyle w:val="Heading5"/>
        <w:numPr>
          <w:ilvl w:val="4"/>
          <w:numId w:val="1"/>
        </w:numPr>
        <w:rPr/>
      </w:pPr>
      <w:bookmarkStart w:id="170" w:name="__RefHeading___Toc2730487_3804643083"/>
      <w:bookmarkStart w:id="171" w:name="_Toc64"/>
      <w:bookmarkEnd w:id="170"/>
      <w:r>
        <w:rPr/>
        <w:t>2</w:t>
      </w:r>
      <w:r>
        <w:rPr>
          <w:rtl w:val="true"/>
        </w:rPr>
        <w:t xml:space="preserve">. </w:t>
      </w:r>
      <w:r>
        <w:rPr>
          <w:rtl w:val="true"/>
        </w:rPr>
        <w:t>روايت يوسف بن جابر</w:t>
      </w:r>
      <w:bookmarkEnd w:id="171"/>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عَلِيِّ بْنِ مَحْبُوبٍ عَنْ مُحَمَّدِ بْنِ عِيسَى بْنِ عُبَيْدٍ عَنْ أَحْمَدَ بْنِ إِبْرَاهِيمَ عَنْ عَبْدِ الرَّحْمَنِ عَنْ يُوسُفَ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فَرْجِ امْرَأَةٍ لَا تَحِلُّ لَهُ وَ رَجُلًا خَانَ أَخَاهُ فِي امْرَأَتِهِ وَ رَجُلًا احْتَاجَ النَّاسُ إِلَيْهِ لِتَفَقُّهِهِ فَسَأَلَهُمُ الرِّشْوَة</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كسي كه مردم به خاطر علمش ـ مثل علم به قضاوت ـ احتياج به او دارند و او مطالبه‌ي رشوه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رشوه به معناي اعم به كار رفته و اجرت را در بر مي‌گيرد</w:t>
      </w:r>
      <w:r>
        <w:rPr>
          <w:rFonts w:eastAsia="IRNazanin" w:cs="IRNazanin"/>
          <w:color w:val="111111"/>
          <w:sz w:val="28"/>
          <w:szCs w:val="28"/>
          <w:rtl w:val="true"/>
          <w:lang w:bidi="fa-IR"/>
        </w:rPr>
        <w:t>.</w:t>
      </w:r>
    </w:p>
    <w:p>
      <w:pPr>
        <w:pStyle w:val="Heading5"/>
        <w:numPr>
          <w:ilvl w:val="4"/>
          <w:numId w:val="1"/>
        </w:numPr>
        <w:rPr/>
      </w:pPr>
      <w:bookmarkStart w:id="172" w:name="__RefHeading___Toc2730489_3804643083"/>
      <w:bookmarkStart w:id="173" w:name="_Toc65"/>
      <w:bookmarkEnd w:id="172"/>
      <w:r>
        <w:rPr/>
        <w:t>3</w:t>
      </w:r>
      <w:r>
        <w:rPr>
          <w:rtl w:val="true"/>
        </w:rPr>
        <w:t xml:space="preserve">. </w:t>
      </w:r>
      <w:r>
        <w:rPr>
          <w:rtl w:val="true"/>
        </w:rPr>
        <w:t>صحيحه‌ي عبدالله بن سنان</w:t>
      </w:r>
      <w:bookmarkEnd w:id="17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عَلِيِّ بْنِ إِبْرَاهِيمَ عَنْ أَبِيهِ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قَاضٍ بَيْنَ قَرْيَتَيْنِ يَأْخُذُ مِنَ السُّلْطَانِ عَلَى الْقَضَاءِ الرِّزْقَ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 xml:space="preserve">. </w:t>
      </w:r>
      <w:r>
        <w:rPr>
          <w:rStyle w:val="FootnoteAnchor"/>
          <w:rtl w:val="true"/>
        </w:rPr>
        <w:footnoteReference w:id="104"/>
      </w:r>
      <w:bookmarkStart w:id="174" w:name="pg2354_25003"/>
    </w:p>
    <w:p>
      <w:pPr>
        <w:pStyle w:val="BookText"/>
        <w:rPr/>
      </w:pPr>
      <w:bookmarkEnd w:id="174"/>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سنان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كسي كه بين دو محل قضاوت مي‌كند و از سلطان براي قضاوتش رزق مي‌گيرد 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سحت است</w:t>
      </w:r>
      <w:r>
        <w:rPr>
          <w:rFonts w:eastAsia="IRNazanin" w:cs="IRNazanin"/>
          <w:color w:val="111111"/>
          <w:sz w:val="28"/>
          <w:szCs w:val="28"/>
          <w:rtl w:val="true"/>
          <w:lang w:bidi="fa-IR"/>
        </w:rPr>
        <w:t>.</w:t>
      </w:r>
    </w:p>
    <w:p>
      <w:pPr>
        <w:pStyle w:val="Heading5"/>
        <w:numPr>
          <w:ilvl w:val="4"/>
          <w:numId w:val="1"/>
        </w:numPr>
        <w:rPr/>
      </w:pPr>
      <w:bookmarkStart w:id="175" w:name="__RefHeading___Toc2730491_3804643083"/>
      <w:bookmarkStart w:id="176" w:name="_Toc66"/>
      <w:bookmarkEnd w:id="175"/>
      <w:r>
        <w:rPr/>
        <w:t>4</w:t>
      </w:r>
      <w:r>
        <w:rPr>
          <w:rtl w:val="true"/>
        </w:rPr>
        <w:t xml:space="preserve">. </w:t>
      </w:r>
      <w:r>
        <w:rPr>
          <w:rtl w:val="true"/>
        </w:rPr>
        <w:t>وجه اعتباري</w:t>
      </w:r>
      <w:bookmarkEnd w:id="176"/>
    </w:p>
    <w:p>
      <w:pPr>
        <w:pStyle w:val="BookText"/>
        <w:rPr/>
      </w:pPr>
      <w:r>
        <w:rPr>
          <w:rFonts w:ascii="IRNazanin" w:hAnsi="IRNazanin" w:eastAsia="IRNazanin"/>
          <w:color w:val="111111"/>
          <w:sz w:val="28"/>
          <w:sz w:val="28"/>
          <w:szCs w:val="28"/>
          <w:rtl w:val="true"/>
          <w:lang w:bidi="fa-IR"/>
        </w:rPr>
        <w:t>علاوه بر روايات، به يك وجه اعتباري نيز استدلال كرده‌اند به اين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واجب كفائي و چه بسا بعضي وقت‌ها واجب عيني است و اجرت بر عمل واجب هم،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اجرت گرفتن بر خواندن نماز واجب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اجرت گرفتن بر قضاوت، جايز نيست</w:t>
      </w:r>
      <w:r>
        <w:rPr>
          <w:rFonts w:eastAsia="IRNazanin" w:cs="IRNazanin"/>
          <w:color w:val="111111"/>
          <w:sz w:val="28"/>
          <w:szCs w:val="28"/>
          <w:rtl w:val="true"/>
          <w:lang w:bidi="fa-IR"/>
        </w:rPr>
        <w:t>.</w:t>
      </w:r>
    </w:p>
    <w:p>
      <w:pPr>
        <w:pStyle w:val="Heading4"/>
        <w:numPr>
          <w:ilvl w:val="3"/>
          <w:numId w:val="1"/>
        </w:numPr>
        <w:rPr/>
      </w:pPr>
      <w:bookmarkStart w:id="177" w:name="__RefHeading___Toc2730493_3804643083"/>
      <w:bookmarkStart w:id="178" w:name="_Toc67"/>
      <w:bookmarkEnd w:id="177"/>
      <w:r>
        <w:rPr>
          <w:rtl w:val="true"/>
        </w:rPr>
        <w:t>جواز ارتزاق از بيت المال</w:t>
      </w:r>
      <w:bookmarkEnd w:id="178"/>
    </w:p>
    <w:p>
      <w:pPr>
        <w:pStyle w:val="Heading5"/>
        <w:numPr>
          <w:ilvl w:val="4"/>
          <w:numId w:val="1"/>
        </w:numPr>
        <w:rPr/>
      </w:pPr>
      <w:bookmarkStart w:id="179" w:name="__RefHeading___Toc2730495_3804643083"/>
      <w:bookmarkStart w:id="180" w:name="_Toc68"/>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مطابق اين قول كه اجرت بر قضاوت حرام است، قاضي از بيت المال ارتزاق مي‌كند و الحاكم يدرّ عليه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احتياج داشت، از بيت المال دريافت مي‌نمايد و يا هر ماه مبلغ ثابتي ـ مانند قوانين كشور ما ـ به او مي‌دهند؛ مخصوصاً سفارش شده كه به قضات رسيدگي بيشتري شود تا در اثر احتياج، به طمع رشوه، قضاوت به جور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معروف مالك اشتر،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الْحُسَيْنِ الرَّضِيُّ فِي نَهْجِ الْبَلَاغَةِ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طَوِيلٍ كَتَبَهُ إِلَى مَالِكٍ الْأَشْتَرِ حِينَ وَلَّاهُ عَلَى مِصْرَ وَ أَعْمَالِهَا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الرَّعِيَّةَ طَبَقَاتٌ مِنْهَا</w:t>
      </w:r>
    </w:p>
    <w:p>
      <w:pPr>
        <w:pStyle w:val="BookText"/>
        <w:rPr/>
      </w:pPr>
      <w:r>
        <w:rPr>
          <w:rFonts w:ascii="Amiri" w:hAnsi="Amiri" w:eastAsia="Amiri" w:cs="Amiri"/>
          <w:color w:val="111111"/>
          <w:sz w:val="28"/>
          <w:sz w:val="28"/>
          <w:szCs w:val="28"/>
          <w:rtl w:val="true"/>
          <w:lang w:bidi="ar-SA"/>
        </w:rPr>
        <w:t>جُنُودُ اللَّهِ وَ مِنْهَا كُتَّابُ الْعَامَّةِ وَ الْخَاصَّةِ وَ مِنْهَا قُضَاةُ الْعَدْلِ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كُلٌّ قَدْ سَمَّى اللَّهُ لَهُ سَهْمَهُ وَ وَضَعَهُ عَلَى حَدِّهِ وَ فَرِيضَتِهِ ـ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لِكُلٍّ عَلَى الْوَالِي حَقٌّ بِقَدْرِ مَا يُصْلِحُهُ ـ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ذوَ اخْتَرْ لِلْحُكْمِ بَيْنَ النَّاسِ أَفْضَلَ رَعِيَّتِكَ فِي نَفْسِكَ مِمَّنْ لَا تَضِيقُ بِهِ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تُمَحِّكُهُ الْخُصُومُ وَ لَا يَتَمَادَى فِي الزَّلَّةِ وَ لَا يَحْصَرُ مِنَ الْفَيْ‌ءِ إِلَى الْحَقِّ إِذَا عَرَفَهُ وَ لَا تُشْرِفُ نَفْسُهُ عَلَى طَمَعٍ وَ لَا يَكْتَفِي بِأَدْنَى فَهْمٍ دُونَ أَقْصَاهُ وَ أَوْقَفَهُمْ فِي الشُّبُهَاتِ وَ آخَذَهُمْ بِالْحُجَجِ وَ أَقَلَّهُمْ تَبَرُّماً بِمُرَاجَعَةِ الْخَصْمِ وَ أَصْبَرَهُمْ عَلَى تَكَشُّفِ الْأُمُورِ وَ أَصْرَمَهُمْ عِنْدَ اتِّضَاحِ الْحُكْمِ مِمَّنْ لَا يَزْدَهِيهِ إِطْرَاءٌ وَ لَا يَسْتَمِيلُهُ إِغْرَاءٌ وَ أُولَئِكَ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تَعَاهُدَ قَضَائِهِ وَ افْسَحْ لَهُ فِي الْبَذْلِ مَا يُزِيحُ عِلَّتَهُ وَ تَقِلُّ مَعَهُ حَاجَتُهُ إِلَى النَّاسِ وَ أَعْطِهِ مِنَ الْمَنْزِلَةِ لَدَيْكَ مَا لَا يَطْمَعُ فِيهِ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خَاصَّتِكَ لِيَأْمَنَ بِذَلِكَ اغْتِيَالَ الرِّجَالِ لَهُ عِنْدَك</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طويل به مالك اشتر، وقتي كه توليت مصر و كارهاي آن را به او سپرد،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w:t>
      </w:r>
    </w:p>
    <w:p>
      <w:pPr>
        <w:pStyle w:val="BookText"/>
        <w:rPr/>
      </w:pPr>
      <w:r>
        <w:rPr>
          <w:rFonts w:ascii="IRNazanin" w:hAnsi="IRNazanin" w:eastAsia="IRNazanin"/>
          <w:color w:val="111111"/>
          <w:sz w:val="28"/>
          <w:sz w:val="28"/>
          <w:szCs w:val="28"/>
          <w:rtl w:val="true"/>
          <w:lang w:bidi="fa-IR"/>
        </w:rPr>
        <w:t xml:space="preserve">سربازان و لشكريان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گروهي قضات عدل هستند،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كدام از اين گروه‌ها، خداوند سهمى را مقرر داشته و در كتاب خدا يا سنت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بصورت عهد، در نزد ما محفوظ است، اين سهم را مشخص و معين ساخته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طبقه‌اي بر گردن والي حقي دارد، به قدري كه وضعش را به صلاح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مردم، برترين فرد در نزد خود را براى قضاوت برگزين از كسانى كه امور را در تنگنا قرار ندهد و بر خورد مخالفان با يكديگر، او را به خشم و كج خلقى 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اشتباهاتش پافشارى نكند و بازگشت به حق، هنگامى كه براى او روشن شد، بر او سخت نباشد، طمع را از دل بيرون كرده، و در فهم مطالب به اندك تحقيق، اكتفا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كسانى كه در شبهات از همه محتاط‌تر، و در يافتن و تمسّك به حجّت و دليل از همه مصرتر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مكرر شكايت كنندگان، كمتر خسته شود و در كشف امور شكيباتر، و به هنگام آشكار شدن حق، در فصل خصومت از همه قاطع‌تر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ستايش فراوان او را فريب ندهد، و تمجيدهاى بسيار، وي را متمايل به جانب مدح كننده نسازد، ولى البته اين افراد بسيار كمند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جديتِ هر چه بيشتر، قضاوت‌هاى قاضى خويش را بررسى كن و در بذل و بخشش به او دستت را باز كن، آن</w:t>
      </w:r>
      <w:bookmarkStart w:id="181" w:name="pg2354_25006"/>
    </w:p>
    <w:p>
      <w:pPr>
        <w:pStyle w:val="BookText"/>
        <w:rPr/>
      </w:pPr>
      <w:bookmarkEnd w:id="181"/>
      <w:r>
        <w:rPr>
          <w:rFonts w:ascii="IRNazanin" w:hAnsi="IRNazanin" w:eastAsia="IRNazanin"/>
          <w:color w:val="111111"/>
          <w:sz w:val="28"/>
          <w:sz w:val="28"/>
          <w:szCs w:val="28"/>
          <w:rtl w:val="true"/>
          <w:lang w:bidi="fa-IR"/>
        </w:rPr>
        <w:t>چنان‌كه نيازمنديش از بين برود و حاجتش به مردم كم باشد، و از نظر منزلت و مقام آن قدر مقامش را نزد خودت بالا ببر كه هيچ‌كدام از ياران نزديكت، به نفوذ در او طمع نكند و از توطئه‌ي اين‌گونه افراد در نزد تو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ما در كلام حضرت، آن جاست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افْسَحْ لَهُ فِي الْبَذْلِ مَا يُزِيحُ عِلَّتَهُ وَ تَقِلُّ مَعَهُ حَاجَتُهُ 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براي بذل و بخشش به او باز كن و حسابي شكمش را سير كن تا بهانه‌گيري او را از بين ببرد و حاجتش به مردم 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بشر، سيري ناپذير است، ولي حداقل اين مقدار كه بهانه نداشته باشد؛ مثلاً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مريض بود و پول براي معالجه‌اش نداشتم يا شهريه‌ي دانشگاه فرزندانم را نداشتم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موقعيّت اجتماعي هم، موقعيّتي نزد خودت به او بده كه ديگران در او طمع نكنند؛ يعني واسطه‌ي تقرّب او پيش تو شده و از اين طريق در او نفوذ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أيّ حالٍ، اين‌كه قاضي مي‌تواند از بيت المال ارتزاق كند، در روايات متعددي آمده و از مسلّمات است و تقريباً احتياجي به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كسي را قاضي كرد تا شبانه روز قضاوت كند، امّا هيچ چيز به او نداد و أهل و عيالش گرسنه بمانند؟</w:t>
      </w:r>
      <w:r>
        <w:rPr>
          <w:rFonts w:eastAsia="IRNazanin" w:cs="IRNazanin"/>
          <w:color w:val="111111"/>
          <w:sz w:val="28"/>
          <w:szCs w:val="28"/>
          <w:rtl w:val="true"/>
          <w:lang w:bidi="fa-IR"/>
        </w:rPr>
        <w:t>!</w:t>
      </w:r>
    </w:p>
    <w:p>
      <w:pPr>
        <w:pStyle w:val="Heading5"/>
        <w:numPr>
          <w:ilvl w:val="4"/>
          <w:numId w:val="1"/>
        </w:numPr>
        <w:rPr/>
      </w:pPr>
      <w:bookmarkStart w:id="182" w:name="__RefHeading___Toc2730497_3804643083"/>
      <w:bookmarkStart w:id="183" w:name="_Toc69"/>
      <w:bookmarkEnd w:id="182"/>
      <w:r>
        <w:rPr>
          <w:rtl w:val="true"/>
        </w:rPr>
        <w:t>بررسي سند عهدنامه‌ي مالك أشتر</w:t>
      </w:r>
      <w:bookmarkEnd w:id="18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برخي براي اثبات جواز ارتزاق قاضي از بيت المال، به همين</w:t>
      </w:r>
    </w:p>
    <w:p>
      <w:pPr>
        <w:pStyle w:val="BookText"/>
        <w:rPr/>
      </w:pPr>
      <w:r>
        <w:rPr>
          <w:rFonts w:ascii="IRNazanin" w:hAnsi="IRNazanin" w:eastAsia="IRNazanin"/>
          <w:color w:val="111111"/>
          <w:sz w:val="28"/>
          <w:sz w:val="28"/>
          <w:szCs w:val="28"/>
          <w:rtl w:val="true"/>
          <w:lang w:bidi="fa-IR"/>
        </w:rPr>
        <w:t>عهدنامه‌ي مالك أشتر تمسّك نموده و سندش را تام دانسته‌اند ـ با اين‌كه صاحب وسائل از سيّد رضي نقل مي‌كند و سيّد رضي هم سندي ذكر نكرده است ـ در تصحيح سند عهدنامه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آن‌جايي كه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الفهرست، سند تامّي به عهد مالك دارد، پس سند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طوسي در ترجمه‌ي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أصحاب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أجلاء است و عهد مالك را نقل كرده،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بالعهد ابن أبي جيد عن محمد بن الحسن عن الحميري عن هارون بن مسلم و الحسن بن ظريف جميعا عن الحسين بن علوان الكلبي عن سعد بن طريف عن الأصبغ بن نباتة 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خاصة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عهد مالك بن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عهده إليه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ولاه مصر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وصية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بالعهد ابن أبي جيد عن محمد بن الحسن عن الحميري عن هارون بن مسلم و الحسن بن ظريف جميعا عن الحسين بن علوان الكلبي عن سعد بن طريف عن الأصبغ بن نباتة 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دو پرسش، اين‌جا مطرح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واقعاً سند شيخ طوسي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عهدي كه شيخ به آن سند ذكر مي‌كند، از كجا معلوم عين همان</w:t>
      </w:r>
    </w:p>
    <w:p>
      <w:pPr>
        <w:pStyle w:val="BookText"/>
        <w:rPr/>
      </w:pPr>
      <w:r>
        <w:rPr>
          <w:rFonts w:ascii="Amiri" w:hAnsi="Amiri" w:eastAsia="Amiri" w:cs="Amiri"/>
          <w:color w:val="111111"/>
          <w:sz w:val="28"/>
          <w:sz w:val="28"/>
          <w:szCs w:val="28"/>
          <w:rtl w:val="true"/>
          <w:lang w:bidi="ar-SA"/>
        </w:rPr>
        <w:t>مطالبي است كه سيد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w:t>
      </w:r>
    </w:p>
    <w:p>
      <w:pPr>
        <w:pStyle w:val="BookText"/>
        <w:rPr/>
      </w:pPr>
      <w:r>
        <w:rPr>
          <w:rFonts w:ascii="IRNazanin" w:hAnsi="IRNazanin" w:eastAsia="IRNazanin"/>
          <w:color w:val="111111"/>
          <w:sz w:val="28"/>
          <w:sz w:val="28"/>
          <w:szCs w:val="28"/>
          <w:rtl w:val="true"/>
          <w:lang w:bidi="fa-IR"/>
        </w:rPr>
        <w:t>پاسخ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شيخ بنا بر مبناي ما قابل تصحيح نيست؛ زيرا بعض افرادي كه در سند واقع شده‌اند، توثيق ندارند، مانند ابن أبي جيّد كه توثيقي براي او در كتب رجالي ذكر نشده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ابن أبي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النجاشي 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بن أحمد بن محمد بن أبي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بعنوان ابن أبي جيد القمي، عن محمد بن الحسن بن الوليد، و روى عنه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الإستبصار، 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وجوب الترتيب في الأعضاء، 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از مشايخ حديث و ممدوح است، كه ما گفتيم صرف مشيخه بودن كافي در وثاقت نيست و ممدوح بودنش در حدّي نيست كه بگوييم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خواسته‌اند از طريق شيخِ نجاشي بودن، وثاقت او را اثبات كنند كه قبلاً ضعف اين استدلال را بيان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 عهد مالك لاأقل در زمان شيخ طوسي و صدوق و امثال اين بزرگواران معروف بوده، وقتي كه شيخ طوسي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عهد را با اين سند نقل مي‌كنم؛ يعني همين عهدي كه در دست همه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 قبل از شيخ طوسي تأليف شده و در مرأي و منظر شيخ و ديگران بوده و عهد مالك هم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شيخ مي‌فرمايد عهد مالك را سند دارم، فرد اعلايي كه به ذهن مي‌آيد، همان است كه در نهج البلاغه بوده و شيعه با آن مأنوس بوده، پس همان را با اين سند نقل</w:t>
      </w:r>
    </w:p>
    <w:p>
      <w:pPr>
        <w:pStyle w:val="BookText"/>
        <w:rPr/>
      </w:pPr>
      <w:r>
        <w:rPr>
          <w:rFonts w:ascii="Amiri" w:hAnsi="Amiri" w:eastAsia="Amiri" w:cs="Amiri"/>
          <w:color w:val="111111"/>
          <w:sz w:val="28"/>
          <w:sz w:val="28"/>
          <w:szCs w:val="28"/>
          <w:rtl w:val="true"/>
          <w:lang w:bidi="ar-SA"/>
        </w:rPr>
        <w:t>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كسي در اين مناقشه كند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 مالك، الان از سه طريق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 دعائم الاسلام </w:t>
      </w:r>
      <w:r>
        <w:rPr>
          <w:rStyle w:val="FootnoteAnchor"/>
          <w:rtl w:val="true"/>
        </w:rPr>
        <w:footnoteReference w:id="109"/>
      </w:r>
      <w:r>
        <w:rPr>
          <w:rFonts w:ascii="Amiri" w:hAnsi="Amiri" w:eastAsia="Amiri" w:cs="Amiri"/>
          <w:color w:val="111111"/>
          <w:sz w:val="28"/>
          <w:sz w:val="28"/>
          <w:szCs w:val="28"/>
          <w:rtl w:val="true"/>
          <w:lang w:bidi="ar-SA"/>
        </w:rPr>
        <w:t xml:space="preserve">و ابن أبي شعبه در تحف العقول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نقل كه تفاوت‌هايي با هم دارند، در اين قسمتي كه محلِ شاهد ماست، اختلافي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سه نقل كه آن زمان معروف بوده ـ تحف العقول، دعائم الاسلام و نهج البلاغه ـ اختلافي در اين قسمت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مي‌توانيم بگوييم اين قسمت، خارج از سند شيخ نيست و مورد نظرش بوده و سند صحيح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 به اين‌كه مي‌توانيم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فراز از عهد مالك احتياج به سند ندارد؛ زيرا عهد، معروف بوده و قطعاً اين قسمت از عهد نمي‌توانسته از زبان امثال ابن أبي جيّد خارج شده باشد ـ به خاطر عدم ضبطشان ـ و موجب اضافه شدن چنين عبارتي شود؛ زيرا اين عبارت، هم در نهج البلاغه هست و هم در جاهاي ديگر و هم اين‌كه نجاشي با سند ديگري همين عهد را نقل كرده است كه اطمينان حاصل مي‌شود كليّات اين فرازها و مخصوصاً اين فراز را واقعاً افرادي مثل أصبغ و غير او نقل كرده‌اند، پس بهتر است به جاي اين‌كه بگويند سندش صحيح</w:t>
      </w:r>
    </w:p>
    <w:p>
      <w:pPr>
        <w:pStyle w:val="BookText"/>
        <w:rPr/>
      </w:pPr>
      <w:r>
        <w:rPr>
          <w:rFonts w:ascii="IRNazanin" w:hAnsi="IRNazanin" w:eastAsia="IRNazanin"/>
          <w:color w:val="111111"/>
          <w:sz w:val="28"/>
          <w:sz w:val="28"/>
          <w:szCs w:val="28"/>
          <w:rtl w:val="true"/>
          <w:lang w:bidi="fa-IR"/>
        </w:rPr>
        <w:t>است، بگويند اطمينان به صدورش هست و بلكه مفاد اين فراز ـ كه به قضات بايد بيشتر بذل و بخشش كرد كه حاجتشان به مردم كم شود ـ احتياج به اين‌ها هم ندارد و اصل قضيه، موافق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بعد از اين‌كه معلوم شد ارتزاق قضات از بيت المال جايز است، بايد بررسي كنيم منظور از اجور قضات كه سحت است چيست؟</w:t>
      </w:r>
    </w:p>
    <w:p>
      <w:pPr>
        <w:pStyle w:val="BookText"/>
        <w:rPr/>
      </w:pPr>
      <w:r>
        <w:rPr>
          <w:rFonts w:ascii="IRNazanin" w:hAnsi="IRNazanin" w:eastAsia="IRNazanin"/>
          <w:color w:val="111111"/>
          <w:sz w:val="28"/>
          <w:sz w:val="28"/>
          <w:szCs w:val="28"/>
          <w:rtl w:val="true"/>
          <w:lang w:bidi="fa-IR"/>
        </w:rPr>
        <w:t>ممكن است مراد، اجرتي باشد كه از مترافعين دريافت مي‌كند؛ زيرا هميشه اين‌طور نيست كه حكومتي باشد تا قاضي از آن ارتزاق كند، يا اين‌كه قاضيِ منصوبِ از طرف حكومت وجود ندارد، و يا اين‌كه قاضيِ عدل نيست تا مترافعين به او رجوع كنند و اجرت نپردازند، بنابراين بايد به يك قاضيي رجوع كنند كه نمي‌تواند از بيت المال ارتزاق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اجرتي كه در اين صورت از مترافعين دريافت كند، فرد بارز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مراد، اعم باشد؛ يعني اجرتي كه در قبال عملش دريافت مي‌كند، حتي اگر از طرف سلطان باشد و حتي از طرف ولي امر باشد، اجور القضاة صدق مي‌كند؛ يعني اگر قاضي بگويد براي هر پرونده‌اي كه رسيدگي مي‌كنم يا براي هر ساعتي كه وقت مي‌گذارم اين مقدار مي‌گيرم، هر چند آن را سلطان و ولي امر بپردازد،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 القضاة</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84" w:name="pg2354_25011"/>
    </w:p>
    <w:p>
      <w:pPr>
        <w:pStyle w:val="BookText"/>
        <w:rPr/>
      </w:pPr>
      <w:bookmarkEnd w:id="184"/>
      <w:r>
        <w:rPr>
          <w:rFonts w:ascii="Amiri" w:hAnsi="Amiri" w:eastAsia="Amiri" w:cs="Amiri"/>
          <w:color w:val="111111"/>
          <w:sz w:val="28"/>
          <w:sz w:val="28"/>
          <w:szCs w:val="28"/>
          <w:rtl w:val="true"/>
          <w:lang w:bidi="ar-SA"/>
        </w:rPr>
        <w:t xml:space="preserve">در مورد هر دو احتمال، بايد بررسي كنيم ادلّه‌اي كه بر حرمت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اقامه شده، تمام است يا نه؟</w:t>
      </w:r>
    </w:p>
    <w:p>
      <w:pPr>
        <w:pStyle w:val="Heading5"/>
        <w:numPr>
          <w:ilvl w:val="4"/>
          <w:numId w:val="1"/>
        </w:numPr>
        <w:rPr/>
      </w:pPr>
      <w:bookmarkStart w:id="185" w:name="__RefHeading___Toc2730499_3804643083"/>
      <w:bookmarkStart w:id="186" w:name="_Toc70"/>
      <w:bookmarkEnd w:id="185"/>
      <w:r>
        <w:rPr>
          <w:rtl w:val="true"/>
        </w:rPr>
        <w:t>بررسي دليل اعتباري اقامه شده بر حرمت اجرت قضات</w:t>
      </w:r>
      <w:bookmarkEnd w:id="186"/>
    </w:p>
    <w:p>
      <w:pPr>
        <w:pStyle w:val="BookText"/>
        <w:rPr/>
      </w:pPr>
      <w:r>
        <w:rPr>
          <w:rFonts w:ascii="IRNazanin" w:hAnsi="IRNazanin" w:eastAsia="IRNazanin"/>
          <w:color w:val="111111"/>
          <w:sz w:val="28"/>
          <w:sz w:val="28"/>
          <w:szCs w:val="28"/>
          <w:rtl w:val="true"/>
          <w:lang w:bidi="fa-IR"/>
        </w:rPr>
        <w:t>دليل اعتباري كه بر حرمت اجرت قضات اقامه شد، اين بود كه قضاوت، واجب كفايي و در بعضي مواقع، واجب عيني است و اخذ اجرت بر واجبات، جايز نيست، پس اخذ اجرت بر قضاوت،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بحث اخذ اجرت بر واجبات، إن شاء الله خواهد آمد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مسأله اختلافي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واجبي نمي‌توانيم اين حرف را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امور، واجبات نظاميّه هستند و واجبات نظاميّه چه بسا با پول گرفتن اصلاً واجب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جامعه‌ي مسلمين احتياج به قصّاب، نانوا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الّا اختلال نظام پيش مي‌آيد، امّا وجوب داشتن قصّاب و نانوا، لزوماً به اين معنا نيست كه بايد بدون اجرت باشد، اصل آن بايد باشد، هر چند با پول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گاهي اوقات اگر بدون مزد باشد، چون نمي‌تواند دوام بياورد، مختل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بايد با پول باشد تا بتواند دوام بياورد و باعث اختلال نظام نشود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وجه اعتباري مذكور نمي‌تواند اثبات كند كه حتماً قضاوت واجب بايد بدون پول باشد؛ زيرا در اكثر موارد، مشكل مردم با قضاوت</w:t>
      </w:r>
    </w:p>
    <w:p>
      <w:pPr>
        <w:pStyle w:val="BookText"/>
        <w:rPr/>
      </w:pPr>
      <w:r>
        <w:rPr>
          <w:rFonts w:ascii="IRNazanin" w:hAnsi="IRNazanin" w:eastAsia="IRNazanin"/>
          <w:color w:val="111111"/>
          <w:sz w:val="28"/>
          <w:sz w:val="28"/>
          <w:szCs w:val="28"/>
          <w:rtl w:val="true"/>
          <w:lang w:bidi="fa-IR"/>
        </w:rPr>
        <w:t>پولي حل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جاهاي خاصي ممكن است اگر پولي باشد، كسي به حقش نرسد، در حالي‌كه مي‌دانيم بايد هر مظلومي را كمك كرد تا به حقش برسد و در روايتي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قُدِّسَتْ أُمَّةٌ لَمْ يُؤْخَذْ لِضَعِيفِهَا مِنْ قَوِيِّهَا غَيْرَ مُتَعْتَعٍ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أَبِي عُمَيْرٍ عَنْ جَمَاعَةٍ مِنْ أَصْحَابِنَا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قُدِّسَتْ أُمَّةٌ لَمْ يُؤْخَذْ لِضَعِيفِهَا مِنْ قَوِيِّهَا غَيْرَ مُتَعْتَعٍ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هيچ امّتي به رستگاري نمي‌رسد، مگر آن‌كه حقّ ضعيف از قوي بدون لكنت زبان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مظلوم بايد بتواند بدون حتّي لكنت زباني حقش را از ظالم بگيرد، به طريق اولي اگر پولي هم نداشت پرداخت كند، بايد بتواند حقش را بگيرد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نهايت، آن است كه مي‌گوييم در چنين جاهايي گرفتن اجرت بر قاضي جايز نيست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امّا در جايي كه مترافعين مثلاً درباره‌ي پنج ميليارد تومان با هم دعوا دارند، اين كه قاضي بگويد در مقابل اين چند ساعتي كه براي حل دعواي شما بايد وقت بگذارم، ده هزار تومان به من پرداخت كنيد، اين منافاتي با اساس عدم جواز اخذ اجرت بر واجبات ندارد؛ چون واجب</w:t>
      </w:r>
      <w:bookmarkStart w:id="187" w:name="pg2354_25013"/>
    </w:p>
    <w:p>
      <w:pPr>
        <w:pStyle w:val="BookText"/>
        <w:rPr/>
      </w:pPr>
      <w:bookmarkEnd w:id="187"/>
      <w:r>
        <w:rPr>
          <w:rFonts w:ascii="IRNazanin" w:hAnsi="IRNazanin" w:eastAsia="IRNazanin"/>
          <w:color w:val="111111"/>
          <w:sz w:val="28"/>
          <w:sz w:val="28"/>
          <w:szCs w:val="28"/>
          <w:rtl w:val="true"/>
          <w:lang w:bidi="fa-IR"/>
        </w:rPr>
        <w:t xml:space="preserve">بودنش از اين باب است كه اجتماع مسلمين بايد قاضي داشته باشد و اين بيش از لزوم اصل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اين وجه اعتباري براي اثبات حرمت اجرت بر قضاوت، ناتمام است</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2730501_3804643083"/>
      <w:bookmarkStart w:id="189" w:name="_Toc71"/>
      <w:bookmarkEnd w:id="188"/>
      <w:r>
        <w:rPr>
          <w:rtl w:val="true"/>
        </w:rPr>
        <w:t>بررسي دلالت صحيحه‌ي عبدالله بن سنان بر حرمت اجرت قضاوت</w:t>
      </w:r>
      <w:bookmarkEnd w:id="189"/>
    </w:p>
    <w:p>
      <w:pPr>
        <w:pStyle w:val="BookText"/>
        <w:rPr/>
      </w:pPr>
      <w:r>
        <w:rPr>
          <w:rFonts w:ascii="Amiri" w:hAnsi="Amiri" w:eastAsia="Amiri" w:cs="Amiri"/>
          <w:color w:val="111111"/>
          <w:sz w:val="28"/>
          <w:sz w:val="28"/>
          <w:szCs w:val="28"/>
          <w:rtl w:val="true"/>
          <w:lang w:bidi="ar-SA"/>
        </w:rPr>
        <w:t>در صحيحه‌ي عبدالله بن سنان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قَاضٍ بَيْنَ قَرْيَتَيْنِ يَأْخُذُ مِنَ السُّلْطَانِ عَلَى الْقَضَاءِ الرِّزْقَ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استدلال به اين روايت بر حرمت اجرت قضاوت،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حضرت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اگر از سلطان أخذ رزق كند، سحت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أعم است و شامل اجرت هم مي‌شود، بنابراين اين روايت دالّ بر حرمت أجرت قضاوت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استدلال صحيح نيست؛ زيرا اين حرمت و سحتي كه در اين جا مي‌فرمايد، به اعتبار قضاوت نيست؛ زيرا مسلّم است كه قاضي مي‌تواند رزق بگيرد و ارتزاق كند، بلكه به اعتبار گرفتن از سلطان جائر است؛ چون اين روايت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سلطانِ آن زمان، طاغوت بوده و قاضي هم، منصوب طاغوت بوده و قاضيي كه از طرف طاغوت منصوب شود، خودش هم طاغوت و رزق يا اجرتي هم كه</w:t>
      </w:r>
      <w:bookmarkStart w:id="190" w:name="pg2354_25014"/>
    </w:p>
    <w:p>
      <w:pPr>
        <w:pStyle w:val="BookText"/>
        <w:rPr/>
      </w:pPr>
      <w:bookmarkEnd w:id="190"/>
      <w:r>
        <w:rPr>
          <w:rFonts w:ascii="IRNazanin" w:hAnsi="IRNazanin" w:eastAsia="IRNazanin"/>
          <w:color w:val="111111"/>
          <w:sz w:val="28"/>
          <w:sz w:val="28"/>
          <w:szCs w:val="28"/>
          <w:rtl w:val="true"/>
          <w:lang w:bidi="fa-IR"/>
        </w:rPr>
        <w:t>مي‌گيرد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اين روايت نمي‌توان استفاده كرد كه مطلق اجرت بر قضاوت، هر چند در حكومت عدل باشد، حرام و سحت است</w:t>
      </w:r>
      <w:r>
        <w:rPr>
          <w:rFonts w:eastAsia="IRNazanin" w:cs="IRNazanin"/>
          <w:color w:val="111111"/>
          <w:sz w:val="28"/>
          <w:szCs w:val="28"/>
          <w:rtl w:val="true"/>
          <w:lang w:bidi="fa-IR"/>
        </w:rPr>
        <w:t>.</w:t>
      </w:r>
    </w:p>
    <w:p>
      <w:pPr>
        <w:pStyle w:val="Heading5"/>
        <w:numPr>
          <w:ilvl w:val="4"/>
          <w:numId w:val="1"/>
        </w:numPr>
        <w:rPr/>
      </w:pPr>
      <w:bookmarkStart w:id="191" w:name="__RefHeading___Toc2730503_3804643083"/>
      <w:bookmarkStart w:id="192" w:name="_Toc72"/>
      <w:bookmarkEnd w:id="191"/>
      <w:r>
        <w:rPr>
          <w:rtl w:val="true"/>
        </w:rPr>
        <w:t>بررسي دلالت روايت جابر بن يوسف بر حرمت أجر قاضي</w:t>
      </w:r>
      <w:bookmarkEnd w:id="192"/>
    </w:p>
    <w:p>
      <w:pPr>
        <w:pStyle w:val="BookText"/>
        <w:rPr/>
      </w:pPr>
      <w:r>
        <w:rPr>
          <w:rFonts w:ascii="Amiri" w:hAnsi="Amiri" w:eastAsia="Amiri" w:cs="Amiri"/>
          <w:color w:val="111111"/>
          <w:sz w:val="28"/>
          <w:sz w:val="28"/>
          <w:szCs w:val="28"/>
          <w:rtl w:val="true"/>
          <w:lang w:bidi="ar-SA"/>
        </w:rPr>
        <w:t>در روايت جابر بن يوسف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فَرْجِ امْرَأَةٍ لَا تَحِلُّ لَهُ وَ رَجُلاً خَانَ أَخَاهُ فِي امْرَأَتِهِ وَ رَجُلاً احْتَاجَ النَّاسُ إِلَيْهِ لِتَفَقُّهِهِ فَسَأَلَهُمُ الرِّشْوَةَ</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در مورد اين روايت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احْتَاجَ النَّاسُ إِلَيْهِ لِتَفَقُّهِهِ فَسَأَلَهُمُ الرِّشْوَةَ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قضاء است و شامل إفتاء و حتّي نقل إفتاء هم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در جواب به استدلال به اين روايت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اطلاق نسبت به قاضي تقييد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 به ضعف سند اين روايت اكتفاء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صحيحه‌ي عمار بن مروان فرمود</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2730505_3804643083"/>
      <w:bookmarkStart w:id="194" w:name="_Toc73"/>
      <w:bookmarkEnd w:id="193"/>
      <w:r>
        <w:rPr>
          <w:rtl w:val="true"/>
        </w:rPr>
        <w:t>بررسي دلالت صحيحه‌ي عمّار بن مروان بر حرمت اجر قاضي</w:t>
      </w:r>
      <w:bookmarkEnd w:id="19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غُلَّ مِنَ الْإِمَامِ فَهُوَ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السُّحْتُ أَنْوَاعٌ كَثِيرَةٌ مِنْهَا مَا أُصِيبَ مِنْ أَعْمَالِ الْوُلَاةِ الظَّلَمَةِ وَ مِنْهَا أُجُورُ الْقُضَاةِ وَ أُجُورُ الْفَوَاجِرِ وَ ثَمَنُ الْخَمْرِ وَ النَّبِيذِ الْمُسْكِرِ</w:t>
      </w:r>
    </w:p>
    <w:p>
      <w:pPr>
        <w:pStyle w:val="BookText"/>
        <w:rPr/>
      </w:pPr>
      <w:r>
        <w:rPr>
          <w:rFonts w:ascii="Amiri" w:hAnsi="Amiri" w:eastAsia="Amiri" w:cs="Amiri"/>
          <w:color w:val="111111"/>
          <w:sz w:val="28"/>
          <w:sz w:val="28"/>
          <w:szCs w:val="28"/>
          <w:rtl w:val="true"/>
          <w:lang w:bidi="ar-SA"/>
        </w:rPr>
        <w:t xml:space="preserve">وَ الرِّبَا بَعْدَ الْبَيِّنَةِ فَأَمَّا الرِّشَا يَا عَمَّارُ فِي الْأَحْكَامِ فَإِنَّ ذَلِكَ الْكُفْرُ بِاللَّهِ الْعَظِيمِ وَ 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أُجُورُ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ممكن است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أصيب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اين صورت، معنا اين‌چنين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سحت أنواع زيادي دارد كه يكي از آن انواع، ما اصيب من اعمال ولاة الظلمة است و يكي ديگر، أجور قضات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ممكن است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تأنيث ضمير هم، به اعتبار جمع بعدش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صورت، معنا اين‌چنين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انواع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انواع سحت، آن چيزي است كه از اعمال ولاة ظلمه به دست مي‌آيد كه از آن جمله أجور قضات است، و يكي ديگر از انواع سحت، أجور فواجر است و </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طبق اين احتمال، أجور قضاتي كه از اعمال ولاة ظلمه باشد، سحت است و مانند صحيحه‌ي عبدالله بن سنان مي‌شود كه اجور قضات جور را فقط بيان مي‌كند و دلالتي بر سحت بودن مطلق أجور 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قضات عدل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bookmarkStart w:id="195" w:name="pg2354_25016"/>
    </w:p>
    <w:p>
      <w:pPr>
        <w:pStyle w:val="BookText"/>
        <w:rPr/>
      </w:pPr>
      <w:bookmarkEnd w:id="195"/>
      <w:r>
        <w:rPr>
          <w:rFonts w:ascii="Amiri" w:hAnsi="Amiri" w:eastAsia="Amiri" w:cs="Amiri"/>
          <w:color w:val="111111"/>
          <w:sz w:val="28"/>
          <w:sz w:val="28"/>
          <w:szCs w:val="28"/>
          <w:rtl w:val="true"/>
          <w:lang w:bidi="ar-SA"/>
        </w:rPr>
        <w:t>با وجود احتمال دوم، استدلال به اين روايت براي اثبات سحت بودن أجور قضات ناتمام است و حتي مي‌توانيم شواهدي ذكر كنيم كه احتمال دوم مراد است</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2730507_3804643083"/>
      <w:bookmarkStart w:id="197" w:name="_Toc74"/>
      <w:bookmarkEnd w:id="196"/>
      <w:r>
        <w:rPr>
          <w:rtl w:val="true"/>
        </w:rPr>
        <w:t xml:space="preserve">شواهدي بر رجوع ضمير </w:t>
      </w:r>
      <w:r>
        <w:rPr>
          <w:rtl w:val="true"/>
        </w:rPr>
        <w:t>«</w:t>
      </w:r>
      <w:r>
        <w:rPr>
          <w:rtl w:val="true"/>
        </w:rPr>
        <w:t>منها أجور القضاة</w:t>
      </w:r>
      <w:r>
        <w:rPr>
          <w:rtl w:val="true"/>
        </w:rPr>
        <w:t xml:space="preserve">» </w:t>
      </w:r>
      <w:r>
        <w:rPr>
          <w:rtl w:val="true"/>
        </w:rPr>
        <w:t xml:space="preserve">به </w:t>
      </w:r>
      <w:r>
        <w:rPr>
          <w:rtl w:val="true"/>
        </w:rPr>
        <w:t>«</w:t>
      </w:r>
      <w:r>
        <w:rPr>
          <w:rtl w:val="true"/>
        </w:rPr>
        <w:t>ما أصيب</w:t>
      </w:r>
      <w:r>
        <w:rPr>
          <w:rtl w:val="true"/>
        </w:rPr>
        <w:t xml:space="preserve">» </w:t>
      </w:r>
      <w:r>
        <w:rPr>
          <w:rtl w:val="true"/>
        </w:rPr>
        <w:t>و اراده‌ي قضات جور</w:t>
      </w:r>
      <w:bookmarkEnd w:id="197"/>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قاضي‌هاي آن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بلكه سائر زمان‌ها، منصوب از طرف خلفاي جور و ولاة ظلمه بودند كه خود هم طاغوت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أجور در لغت، أعم از اجرت به معناي خاصّ فقهي است و بر دريافت‌هاي از بيت المال هم اطلاق مي‌شود، بنابراين اين روايت حتي دريافت‌هاي از بيت المال را براي قاضي سحت مي‌داند، در حالي‌كه قطعاً اجرتي كه قاضي از بيت المال مي‌گيرد به عنوان رزق و تأمين هزينه، حلال است، بنابراين چاره‌اي نيست كه بگوييم قضات جور مراد است؛ زيرا اين قضات جور هستند كه حتي اجرت به معناي اعمّي كه از بيت‌المال مي‌گيرند سحت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اجور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 الفواجر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 بقيه‌ي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ثمن الخمر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نشده است، در حالي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أجور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أصيب من أعمال ولاة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مناسب بود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ديگر هم تكرار</w:t>
      </w:r>
    </w:p>
    <w:p>
      <w:pPr>
        <w:pStyle w:val="BookText"/>
        <w:rPr/>
      </w:pPr>
      <w:r>
        <w:rPr>
          <w:rFonts w:ascii="IRNazanin" w:hAnsi="IRNazanin" w:eastAsia="IRNazanin"/>
          <w:color w:val="111111"/>
          <w:sz w:val="28"/>
          <w:sz w:val="28"/>
          <w:szCs w:val="28"/>
          <w:rtl w:val="true"/>
          <w:lang w:bidi="fa-IR"/>
        </w:rPr>
        <w:t xml:space="preserve">شود </w:t>
      </w:r>
      <w:r>
        <w:rPr>
          <w:rStyle w:val="FootnoteAnchor"/>
          <w:rtl w:val="true"/>
        </w:rPr>
        <w:footnoteReference w:id="117"/>
      </w:r>
      <w:r>
        <w:rPr>
          <w:rFonts w:ascii="IRNazanin" w:hAnsi="IRNazanin" w:eastAsia="IRNazanin"/>
          <w:color w:val="111111"/>
          <w:sz w:val="28"/>
          <w:sz w:val="28"/>
          <w:szCs w:val="28"/>
          <w:rtl w:val="true"/>
          <w:lang w:bidi="fa-IR"/>
        </w:rPr>
        <w:t xml:space="preserve">، در حالي كه تكرار نشده، پس معلوم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أجور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أصيب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بيان نوعي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أصيب من أعمال ولاة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مؤنث است، كمال مناسبت دارد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كند؛ زيرا به جمع مكسر، ضمير مؤنث برگشت مي‌كند، در حالي كه شما اين ضمير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كه مفرد مذكر است برگردانديد و اين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ضميري كه به موصولات مشترك بين مفرد و مثني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 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برمي‌گردد، هم مي‌تواند به اعتبار لفظش كه مذكر است برگردد و هم مي‌تواند به اعتبار معنايش برگردد كه چون در اين‌جا 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مكسر است و جمع مكسّر مي‌تواند ضمير مؤنّث به آن برگردد، پس ضمير مؤنث به آن برگشته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ضمير مشترك با عائدش تطابق نداشته باشد، در كلام عرب فراوان است و در قرآن كريم نيز وجود دارد؛ مثلاً در اوائل سوره‌ي بقره مي‌فرمايد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يَقُولُ آمَنَّا بِاللَّهِ وَ بِالْيَوْمِ الْآخِرِ وَ ما هُمْ</w:t>
      </w:r>
    </w:p>
    <w:p>
      <w:pPr>
        <w:pStyle w:val="BookText"/>
        <w:rPr/>
      </w:pPr>
      <w:r>
        <w:rPr>
          <w:rFonts w:ascii="Amiri" w:hAnsi="Amiri" w:eastAsia="Amiri" w:cs="Amiri"/>
          <w:color w:val="111111"/>
          <w:sz w:val="28"/>
          <w:sz w:val="28"/>
          <w:szCs w:val="28"/>
          <w:rtl w:val="true"/>
          <w:lang w:bidi="ar-SA"/>
        </w:rPr>
        <w:t xml:space="preserve">بِمُؤْمِنينَ›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ذوي العقول است،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‹يَقُولُ› است و مفرد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برمي‌گردد، امّا در ادامه، ضمير جمع به آن برمي‌گردد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در معني كردن هم، يكي را مفرد و ديگري را جمع معني كنيم، بلكه بايد هر دو را جمع معني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آن‌جايي كه ضمير مفرد رجوع كرده، به اعتبار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مفرد مذكّر است و آن‌جايي كه ضمير جمع برگشته است به اعتبار معنايش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قوي وجود دارد كه در زمان صدور اين روايت، مرسوم نبوده كه قضات از مترافعين أجرت بگيرند، بلكه آن‌چه كه از كتب و امثال آن به دست مي‌آيد، آن است كه قضات، رسماً يك قاضي القضاة داشته‌اند ـ مانند ابويوسف </w:t>
      </w:r>
      <w:r>
        <w:rPr>
          <w:rStyle w:val="FootnoteAnchor"/>
          <w:rtl w:val="true"/>
        </w:rPr>
        <w:footnoteReference w:id="1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قاضي‌هايي را در جاهاي مختلف مي‌گماردند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معهود نيست جايي از مترافعين پول گرفته باشند، بنابراين چون معهود نيست، اگر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باشند بفرمايند كه پول گرفتن از مترافعين سحت است، بايد به عنوان مثال اين طور بفرمايند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أخذ القاضي الأجر علي عمله فهو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اين‌كه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أجور</w:t>
      </w:r>
      <w:bookmarkStart w:id="198" w:name="pg2354_25019"/>
    </w:p>
    <w:p>
      <w:pPr>
        <w:pStyle w:val="BookText"/>
        <w:rPr/>
      </w:pPr>
      <w:bookmarkEnd w:id="198"/>
      <w:r>
        <w:rPr>
          <w:rFonts w:ascii="IRNazanin" w:hAnsi="IRNazanin" w:eastAsia="IRNazanin"/>
          <w:color w:val="111111"/>
          <w:sz w:val="28"/>
          <w:sz w:val="28"/>
          <w:szCs w:val="28"/>
          <w:rtl w:val="true"/>
          <w:lang w:bidi="fa-IR"/>
        </w:rPr>
        <w:t>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حاكي از أجوري است كه متداول و معهود است و قضات اخذ مي‌كنند و آن، همان مزدهايي است كه ولاة ظلمه به آن‌ها مي‌دادند و الّا مرسوم نبوده كه از مترافعين مزد بگيرند تا حضرت بفرمايند آن، سحت است</w:t>
      </w:r>
      <w:r>
        <w:rPr>
          <w:rFonts w:eastAsia="IRNazanin" w:cs="IRNazanin"/>
          <w:color w:val="111111"/>
          <w:sz w:val="28"/>
          <w:szCs w:val="28"/>
          <w:rtl w:val="true"/>
          <w:lang w:bidi="fa-IR"/>
        </w:rPr>
        <w:t>.</w:t>
      </w:r>
    </w:p>
    <w:p>
      <w:pPr>
        <w:pStyle w:val="Heading5"/>
        <w:numPr>
          <w:ilvl w:val="4"/>
          <w:numId w:val="1"/>
        </w:numPr>
        <w:rPr/>
      </w:pPr>
      <w:bookmarkStart w:id="199" w:name="__RefHeading___Toc2730509_3804643083"/>
      <w:bookmarkStart w:id="200" w:name="_Toc75"/>
      <w:bookmarkEnd w:id="199"/>
      <w:r>
        <w:rPr>
          <w:rtl w:val="true"/>
        </w:rPr>
        <w:t xml:space="preserve">مؤيّداتي بر رجوع ضمير </w:t>
      </w:r>
      <w:r>
        <w:rPr>
          <w:rtl w:val="true"/>
        </w:rPr>
        <w:t>«</w:t>
      </w:r>
      <w:r>
        <w:rPr>
          <w:rtl w:val="true"/>
        </w:rPr>
        <w:t>منها</w:t>
      </w:r>
      <w:r>
        <w:rPr>
          <w:rtl w:val="true"/>
        </w:rPr>
        <w:t xml:space="preserve">» </w:t>
      </w:r>
      <w:r>
        <w:rPr>
          <w:rtl w:val="true"/>
        </w:rPr>
        <w:t xml:space="preserve">به </w:t>
      </w:r>
      <w:r>
        <w:rPr>
          <w:rtl w:val="true"/>
        </w:rPr>
        <w:t>«</w:t>
      </w:r>
      <w:r>
        <w:rPr>
          <w:rtl w:val="true"/>
        </w:rPr>
        <w:t>انواع</w:t>
      </w:r>
      <w:r>
        <w:rPr>
          <w:rtl w:val="true"/>
        </w:rPr>
        <w:t xml:space="preserve">» </w:t>
      </w:r>
      <w:r>
        <w:rPr>
          <w:rtl w:val="true"/>
        </w:rPr>
        <w:t>و اراده‌ي مطلق قضات</w:t>
      </w:r>
      <w:bookmarkEnd w:id="200"/>
    </w:p>
    <w:p>
      <w:pPr>
        <w:pStyle w:val="BookText"/>
        <w:rPr/>
      </w:pPr>
      <w:r>
        <w:rPr>
          <w:rFonts w:ascii="IRNazanin" w:hAnsi="IRNazanin" w:eastAsia="IRNazanin"/>
          <w:color w:val="111111"/>
          <w:sz w:val="28"/>
          <w:sz w:val="28"/>
          <w:szCs w:val="28"/>
          <w:rtl w:val="true"/>
          <w:lang w:bidi="fa-IR"/>
        </w:rPr>
        <w:t xml:space="preserve">ولي احتمال اين‌كه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كند 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أصيب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 هر چند نسبت به احتمال 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كند مرجوح است، ولي آن هم مؤيداتي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در مرجع ضمير، دچار تأويل معنا شويم، بلكه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مكسر است، ضمير مي‌تواند به راحتي به آن رجوع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به واسطه‌ي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زياد صورت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فلان و منها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منهاي دوم عطف بر منهاي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أجور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أجور الفواجر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أجور الفواجر عطف بر أجور القضاة باشد به ذهن نزديك‌تر است و از آن‌جايي كه أجور فواجري كه از طرف ظلمه اجير مي‌شوند مراد نيست، بلكه مطلق، مراد است، تأييد مي‌كند كه أجور القضاة هم مطلق، مراد است</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2730511_3804643083"/>
      <w:bookmarkStart w:id="202" w:name="_Toc76"/>
      <w:bookmarkEnd w:id="201"/>
      <w:r>
        <w:rPr>
          <w:rtl w:val="true"/>
        </w:rPr>
        <w:t>مختار ما</w:t>
      </w:r>
      <w:r>
        <w:rPr>
          <w:rtl w:val="true"/>
        </w:rPr>
        <w:t xml:space="preserve">: </w:t>
      </w:r>
      <w:r>
        <w:rPr>
          <w:rtl w:val="true"/>
        </w:rPr>
        <w:t>توقف در مسأله و حكم به عدم حرمت در صورت ناچاري</w:t>
      </w:r>
      <w:r>
        <w:rPr>
          <w:rtl w:val="true"/>
        </w:rPr>
        <w:t>.</w:t>
      </w:r>
      <w:bookmarkEnd w:id="20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وجود اين شواهد و مؤيدات براي هر دو احتمال، نمي‌توانم</w:t>
      </w:r>
    </w:p>
    <w:p>
      <w:pPr>
        <w:pStyle w:val="BookText"/>
        <w:rPr/>
      </w:pPr>
      <w:r>
        <w:rPr>
          <w:rFonts w:ascii="IRNazanin" w:hAnsi="IRNazanin" w:eastAsia="IRNazanin"/>
          <w:color w:val="111111"/>
          <w:sz w:val="28"/>
          <w:sz w:val="28"/>
          <w:szCs w:val="28"/>
          <w:rtl w:val="true"/>
          <w:lang w:bidi="fa-IR"/>
        </w:rPr>
        <w:t>أظهريت يكي را به ضرس قاطع انتخاب كنم، پس براي ما اثبات نمي‌شود كه مراد روايت، حرمت مطلق اجرت قضات باشد؛ زيرا احتمال اين كه مراد، أجور قضات جور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نمي‌گوييم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ظهور در قضات جور دارد، بلكه مي‌گوييم اين دو احتمال به قدري به هم نزديك است كه نمي‌توان يكي را انتخاب كرد، بنابراين بيش از قدر متيقن را نمي‌توانيم أخذ كنيم و قدر متيقن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 قضات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قاضيِ جور نباشد، اين روايت دلالتي بر حرمت أخذ اجرت او نمي‌كند و با اين دليل نمي‌توانيم آن را ردّ كنيم، هر چند به شدت خلاف احتياط است؛ زيرا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اين‌كه مراد، مطلق اجور قضات باشد، وجود دارد و اين احتمال قوي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قول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طبع قضاوت، اين‌طور باشد كه پول بردار نيست و شارع خواسته كه قضاوت به نحو مجّاني، در متناول مردم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برخي از اين مطالب، استحسان يا استبعاد است و نمي‌توان بر اساس آن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فعلاً در مسأله‌ي اجرت قضاوت توقّف مي‌كنيم، ولي اگر چاره‌اي نباشد كه يك طرف را انتخاب كنيم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 بر حرمت اجر قضات نداريم</w:t>
      </w:r>
      <w:r>
        <w:rPr>
          <w:rFonts w:eastAsia="IRNazanin" w:cs="IRNazanin"/>
          <w:color w:val="111111"/>
          <w:sz w:val="28"/>
          <w:szCs w:val="28"/>
          <w:rtl w:val="true"/>
          <w:lang w:bidi="fa-IR"/>
        </w:rPr>
        <w:t>.</w:t>
      </w:r>
      <w:bookmarkStart w:id="203" w:name="pg2354_25021"/>
    </w:p>
    <w:p>
      <w:pPr>
        <w:pStyle w:val="Heading5"/>
        <w:numPr>
          <w:ilvl w:val="4"/>
          <w:numId w:val="1"/>
        </w:numPr>
        <w:rPr/>
      </w:pPr>
      <w:bookmarkStart w:id="204" w:name="__RefHeading___Toc2730513_3804643083"/>
      <w:bookmarkStart w:id="205" w:name="_Toc77"/>
      <w:bookmarkEnd w:id="203"/>
      <w:bookmarkEnd w:id="204"/>
      <w:r>
        <w:rPr>
          <w:rtl w:val="true"/>
        </w:rPr>
        <w:t>جواز أخذ اجرت بر مقدماتي كه دخيل در امر قضاوت نيست، ولي قضاوت متفرع بر آن است</w:t>
      </w:r>
      <w:bookmarkEnd w:id="205"/>
    </w:p>
    <w:p>
      <w:pPr>
        <w:pStyle w:val="BookText"/>
        <w:rPr/>
      </w:pPr>
      <w:r>
        <w:rPr>
          <w:rFonts w:ascii="IRNazanin" w:hAnsi="IRNazanin" w:eastAsia="IRNazanin"/>
          <w:color w:val="111111"/>
          <w:sz w:val="28"/>
          <w:sz w:val="28"/>
          <w:szCs w:val="28"/>
          <w:rtl w:val="true"/>
          <w:lang w:bidi="fa-IR"/>
        </w:rPr>
        <w:t xml:space="preserve">علي فرض اين‌كه اجور قضات، مطلقاً حرام باشد، قاضي نمي‌تواند نه بر قضاوت و نه بر مقدمات آن ـ مانند نگاه كردن به پرونده يا تأمّل در آن ـ پول بگيرد؛ چون أجور القضاة بر آن صادق است، امّا اگر احياناً قضاوت كردن متفرع بر اين باشد كه قاضي براي قضاوت كردن، مجبور شود جايي برود؛ مثلاً برود صحنه‌ي تصادف را ببيند، در صورتي كه احقاق حق ضعيف بر آن مترتب نباشد و بر او متعيّن نباشد، ظاهراً مانعي ندارد براي رفتن به آن‌جا پول بگيرد؛ زيرا آن‌چه از لفظ اجور القضاة استفاده مي‌شود، آن است كه اجر قاضي بما هو قاضي ـ چه بر خودِ قضاوت و چه مقدماتي كه در صُلب قضاوت است ـ جايز نيست، امّا رفتن به ناحيه‌اي، اين دخيل در قضاوت نيست؛ مخصوصاً اگر هزينه‌اي هم براي او داشته باشد، كه به اندازه‌ي هزينه‌اش و بلكه حتي بيشتر مي‌تواند پول بگيرد و ظاهراً مشمول اجور القضاة نيست، يا نهايت آن است كه شك مي‌شود كه شامل مي‌شود يا نه، اصول ديگري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 بودن عمل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مي‌شود</w:t>
      </w:r>
      <w:r>
        <w:rPr>
          <w:rFonts w:eastAsia="IRNazanin" w:cs="IRNazanin"/>
          <w:color w:val="111111"/>
          <w:sz w:val="28"/>
          <w:szCs w:val="28"/>
          <w:rtl w:val="true"/>
          <w:lang w:bidi="fa-IR"/>
        </w:rPr>
        <w:t>.</w:t>
      </w:r>
    </w:p>
    <w:p>
      <w:pPr>
        <w:pStyle w:val="Heading4"/>
        <w:numPr>
          <w:ilvl w:val="3"/>
          <w:numId w:val="1"/>
        </w:numPr>
        <w:rPr/>
      </w:pPr>
      <w:bookmarkStart w:id="206" w:name="__RefHeading___Toc2730515_3804643083"/>
      <w:bookmarkStart w:id="207" w:name="_Toc78"/>
      <w:bookmarkEnd w:id="206"/>
      <w:r>
        <w:rPr>
          <w:rtl w:val="true"/>
        </w:rPr>
        <w:t>ادلّه‌ي اقامه شده بر جواز اجرت قاضي</w:t>
      </w:r>
      <w:bookmarkEnd w:id="207"/>
    </w:p>
    <w:p>
      <w:pPr>
        <w:pStyle w:val="Heading5"/>
        <w:numPr>
          <w:ilvl w:val="4"/>
          <w:numId w:val="1"/>
        </w:numPr>
        <w:rPr/>
      </w:pPr>
      <w:bookmarkStart w:id="208" w:name="__RefHeading___Toc2730517_3804643083"/>
      <w:bookmarkStart w:id="209" w:name="_Toc79"/>
      <w:bookmarkEnd w:id="208"/>
      <w:r>
        <w:rPr>
          <w:rtl w:val="true"/>
        </w:rPr>
        <w:t>اشاره</w:t>
      </w:r>
      <w:bookmarkEnd w:id="20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قائلين به حرمت اجر بر قضاوت، كسان ديگري، مانند شيخ</w:t>
      </w:r>
    </w:p>
    <w:p>
      <w:pPr>
        <w:pStyle w:val="BookText"/>
        <w:rPr/>
      </w:pPr>
      <w:r>
        <w:rPr>
          <w:rFonts w:ascii="Amiri" w:hAnsi="Amiri" w:eastAsia="Amiri" w:cs="Amiri"/>
          <w:color w:val="111111"/>
          <w:sz w:val="28"/>
          <w:sz w:val="28"/>
          <w:szCs w:val="28"/>
          <w:rtl w:val="true"/>
          <w:lang w:bidi="ar-SA"/>
        </w:rPr>
        <w:t xml:space="preserve">مفيد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لا بأس بالأجر على الحكم و القضاء بين الناس و التبرع بذلك أفضل و أقرب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سلار ديلمي نيز قائل به جواز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المراسم العلوية و الأحكام النبوية،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الكسب بالنوح على أهل الدين بالحق، و كسب الحجام، و الأجر على القضاء بين الناس، و الأجر على قول الشعر بالحق، و الأجر على عقد النكاح بالخطب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قاضي ابن برّاج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اما المكروه فجميع ما كره من المآكل و المشارب و سنورد ذلك في موضعه أيضا من هذا الكتاب بعون الله سبحانه و تعالى و مشيئته و كسب الحجام و الأجر على القضاء و تنفيذ الأحكام من قبل الامام العادل، و الأجر على تعليم القرآن، و نسخ المصاحف مع الشرط في ذلك و أجر المغنيات في الأعراس إذا لم يغنين بالأباطيل و الضرب، و بيع الرقيق و الطعام و عظام الفيل و عملها، و الأكفان و الحياكة و النساجة و الذباحة و كسب الصبيان و ركوب البحر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بعضي متأخرين، قائل بر جواز اجرت قاضي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استدلال‌هايي كه از قِبَل قائلين به جواز شده است، اين‌چنين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حرّ مسلم،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عملي كه ديگران از او مي‌خواهند مي‌تواند اجرت بگيرد؛ مثلاً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خانه‌ي ما را درست كن، يا جايي را تميز كن، يا به من درس بگو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هر يك از اين كارها مي‌تواند مزد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إجاره يا جعاله يا عمل به ضمان و يا هر چيز ديگر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استدلال منافاتي با دليل مانعين ندارد؛ زيرا مانعين، منكر اين قاعده</w:t>
      </w:r>
    </w:p>
    <w:p>
      <w:pPr>
        <w:pStyle w:val="BookText"/>
        <w:rPr/>
      </w:pPr>
      <w:r>
        <w:rPr>
          <w:rFonts w:ascii="IRNazanin" w:hAnsi="IRNazanin" w:eastAsia="IRNazanin"/>
          <w:color w:val="111111"/>
          <w:sz w:val="28"/>
          <w:sz w:val="28"/>
          <w:szCs w:val="28"/>
          <w:rtl w:val="true"/>
          <w:lang w:bidi="fa-IR"/>
        </w:rPr>
        <w:t>نيستند، بلكه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اجور قضات از تحت اين قاعده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دليل منكرين تمام باشد، اين دليل نمي‌تواند عليه آنان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روايت حمزة بن حمران كه بيان مي‌كند اجور قضات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صحيحه‌ي عمّار بن مروان اطلاق هم داشته باشد، اين روايت، آن را به اجور قضات جور تقييد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حمزة بن حمران اين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الْهَيْثَمِ عَنْ أَحْمَدَ بْنِ يَحْيَى عَنْ بَكْرِ بْنِ عَبْدِ اللَّهِ عَنْ تَمِيمِ بْنِ بُهْلُولٍ عَنْ أَبِيهِ عَنْ مُحَمَّدِ بْنِ سِنَانٍ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اسْتَأْكَلَ بِعِلْمِهِ افْتَقَرَ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شِيعَتِكَ </w:t>
      </w:r>
      <w:r>
        <w:rPr>
          <w:rStyle w:val="FootnoteAnchor"/>
          <w:rtl w:val="true"/>
        </w:rPr>
        <w:footnoteReference w:id="121"/>
      </w:r>
      <w:r>
        <w:rPr>
          <w:rFonts w:ascii="Amiri" w:hAnsi="Amiri" w:eastAsia="Amiri" w:cs="Amiri"/>
          <w:color w:val="111111"/>
          <w:sz w:val="28"/>
          <w:sz w:val="28"/>
          <w:szCs w:val="28"/>
          <w:rtl w:val="true"/>
          <w:lang w:bidi="ar-SA"/>
        </w:rPr>
        <w:t xml:space="preserve">قَوْماً يَتَحَمَّلُونَ عُلُومَكُمْ وَ يَبُثُّونَهَا فِي شِيعَتِكُمْ فَلَا يَعْدَمُونَ </w:t>
      </w:r>
      <w:r>
        <w:rPr>
          <w:rStyle w:val="FootnoteAnchor"/>
          <w:rtl w:val="true"/>
        </w:rPr>
        <w:footnoteReference w:id="122"/>
      </w:r>
      <w:r>
        <w:rPr>
          <w:rFonts w:ascii="Amiri" w:hAnsi="Amiri" w:eastAsia="Amiri" w:cs="Amiri"/>
          <w:color w:val="111111"/>
          <w:sz w:val="28"/>
          <w:sz w:val="28"/>
          <w:szCs w:val="28"/>
          <w:rtl w:val="true"/>
          <w:lang w:bidi="ar-SA"/>
        </w:rPr>
        <w:t>مِنْهُمُ الْبِرَّ وَ الصِّلَةَ وَ الْإِكْرَامَ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أُولَئِكَ بِمُسْتَأْكِلِينَ، إِنَّمَا ذَاكَ </w:t>
      </w:r>
      <w:r>
        <w:rPr>
          <w:rStyle w:val="FootnoteAnchor"/>
          <w:rtl w:val="true"/>
        </w:rPr>
        <w:footnoteReference w:id="123"/>
      </w:r>
      <w:r>
        <w:rPr>
          <w:rFonts w:ascii="Amiri" w:hAnsi="Amiri" w:eastAsia="Amiri" w:cs="Amiri"/>
          <w:color w:val="111111"/>
          <w:sz w:val="28"/>
          <w:sz w:val="28"/>
          <w:szCs w:val="28"/>
          <w:rtl w:val="true"/>
          <w:lang w:bidi="ar-SA"/>
        </w:rPr>
        <w:t>الَّذِي يُفْتِي بِغَيْرِ عِلْمٍ وَ لَا هُدًى مِنَ اللَّهِ لِيُبْطِلَ بِهِ الْحُقُوقَ طَمَعاً فِي حُطَامِ الدُّنْيَا</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اين روايت به‌خاطر عدم وثاقت افراد متعددي، از جمله محمد بن</w:t>
      </w:r>
    </w:p>
    <w:p>
      <w:pPr>
        <w:pStyle w:val="BookText"/>
        <w:rPr/>
      </w:pPr>
      <w:r>
        <w:rPr>
          <w:rFonts w:ascii="Amiri" w:hAnsi="Amiri" w:eastAsia="Amiri" w:cs="Amiri"/>
          <w:color w:val="111111"/>
          <w:sz w:val="28"/>
          <w:sz w:val="28"/>
          <w:szCs w:val="28"/>
          <w:rtl w:val="true"/>
          <w:lang w:bidi="ar-SA"/>
        </w:rPr>
        <w:t>سنان، ناتمام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ممكن است برخي، عنايتي به سند روايت نداشته باشند، ولي عدّه‌اي از آن‌هايي هم كه عنايت به سند روايات نمي‌كنند، در مورد آن رواياتي است كه در كتب أربعه آمده باشد، ولي رواياتي كه در معاني الأخبار ذكر شده، احتياج به بررسي سند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حمزة بن حُمران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استيكال به علمش كند </w:t>
      </w:r>
      <w:r>
        <w:rPr>
          <w:rStyle w:val="FootnoteAnchor"/>
          <w:rtl w:val="true"/>
        </w:rPr>
        <w:footnoteReference w:id="125"/>
      </w:r>
      <w:r>
        <w:rPr>
          <w:rFonts w:ascii="IRNazanin" w:hAnsi="IRNazanin" w:eastAsia="IRNazanin"/>
          <w:color w:val="111111"/>
          <w:sz w:val="28"/>
          <w:sz w:val="28"/>
          <w:szCs w:val="28"/>
          <w:rtl w:val="true"/>
          <w:lang w:bidi="fa-IR"/>
        </w:rPr>
        <w:t>فقير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حمران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شيعيانِ شما، گروهي هستند كه علوم شما ـ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 ياد مي‌گيرند و آن را بين شيعيان شما انتشار مي‌دهند، مردم هم احترامشان كرده و با صله و هديه به آن‌ها نيكي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كارشان چه حكمي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مستأكل به علم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مستأكل به علم، كسي است كه بدون علم و بدون هدايت از جانب خداوند، فتوا مي‌دهد تا حقوق را باطل كند، به خاطر طمعي كه در حطام دنيا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نظر از ذيل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با علمش نان بخورد فقير مي‌شود، البته اين دالّ بر حرمت نيست، فقط بيان مي‌كند فقير مي‌شود </w:t>
      </w:r>
      <w:r>
        <w:rPr>
          <w:rStyle w:val="FootnoteAnchor"/>
          <w:rtl w:val="true"/>
        </w:rPr>
        <w:footnoteReference w:id="126"/>
      </w:r>
      <w:r>
        <w:rPr>
          <w:rFonts w:ascii="IRNazanin" w:hAnsi="IRNazanin" w:eastAsia="IRNazanin"/>
          <w:color w:val="111111"/>
          <w:sz w:val="28"/>
          <w:sz w:val="28"/>
          <w:szCs w:val="28"/>
          <w:rtl w:val="true"/>
          <w:lang w:bidi="fa-IR"/>
        </w:rPr>
        <w:t>ـ كما اين كه روايتي مثلاً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ناخنش را فلان طور بگيرد فقير مي‌شود ـ بنابراين مبلّغيني كه از راه تبليغ</w:t>
      </w:r>
      <w:bookmarkStart w:id="210" w:name="pg2354_25025"/>
    </w:p>
    <w:p>
      <w:pPr>
        <w:pStyle w:val="BookText"/>
        <w:rPr/>
      </w:pPr>
      <w:bookmarkEnd w:id="210"/>
      <w:r>
        <w:rPr>
          <w:rFonts w:ascii="IRNazanin" w:hAnsi="IRNazanin" w:eastAsia="IRNazanin"/>
          <w:color w:val="111111"/>
          <w:sz w:val="28"/>
          <w:sz w:val="28"/>
          <w:szCs w:val="28"/>
          <w:rtl w:val="true"/>
          <w:lang w:bidi="fa-IR"/>
        </w:rPr>
        <w:t xml:space="preserve">دين، نان مي‌خورند يا اطبائي كه از راه طبابت يا مهندسين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مي‌خورند، چون مستأكل به علم هستند، بايد بگوييم روايت شاملشان مي‌شود، البته ممكن است كسي بگويد انصراف به علم دين دارد و اطباء و مهندسين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حمزة بن حمران تعجب مي‌كند و سؤال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شيعيان شما، كساني هستند كه علوم شما را فرا مي‌گيرند و آن را در بين شيعيان نشر مي‌دهند ـ مانند مبلغين ـ و مردم هم به آن‌ها احترام مي‌كنند و هدايايي مي‌دهند، آيا اين هم مصداق استيكال به علم است؟</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مستأكل به علم نيستند، بلكه مستأكل به علم، فقط كسي است كه بدون علم و بدون هدايت الهي فتوا مي‌دهد تا به‌خاطر حطام دنيا، حقوق را باطل كند؛ مثلاً مي‌بيند فضاي جامعه به نفع فمينيسم است، فتواهايي مي‌دهد كه زنان را خوشحال مي‌كند، يا فضا به نفع كارگران است، فتوا به نفع آنان مي‌دهد و روزي هم كه فضا به نفع كارفرماست، به نفع كارفرما فتوا مي‌دهد</w:t>
      </w:r>
      <w:r>
        <w:rPr>
          <w:rFonts w:eastAsia="IRNazanin" w:cs="IRNazanin"/>
          <w:color w:val="111111"/>
          <w:sz w:val="28"/>
          <w:szCs w:val="28"/>
          <w:rtl w:val="true"/>
          <w:lang w:bidi="fa-IR"/>
        </w:rPr>
        <w:t>.</w:t>
      </w:r>
    </w:p>
    <w:p>
      <w:pPr>
        <w:pStyle w:val="Heading5"/>
        <w:numPr>
          <w:ilvl w:val="4"/>
          <w:numId w:val="1"/>
        </w:numPr>
        <w:rPr/>
      </w:pPr>
      <w:bookmarkStart w:id="211" w:name="__RefHeading___Toc2730519_3804643083"/>
      <w:bookmarkStart w:id="212" w:name="_Toc80"/>
      <w:bookmarkEnd w:id="211"/>
      <w:r>
        <w:rPr>
          <w:rtl w:val="true"/>
        </w:rPr>
        <w:t>وجه استدلال به روايت حمزة بن حمران</w:t>
      </w:r>
      <w:r>
        <w:rPr>
          <w:rtl w:val="true"/>
        </w:rPr>
        <w:t>:</w:t>
      </w:r>
      <w:bookmarkEnd w:id="212"/>
    </w:p>
    <w:p>
      <w:pPr>
        <w:pStyle w:val="BookText"/>
        <w:rPr/>
      </w:pPr>
      <w:r>
        <w:rPr>
          <w:rFonts w:ascii="Amiri" w:hAnsi="Amiri" w:eastAsia="Amiri" w:cs="Amiri"/>
          <w:color w:val="111111"/>
          <w:sz w:val="28"/>
          <w:sz w:val="28"/>
          <w:szCs w:val="28"/>
          <w:rtl w:val="true"/>
          <w:lang w:bidi="ar-SA"/>
        </w:rPr>
        <w:t>شيخ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مي‌فرمايد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ليبطل به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للغاية أو للعاقبة، 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حرمة أخذ المال في مقابل الحكم بالباطل،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حرمة الانتصاب للفتوى من غير علم طمعاً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فظاهرها حصر الاستيكال المذموم في ما كان لأجل الحكم بالباطل، أو مع عدم معرفة الحقّ، فيجوز الاستيكال مع الحكم بالحق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لِيُبْطِلَ بِهِ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w:t>
      </w:r>
    </w:p>
    <w:p>
      <w:pPr>
        <w:pStyle w:val="BookText"/>
        <w:rPr/>
      </w:pPr>
      <w:r>
        <w:rPr>
          <w:rFonts w:ascii="Amiri" w:hAnsi="Amiri" w:eastAsia="Amiri" w:cs="Amiri"/>
          <w:color w:val="111111"/>
          <w:sz w:val="28"/>
          <w:sz w:val="28"/>
          <w:szCs w:val="28"/>
          <w:rtl w:val="true"/>
          <w:lang w:bidi="ar-SA"/>
        </w:rPr>
        <w:t>در معناي لام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 و عاقبت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لام براي غايت باشد، معني روايت اين 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بدون علم و هدايت الهي فتوا مي‌دهد، پولي كه در مقابل حكم به باطل مي‌گيرد،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جناب شيخ، مورد روايت را منحصر در قاضي و منظور از فتوا را هم فتواي در قضاوت مي‌داند؛ نه مطلق فتوا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لام براي عاقبت باشد، معنا اين‌چنين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بدون علم و هدايت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صلاحيت افتاء و صدور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معرض إفتاء و حكم قرار داده و منتصب براي حكم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مهيّاي حكم به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كارش حرام است و مزدي كه براي اين كار مي‌گيرد، سحت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مستأكل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منحصر كرده است به كسي كه حكم به باطل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صورتي كه لام غايت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منصوب براي حكم به باطل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صورتي كه لام عاقبت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حرمت استيكال، منحصر است به كسي كه حكمش به نوعي مربوط به باطل است و مفهومش اين است كه اگر مربوط به باطل نباشد، اشكالي ندارد؛ يعني اگر با داشتن صلاحيت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هدايت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حكم به حق مزد بگيرد، جايز است و هذا هو المطلوب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حصر اضافي است؛ نه حصر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حضرت نمي‌خواهند بفرمايند كه حرمت استيكال</w:t>
      </w:r>
    </w:p>
    <w:p>
      <w:pPr>
        <w:pStyle w:val="BookText"/>
        <w:rPr/>
      </w:pPr>
      <w:r>
        <w:rPr>
          <w:rFonts w:ascii="IRNazanin" w:hAnsi="IRNazanin" w:eastAsia="IRNazanin"/>
          <w:color w:val="111111"/>
          <w:sz w:val="28"/>
          <w:sz w:val="28"/>
          <w:szCs w:val="28"/>
          <w:rtl w:val="true"/>
          <w:lang w:bidi="fa-IR"/>
        </w:rPr>
        <w:t xml:space="preserve">به علم، فقط در جايي است كه بدون علم و هدايت الهي و در رابطه با حكم به باطل است، بلكه در مقابل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علم شما را ياد مي‌گيرند و مي‌روند آن‌را پخش مي‌كنند، حضرت در مقابل توهم او ـ كه نكند پولي كه به طلبه‌هايي كه منبر مي‌روند مي‌دهند، حرام باشد ـ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فقط آن چيزي است كه كساني بدون علم و هدايت الهي فتوا صادر مي‌كنند و ابطال حقوق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جائي كه كسي متصدي قضاوت مي‌شود و در قبال قضاوت پول مي‌گيرد، اين روايت نسبت به او ساكت است و اصلاً در روايت بحث قضاوت مطرح نبوده، بنابراين، حصر شامل كسي كه استيكال به علم قضاوت مي‌كند، نمي‌شود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دعوى كون الحصر إضافياً بالنسبة إلى الفرد الذي ذكره السائل فلا يدلّ إلّا على عدم الذم على هذا الفرد، دون كلّ من كان غير المحصور فيه خلاف الظاهر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در جواب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درست نيست؛ زيرا حصر در اين جا، حصر حقيقي است و حصر اضافي، خلاف ظاهر است؛ چون در همه‌ي اين موارد ـ از جمله پول گرفتن در مقابل قضاوت ـ استيكال به علم صادق است، ولي حضرت با إنّما استيكال به علم را كه حرام است، منحصر مي‌كنند به كسي كه يُفْتِي بِغَيْرِ عِلْمٍ وَ لَا هُدًى مِنَ اللَّهِ لِيُبْطِلَ بِهِ الْحُقُوقَ طَمَعاً فِي حُطَامِ الدُّنْيَا</w:t>
      </w:r>
      <w:r>
        <w:rPr>
          <w:rFonts w:eastAsia="IRNazanin" w:cs="IRNazanin"/>
          <w:color w:val="111111"/>
          <w:sz w:val="28"/>
          <w:szCs w:val="28"/>
          <w:rtl w:val="true"/>
          <w:lang w:bidi="fa-IR"/>
        </w:rPr>
        <w:t>.</w:t>
      </w:r>
      <w:bookmarkStart w:id="213" w:name="pg2354_25028"/>
    </w:p>
    <w:p>
      <w:pPr>
        <w:pStyle w:val="Heading5"/>
        <w:numPr>
          <w:ilvl w:val="4"/>
          <w:numId w:val="1"/>
        </w:numPr>
        <w:rPr/>
      </w:pPr>
      <w:bookmarkStart w:id="214" w:name="__RefHeading___Toc2730521_3804643083"/>
      <w:bookmarkStart w:id="215" w:name="_Toc81"/>
      <w:bookmarkEnd w:id="213"/>
      <w:bookmarkEnd w:id="214"/>
      <w:r>
        <w:rPr>
          <w:rtl w:val="true"/>
        </w:rPr>
        <w:t>نقد و بررسي استدلال شيخ</w:t>
      </w:r>
      <w:r>
        <w:rPr>
          <w:rtl w:val="true"/>
        </w:rPr>
        <w:t xml:space="preserve">- </w:t>
      </w:r>
      <w:r>
        <w:rPr>
          <w:rtl w:val="true"/>
        </w:rPr>
        <w:t xml:space="preserve">قدس سرّه </w:t>
      </w:r>
      <w:r>
        <w:rPr>
          <w:rtl w:val="true"/>
        </w:rPr>
        <w:t xml:space="preserve">- </w:t>
      </w:r>
      <w:r>
        <w:rPr>
          <w:rtl w:val="true"/>
        </w:rPr>
        <w:t>به روايت حمزة بن حمران</w:t>
      </w:r>
      <w:bookmarkEnd w:id="215"/>
    </w:p>
    <w:p>
      <w:pPr>
        <w:pStyle w:val="BookText"/>
        <w:rPr/>
      </w:pPr>
      <w:r>
        <w:rPr>
          <w:rFonts w:ascii="IRNazanin" w:hAnsi="IRNazanin" w:eastAsia="IRNazanin"/>
          <w:color w:val="111111"/>
          <w:sz w:val="28"/>
          <w:sz w:val="28"/>
          <w:szCs w:val="28"/>
          <w:rtl w:val="true"/>
          <w:lang w:bidi="fa-IR"/>
        </w:rPr>
        <w:t>ايشان حصر در روايت را حصر حقيقي دانستند، ما نيز با نظرشان موافقيم، ولي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دليل حرمت اجرت قاضي تمام باشد، مانعي ندارد كه دليل حرمت،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تقييد كرده يا اگر عمومي باشد، تخصيص بزند؛ يعني هر كسي كه در راه حق است و با هدايت الهي و علم كار مي‌كند، مستأكل به علم نيست، ولي منافاتي ندارد كه يك مورد را از آن خارج كرده باشند و آن، قاضيي باشد كه براي قضاوتش اجر مي‌گيرد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اگر هم ادله‌ي حرمت اجر قاضي تمام نباشد، مي‌گوييم اصل، اين است كه اجرت گرفتن جايز باشد؛ زيرا عمل مسلمان، محترم است، قضاوت هم، يك عمل است و در نتيجه اجرت بر قضاوت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احتياجي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مخصوصاً كه سند صحيح هم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مناقشه‌اي هم در نحوه‌ي معنا كردن لام غايت و عاقبت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ليبطل به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چون روايت، سند صحيحي ندارد، لزومي ندارد معطل شويم</w:t>
      </w:r>
      <w:r>
        <w:rPr>
          <w:rFonts w:eastAsia="IRNazanin" w:cs="IRNazanin"/>
          <w:color w:val="111111"/>
          <w:sz w:val="28"/>
          <w:szCs w:val="28"/>
          <w:rtl w:val="true"/>
          <w:lang w:bidi="fa-IR"/>
        </w:rPr>
        <w:t>.</w:t>
      </w:r>
      <w:bookmarkStart w:id="216" w:name="pg2354_25030"/>
    </w:p>
    <w:p>
      <w:pPr>
        <w:pStyle w:val="Heading3"/>
        <w:numPr>
          <w:ilvl w:val="2"/>
          <w:numId w:val="1"/>
        </w:numPr>
        <w:rPr/>
      </w:pPr>
      <w:bookmarkStart w:id="217" w:name="__RefHeading___Toc2730523_3804643083"/>
      <w:bookmarkStart w:id="218" w:name="_Toc82"/>
      <w:bookmarkEnd w:id="216"/>
      <w:bookmarkEnd w:id="217"/>
      <w:r>
        <w:rPr>
          <w:rtl w:val="true"/>
        </w:rPr>
        <w:t>حكم هديه به قضات</w:t>
      </w:r>
      <w:bookmarkEnd w:id="218"/>
    </w:p>
    <w:p>
      <w:pPr>
        <w:pStyle w:val="Heading4"/>
        <w:numPr>
          <w:ilvl w:val="3"/>
          <w:numId w:val="1"/>
        </w:numPr>
        <w:rPr/>
      </w:pPr>
      <w:bookmarkStart w:id="219" w:name="__RefHeading___Toc2730525_3804643083"/>
      <w:bookmarkStart w:id="220" w:name="_Toc83"/>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در تعريف رشوه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آن چيزي است كه قاضي از كسي دريافت مي‌كند تا به درخواست او حكم كند؛ چه اين حكم، به حق باشد و چه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از او اخذ مي‌كند تا به درخواست او حكم صادر كند، رشوه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هم لازم نيست حتماً پول باشد، هر چيزي كه ماليت داشته باشد اخذ كند، رشوه است و حتي بعيد نيست بتوانيم بگوييم بعضي ثناها و تمجيدهاي نابجا هم مي‌تواند تحت عنوان رشوه قرار بگيرد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هديه چيست؟ هديه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دادن هديه اصلاً ربطي به قضاوت و حكم قاضي ندارد، بلكه چون از اين شخص خوشش مي‌آيد و</w:t>
      </w:r>
      <w:bookmarkStart w:id="221" w:name="pg2354_25031"/>
    </w:p>
    <w:p>
      <w:pPr>
        <w:pStyle w:val="BookText"/>
        <w:rPr/>
      </w:pPr>
      <w:bookmarkEnd w:id="221"/>
      <w:r>
        <w:rPr>
          <w:rFonts w:ascii="Amiri" w:hAnsi="Amiri" w:eastAsia="Amiri" w:cs="Amiri"/>
          <w:color w:val="111111"/>
          <w:sz w:val="28"/>
          <w:sz w:val="28"/>
          <w:szCs w:val="28"/>
          <w:rtl w:val="true"/>
          <w:lang w:bidi="ar-SA"/>
        </w:rPr>
        <w:t>كسي است كه به حق عمل مي‌كند، دوستش مي‌دارد، يا از اقوام اوست، يا با هم رفيقند و قبل از قضاوت هم به او هديه مي‌داده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هم كه قاضي شده باز ـ بدون ملاحظه‌ي منصب قضاوت ـ به او هديه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گاهي ارتباط، خويشاوندي يا رفاقتي با قاضي ندارد و به قول معروف، اگر قبل از منصب قضاوت، كلاهش هم پشت خانه‌ي اين قاضي مي‌افتاد آن را برنمي‌داشت، ولي الان كه قاضي شده، حتّي هديه‌هاي با ارزش زياد هم به او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هديه‌ي او، در مقابل حكم نيست كه بگوييم رشوه است، بلكه براي اين است كه در نفس قاضي، ايراث حبّ كند تا به نفعش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براي اين نيست كه به نفعش حكم كند، بلكه هر غرضي كه رشوه دهنده با دادن رشوه مي‌خواهد به آن برسد، او با دادن هديه و با يك پيچ و خم‌هايي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به اطلاق سلسله رواياتي استدلال كرده‌اند كه بيان مي‌كند هديه به امراء و چه بسا حكّام، غُلول است؛ يعني خيانت به حقّ يا خيانت به حاكم اسلامي و ولي امر بوده و حرام است و مالك آن نمي‌شود</w:t>
      </w:r>
      <w:r>
        <w:rPr>
          <w:rFonts w:eastAsia="IRNazanin" w:cs="IRNazanin"/>
          <w:color w:val="111111"/>
          <w:sz w:val="28"/>
          <w:szCs w:val="28"/>
          <w:rtl w:val="true"/>
          <w:lang w:bidi="fa-IR"/>
        </w:rPr>
        <w:t>.</w:t>
      </w:r>
    </w:p>
    <w:p>
      <w:pPr>
        <w:pStyle w:val="Heading4"/>
        <w:numPr>
          <w:ilvl w:val="3"/>
          <w:numId w:val="1"/>
        </w:numPr>
        <w:rPr/>
      </w:pPr>
      <w:bookmarkStart w:id="222" w:name="__RefHeading___Toc2730527_3804643083"/>
      <w:bookmarkStart w:id="223" w:name="_Toc84"/>
      <w:bookmarkEnd w:id="222"/>
      <w:r>
        <w:rPr>
          <w:rtl w:val="true"/>
        </w:rPr>
        <w:t>روايات دالّ بر حرمت هديه‌ي بر قضات</w:t>
      </w:r>
      <w:bookmarkEnd w:id="223"/>
    </w:p>
    <w:p>
      <w:pPr>
        <w:pStyle w:val="Heading5"/>
        <w:numPr>
          <w:ilvl w:val="4"/>
          <w:numId w:val="1"/>
        </w:numPr>
        <w:rPr/>
      </w:pPr>
      <w:bookmarkStart w:id="224" w:name="__RefHeading___Toc2730529_3804643083"/>
      <w:bookmarkStart w:id="225" w:name="_Toc85"/>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اين روايات عبارتند از</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2730531_3804643083"/>
      <w:bookmarkStart w:id="227" w:name="_Toc86"/>
      <w:bookmarkEnd w:id="226"/>
      <w:r>
        <w:rPr>
          <w:rtl w:val="true"/>
        </w:rPr>
        <w:t xml:space="preserve">ـ روايت أصبغ از اميرالمؤمنين </w:t>
      </w:r>
      <w:r>
        <w:rPr>
          <w:rtl w:val="true"/>
        </w:rPr>
        <w:t xml:space="preserve">- </w:t>
      </w:r>
      <w:r>
        <w:rPr>
          <w:rtl w:val="true"/>
        </w:rPr>
        <w:t xml:space="preserve">عليه السلام </w:t>
      </w:r>
      <w:r>
        <w:rPr>
          <w:rtl w:val="true"/>
        </w:rPr>
        <w:t>-</w:t>
      </w:r>
      <w:bookmarkEnd w:id="22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عِقَابِ الْأَعْمَالِ عَنْ أَبِيهِ عَنْ أَحْمَدَ بْنِ إِدْرِيسَ عَنْ مُحَمَّدِ بْنِ أَحْمَدَ عَنْ مُوسَى بْنِ عُمَرَ عَنِ ابْنِ سِنَانٍ عَنْ أَبِي الْجَارُودِ عَنْ سَعْدٍ الْإِسْكَافِ عَنِ الْأَصْبَغِ</w:t>
      </w:r>
      <w:bookmarkStart w:id="228" w:name="pg2354_25032"/>
    </w:p>
    <w:p>
      <w:pPr>
        <w:pStyle w:val="BookText"/>
        <w:rPr/>
      </w:pPr>
      <w:bookmarkEnd w:id="228"/>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وَالٍ احْتَجَبَ عَنْ حَوَائِجِ النَّاسِ، احْتَجَبَ اللَّهُ عَنْهُ يَوْمَ الْقِيَامَةِ وَ عَنْ حَوَائِجِهِ وَ إِنْ أَخَذَ هَدِيَّةً كَانَ غُلُولًا وَ إِنْ أَخَذَ الرِّشْوَةَ فَهُوَ مُشْرِكٌ</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اين روايت از لحاظ سند حداقل به خاطر أبي جارود </w:t>
      </w:r>
      <w:r>
        <w:rPr>
          <w:rStyle w:val="FootnoteAnchor"/>
          <w:rtl w:val="true"/>
        </w:rPr>
        <w:footnoteReference w:id="131"/>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أبو الجارود الهمداني الخارفي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تغير لما خرج زيد ـ رضي الله عنه ـ و قال أبو العباس بن نوح و هو ثقفي سمع عطية و روى عن أبي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مروان بن معاوية و علي بن هاشم بن البريد يتكلمون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البخاري، له كتاب 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يكنى أبا الجارود زيدي المذهب و إليه تنسب الزيدية الجارودية له أصل و له كتاب التفسير، عن أبي جعفر الباقر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رئيس فرقه‌ي جاروديه است و توثيق ندارد،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أصبغ بن نباتة 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والي كه بين خودش و مردم، حجاب و مانع قرار دهد، خداوند متعال هم در روز قيامت بين خودش و بين او و حوائجش مانع قرار مي‌دهد و اگر هديه قبول كند، خيانت است و اگر رشوه اخذ كند، مشرك است</w:t>
      </w:r>
      <w:r>
        <w:rPr>
          <w:rFonts w:eastAsia="IRNazanin" w:cs="IRNazanin"/>
          <w:color w:val="111111"/>
          <w:sz w:val="28"/>
          <w:szCs w:val="28"/>
          <w:rtl w:val="true"/>
          <w:lang w:bidi="fa-IR"/>
        </w:rPr>
        <w:t>.</w:t>
      </w:r>
    </w:p>
    <w:p>
      <w:pPr>
        <w:pStyle w:val="Heading5"/>
        <w:numPr>
          <w:ilvl w:val="4"/>
          <w:numId w:val="1"/>
        </w:numPr>
        <w:rPr/>
      </w:pPr>
      <w:bookmarkStart w:id="229" w:name="__RefHeading___Toc2730533_3804643083"/>
      <w:bookmarkStart w:id="230" w:name="_Toc87"/>
      <w:bookmarkEnd w:id="229"/>
      <w:r>
        <w:rPr>
          <w:rtl w:val="true"/>
        </w:rPr>
        <w:t>وجه استدلال به روايت اصبغ</w:t>
      </w:r>
      <w:bookmarkEnd w:id="23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روايت، هديه را هم‌عرض و قسيم رشوه قرار داده و حكم به</w:t>
      </w:r>
      <w:bookmarkStart w:id="231" w:name="pg2354_25033"/>
    </w:p>
    <w:p>
      <w:pPr>
        <w:pStyle w:val="BookText"/>
        <w:rPr/>
      </w:pPr>
      <w:bookmarkEnd w:id="231"/>
      <w:r>
        <w:rPr>
          <w:rFonts w:ascii="Amiri" w:hAnsi="Amiri" w:eastAsia="Amiri" w:cs="Amiri"/>
          <w:color w:val="111111"/>
          <w:sz w:val="28"/>
          <w:sz w:val="28"/>
          <w:szCs w:val="28"/>
          <w:rtl w:val="true"/>
          <w:lang w:bidi="ar-SA"/>
        </w:rPr>
        <w:t>خيانت آن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براي رشوه، حرمت بيشتري بيان كرده و در حدّ شرك به خداوند قرار داده، امّا در مورد هديه فرموده خيانت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طبق اين روايت اگر والي هديه بگيرد، خيانت است و از آن جايي كه احتمال فرق بين والي و قاضي داده نمي‌شود، بلكه شايد وضع قاضي از اين جهت كه مقامش، مقام تحاكم و حكومت بين الاثنين است و ابتداءاً هم مي‌تواند حكم كند، أشدّ باشد، پس قاضي هم هديه بگيرد حرام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هديه گرفتن والي را مي‌دانيم اگر نه به عنوان والي، بلكه به عنوان رفاقت، خويشاوندي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قاضي هم اين‌چنين است؛ يعني اگر هديه به قاضي، واقعاً نه به عنوان منصب قضاوتش باشد، بلكه به خاطر رفاقت، خويشاوندي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اشكالي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از آن‌جايي كه اين روايت سندش تمام نيست، نمي‌تواند دليلي بر حرمت اخذ هديه بر قاضي باشد، امّا في الجمله مي‌تواند تأييدي بر آن باشد</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2730535_3804643083"/>
      <w:bookmarkStart w:id="233" w:name="_Toc88"/>
      <w:bookmarkEnd w:id="232"/>
      <w:r>
        <w:rPr>
          <w:rtl w:val="true"/>
        </w:rPr>
        <w:t>ـ روايت جابر</w:t>
      </w:r>
      <w:bookmarkEnd w:id="23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مُحَمَّدٍ الطُّوسِيُّ فِي الْأَمَالِي عَنْ أَبِيهِ عَنِ ابْنِ مَهْدِيٍّ عَنِ ابْنِ عِدَّةٍ عَنْ عَبْدِ الرَّحْمَنِ عَنْ أَبِيهِ عَنْ لَيْثٍ عَنْ</w:t>
      </w:r>
      <w:bookmarkStart w:id="234" w:name="pg2354_25034"/>
    </w:p>
    <w:p>
      <w:pPr>
        <w:pStyle w:val="BookText"/>
        <w:rPr/>
      </w:pPr>
      <w:bookmarkEnd w:id="234"/>
      <w:r>
        <w:rPr>
          <w:rFonts w:ascii="Amiri" w:hAnsi="Amiri" w:eastAsia="Amiri" w:cs="Amiri"/>
          <w:color w:val="111111"/>
          <w:sz w:val="28"/>
          <w:sz w:val="28"/>
          <w:szCs w:val="28"/>
          <w:rtl w:val="true"/>
          <w:lang w:bidi="ar-SA"/>
        </w:rPr>
        <w:t xml:space="preserve">عَطَاءٍ عَنْ جَابِرٍ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الْأُمَرَاءِ غُلُولٌ</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اين روايت از لحاظ سند، به خاطر بعضي افراد كه از عامّه‌اند و توثيق ندارند يا مجهول هستند و بعضي مجاهيل ديگر، ناتمام است </w:t>
      </w:r>
      <w:r>
        <w:rPr>
          <w:rStyle w:val="FootnoteAnchor"/>
          <w:rtl w:val="true"/>
        </w:rPr>
        <w:footnoteReference w:id="134"/>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بْنُ أَبِي سُلَيْمٍ، عَنْ عَطَاءِ بْنِ أَبِي رَبَاحٍ، عَنْ جَابِرِ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الْأُمَرَاءِ غُلُولٌ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الأمالي با سند خودش از جابر بن عبدالله نقل مي‌كند كه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هديه‌ي امراء، غُلول و خيانت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اين روايت هم، مانند روايت سابق است؛ يعني از عدم فرق بين أمراء و قضات مي‌توانيم بگوييم هديه‌اي كه قضات هم مي‌گيرند غلول و خيانت است، ولي چون از لحاظ سند ناتمام است، نمي‌تواند دليل باشد</w:t>
      </w:r>
      <w:r>
        <w:rPr>
          <w:rFonts w:eastAsia="IRNazanin" w:cs="IRNazanin"/>
          <w:color w:val="111111"/>
          <w:sz w:val="28"/>
          <w:szCs w:val="28"/>
          <w:rtl w:val="true"/>
          <w:lang w:bidi="fa-IR"/>
        </w:rPr>
        <w:t>.</w:t>
      </w:r>
    </w:p>
    <w:p>
      <w:pPr>
        <w:pStyle w:val="Heading5"/>
        <w:numPr>
          <w:ilvl w:val="4"/>
          <w:numId w:val="1"/>
        </w:numPr>
        <w:rPr/>
      </w:pPr>
      <w:bookmarkStart w:id="235" w:name="__RefHeading___Toc2730537_3804643083"/>
      <w:bookmarkStart w:id="236" w:name="_Toc89"/>
      <w:bookmarkEnd w:id="235"/>
      <w:r>
        <w:rPr>
          <w:rtl w:val="true"/>
        </w:rPr>
        <w:t>ـ روايت شيخ طوسي</w:t>
      </w:r>
      <w:r>
        <w:rPr>
          <w:rtl w:val="true"/>
        </w:rPr>
        <w:t xml:space="preserve">- </w:t>
      </w:r>
      <w:r>
        <w:rPr>
          <w:rtl w:val="true"/>
        </w:rPr>
        <w:t xml:space="preserve">قدس سرّه </w:t>
      </w:r>
      <w:r>
        <w:rPr>
          <w:rtl w:val="true"/>
        </w:rPr>
        <w:t xml:space="preserve">- </w:t>
      </w:r>
      <w:r>
        <w:rPr>
          <w:rtl w:val="true"/>
        </w:rPr>
        <w:t>از عامه در المبسوط</w:t>
      </w:r>
      <w:bookmarkEnd w:id="236"/>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العمال غلول و في بعضها هدية العمال سحت </w:t>
      </w:r>
      <w:r>
        <w:rPr>
          <w:rStyle w:val="FootnoteAnchor"/>
          <w:rtl w:val="true"/>
        </w:rPr>
        <w:footnoteReference w:id="135"/>
      </w:r>
      <w:r>
        <w:rPr>
          <w:rFonts w:ascii="IRNazanin" w:hAnsi="IRNazanin" w:eastAsia="IRNazanin"/>
          <w:color w:val="111111"/>
          <w:sz w:val="28"/>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نبي مكرّم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هديه‌ي عمّال غلول</w:t>
      </w:r>
      <w:bookmarkStart w:id="237" w:name="pg2354_25035"/>
    </w:p>
    <w:p>
      <w:pPr>
        <w:pStyle w:val="BookText"/>
        <w:rPr/>
      </w:pPr>
      <w:bookmarkEnd w:id="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بعضي از روايات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هديه‌ي عمّال سحت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در مجامع روايي شيعه وجود ندارد، فقط از طريق اهل تسنن نقل شده كه سند صحيحي ندارد و نمي‌تواند به عنوان دليل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روايت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هداياي عمال، غلول يا سحت است، ولي در روايت قبلي كه آن هم از طرق اهل سنت بود،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هداياي امراء، غلول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اين دو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الْأُمَرَاءِ 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العمال 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مي‌توان دو گونه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اين‌كه هدايايي كه أمراء يا عمّال به ديگران مي‌دهند غلول است و ديگري هدايايي كه به امراء و عمّال مي‌دهند غلول است، امّا با توجه به روايتي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أَخَذَ هَدِيَّةً كَانَ غُلُولاً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ذهنيت متشرعه، أظهر اين است كه معناي دوم مراد است</w:t>
      </w:r>
      <w:r>
        <w:rPr>
          <w:rFonts w:eastAsia="IRNazanin" w:cs="IRNazanin"/>
          <w:color w:val="111111"/>
          <w:sz w:val="28"/>
          <w:szCs w:val="28"/>
          <w:rtl w:val="true"/>
          <w:lang w:bidi="fa-IR"/>
        </w:rPr>
        <w:t>.</w:t>
      </w:r>
    </w:p>
    <w:p>
      <w:pPr>
        <w:pStyle w:val="Heading5"/>
        <w:numPr>
          <w:ilvl w:val="4"/>
          <w:numId w:val="1"/>
        </w:numPr>
        <w:rPr/>
      </w:pPr>
      <w:bookmarkStart w:id="238" w:name="__RefHeading___Toc2730539_3804643083"/>
      <w:bookmarkStart w:id="239" w:name="_Toc90"/>
      <w:bookmarkEnd w:id="238"/>
      <w:r>
        <w:rPr>
          <w:rtl w:val="true"/>
        </w:rPr>
        <w:t>ـ روايت عيون الأخبار</w:t>
      </w:r>
      <w:bookmarkEnd w:id="239"/>
    </w:p>
    <w:p>
      <w:pPr>
        <w:pStyle w:val="BookText"/>
        <w:rPr/>
      </w:pPr>
      <w:r>
        <w:rPr>
          <w:rFonts w:ascii="Amiri" w:hAnsi="Amiri" w:eastAsia="Amiri" w:cs="Amiri"/>
          <w:color w:val="111111"/>
          <w:sz w:val="28"/>
          <w:sz w:val="28"/>
          <w:szCs w:val="28"/>
          <w:rtl w:val="true"/>
          <w:lang w:bidi="ar-SA"/>
        </w:rPr>
        <w:t xml:space="preserve">وَ فِي عُيُونِ الْأَخْبَارِ بِأَسَانِيدَ تَقَدَّمَتْ فِي إِسْبَاغِ الْوُضُوءِ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 فِي عُيُونِ الْأَخْبَارِ عَنْ مُحَمَّدِ بْنِ عَلِيٍّ الشَّاهِ الْمَرْوَزِيِّ عَنْ مُحَمَّدِ بْنِ عَبْدِ اللَّهِ النَّيْسَابُورِيِّ عَنْ عُبَيْدِ اللَّهِ بْنِ أَحْمَدَ بْنِ عَامِرٍ الطَّائِيِّ عَنْ أَبِيهِ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بْنِ إِبْرَاهِيمَ بْنِ بَكْرٍ الْخُوزِيِّ عَنْ إِبْرَاهِيمَ بْنِ هَارُونَ بْنِ مُحَمَّدٍ الْخُوزِيِّ عَنْ جَعْفَرِ بْنِ مُحَمَّدِ بْنِ زِيَادٍ الْفَقِيهِ عَنْ أَحْمَدَ بْنِ عَبْدِ اللَّهِ الْهَرَوِيِّ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الْحُسَيْنِ بْن مُحَمَّدٍ الْعَدْلِ عَنْ عَلِيِّ بْنِ مُحَمَّدِ بْنِ مَهْرَوَيْهِ الْقَزْوِينِيِّ عَنْ دَاوُدَ بْنِ سُلَيْمَانَ الْفَرَّاءِ عَنِ الرِّضَا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عيون‌أخبار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محمد بن علي بن الشاه الفقيه المروزي بمرورود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محمد بن عبد 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بن سليمان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في سنة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تسعين و مائة و حدثنا أبو منصور أحمد بن إبراهيم بن بكر الخوري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هارون بن محمد الخوري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زياد الفقيه الخوري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الهروي الشيباني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أَكَّالُونَ لِلسُّحْتِ› </w:t>
      </w:r>
      <w:r>
        <w:rPr>
          <w:rStyle w:val="FootnoteAnchor"/>
          <w:rtl w:val="true"/>
        </w:rPr>
        <w:footnoteReference w:id="1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يَقْضِي لِأَخِيهِ الْحَاجَةَ ثُمَّ يَقْبَلُ هَدِيَّتَهُ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اين روايت از لحاظ سند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بزرگوارشان 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كه درباره‌ي آيه‌ي شريفه‌ي ‹أَكَّالُو نَ لِلسُّحْتِ›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 حاجت برادرش را برآورده مي‌كند، سپس هديه‌اش را مي‌پذيرد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اكّالون› در آيه‌ي شريفه، صيغه‌ي مبالغه نيست كه به معناي زياد سحت خورندگان باشد، بلكه به معناي كساني كه سحت مي‌خورند است، مثل آيه‌ي شريفه‌ي ‹أَنَّ اللَّهَ لَيْسَ بِظَلاَّمٍ لِلْعَبيدِ› </w:t>
      </w:r>
      <w:r>
        <w:rPr>
          <w:rStyle w:val="FootnoteAnchor"/>
          <w:rtl w:val="true"/>
        </w:rPr>
        <w:footnoteReference w:id="139"/>
      </w:r>
      <w:r>
        <w:rPr>
          <w:rFonts w:ascii="Amiri" w:hAnsi="Amiri" w:eastAsia="Amiri" w:cs="Amiri"/>
          <w:color w:val="111111"/>
          <w:sz w:val="28"/>
          <w:sz w:val="28"/>
          <w:szCs w:val="28"/>
          <w:rtl w:val="true"/>
          <w:lang w:bidi="ar-SA"/>
        </w:rPr>
        <w:t>كه به اين معنا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ظلم به خداوند داده نمي‌شود؛ نه اين‌كه خداوند خيلي ظلم نمي‌كند</w:t>
      </w:r>
      <w:r>
        <w:rPr>
          <w:rFonts w:eastAsia="Amiri" w:cs="Amiri" w:ascii="Amiri" w:hAnsi="Amiri"/>
          <w:color w:val="111111"/>
          <w:sz w:val="28"/>
          <w:szCs w:val="28"/>
          <w:rtl w:val="true"/>
          <w:lang w:bidi="ar-SA"/>
        </w:rPr>
        <w:t>.</w:t>
      </w:r>
      <w:bookmarkStart w:id="240" w:name="pg2354_25037"/>
    </w:p>
    <w:p>
      <w:pPr>
        <w:pStyle w:val="Heading5"/>
        <w:numPr>
          <w:ilvl w:val="4"/>
          <w:numId w:val="1"/>
        </w:numPr>
        <w:rPr/>
      </w:pPr>
      <w:bookmarkStart w:id="241" w:name="__RefHeading___Toc2730541_3804643083"/>
      <w:bookmarkStart w:id="242" w:name="_Toc91"/>
      <w:bookmarkEnd w:id="240"/>
      <w:bookmarkEnd w:id="241"/>
      <w:r>
        <w:rPr>
          <w:rtl w:val="true"/>
        </w:rPr>
        <w:t>بررسي دلالت روايت عيون الاخبار</w:t>
      </w:r>
      <w:bookmarkEnd w:id="242"/>
    </w:p>
    <w:p>
      <w:pPr>
        <w:pStyle w:val="BookText"/>
        <w:rPr/>
      </w:pPr>
      <w:r>
        <w:rPr>
          <w:rFonts w:ascii="IRNazanin" w:hAnsi="IRNazanin" w:eastAsia="IRNazanin"/>
          <w:color w:val="111111"/>
          <w:sz w:val="28"/>
          <w:sz w:val="28"/>
          <w:szCs w:val="28"/>
          <w:rtl w:val="true"/>
          <w:lang w:bidi="fa-IR"/>
        </w:rPr>
        <w:t xml:space="preserve">در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مطلق است، پس شامل همه مي‌شود و هر حاجتي را هم شامل مي‌شود، بنابراين از اطلاق اين روايت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كسي هر نوع حاجت برادر مؤمنش را برآورده كند، سپس هديه‌اي كه برادر مؤمنش ـ هر چند به خاطر تشكر، آن هم بعد از عمل؛ نه قبل از عمل و به خاطر ايراث حبّ يا انجام دادن 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يا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او ـ به او مي‌دهد را بپذيرد، سحت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 به اين اطلاق ملتزم شد؟</w:t>
      </w:r>
      <w:r>
        <w:rPr>
          <w:rFonts w:eastAsia="IRNazanin" w:cs="IRNazanin"/>
          <w:color w:val="111111"/>
          <w:sz w:val="28"/>
          <w:szCs w:val="28"/>
          <w:rtl w:val="true"/>
          <w:lang w:bidi="fa-IR"/>
        </w:rPr>
        <w:t>!</w:t>
      </w:r>
    </w:p>
    <w:p>
      <w:pPr>
        <w:pStyle w:val="Heading5"/>
        <w:numPr>
          <w:ilvl w:val="4"/>
          <w:numId w:val="1"/>
        </w:numPr>
        <w:rPr/>
      </w:pPr>
      <w:bookmarkStart w:id="243" w:name="__RefHeading___Toc2730543_3804643083"/>
      <w:bookmarkStart w:id="244" w:name="_Toc92"/>
      <w:bookmarkEnd w:id="243"/>
      <w:r>
        <w:rPr>
          <w:rtl w:val="true"/>
        </w:rPr>
        <w:t>توجيهاتي براي رفع يد از ظهور روايت</w:t>
      </w:r>
      <w:bookmarkEnd w:id="244"/>
    </w:p>
    <w:p>
      <w:pPr>
        <w:pStyle w:val="BookText"/>
        <w:rPr/>
      </w:pPr>
      <w:r>
        <w:rPr>
          <w:rFonts w:ascii="Amiri" w:hAnsi="Amiri" w:eastAsia="Amiri" w:cs="Amiri"/>
          <w:color w:val="111111"/>
          <w:sz w:val="28"/>
          <w:sz w:val="28"/>
          <w:szCs w:val="28"/>
          <w:rtl w:val="true"/>
          <w:lang w:bidi="ar-SA"/>
        </w:rPr>
        <w:t>مي‌توان توجيهاتي براي اين روايت مطرح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بگوييم مقصود از سحت در اين روايت، كراهت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خلاف ظاهر است، ولي قرينه بر آن وجود دارد؛ زيرا سحت، يعني مالي كه محبوب نيست و از گرفتنش عار هم لازم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 گرفتن هديه از كسي كه كاري براي او انجام داد‌ه‌اي، پسنديده نيست و يك نوع عار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حقيقت، آن است كه اين توجيه، واقعاً توجيه سنگيني است و جز در صورت ناچاري نمي‌توانيم به آن تمسّك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بگوييم مراد روايت اين است كه از اوّل اين‌چنين شرط كرده كه بعد از برآورده شدن حاجت، هديه‌اي بدهد، آن هم در مواردي كه چنين شرطي جايز نيست</w:t>
      </w:r>
      <w:r>
        <w:rPr>
          <w:rFonts w:eastAsia="IRNazanin" w:cs="IRNazanin"/>
          <w:color w:val="111111"/>
          <w:sz w:val="28"/>
          <w:szCs w:val="28"/>
          <w:rtl w:val="true"/>
          <w:lang w:bidi="fa-IR"/>
        </w:rPr>
        <w:t>.</w:t>
      </w:r>
      <w:bookmarkStart w:id="245" w:name="pg2354_25038"/>
    </w:p>
    <w:p>
      <w:pPr>
        <w:pStyle w:val="BookText"/>
        <w:rPr/>
      </w:pPr>
      <w:bookmarkEnd w:id="245"/>
      <w:r>
        <w:rPr>
          <w:rFonts w:ascii="IRNazanin" w:hAnsi="IRNazanin" w:eastAsia="IRNazanin"/>
          <w:color w:val="111111"/>
          <w:sz w:val="28"/>
          <w:sz w:val="28"/>
          <w:szCs w:val="28"/>
          <w:rtl w:val="true"/>
          <w:lang w:bidi="fa-IR"/>
        </w:rPr>
        <w:t xml:space="preserve">اين توجيه هم ـ انصافاً ـ توجيه بعيدي است؛ چون عبارات روايت با آن سازگاري ندارد؛ خصوصاً اين‌كه تعبير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يَقْبَلُ هَدِيَّتَهُ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هديه‌اش را قبول مي‌كند؛ نه اين‌كه از اول شرط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توجيه هم،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ايّ حالٍ، به طور قطع، نمي‌توان به ظهور اين روايت كه حتّي هديه‌ي بعد از عمل را آن هم براي هر كسي حرام مي‌داند،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رواياتي هم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خدمتي برايتان كرد، از او تشكر كنيد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فِي 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الْبِلَادِ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سَأَلَكُمْ بِاللَّهِ فَأَعْطُوهُ وَ مَنْ أَتَاكُمْ مَعْرُوفاً فَكَافِئُوهُ وَ إِنْ لَمْ تَجِدُوا مَا تُكَافِئُونَهُ فَادْعُوا اللَّهَ لَهُ حَتَّى تَظُنُّوا أَنَّكُمْ قَدْ كَافَأْتُمُوهُ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فِي كِتَابِ الزُّهْدِ عَنْ بَعْضِ أَصْحَابِنَا عَنِ الْقَاسِمِ بْنِ مُحَمَّدٍ عَنْ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بِثَنَائِكَ عَلَى أَخِيكَ إِذَا أَسْدَى إِلَيْكَ مَعْرُوفاً 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وَ إِذَا ذُكِرَ وَ لَيْسَ هُوَ فِي الْمَجْلِسِ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خَيْراً فَإِذاً أَنْتَ قَدْ كَافَأْتَهُ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ناسازگار است؛ زيرا تشكّر، منحصر در شكر زباني نيست، بلكه يك نوع شكر، مي‌تواند با هديه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روايت، معناي روشني ندارد و بايد بگوييم مراد، چيز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سندش هم ناتمام است</w:t>
      </w:r>
      <w:r>
        <w:rPr>
          <w:rFonts w:eastAsia="IRNazanin" w:cs="IRNazanin"/>
          <w:color w:val="111111"/>
          <w:sz w:val="28"/>
          <w:szCs w:val="28"/>
          <w:rtl w:val="true"/>
          <w:lang w:bidi="fa-IR"/>
        </w:rPr>
        <w:t>.</w:t>
      </w:r>
    </w:p>
    <w:p>
      <w:pPr>
        <w:pStyle w:val="Heading5"/>
        <w:numPr>
          <w:ilvl w:val="4"/>
          <w:numId w:val="1"/>
        </w:numPr>
        <w:rPr/>
      </w:pPr>
      <w:bookmarkStart w:id="246" w:name="__RefHeading___Toc2730545_3804643083"/>
      <w:bookmarkStart w:id="247" w:name="_Toc93"/>
      <w:bookmarkEnd w:id="246"/>
      <w:r>
        <w:rPr>
          <w:rtl w:val="true"/>
        </w:rPr>
        <w:t>نتيجه‌گيري نهايي از بحث هديه به قضات</w:t>
      </w:r>
      <w:bookmarkEnd w:id="24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كه فرق رشوه با هديه در اين است كه رشوه، معامله و</w:t>
      </w:r>
    </w:p>
    <w:p>
      <w:pPr>
        <w:pStyle w:val="BookText"/>
        <w:rPr/>
      </w:pPr>
      <w:r>
        <w:rPr>
          <w:rFonts w:ascii="IRNazanin" w:hAnsi="IRNazanin" w:eastAsia="IRNazanin"/>
          <w:color w:val="111111"/>
          <w:sz w:val="28"/>
          <w:sz w:val="28"/>
          <w:szCs w:val="28"/>
          <w:rtl w:val="true"/>
          <w:lang w:bidi="fa-IR"/>
        </w:rPr>
        <w:t>مصانعه در مقابل حكم است، امّا هديه، اصلاً مقابله در ذاتش نيست، هر چند لازمه‌ي خارجي آن است؛ زيرا با اين هديه مي‌خواهد محبّتي در دل قاضي ايجاد شود كه نسبت به او انعطاف داشته باشد و به نفع او حكم صادر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حكم هديه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هديه‌اي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تعطّف قاضي براي حكم كردن، خصوصاً حكم به نفع او، به حق يا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بگيرد، بعيد نيست كه بر خود اين هديه، رشوه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با رشوه تغاير مفهومي دارند، ولي اين طور هم نيست كه قابل جمع نباشند، كما اين‌كه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هم تباين دارند، در مصداقي مثل خرما هر دو جمع مي‌شوند، بنابراين اين‌جا هم مانعي ندارد دو مفهوم رشوه و هديه با هم جمع شود كه در اين صورت، اين هديه حرام بوده و تمام احكام رشوه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كلامي از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خطبه‌ي معروف كه درباره‌ي أشعث بن قيس لعنة الله عليه فرمودند، مي‌تواند شاهدي بر اين مطلب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لَأَنْ أَبِيتَ عَلَى حَسَكِ السَّعْدَانِ مُسَهَّداً أَوْ أُجَرَّ فِي الْأَغْلَالِ مُصَفَّداً أَحَبُّ إِلَيَّ مِنْ أَنْ أَلْقَى اللَّهَ وَ رَسُولَهُ يَوْمَ الْقِيَامَةِ ظَالِماً لِبَعْضِ الْعِبَادِ وَ غَاصِباً لِشَيْ‌ءٍ مِنَ الْحُطَامِ وَ كَيْفَ أَظْلِمُ أَحَداً لِنَفْسٍ يُسْرِعُ إِلَى الْبِلَى قُفُولُهَا وَ يَطُولُ فِي الثَّرَى حُلُولُهَا؟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اگر تمام شب را بر روى خارهاى سعدان به</w:t>
      </w:r>
    </w:p>
    <w:p>
      <w:pPr>
        <w:pStyle w:val="BookText"/>
        <w:rPr/>
      </w:pPr>
      <w:r>
        <w:rPr>
          <w:rFonts w:ascii="IRNazanin" w:hAnsi="IRNazanin" w:eastAsia="IRNazanin"/>
          <w:color w:val="111111"/>
          <w:sz w:val="28"/>
          <w:sz w:val="28"/>
          <w:szCs w:val="28"/>
          <w:rtl w:val="true"/>
          <w:lang w:bidi="fa-IR"/>
        </w:rPr>
        <w:t>سر ببرم، و يا با غل و زنجير به اين سو يا آن سو كشيده شوم، خوش‌تر دارم تا خدا و پيامبرش را در روز قيامت، در حالى ملاقات كنم كه به بعضى از بندگان ستم، و چيزى از حطام دنيايي را غصب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كسي ظلم كنم، آن هم براي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سوى كهنگى و پوسيده شدن پيش مى‌رود و در خاك، زمانى طولانى اقامت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لَقَدْ رَأَيْتُ عَقِيلًا وَ قَدْ أَمْلَقَ حَتَّى اسْتَمَاحَنِي مِنْ بُرِّكُمْ صَاعاً وَ رَأَيْتُ صِبْيَانَهُ شُعْثَ الشُّعُورِ غُبْرَ الْأَلْوَانِ مِنْ فَقْرِهِمْ كَأَنَّمَا سُوِّدَتْ وُجُوهُهُمْ بِالْعِظْلِمِ وَ عَاوَدَنِي مُؤَكِّداً وَ كَرَّرَ عَلَيَّ الْقَوْلَ مُرَدِّداً فَأَصْغَيْتُ إِلَيْهِ سَمْعِي فَظَنَّ أَنِّي أَبِيعُهُ دِينِي وَ أَتَّبِعُ قِيَادَهُ مُفَارِقاً طَرِيقَتِي فَأَحْمَيْتُ لَهُ حَدِيدَةً ثُمَّ أَدْنَيْتُهَا مِنْ جِسْمِهِ لِيَعْتَبِرَ بِهَا فَضَجَّ ضَجِيجَ ذِي دَنَفٍ مِنْ أَلَمِهَا وَ كَادَ أَنْ يَحْتَرِقَ مِنْ مِيسَمِهَا فَقُلْتُ لَهُ ثَكِلَتْكَ الثَّوَاكِلُ يَا عَقِيلُ أَ تَئِنُّ مِنْ حَدِيدَةٍ أَحْمَاهَا إِنْسَانُهَا لِلَعِبِهِ وَ تَجُرُّنِي إِلَى نَارٍ سَجَرَهَا جَبَّارُهَا لِغَضَبِهِ أَ تَئِنُّ مِنَ الْأَذَى وَ لَا أَئِنُّ مِنْ لَظَى؟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برادرم عقيل را ديدم كه به شدّت، تهي‌دست شده و از من درخواست داشت تا يك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گندم‌هاى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كودكانش را ديدم كه از گرسنگى موهايشان ژوليده، و رنگشان تيره شده، گويا با نيل، سياه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در پى با من ديدار و درخواست خود را تكرار مى‌كرد، چون به گفته‌هاى او گوش دادم، پنداشت كه دين</w:t>
      </w:r>
    </w:p>
    <w:p>
      <w:pPr>
        <w:pStyle w:val="BookText"/>
        <w:rPr/>
      </w:pPr>
      <w:r>
        <w:rPr>
          <w:rFonts w:ascii="IRNazanin" w:hAnsi="IRNazanin" w:eastAsia="IRNazanin"/>
          <w:color w:val="111111"/>
          <w:sz w:val="28"/>
          <w:sz w:val="28"/>
          <w:szCs w:val="28"/>
          <w:rtl w:val="true"/>
          <w:lang w:bidi="fa-IR"/>
        </w:rPr>
        <w:t>خود را به او مي‌فروشم و به دلخواه او رفتار و از راه و رسم خود دست بر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آهنى را در آتش گداخته به جسمش نزديك كردم تا عبرت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چشمش نمي‌ديد و متوجه نبود حضرت چه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چونان بيمار از درد فرياد زد و نزديك بود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كنندگان بر تو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حرارت آهنى مى‌نالى كه انسانى به بازيچه آن را گرم ساخته است، امّا مرا به آتش دوزخى مى‌خوانى كه خداى جبّارش با خشم خود آن را گداخته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حرارت ناچيز مى‌نالى و من از حرارت آتش الهى ننالم؟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أَعْجَبُ مِنْ ذَلِكَ طَارِقٌ طَرَقَنَا بِمَلْفُوفَةٍ فِي وِعَائِهَا وَ مَعْجُونَةٍ شَنِئْتُهَا كَأَنَّمَا عُجِنَتْ بِرِيقِ حَيَّةٍ أَوْ قَيْئِهَا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صِلَةٌ أَمْ زَكَاةٌ أَمْ صَدَقَةٌ فَذَلِكَ مُحَرَّمٌ عَلَيْنَا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 لَا ذَاكَ وَ لَكِنَّهَا هَدِيَّةٌ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الْهَبُولُ أَ عَنْ دِينِ اللَّهِ أَتَيْتَنِي لِتَخْدَعَنِي أَ مُخْتَبِطٌ أَنْتَ أَمْ ذُو جِنَّةٍ أَمْ تَهْجُرُ وَ اللَّهِ لَوْ أُعْطِيتُ الْأَقَالِيمَ السَّبْعَةَ بِمَا تَحْتَ أَفْلَاكِهَا عَلَى أَنْ أَعْصِيَ اللَّهَ فِي نَمْلَةٍ أَسْلُبُهَا جُلْبَ شَعِيرَةٍ مَا فَعَلْتُهُ وَ إِنَّ دُنْيَاكُمْ عِنْدِي لَأَهْوَنُ مِنْ وَرَقَةٍ فِي فَمِ جَرَادَةٍ تَقْضَمُهَا مَا لِعَلِيٍّ وَ لِنَعِيمٍ يَفْنَى وَ لَذَّةٍ لَا تَبْقَى نَعُوذُ بِاللَّهِ مِنْ سُبَاتِ الْعَقْلِ وَ قُبْحِ الزَّلَلِ وَ بِهِ نَسْتَعِين؛ </w:t>
      </w:r>
      <w:r>
        <w:rPr>
          <w:rStyle w:val="FootnoteAnchor"/>
          <w:rtl w:val="true"/>
        </w:rPr>
        <w:footnoteReference w:id="14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حادثه، شگفت آورتر اين‌كه شب هنگام، كسى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ديدار ما آمد و ظرفى سر پوشيده پر از حلوا داشت، معجونى در آن ظرف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آن متنفّر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 آن را با آب دهان مار سمّى، يا قى كرده‌ي آن مخلوط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است يا زكات يا صدقه كه اين دو، بر ما اهل بيت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زكات است نه صدقه، بلكه هديه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بچّه مرده بر تو بگريند، آيا از راه دين وارد شدى كه مرا بفريبى يا عقلت آشفته شده يا جن زده شدى يا هذيان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هفت اقليم را با آن‌چه در زير آسمان‌هاست به من دهند تا خدا را نافرمانى كنم كه پوست جوئى را از مورچه‌اى به ناروا بگيرم، چنين نخواهم كرد و همانا اين دنياى شما نزد من از برگ جويده شده در دهان ملخ پست‌تر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را با نعمت‌هاى فنا پذير و لذّتهاى ناپايدار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مى‌بريم از خفتن عقل، و زشتى لغزش‌ها، و از او يارى مى‌جوييم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كلام حضرت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عَنْ دِينِ اللَّهِ أَتَيْتَنِي لِتَخْدَعَنِي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قرائن نشان مي‌دهد كه هديه را براي رسيدن به غرض داده است، حرام است و مصداق رشوه مي‌شود</w:t>
      </w:r>
      <w:r>
        <w:rPr>
          <w:rFonts w:eastAsia="Amiri" w:cs="Amiri" w:ascii="Amiri" w:hAnsi="Amiri"/>
          <w:color w:val="111111"/>
          <w:sz w:val="28"/>
          <w:szCs w:val="28"/>
          <w:rtl w:val="true"/>
          <w:lang w:bidi="ar-SA"/>
        </w:rPr>
        <w:t>.</w:t>
      </w:r>
      <w:bookmarkStart w:id="248" w:name="pg2354_25043"/>
    </w:p>
    <w:p>
      <w:pPr>
        <w:pStyle w:val="BookText"/>
        <w:rPr/>
      </w:pPr>
      <w:bookmarkEnd w:id="248"/>
      <w:r>
        <w:rPr>
          <w:rFonts w:ascii="IRNazanin" w:hAnsi="IRNazanin" w:eastAsia="IRNazanin"/>
          <w:color w:val="111111"/>
          <w:sz w:val="28"/>
          <w:sz w:val="28"/>
          <w:szCs w:val="28"/>
          <w:rtl w:val="true"/>
          <w:lang w:bidi="fa-IR"/>
        </w:rPr>
        <w:t>مقام معظم رهبري دام ظلّه نيز خطاب به كسي كه ادعا مي‌كرد هديه بوده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كه مي‌دانستي پولي كه به تو مي‌دهند، براي چيست، آن رشوه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مورد غير قاضي بود و تعبيري درست، دقيق و فقيهانه بود</w:t>
      </w:r>
      <w:r>
        <w:rPr>
          <w:rFonts w:eastAsia="IRNazanin" w:cs="IRNazanin"/>
          <w:color w:val="111111"/>
          <w:sz w:val="28"/>
          <w:szCs w:val="28"/>
          <w:rtl w:val="true"/>
          <w:lang w:bidi="fa-IR"/>
        </w:rPr>
        <w:t>.</w:t>
      </w:r>
    </w:p>
    <w:p>
      <w:pPr>
        <w:pStyle w:val="Heading5"/>
        <w:numPr>
          <w:ilvl w:val="4"/>
          <w:numId w:val="1"/>
        </w:numPr>
        <w:rPr/>
      </w:pPr>
      <w:bookmarkStart w:id="249" w:name="__RefHeading___Toc2730547_3804643083"/>
      <w:bookmarkStart w:id="250" w:name="_Toc94"/>
      <w:bookmarkEnd w:id="249"/>
      <w:r>
        <w:rPr>
          <w:rtl w:val="true"/>
        </w:rPr>
        <w:t>حكم به حرمت از طريق تنقيح مناط و نقد آن</w:t>
      </w:r>
      <w:bookmarkEnd w:id="250"/>
    </w:p>
    <w:p>
      <w:pPr>
        <w:pStyle w:val="BookText"/>
        <w:rPr/>
      </w:pPr>
      <w:r>
        <w:rPr>
          <w:rFonts w:ascii="IRNazanin" w:hAnsi="IRNazanin" w:eastAsia="IRNazanin"/>
          <w:color w:val="111111"/>
          <w:sz w:val="28"/>
          <w:sz w:val="28"/>
          <w:szCs w:val="28"/>
          <w:rtl w:val="true"/>
          <w:lang w:bidi="fa-IR"/>
        </w:rPr>
        <w:t>جناب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فرض اين‌كه بر چنين هديه‌اي رشوه صادق نباشد، با تنقيح مناط مي‌توانيم بگوييم حرام است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الهدية تبذل لإيراث الحب المحرك له على الحكم على وفق مطلبه فالظاهر حرمتها لأنها رشوة أو بحكمها بتنقيح المناط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ما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رشوه بر هديه صادق نباشد، علم به اين‌كه مناط آن‌را داشته باشد مشكل است، گرچه بعيد نيست</w:t>
      </w:r>
      <w:r>
        <w:rPr>
          <w:rFonts w:eastAsia="IRNazanin" w:cs="IRNazanin"/>
          <w:color w:val="111111"/>
          <w:sz w:val="28"/>
          <w:szCs w:val="28"/>
          <w:rtl w:val="true"/>
          <w:lang w:bidi="fa-IR"/>
        </w:rPr>
        <w:t>.</w:t>
      </w:r>
      <w:bookmarkStart w:id="251" w:name="pg2354_25044"/>
    </w:p>
    <w:p>
      <w:pPr>
        <w:pStyle w:val="Heading3"/>
        <w:numPr>
          <w:ilvl w:val="2"/>
          <w:numId w:val="1"/>
        </w:numPr>
        <w:rPr/>
      </w:pPr>
      <w:bookmarkStart w:id="252" w:name="__RefHeading___Toc2730549_3804643083"/>
      <w:bookmarkStart w:id="253" w:name="_Toc95"/>
      <w:bookmarkEnd w:id="251"/>
      <w:bookmarkEnd w:id="252"/>
      <w:r>
        <w:rPr>
          <w:rtl w:val="true"/>
        </w:rPr>
        <w:t>آيا در غير باب قضاوت هم رشوه حرام است؟</w:t>
      </w:r>
      <w:bookmarkEnd w:id="253"/>
    </w:p>
    <w:p>
      <w:pPr>
        <w:pStyle w:val="Heading4"/>
        <w:numPr>
          <w:ilvl w:val="3"/>
          <w:numId w:val="1"/>
        </w:numPr>
        <w:rPr/>
      </w:pPr>
      <w:bookmarkStart w:id="254" w:name="__RefHeading___Toc2730551_3804643083"/>
      <w:bookmarkStart w:id="255" w:name="_Toc96"/>
      <w:bookmarkEnd w:id="254"/>
      <w:r>
        <w:rPr>
          <w:rtl w:val="true"/>
        </w:rPr>
        <w:t>اشاره</w:t>
      </w:r>
      <w:bookmarkEnd w:id="255"/>
    </w:p>
    <w:p>
      <w:pPr>
        <w:pStyle w:val="BookText"/>
        <w:rPr/>
      </w:pPr>
      <w:r>
        <w:rPr>
          <w:rFonts w:ascii="Amiri" w:hAnsi="Amiri" w:eastAsia="Amiri" w:cs="Amiri"/>
          <w:color w:val="111111"/>
          <w:sz w:val="28"/>
          <w:sz w:val="28"/>
          <w:szCs w:val="28"/>
          <w:rtl w:val="true"/>
          <w:lang w:bidi="ar-SA"/>
        </w:rPr>
        <w:t>همان‌طور كه قبلاً بيان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تتبّع و ريشه‌يابي كه از طريق لغت و روايات كرديم، به اين نتيجه رسيديم كه رشوه در غير مورد قضاء هم استعمال مي‌شود و بعضي لغويين مثل فيّومي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أثير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تصريح كرده‌اند كه رشوه أعم است و در غير مورد قضاء هم استعمال مي‌شود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المصباح المنير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الرِّشْوَةُ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يُعْطِيهِ الشَّخْصُ</w:t>
      </w:r>
      <w:bookmarkStart w:id="256" w:name="pg2354_25045"/>
    </w:p>
    <w:p>
      <w:pPr>
        <w:pStyle w:val="BookText"/>
        <w:rPr/>
      </w:pPr>
      <w:bookmarkEnd w:id="256"/>
      <w:r>
        <w:rPr>
          <w:rFonts w:ascii="Amiri" w:hAnsi="Amiri" w:eastAsia="Amiri" w:cs="Amiri"/>
          <w:color w:val="111111"/>
          <w:sz w:val="28"/>
          <w:sz w:val="28"/>
          <w:szCs w:val="28"/>
          <w:rtl w:val="true"/>
          <w:lang w:bidi="ar-SA"/>
        </w:rPr>
        <w:t>الحَاكِمَ و غَيْرَهُ لِيَحْكُمَ لَهُ أَوْ يَحْمِلَهُ عَلَى مَا يُرِيدُ</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 رشوه چيزي است كه فرد، به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غير حاكم مي‌دهد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او حكم كند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مطابق ميل و اراده‌ي او انجام دهد؛ مثلاً به كسي كه مسئوليتي دارد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را از فلان طرف احداث كن، يا پمپ بنزين را فلان جا بساز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نهايه‌ي ابن اثير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الرِّشْوَةُ و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الوصلة إلى الحاجة بالمصانعة</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 رسيدن به مقصود با نوعي ساخت و پاخت، رشوه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يبذل له مالاً علي أن يصلح أمره عند الامير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پولي به كسي بدهد كه پارتي او شود تا رئيس فلان جا استخدامش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اين موارد، رشوه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 دليلي نداريم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يصدق عليه الرشوه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باشد، بلكه در مقابل، دليل داريم كه بعضي از رشوه‌ها حلال است، مانند</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2730553_3804643083"/>
      <w:bookmarkStart w:id="258" w:name="_Toc97"/>
      <w:bookmarkEnd w:id="257"/>
      <w:r>
        <w:rPr>
          <w:rtl w:val="true"/>
        </w:rPr>
        <w:t>صحيحه‌ي محمد بن مسلم</w:t>
      </w:r>
      <w:r>
        <w:rPr>
          <w:rtl w:val="true"/>
        </w:rPr>
        <w:t>@</w:t>
      </w:r>
      <w:bookmarkEnd w:id="25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 عَنْ حَمَّادِ بْنِ عِيسَى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يَرْشُو الرَّجُلَ الرِّشْوَةَ عَلَى أَنْ</w:t>
      </w:r>
      <w:bookmarkStart w:id="259" w:name="pg2354_25046"/>
    </w:p>
    <w:p>
      <w:pPr>
        <w:pStyle w:val="BookText"/>
        <w:rPr/>
      </w:pPr>
      <w:bookmarkEnd w:id="259"/>
      <w:r>
        <w:rPr>
          <w:rFonts w:ascii="Amiri" w:hAnsi="Amiri" w:eastAsia="Amiri" w:cs="Amiri"/>
          <w:color w:val="111111"/>
          <w:sz w:val="28"/>
          <w:sz w:val="28"/>
          <w:szCs w:val="28"/>
          <w:rtl w:val="true"/>
          <w:lang w:bidi="ar-SA"/>
        </w:rPr>
        <w:t>يَتَحَوَّلَ مِنْ مَنْزِلِهِ فَيَسْكُنَهُ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45"/>
      </w:r>
    </w:p>
    <w:p>
      <w:pPr>
        <w:pStyle w:val="Heading4"/>
        <w:numPr>
          <w:ilvl w:val="3"/>
          <w:numId w:val="1"/>
        </w:numPr>
        <w:rPr/>
      </w:pPr>
      <w:bookmarkStart w:id="260" w:name="__RefHeading___Toc2730555_3804643083"/>
      <w:bookmarkStart w:id="261" w:name="_Toc98"/>
      <w:bookmarkEnd w:id="260"/>
      <w:r>
        <w:rPr>
          <w:rtl w:val="true"/>
        </w:rPr>
        <w:t>و روايت حكيم بن حكم</w:t>
      </w:r>
      <w:r>
        <w:rPr>
          <w:rtl w:val="true"/>
        </w:rPr>
        <w:t>:@</w:t>
      </w:r>
      <w:bookmarkEnd w:id="261"/>
    </w:p>
    <w:p>
      <w:pPr>
        <w:pStyle w:val="BookText"/>
        <w:rPr/>
      </w:pPr>
      <w:r>
        <w:rPr>
          <w:rFonts w:ascii="Amiri" w:hAnsi="Amiri" w:eastAsia="Amiri" w:cs="Amiri"/>
          <w:color w:val="111111"/>
          <w:sz w:val="28"/>
          <w:sz w:val="28"/>
          <w:szCs w:val="28"/>
          <w:rtl w:val="true"/>
          <w:lang w:bidi="ar-SA"/>
        </w:rPr>
        <w:t>مُحَمَّدُ بْنُ الْحَسَنِ بِإِسْنَادِهِ عَنِ الْحَسَنِ بْنِ مُحَمَّدِ بْنِ سَمَاعَةَ عن إِسْمَاعِيلَ بْنِ أَبِي سَمَّاكٍ عَنْ مُحَمَّدِ بْنِ أَبِي حَمْزَةَ عَنْ حُكَيْمِ بْنِ حَكَمٍ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حَفْصٌ الْأَعْوَرُ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يَشْتَرُونَ مِنَّا الْقِرَبَ وَ الْأَدَاوَى فَيُوَكِّلُونَ الْوَكِيلَ حَتَّى يَسْتَوْفِيَهُ مِنَّا فَنَرْشُوهُ حَتَّى لَا يَظْلِمَنَا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تُصْلِحُ بِهِ مَالَكَ 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رَشَوْتَهُ يَأْخُذُ أَقَلَّ مِنَ الشَّرْطِ؟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رِشْوَتُكَ</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بنابراين، اطلاقي كه از لحاظ سند صحيح باشد و بيان كند هر رشوه‌اي حرام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مي‌گوييم آن رشوه‌اي كه به عنوان رشوه حرام است و در حد كفر بالله و شرك بالله است، اختصاص به رشوه‌ي در قضاوت و حكم دارد</w:t>
      </w:r>
      <w:r>
        <w:rPr>
          <w:rFonts w:eastAsia="IRNazanin" w:cs="IRNazanin"/>
          <w:color w:val="111111"/>
          <w:sz w:val="28"/>
          <w:szCs w:val="28"/>
          <w:rtl w:val="true"/>
          <w:lang w:bidi="fa-IR"/>
        </w:rPr>
        <w:t>.</w:t>
      </w:r>
    </w:p>
    <w:p>
      <w:pPr>
        <w:pStyle w:val="Heading4"/>
        <w:numPr>
          <w:ilvl w:val="3"/>
          <w:numId w:val="1"/>
        </w:numPr>
        <w:rPr/>
      </w:pPr>
      <w:bookmarkStart w:id="262" w:name="__RefHeading___Toc2730557_3804643083"/>
      <w:bookmarkStart w:id="263" w:name="_Toc99"/>
      <w:bookmarkEnd w:id="262"/>
      <w:r>
        <w:rPr>
          <w:rtl w:val="true"/>
        </w:rPr>
        <w:t>حكم رشوه در مقابل عمل حرام در غير باب قضاوت</w:t>
      </w:r>
      <w:bookmarkEnd w:id="26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اين بدين معني نيست كه در غير قضاوت، مطلقاً رشوه جايز است،</w:t>
      </w:r>
    </w:p>
    <w:p>
      <w:pPr>
        <w:pStyle w:val="BookText"/>
        <w:rPr/>
      </w:pPr>
      <w:r>
        <w:rPr>
          <w:rFonts w:ascii="IRNazanin" w:hAnsi="IRNazanin" w:eastAsia="IRNazanin"/>
          <w:color w:val="111111"/>
          <w:sz w:val="28"/>
          <w:sz w:val="28"/>
          <w:szCs w:val="28"/>
          <w:rtl w:val="true"/>
          <w:lang w:bidi="fa-IR"/>
        </w:rPr>
        <w:t xml:space="preserve">بلكه ممكن است تحت عناوين ديگري حرام باشد؛ مثلاً همان طوري كه مرحوم شيخ فرمودند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فإن كان أمره منحصراً في المحرّم أو مشتركاً بينه و بين المحلّل لكن بذل على إصلاحه حراماً أو حلالًا، فالظاهر حرمته لا لأجل الرشوة لعدم الدليل عليه عدا بعض الإطلاقات المنصرف إلى الرُّشا في الحكم بل لأنّه أكلٌ للمال بالباطل، فتكون الحرمة هنا لأجل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رشوه بدهد تا كار حرامي صورت بگيرد، چنين رشوه‌اي هم حرام است؛ زيرا اجرت در مقابل فعل حرام، حرام است و اصلاً عقد اجاره منعقد نمي‌شود؛ چون مقتضاي ادله‌ي اجاره، از جمله آيه‌ي شريفه‌ي ‹أَوْفُوا بِالْعُقُودِ›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كه مورد اجاره بايد توسط اجير انجام گيرد، در حالي كه حرام بودن فعل، به معناي آن است كه آن فعل نبايد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مورد اجاره قابل تسليم نيست، و چيزي كه ممتنع التسليم است، نمي‌توان بر آن عقد اجاره منعقد كرد، لذا مالك رشوه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مي‌توان گفت علاوه بر حرمت وضعي، حرمت تكليفي هم دارد؛ چون چنين قرارداد يا معاطاتي متضمّن تشويق به فعل حرام و ترويج حرام است و نه تنها حرمت تكليفي دارد، بلكه بر هر فرد مكلّفي، واجب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از منكر و دفع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تحقق حرام شود؛ نه اين كه رشوه بدهد كه محقق شود</w:t>
      </w:r>
      <w:r>
        <w:rPr>
          <w:rFonts w:eastAsia="IRNazanin" w:cs="IRNazanin"/>
          <w:color w:val="111111"/>
          <w:sz w:val="28"/>
          <w:szCs w:val="28"/>
          <w:rtl w:val="true"/>
          <w:lang w:bidi="fa-IR"/>
        </w:rPr>
        <w:t>.</w:t>
      </w:r>
      <w:bookmarkStart w:id="264" w:name="pg2354_25048"/>
    </w:p>
    <w:p>
      <w:pPr>
        <w:pStyle w:val="Heading4"/>
        <w:numPr>
          <w:ilvl w:val="3"/>
          <w:numId w:val="1"/>
        </w:numPr>
        <w:rPr/>
      </w:pPr>
      <w:bookmarkStart w:id="265" w:name="__RefHeading___Toc2730559_3804643083"/>
      <w:bookmarkStart w:id="266" w:name="_Toc100"/>
      <w:bookmarkEnd w:id="264"/>
      <w:bookmarkEnd w:id="265"/>
      <w:r>
        <w:rPr>
          <w:rtl w:val="true"/>
        </w:rPr>
        <w:t>حكم رشوه در مقابل عمل مباح در غير باب قضاوت</w:t>
      </w:r>
      <w:bookmarkEnd w:id="266"/>
    </w:p>
    <w:p>
      <w:pPr>
        <w:pStyle w:val="BookText"/>
        <w:rPr/>
      </w:pPr>
      <w:r>
        <w:rPr>
          <w:rFonts w:ascii="IRNazanin" w:hAnsi="IRNazanin" w:eastAsia="IRNazanin"/>
          <w:color w:val="111111"/>
          <w:sz w:val="28"/>
          <w:sz w:val="28"/>
          <w:szCs w:val="28"/>
          <w:rtl w:val="true"/>
          <w:lang w:bidi="fa-IR"/>
        </w:rPr>
        <w:t>بعضي به طور مطلق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رشوه در مقابل عمل مباح، جايز است؛ چون عمل حرّ مسلم بوده و محترم است و ادلّه‌اي مانند آيه‌ي شريفه‌ي ‹أَوْفُوا بِالْعُقُودِ› 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يَصْلُحُ ذَهَابُ حَقِّ امْرِئٍ مُسْلِمٍ وَ لَا تَبْطُلُ وَصِيَّتُهُ</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أَبِي أَيُّوبَ الْخَزَّازِ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أَهْلِ الْمِلَلِ هَلْ تَجُوزُ عَلَى رَجُلٍ مِنْ غَيْرِ أَهْلِ مِلَّتِهِمْ؟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لَا يُوجَدَ فِي تِلْكَ الْحَالِ غَيْرُهُمْ فَإِنْ لَمْ يُوجَدْ غَيْرُهُمْ جَازَتْ شَهَادَتُهُمْ فِي الْوَصِيَّةِ لِأَنَّهُ لَا يَصْلُحُ ذَهَابُ حَقِّ امْرِئٍ مُسْلِمٍ وَ لَا تَبْطُلُ وَصِيَّتُهُ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گرفتن چنين رشوه‌اي دلالت مي‌كند و اگر كسي داراي منصبي شد، مثلاً حاكم يا وزير يا استاندار شد، منصب او دليل نمي‌شود كه پول در مقابل كارش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ما مي‌گوييم مرادتان از عمل مباح چيست؟ اگر مباح بالمعني الأخص باشد؛ يعني انجام آن عمل نه حرمتي دارد و نه وجوب، در اين صورت گرفتن رشوه در مقابل اين عملِ مباح بالمعني الأخص، جايز است و مشكلي ندارد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اگر مراد، مباح بالمعني الأعم باشد؛ يعني عمل حرامي نيست، ولي وظيفه‌ي اوست كه به طور مجاني انجام دهد؛ مثلاً شخصي را در اداره‌ي ثبت احوال با حقوق معيّني مأمور كرده‌اند كه مجّاني شناسنامه</w:t>
      </w:r>
      <w:bookmarkStart w:id="267" w:name="pg2354_25049"/>
    </w:p>
    <w:p>
      <w:pPr>
        <w:pStyle w:val="BookText"/>
        <w:rPr/>
      </w:pPr>
      <w:bookmarkEnd w:id="267"/>
      <w:r>
        <w:rPr>
          <w:rFonts w:ascii="IRNazanin" w:hAnsi="IRNazanin" w:eastAsia="IRNazanin"/>
          <w:color w:val="111111"/>
          <w:sz w:val="28"/>
          <w:sz w:val="28"/>
          <w:szCs w:val="28"/>
          <w:rtl w:val="true"/>
          <w:lang w:bidi="fa-IR"/>
        </w:rPr>
        <w:t xml:space="preserve">صادر كند، اگر اين شخص در مقابل صدور شناسنامه از مراجعين طلب رشوه كند، يا پزشكي در بيمارستان موظف است مجاني ويزيت كند، اگر از بيماران طلب پول كند، جايز نيست؛ چون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وظيفه‌ي او نباشد كه به طور مجاني انجام دهد، هر چند آن عمل بر او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عيني يا كفايي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نانوا، قصاب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وجوبش به نحو مجاني نيست ـ بلكه چه بسا مجاني بودنش باعث اختلال نظام و بي نظمي مي‌شود ـ پول گرفتن اشكالي ندارد و صدق رشوه بر چنين پولي هم مشكل است و بلكه مي‌توانيم بگوييم صادق نيست</w:t>
      </w:r>
      <w:r>
        <w:rPr>
          <w:rFonts w:eastAsia="IRNazanin" w:cs="IRNazanin"/>
          <w:color w:val="111111"/>
          <w:sz w:val="28"/>
          <w:szCs w:val="28"/>
          <w:rtl w:val="true"/>
          <w:lang w:bidi="fa-IR"/>
        </w:rPr>
        <w:t>.</w:t>
      </w:r>
    </w:p>
    <w:p>
      <w:pPr>
        <w:pStyle w:val="Heading4"/>
        <w:numPr>
          <w:ilvl w:val="3"/>
          <w:numId w:val="1"/>
        </w:numPr>
        <w:rPr/>
      </w:pPr>
      <w:bookmarkStart w:id="268" w:name="__RefHeading___Toc2730561_3804643083"/>
      <w:bookmarkStart w:id="269" w:name="_Toc101"/>
      <w:bookmarkEnd w:id="268"/>
      <w:r>
        <w:rPr>
          <w:rtl w:val="true"/>
        </w:rPr>
        <w:t>حكم رشوه در مقابل كاري كه اعم از حلال و حرام است</w:t>
      </w:r>
      <w:bookmarkEnd w:id="269"/>
    </w:p>
    <w:p>
      <w:pPr>
        <w:pStyle w:val="Heading5"/>
        <w:numPr>
          <w:ilvl w:val="4"/>
          <w:numId w:val="1"/>
        </w:numPr>
        <w:rPr/>
      </w:pPr>
      <w:bookmarkStart w:id="270" w:name="__RefHeading___Toc2730563_3804643083"/>
      <w:bookmarkStart w:id="271" w:name="_Toc102"/>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مسأله‌ي ديگري كه مرحوم شيخ و ديگران متعرض شده‌اند آن است كه رشوه در مقابل عملي كه اعم از حلال و حرام است چه حكمي دارد؟ يعني مي‌خواهد فلان عمل محقق شود؛ چه از طرق حلال و چه از طريق حرام ـ مثلاً مي‌خواهد فرزندش در فلان اداره استخدام شود، اگر از طريق قانوني و حلال انجام شد، فبها و إلّا از طريق غير قانوني و حرام ـ رشوه در مقابل چنين عملي چه حكمي دارد؟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مسأله مي‌تواند صورت‌هاي مختلفي داشته باشد</w:t>
      </w:r>
      <w:r>
        <w:rPr>
          <w:rFonts w:eastAsia="Amiri" w:cs="Amiri" w:ascii="Amiri" w:hAnsi="Amiri"/>
          <w:color w:val="111111"/>
          <w:sz w:val="28"/>
          <w:szCs w:val="28"/>
          <w:rtl w:val="true"/>
          <w:lang w:bidi="ar-SA"/>
        </w:rPr>
        <w:t>:</w:t>
      </w:r>
      <w:bookmarkStart w:id="272" w:name="pg2354_25050"/>
    </w:p>
    <w:p>
      <w:pPr>
        <w:pStyle w:val="Heading5"/>
        <w:numPr>
          <w:ilvl w:val="4"/>
          <w:numId w:val="1"/>
        </w:numPr>
        <w:rPr/>
      </w:pPr>
      <w:bookmarkStart w:id="273" w:name="__RefHeading___Toc2730565_3804643083"/>
      <w:bookmarkStart w:id="274" w:name="_Toc103"/>
      <w:bookmarkEnd w:id="272"/>
      <w:bookmarkEnd w:id="273"/>
      <w:r>
        <w:rPr>
          <w:rtl w:val="true"/>
        </w:rPr>
        <w:t>صور مختلف مسأله</w:t>
      </w:r>
      <w:bookmarkEnd w:id="274"/>
    </w:p>
    <w:p>
      <w:pPr>
        <w:pStyle w:val="Heading6"/>
        <w:numPr>
          <w:ilvl w:val="5"/>
          <w:numId w:val="1"/>
        </w:numPr>
        <w:rPr/>
      </w:pPr>
      <w:bookmarkStart w:id="275" w:name="__RefHeading___Toc2730567_3804643083"/>
      <w:bookmarkStart w:id="276" w:name="_Toc104"/>
      <w:bookmarkEnd w:id="275"/>
      <w:r>
        <w:rPr>
          <w:rtl w:val="true"/>
        </w:rPr>
        <w:t>الف</w:t>
      </w:r>
      <w:r>
        <w:rPr>
          <w:rtl w:val="true"/>
        </w:rPr>
        <w:t xml:space="preserve">. </w:t>
      </w:r>
      <w:r>
        <w:rPr>
          <w:rtl w:val="true"/>
        </w:rPr>
        <w:t>أصلاً مصداق حلال نداشته و منحصر در طريق حرام باشد</w:t>
      </w:r>
      <w:r>
        <w:rPr>
          <w:rtl w:val="true"/>
        </w:rPr>
        <w:t>.</w:t>
      </w:r>
      <w:bookmarkEnd w:id="276"/>
    </w:p>
    <w:p>
      <w:pPr>
        <w:pStyle w:val="BookText"/>
        <w:rPr/>
      </w:pPr>
      <w:r>
        <w:rPr>
          <w:rFonts w:ascii="IRNazanin" w:hAnsi="IRNazanin" w:eastAsia="IRNazanin"/>
          <w:color w:val="111111"/>
          <w:sz w:val="28"/>
          <w:sz w:val="28"/>
          <w:szCs w:val="28"/>
          <w:rtl w:val="true"/>
          <w:lang w:bidi="fa-IR"/>
        </w:rPr>
        <w:t xml:space="preserve">در اين صورت حرام است؛ چون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مانند آن است كه از اوّل، قرارداد روي مصداقِ حرام بسته شود كه بطلانش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و دفع آن</w:t>
      </w:r>
    </w:p>
    <w:p>
      <w:pPr>
        <w:pStyle w:val="BookText"/>
        <w:rPr/>
      </w:pPr>
      <w:r>
        <w:rPr>
          <w:rFonts w:ascii="IRNazanin" w:hAnsi="IRNazanin" w:eastAsia="IRNazanin"/>
          <w:color w:val="111111"/>
          <w:sz w:val="28"/>
          <w:sz w:val="28"/>
          <w:szCs w:val="28"/>
          <w:rtl w:val="true"/>
          <w:lang w:bidi="fa-IR"/>
        </w:rPr>
        <w:t>برخي در استدلال به آيه‌ي شريفه‌ي ‹وَ لا تَأْكُلُوا أَمْوالَكُمْ بَيْنَكُمْ بِالْباطِل› بر بطلان صورتي كه فقط مصداق حرام داشته باشد، مناقشه‌اي را با اين بيان مطرح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است؛ نه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معناي آيه‌ي شريفه اين‌چنين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باطل؛ يعني با عقد باطل ـ مثل قمار، ربا، رشوه، عقد غرري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اموال يكديگر را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سبب معامله صحيح باشد ـ مانند ما نحن فيه كه اجاره است ـ ديگر اكل مال به باطل نيست و مانعي ندارد، حتي اگر ثمن يا مثمن باطل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در بحث‌هاي گذشته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صورت شامل هر دو مي‌شود؛ يعني اموال يكديگر را با استعانت باطل ـ چه از طريق عقد باطل و چه از طريق عوض باطل ـ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فيه هم چون عوض ـ به خاطر انحصار در مصداق حرام ـ باطل است، پس اكل مال به باطل صادق است و معامله باطل است</w:t>
      </w:r>
      <w:r>
        <w:rPr>
          <w:rFonts w:eastAsia="IRNazanin" w:cs="IRNazanin"/>
          <w:color w:val="111111"/>
          <w:sz w:val="28"/>
          <w:szCs w:val="28"/>
          <w:rtl w:val="true"/>
          <w:lang w:bidi="fa-IR"/>
        </w:rPr>
        <w:t>.</w:t>
      </w:r>
      <w:bookmarkStart w:id="277" w:name="pg2354_25051"/>
    </w:p>
    <w:p>
      <w:pPr>
        <w:pStyle w:val="Heading6"/>
        <w:numPr>
          <w:ilvl w:val="5"/>
          <w:numId w:val="1"/>
        </w:numPr>
        <w:rPr/>
      </w:pPr>
      <w:bookmarkStart w:id="278" w:name="__RefHeading___Toc2730569_3804643083"/>
      <w:bookmarkStart w:id="279" w:name="_Toc105"/>
      <w:bookmarkEnd w:id="277"/>
      <w:bookmarkEnd w:id="278"/>
      <w:r>
        <w:rPr>
          <w:rtl w:val="true"/>
        </w:rPr>
        <w:t>ب</w:t>
      </w:r>
      <w:r>
        <w:rPr>
          <w:rtl w:val="true"/>
        </w:rPr>
        <w:t xml:space="preserve">. </w:t>
      </w:r>
      <w:r>
        <w:rPr>
          <w:rtl w:val="true"/>
        </w:rPr>
        <w:t>منحصر در طريق حرام نباشد و انصراف داشته باشد بر طريق حلال و يا واضح باشد كه قصد بر طريق حلال بوده است</w:t>
      </w:r>
      <w:r>
        <w:rPr>
          <w:rtl w:val="true"/>
        </w:rPr>
        <w:t>.</w:t>
      </w:r>
      <w:bookmarkEnd w:id="279"/>
    </w:p>
    <w:p>
      <w:pPr>
        <w:pStyle w:val="BookText"/>
        <w:rPr/>
      </w:pPr>
      <w:r>
        <w:rPr>
          <w:rFonts w:ascii="IRNazanin" w:hAnsi="IRNazanin" w:eastAsia="IRNazanin"/>
          <w:color w:val="111111"/>
          <w:sz w:val="28"/>
          <w:sz w:val="28"/>
          <w:szCs w:val="28"/>
          <w:rtl w:val="true"/>
          <w:lang w:bidi="fa-IR"/>
        </w:rPr>
        <w:t>در اين صورت، پولي كه مي‌دهد حلال است و مشكلي ندارد و ممكن است عنوان رشوه هم بر آن صادق نباشد</w:t>
      </w:r>
      <w:r>
        <w:rPr>
          <w:rFonts w:eastAsia="IRNazanin" w:cs="IRNazanin"/>
          <w:color w:val="111111"/>
          <w:sz w:val="28"/>
          <w:szCs w:val="28"/>
          <w:rtl w:val="true"/>
          <w:lang w:bidi="fa-IR"/>
        </w:rPr>
        <w:t>.</w:t>
      </w:r>
    </w:p>
    <w:p>
      <w:pPr>
        <w:pStyle w:val="Heading6"/>
        <w:numPr>
          <w:ilvl w:val="5"/>
          <w:numId w:val="1"/>
        </w:numPr>
        <w:rPr/>
      </w:pPr>
      <w:bookmarkStart w:id="280" w:name="__RefHeading___Toc2730571_3804643083"/>
      <w:bookmarkStart w:id="281" w:name="_Toc106"/>
      <w:bookmarkEnd w:id="280"/>
      <w:r>
        <w:rPr>
          <w:rtl w:val="true"/>
        </w:rPr>
        <w:t>ج</w:t>
      </w:r>
      <w:r>
        <w:rPr>
          <w:rtl w:val="true"/>
        </w:rPr>
        <w:t xml:space="preserve">. </w:t>
      </w:r>
      <w:r>
        <w:rPr>
          <w:rtl w:val="true"/>
        </w:rPr>
        <w:t>منحصر در طريق حرام نباشد، ولي به اطلاق تصريح كند و بگويد چه از طريق حلال و چه از طريق حرام، اين عمل را انجام بده</w:t>
      </w:r>
      <w:r>
        <w:rPr>
          <w:rtl w:val="true"/>
        </w:rPr>
        <w:t>.</w:t>
      </w:r>
      <w:bookmarkEnd w:id="281"/>
    </w:p>
    <w:p>
      <w:pPr>
        <w:pStyle w:val="BookText"/>
        <w:rPr/>
      </w:pPr>
      <w:r>
        <w:rPr>
          <w:rFonts w:ascii="IRNazanin" w:hAnsi="IRNazanin" w:eastAsia="IRNazanin"/>
          <w:color w:val="111111"/>
          <w:sz w:val="28"/>
          <w:sz w:val="28"/>
          <w:szCs w:val="28"/>
          <w:rtl w:val="true"/>
          <w:lang w:bidi="fa-IR"/>
        </w:rPr>
        <w:t>در اين صورت، بعيد نيست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وضعي حرام و باطل است؛ چون چنين اطلاقي مقدور او نيست، و هم از لحاظ تكليفي حرام است علي تأمّلٍ؛ چون به نوعي مشتمل بر ترويج گناه است</w:t>
      </w:r>
      <w:r>
        <w:rPr>
          <w:rFonts w:eastAsia="IRNazanin" w:cs="IRNazanin"/>
          <w:color w:val="111111"/>
          <w:sz w:val="28"/>
          <w:szCs w:val="28"/>
          <w:rtl w:val="true"/>
          <w:lang w:bidi="fa-IR"/>
        </w:rPr>
        <w:t>.</w:t>
      </w:r>
    </w:p>
    <w:p>
      <w:pPr>
        <w:pStyle w:val="Heading6"/>
        <w:numPr>
          <w:ilvl w:val="5"/>
          <w:numId w:val="1"/>
        </w:numPr>
        <w:rPr/>
      </w:pPr>
      <w:bookmarkStart w:id="282" w:name="__RefHeading___Toc2730573_3804643083"/>
      <w:bookmarkStart w:id="283" w:name="_Toc107"/>
      <w:bookmarkEnd w:id="282"/>
      <w:r>
        <w:rPr>
          <w:rtl w:val="true"/>
        </w:rPr>
        <w:t>د</w:t>
      </w:r>
      <w:r>
        <w:rPr>
          <w:rtl w:val="true"/>
        </w:rPr>
        <w:t xml:space="preserve">. </w:t>
      </w:r>
      <w:r>
        <w:rPr>
          <w:rtl w:val="true"/>
        </w:rPr>
        <w:t>منحصر در طريق حرام نيست و تصريح به اطلاق نمي‌كند و قصدش هم اطلاق نيست و انصرافي هم وجود ندارد، بلكه قرارداد، روي جامع قرار مي‌گيرد كه هم مي‌تواند منطبق شود بر فرد حلال و هم بر فرد حرام</w:t>
      </w:r>
      <w:r>
        <w:rPr>
          <w:rtl w:val="true"/>
        </w:rPr>
        <w:t>.</w:t>
      </w:r>
      <w:bookmarkEnd w:id="283"/>
    </w:p>
    <w:p>
      <w:pPr>
        <w:pStyle w:val="Heading5"/>
        <w:numPr>
          <w:ilvl w:val="4"/>
          <w:numId w:val="1"/>
        </w:numPr>
        <w:rPr/>
      </w:pPr>
      <w:bookmarkStart w:id="284" w:name="__RefHeading___Toc2730575_3804643083"/>
      <w:bookmarkStart w:id="285" w:name="_Toc108"/>
      <w:bookmarkEnd w:id="284"/>
      <w:r>
        <w:rPr>
          <w:rtl w:val="true"/>
        </w:rPr>
        <w:t>كلام مرحوم شيخ</w:t>
      </w:r>
      <w:r>
        <w:rPr>
          <w:rtl w:val="true"/>
        </w:rPr>
        <w:t xml:space="preserve">- </w:t>
      </w:r>
      <w:r>
        <w:rPr>
          <w:rtl w:val="true"/>
        </w:rPr>
        <w:t xml:space="preserve">قدس سرّه </w:t>
      </w:r>
      <w:r>
        <w:rPr>
          <w:rtl w:val="true"/>
        </w:rPr>
        <w:t xml:space="preserve">- </w:t>
      </w:r>
      <w:r>
        <w:rPr>
          <w:rtl w:val="true"/>
        </w:rPr>
        <w:t>در بطلان عقد بر جامع بين حلال و حرام</w:t>
      </w:r>
      <w:bookmarkEnd w:id="285"/>
    </w:p>
    <w:p>
      <w:pPr>
        <w:pStyle w:val="BookText"/>
        <w:rPr/>
      </w:pPr>
      <w:r>
        <w:rPr>
          <w:rFonts w:ascii="Amiri" w:hAnsi="Amiri" w:eastAsia="Amiri" w:cs="Amiri"/>
          <w:color w:val="111111"/>
          <w:sz w:val="28"/>
          <w:sz w:val="28"/>
          <w:szCs w:val="28"/>
          <w:rtl w:val="true"/>
          <w:lang w:bidi="ar-SA"/>
        </w:rPr>
        <w:t xml:space="preserve">در مورد اين صورت، ظاهر كلام شيخ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فإن كان أمره منحصراً في المحرّم أو مشتركاً بينه و بين المحلّل، لكن بذل على إصلاحه حراماً أو حلالاّ، فالظاهر حرمته لا لأجل الرشوة لعدم الدليل عليه عدا بعض الإطلاقات المنصرف إلى الرُّشا في الحكم بل لأنّه أكلٌ للمال بالباطل، فتكون الحرمة هنا لأجل الفساد، فلا يحرم القبض في نفسه، و إنّما يحرم التصرف لأنّه باقٍ على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يستدلّ على حرمته بفحوى إطلاق ما تقدم في هديّة الولاة و العمال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عده‌اي آن است كه حرام</w:t>
      </w:r>
      <w:bookmarkStart w:id="286" w:name="pg2354_25052"/>
    </w:p>
    <w:p>
      <w:pPr>
        <w:pStyle w:val="BookText"/>
        <w:rPr/>
      </w:pPr>
      <w:bookmarkEnd w:id="286"/>
      <w:r>
        <w:rPr>
          <w:rFonts w:ascii="IRNazanin" w:hAnsi="IRNazanin" w:eastAsia="IRNazanin"/>
          <w:color w:val="111111"/>
          <w:sz w:val="28"/>
          <w:sz w:val="28"/>
          <w:szCs w:val="28"/>
          <w:rtl w:val="true"/>
          <w:lang w:bidi="fa-IR"/>
        </w:rPr>
        <w:t xml:space="preserve">است؛ چون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87" w:name="__RefHeading___Toc2730577_3804643083"/>
      <w:bookmarkStart w:id="288" w:name="_Toc109"/>
      <w:bookmarkEnd w:id="287"/>
      <w:r>
        <w:rPr>
          <w:rtl w:val="true"/>
        </w:rPr>
        <w:t>نقد كلام مرحوم شيخ</w:t>
      </w:r>
      <w:r>
        <w:rPr>
          <w:rtl w:val="true"/>
        </w:rPr>
        <w:t xml:space="preserve">- </w:t>
      </w:r>
      <w:r>
        <w:rPr>
          <w:rtl w:val="true"/>
        </w:rPr>
        <w:t xml:space="preserve">قدس سرّه </w:t>
      </w:r>
      <w:r>
        <w:rPr>
          <w:rtl w:val="true"/>
        </w:rPr>
        <w:t>-</w:t>
      </w:r>
      <w:bookmarkEnd w:id="288"/>
    </w:p>
    <w:p>
      <w:pPr>
        <w:pStyle w:val="BookText"/>
        <w:rPr/>
      </w:pPr>
      <w:r>
        <w:rPr>
          <w:rFonts w:ascii="IRNazanin" w:hAnsi="IRNazanin" w:eastAsia="IRNazanin"/>
          <w:color w:val="111111"/>
          <w:sz w:val="28"/>
          <w:sz w:val="28"/>
          <w:szCs w:val="28"/>
          <w:rtl w:val="true"/>
          <w:lang w:bidi="fa-IR"/>
        </w:rPr>
        <w:t>خدمت مرحوم شيخ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متعلّق قرارداد است، جامع است و جامع بين حلال و حرام،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به سوء اختيارش بر فرد حرام منطبق كند، ربطي به قرارداد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نمي‌توانيم بگوييم قرارداد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 مال به باطل هم نيست؛ زيرا در مقابل عمل محترمي است كه حلال است؛ چون جامع بين حلال و حرام، حلال است؛ زيرا جامع هميشه در ضمن افرادش وجود دارد و اگر جامع حرام باشد، ديگر نمي‌تواند فرد حلال داشته باشد، پس جامع، حرام نيست و قرارداد بر روي آن مشكلي ندارد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اين شخص با سوء اختيار خودش منطبق بر حرام كرده آيا مستحق اجرت است يا نه؛ مثلاً با كسي قرارداد بست كه لباس‌هايش را بشويد، لباس شستن، هم مي‌تواند با آب غصبي باشد و هم با آب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آب غصبي لباس‌ها را بشويد، آيا مستحق أجرت است يا نه، محل خلاف است، ولي اصلِ قرارداد مشكلي ندارد</w:t>
      </w:r>
      <w:r>
        <w:rPr>
          <w:rFonts w:eastAsia="IRNazanin" w:cs="IRNazanin"/>
          <w:color w:val="111111"/>
          <w:sz w:val="28"/>
          <w:szCs w:val="28"/>
          <w:rtl w:val="true"/>
          <w:lang w:bidi="fa-IR"/>
        </w:rPr>
        <w:t>.</w:t>
      </w:r>
      <w:bookmarkStart w:id="289" w:name="pg2354_25053"/>
    </w:p>
    <w:p>
      <w:pPr>
        <w:pStyle w:val="Heading4"/>
        <w:numPr>
          <w:ilvl w:val="3"/>
          <w:numId w:val="1"/>
        </w:numPr>
        <w:rPr/>
      </w:pPr>
      <w:bookmarkStart w:id="290" w:name="__RefHeading___Toc2730579_3804643083"/>
      <w:bookmarkStart w:id="291" w:name="_Toc110"/>
      <w:bookmarkEnd w:id="289"/>
      <w:bookmarkEnd w:id="290"/>
      <w:r>
        <w:rPr>
          <w:rtl w:val="true"/>
        </w:rPr>
        <w:t>دليل ديگري بر حرمت رشوه‌ي در غير باب قضاوت</w:t>
      </w:r>
      <w:bookmarkEnd w:id="291"/>
    </w:p>
    <w:p>
      <w:pPr>
        <w:pStyle w:val="Heading5"/>
        <w:numPr>
          <w:ilvl w:val="4"/>
          <w:numId w:val="1"/>
        </w:numPr>
        <w:rPr/>
      </w:pPr>
      <w:bookmarkStart w:id="292" w:name="__RefHeading___Toc2730581_3804643083"/>
      <w:bookmarkStart w:id="293" w:name="_Toc111"/>
      <w:bookmarkEnd w:id="292"/>
      <w:r>
        <w:rPr>
          <w:rtl w:val="true"/>
        </w:rPr>
        <w:t>اشاره</w:t>
      </w:r>
      <w:bookmarkEnd w:id="293"/>
    </w:p>
    <w:p>
      <w:pPr>
        <w:pStyle w:val="BookText"/>
        <w:rPr/>
      </w:pPr>
      <w:r>
        <w:rPr>
          <w:rFonts w:ascii="Amiri" w:hAnsi="Amiri" w:eastAsia="Amiri" w:cs="Amiri"/>
          <w:color w:val="111111"/>
          <w:sz w:val="28"/>
          <w:sz w:val="28"/>
          <w:szCs w:val="28"/>
          <w:rtl w:val="true"/>
          <w:lang w:bidi="ar-SA"/>
        </w:rPr>
        <w:t>بعضي به مفهوم اولويت رواياتي كه بيان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الْأُمَرَاءِ غُلُولٌ</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كَانَ غُلُولًا</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البته در اين روايت، تصريح شده رشوه‌اي كه والي مي‌گيرد شرك بالله است، و احتياج نيست به مفهوم اولويت استناد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عِقَابِ الْأَعْمَالِ عَنْ أَبِيهِ عَنْ أَحْمَدَ بْنِ إِدْرِيسَ عَنْ مُحَمَّدِ بْنِ أَحْمَدَ عَنْ مُوسَى بْنِ عُمَرَ عَنِ ابْنِ سِنَانٍ عَنْ أَبِي الْجَارُودِ عَنْ سَعْدٍ الْإِسْكَافِ عَنِ الْأَصْبَغِ عَنْ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وَالٍ احْتَجَبَ عَنْ حَوَائِجِ النَّاسِ، احْتَجَبَ اللَّهُ عَنْهُ يَوْمَ الْقِيَامَةِ وَ عَنْ حَوَائِجِهِ وَ إِنْ أَخَذَ هَدِيَّةً كَانَ غُلُولًا وَ إِنْ أَخَذَ الرِّشْوَةَ فَهُوَ مُشْرِكٌ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كرده‌اند براي اثبات اين‌كه رشوه‌ي به غير قضات حرام است؛ يعني اگر هديه به أمراء حرام باشد، رشوه به طريق اولي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رشوه به امراء، ولات و عمّال حرام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نعم، يمكن أن يستدلّ على حرمته بفحوى إطلاق ما تقدم في هديّة الولاة و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بذل المال على وجه الهديّة الموجبة لقضاء الحاجة المباحة فلا حظر فيه، كما يدلّ عليه ما ورد في أنّ الرجل يبذل الرشوة ليتحرك من منزله ليسكنه؟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2730583_3804643083"/>
      <w:bookmarkStart w:id="295" w:name="_Toc112"/>
      <w:bookmarkEnd w:id="294"/>
      <w:r>
        <w:rPr>
          <w:rtl w:val="true"/>
        </w:rPr>
        <w:t>نقد اين استدلال</w:t>
      </w:r>
      <w:bookmarkEnd w:id="29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اين استدلال، درست است كه اگر هديه به امراء حرام باشد، به طريق اولي رشوه‌ي به آن‌ها نيز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روايات</w:t>
      </w:r>
    </w:p>
    <w:p>
      <w:pPr>
        <w:pStyle w:val="BookText"/>
        <w:rPr/>
      </w:pPr>
      <w:r>
        <w:rPr>
          <w:rFonts w:ascii="Amiri" w:hAnsi="Amiri" w:eastAsia="Amiri" w:cs="Amiri"/>
          <w:color w:val="111111"/>
          <w:sz w:val="28"/>
          <w:sz w:val="28"/>
          <w:szCs w:val="28"/>
          <w:rtl w:val="true"/>
          <w:lang w:bidi="ar-SA"/>
        </w:rPr>
        <w:t>بحث رشوه‌ي به امراء نيامده، به خاطر آن است كه عمدتاً رشوه‌ي به قضات، مبتلابه آن‌ها بوده است و إلّا اولويت عرفيه در اين‌جا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مشكلي كه در اين استدلال وجود دارد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 كه از لحاظ سند، تام باشد و بيان كند هديه‌ي به أمراء حرام است، وجود ندارد؛ زيرا آن رواياتي كه ذكر شد، هيچ‌كدام سندش تام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آن‌كه آن روايات فقط درباره‌ي أمراء و ولات است و شامل بقيه‌ي عمّال ـ مثل رئيس ثبت اسناد، كه نه امير است و نه والي ـ نمي‌شود، گر‌چه روايتي از عامّه وجود داشت كه به طور مطلق بيان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العمال 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صِرف يك روايت عاميه‌اي كه از لحاظ سند تام نيست، نمي‌توان فتوا داد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مواردي كه گفتيم رشوه‌ي به غير قاضي حرام است، عمدتاً دليل،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96" w:name="pg2354_25056"/>
    </w:p>
    <w:p>
      <w:pPr>
        <w:pStyle w:val="Heading3"/>
        <w:numPr>
          <w:ilvl w:val="2"/>
          <w:numId w:val="1"/>
        </w:numPr>
        <w:rPr/>
      </w:pPr>
      <w:bookmarkStart w:id="297" w:name="__RefHeading___Toc2730585_3804643083"/>
      <w:bookmarkStart w:id="298" w:name="_Toc113"/>
      <w:bookmarkEnd w:id="296"/>
      <w:bookmarkEnd w:id="297"/>
      <w:r>
        <w:rPr>
          <w:rtl w:val="true"/>
        </w:rPr>
        <w:t>حكم معامله‌ي محاباتي با قاضي</w:t>
      </w:r>
      <w:bookmarkEnd w:id="298"/>
    </w:p>
    <w:p>
      <w:pPr>
        <w:pStyle w:val="Heading4"/>
        <w:numPr>
          <w:ilvl w:val="3"/>
          <w:numId w:val="1"/>
        </w:numPr>
        <w:rPr/>
      </w:pPr>
      <w:bookmarkStart w:id="299" w:name="__RefHeading___Toc2730587_3804643083"/>
      <w:bookmarkStart w:id="300" w:name="_Toc114"/>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مسأله‌ي ديگري كه جناب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مي‌فرمايد، معامله‌ي محاباتي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ممّا يُعدُّ من الرشوة أو يلحق بها المعاملة المشتملة على المحاباة كبيعه من القاضي ما يساوي عشرة دراهم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قاضي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معامله‌ي محاباتي اين است كه مثلاً جنسي را كمتر از قيمتش به قاضي مي‌فروشد؛ مثلاً طلافروشي، طلايي را كه مثقالي مثلاً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تومان است، به قيمت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تومان به قاضي مي‌فروشد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01" w:name="pg2354_25057"/>
    </w:p>
    <w:p>
      <w:pPr>
        <w:pStyle w:val="Heading4"/>
        <w:numPr>
          <w:ilvl w:val="3"/>
          <w:numId w:val="1"/>
        </w:numPr>
        <w:rPr/>
      </w:pPr>
      <w:bookmarkStart w:id="302" w:name="__RefHeading___Toc2730589_3804643083"/>
      <w:bookmarkStart w:id="303" w:name="_Toc115"/>
      <w:bookmarkEnd w:id="301"/>
      <w:bookmarkEnd w:id="302"/>
      <w:r>
        <w:rPr>
          <w:rtl w:val="true"/>
        </w:rPr>
        <w:t>صور مختلف معامله‌ي محاباتي با قاضي</w:t>
      </w:r>
      <w:bookmarkEnd w:id="303"/>
    </w:p>
    <w:p>
      <w:pPr>
        <w:pStyle w:val="BookText"/>
        <w:rPr/>
      </w:pPr>
      <w:r>
        <w:rPr>
          <w:rFonts w:ascii="Amiri" w:hAnsi="Amiri" w:eastAsia="Amiri" w:cs="Amiri"/>
          <w:color w:val="111111"/>
          <w:sz w:val="28"/>
          <w:sz w:val="28"/>
          <w:szCs w:val="28"/>
          <w:rtl w:val="true"/>
          <w:lang w:bidi="ar-SA"/>
        </w:rPr>
        <w:t>در معامله‌ي محاباتي با قاضي، سه صورت متصوّر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شخص پرداخت كننده، اصلاً قصد معامله نمي‌كند، بلكه قصدش اين است كه چيزي به قاضي بدهد، هر چند در ضمن يك معامله‌ي صوري محاباتي تا قاضي به نفع او حكم كند؛ مثلاً مغازه‌دار، جنسي را بيست هزار تومان كمتر از قيمتش به قاضي مي‌فروشد و هدفش رساندن آن بيست هزار تومان است به دست قاضي در ضمن اين معامله كه يك معامله‌ي صوري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صورت، روشن است كه مصداق رشوه است؛ زيرا چيزي را به قصد رشوه به قاضي مي‌دهد، بدون اين‌كه قصد معامله كرده و معامله‌اي هم در حقيقت محقق شده باشد، پس اين رشوه و حرام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معامله كرده و واقعاً بيع انجام مي‌دهد، امّا به شرط اين‌كه قاضي به نفع او حكم كند؛ مثلاً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كه پرونده‌ي ما زير دست شماست، فلان جنس را كه قيمتش اين مقدار است، بيست هزار تومان كمتر به شما مي‌فروشم به شرطي كه به نفع من حكم كني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اين صورت هم، جناب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است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رشوه در شرط معامله، محقق شده است؛ زيرا بيست هزار تومان تخفيف را در مقابل حكم قرار داده است و اين‌طور نيست كه رشوه‌ي حرام اختصاص به صورت مستقل داشته باشد، بلكه هر جا صدق رشوه نمود، حرام است، هر چند كه به عنوان شرط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معامله كرده و واقعاً بيع انجام مي‌دهد، شرطي هم در ضمن معامله نيست كه تخفيف در مقابل حكم باشد، ولي معامله را محاباتي انجام مي‌دهد لإيراث الحب؛ محبت قاضي را نسبت به خود جلب كند؛ به خاطر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جُبِلَتِ الْقُلُوبُ عَلَى حُبِّ مَنْ أَحْسَنَ إِلَيْهَا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روايت ديگري به اين مضمون در وسائل‌الشيعة،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باب وجوب حب المطيع و بغض العاصي،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الْكُلَيْنِيُّ عَنْ مُحَمَّدِ بْنِ يَحْيَى عَنْ أَحْمَدَ بْنِ مُحَمَّدٍ عَنْ عَلِيِّ بْنِ حَدِيدٍ عَنْ رَجُلٍ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 الْقُلُوبُ عَلَى حُبِّ مَنْ نَفَعَهَا وَ بُغْضِ مَنْ ضَرَّهَا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قلب‌ها بر محبت كسي كه به او احسان مي‌كند،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شواهد و اماراتي هم هست كه قاضي مي‌فهمد او براي چه، چنين تخفيفي داده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صورت سوم كه داعي براي معامله، ايجاد داعي در قاضي براي</w:t>
      </w:r>
      <w:bookmarkStart w:id="304" w:name="pg2354_25059"/>
    </w:p>
    <w:p>
      <w:pPr>
        <w:pStyle w:val="BookText"/>
        <w:rPr/>
      </w:pPr>
      <w:bookmarkEnd w:id="304"/>
      <w:r>
        <w:rPr>
          <w:rFonts w:ascii="Amiri" w:hAnsi="Amiri" w:eastAsia="Amiri" w:cs="Amiri"/>
          <w:color w:val="111111"/>
          <w:sz w:val="28"/>
          <w:sz w:val="28"/>
          <w:szCs w:val="28"/>
          <w:rtl w:val="true"/>
          <w:lang w:bidi="ar-SA"/>
        </w:rPr>
        <w:t>حكم به نفع اوست، مرحوم شيخ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صورت هديه به قاضي است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إن قصد أصل المعاملة و حابى فيها لجلب قلب القاضي، فهو كالهديّة ملحقة بالرشوة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فساد المعاملة المحابى فيها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يقصد من المعاملة إلّا المحاباة التي في ضمنها، أو قصد المعاملة لكن جعل المحاباة لأجل الحكم له بأن كان الحكم له من قبيل ما تواطئا عليه من الشروط غير المصرّح بها في العقد فهي الرشوة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همان‌طور كه گفتيم، هديه اگر به قصد اين باشد كه ايراث حب كند تا به نفع او حكم كند، مصداق رشوه است، اين معامله هم، مصداق رشوه است و حرام است</w:t>
      </w:r>
      <w:r>
        <w:rPr>
          <w:rFonts w:eastAsia="IRNazanin" w:cs="IRNazanin"/>
          <w:color w:val="111111"/>
          <w:sz w:val="28"/>
          <w:szCs w:val="28"/>
          <w:rtl w:val="true"/>
          <w:lang w:bidi="fa-IR"/>
        </w:rPr>
        <w:t>.</w:t>
      </w:r>
    </w:p>
    <w:p>
      <w:pPr>
        <w:pStyle w:val="Heading4"/>
        <w:numPr>
          <w:ilvl w:val="3"/>
          <w:numId w:val="1"/>
        </w:numPr>
        <w:rPr/>
      </w:pPr>
      <w:bookmarkStart w:id="305" w:name="__RefHeading___Toc2730591_3804643083"/>
      <w:bookmarkStart w:id="306" w:name="_Toc116"/>
      <w:bookmarkEnd w:id="305"/>
      <w:r>
        <w:rPr>
          <w:rtl w:val="true"/>
        </w:rPr>
        <w:t>آيا در اين سه صورت، علاوه بر حرمت، معامله هم باطل است؟</w:t>
      </w:r>
      <w:bookmarkEnd w:id="306"/>
    </w:p>
    <w:p>
      <w:pPr>
        <w:pStyle w:val="Heading5"/>
        <w:numPr>
          <w:ilvl w:val="4"/>
          <w:numId w:val="1"/>
        </w:numPr>
        <w:rPr/>
      </w:pPr>
      <w:bookmarkStart w:id="307" w:name="__RefHeading___Toc2730593_3804643083"/>
      <w:bookmarkStart w:id="308" w:name="_Toc117"/>
      <w:bookmarkEnd w:id="307"/>
      <w:r>
        <w:rPr>
          <w:rtl w:val="true"/>
        </w:rPr>
        <w:t>اشاره</w:t>
      </w:r>
      <w:bookmarkEnd w:id="30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اين سه صورت معامله‌ي محاباتي، مصداق رشوه بوده و حرام است، ما هم با شيخ موافقيم، امّا سؤالي كه اين‌جا مطرح مي‌شود آن است كه آيا علاوه بر حرمت تكليفي، حرمت وضعي هم دارد؟ ممكن است يك معامله‌اي از لحاظ تكليفي حرام باشد، امّا از لحاظ وضعي حرام و باطل نباشد؛ مثلاً بنابر فرضي‌كه بگوئيم بيع وقت النداء تكليفاً حرام است، اگر كسي وقت النداء معامله كند، معامله‌اش باطل نيست؛ زيرا حرمتش به خاطر شاغليتش عن ذكر الله است و منافاتي با تحقّق نقل و انتقال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طرفي در بحث اصول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در معاملات هميشه مساوي با فساد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ببينيم در اين سه صورت، حرمت وضعي دارد يا نه؟</w:t>
      </w:r>
      <w:bookmarkStart w:id="309" w:name="pg2354_25060"/>
    </w:p>
    <w:p>
      <w:pPr>
        <w:pStyle w:val="BookText"/>
        <w:rPr/>
      </w:pPr>
      <w:bookmarkEnd w:id="309"/>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فساد المعاملة المحابى فيها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وجهي را ذكر نمي‌فرمايد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رشوه مستقيماً در مقابل حكم باشد، روشن است كه معامله باطل است؛ زيرا مشمول آيه‌ي شريفه‌ي ‹وَ لا تَأْكُلُوا أَمْوالَكُمْ بَيْنَكُمْ بِالْباطِل› شده، نقل و انتقال محقق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معاملات محاباتي با قاضي، فرض اين است كه معامله انجام شده و معامله وقتي ما بإزاء دارد، مصداق اكل مال به باطل نمي‌شود؛ زيرا كسي نگفته معاملات محاباتي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فروشنده‌اي، خريدار را دوست مي‌دارد، به او تخفيف مي‌دهد، اين كار نه تنها مشكلي ندارد، بلكه پسنديده هم هست، پس اكل مال به باطل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چه دليل بگوييم معامله‌ي محاباتي با قاضي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مورد صورت اوّل، از آن جايي كه فرض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معامله نكرده و فقط قصد پرداخت رشوه كرده، ناقلي وجود ندارد و عنوان رشوه هم حداقل بر بخشي از آن صادق است، پس ‹وَ لا تَأْكُلُوا أَمْوالَكُمْ بَيْنَكُمْ بِالْباطِل› شاملش مي‌شود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چنين فرضي واقعاً نادر است كه اصلاً قصد معامله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صورت دوم و سوم چرا بايد بگوييم معامله باطل است؟ وجهش چيست؟</w:t>
      </w:r>
    </w:p>
    <w:p>
      <w:pPr>
        <w:pStyle w:val="Heading5"/>
        <w:numPr>
          <w:ilvl w:val="4"/>
          <w:numId w:val="1"/>
        </w:numPr>
        <w:rPr/>
      </w:pPr>
      <w:bookmarkStart w:id="310" w:name="__RefHeading___Toc2730595_3804643083"/>
      <w:bookmarkStart w:id="311" w:name="_Toc118"/>
      <w:bookmarkEnd w:id="310"/>
      <w:r>
        <w:rPr>
          <w:rtl w:val="true"/>
        </w:rPr>
        <w:t>كلام سيّد خوئي</w:t>
      </w:r>
      <w:r>
        <w:rPr>
          <w:rtl w:val="true"/>
        </w:rPr>
        <w:t xml:space="preserve">- </w:t>
      </w:r>
      <w:r>
        <w:rPr>
          <w:rtl w:val="true"/>
        </w:rPr>
        <w:t xml:space="preserve">قدس سرّه </w:t>
      </w:r>
      <w:r>
        <w:rPr>
          <w:rtl w:val="true"/>
        </w:rPr>
        <w:t xml:space="preserve">- </w:t>
      </w:r>
      <w:r>
        <w:rPr>
          <w:rtl w:val="true"/>
        </w:rPr>
        <w:t>در عدم بطلان معامله‌ي محاباتي و توضيح آن</w:t>
      </w:r>
      <w:r>
        <w:rPr>
          <w:rtl w:val="true"/>
        </w:rPr>
        <w:t>:</w:t>
      </w:r>
      <w:bookmarkEnd w:id="31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خويي در عدم بطلان معامله‌ي محاباتي در صورت دوم و سوم</w:t>
      </w:r>
    </w:p>
    <w:p>
      <w:pPr>
        <w:pStyle w:val="BookText"/>
        <w:rPr/>
      </w:pPr>
      <w:r>
        <w:rPr>
          <w:rFonts w:ascii="Amiri" w:hAnsi="Amiri" w:eastAsia="Amiri" w:cs="Amiri"/>
          <w:color w:val="111111"/>
          <w:sz w:val="28"/>
          <w:sz w:val="28"/>
          <w:szCs w:val="28"/>
          <w:rtl w:val="true"/>
          <w:lang w:bidi="ar-SA"/>
        </w:rPr>
        <w:t xml:space="preserve">بياني دارند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قوله و في فساد المعاملة المحابى فيها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لفساد المعاملة المشتملة على المحاباة المحرمة إلا إذا كان الحكم للمحابي شرطا فيها،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الفاسد مفسد للعقد، فيحكم بالبطلان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أن الباذل قد يعطي الرشوة للقاضي أو غيره ليحكم له على خصمه، و قد يحابيه في معاملة ليحكم له في الخصومات و الدعاوي، و قد يرسل اليه هدية بداع الحكم له أما الأول فلا شبهة في ضمان القابض المال الذي أخذه من الدافع بعنوان الرشوة، كما لا شبهة في الحرمة عليهما تكليفا، فيجب على الآخذ رد المال أو رد بدله من المثل أو القيمة مع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فهو كالأول من حيث الحرمة التكليفية، و لكن لا وجه للضمان لما نقص من القيمة، فإن غاية الأمر أن المعاملة كانت المشروطة بالشرط الفاسد، و قد عرفت إجمالا، و ستعرف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الشروط مطلقا لا تقابل بجزء من الثمن، و أن الفاسد منها لا يوجب فساد المعاملة، و إنما يثبت الخيار فقط للمشروط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 فالظاهر أنه لا ضمان فيه أيضا، لأن الدافع لم يقصد المقابلة بين الحكم و المال المبذول للقاضي، و إنما إعطاء مجانا ليحكم له، فيكون مرجعه إلى هبة مجانية فاسدة، لأن الداعي ليس قابلا للعوضية، و لا مؤثرا في الحكم الشرعي وضعا، و لا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توضيحش به اين صورت است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سوم كه قصد معامله كرده و شرط حرامي هم نكرده، ولي داعي او براي اين معامله ايجاد داعي براي قاضي بوده تا به نفع او حكم كند،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اين معامله باعث شود قاضي به نفع او حكم كند، اين حكم كردن او، جزئي از ثمن واقع نشده است؛ زيرا داعي در مقابل ثمن يا مثمن واقع نمي‌شود،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داعي موجب خيار نمي‌شود؛ مثلاً كسي چون فكر مي‌كرد مهمان برايشان خواهد آمد، سه</w:t>
      </w:r>
    </w:p>
    <w:p>
      <w:pPr>
        <w:pStyle w:val="BookText"/>
        <w:rPr/>
      </w:pPr>
      <w:r>
        <w:rPr>
          <w:rFonts w:ascii="IRNazanin" w:hAnsi="IRNazanin" w:eastAsia="IRNazanin"/>
          <w:color w:val="111111"/>
          <w:sz w:val="28"/>
          <w:sz w:val="28"/>
          <w:szCs w:val="28"/>
          <w:rtl w:val="true"/>
          <w:lang w:bidi="fa-IR"/>
        </w:rPr>
        <w:t>كيلو گوشت خريد، بعد متوجّه شد اشتباه كرده، آيا مي‌توان گفت اين‌جا چون تخلّف داعي شده، حقّ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عرفي داعي را در مقابل مثمن و به عنوان بخشي از ثمن قرار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اين صورت وقتي اركان معامله تمام است و وجهي هم براي بطلان آن نيست، اطلاق ‹أَوْفُوا بِالْعُقُودِ› </w:t>
      </w:r>
      <w:r>
        <w:rPr>
          <w:rStyle w:val="FootnoteAnchor"/>
          <w:rtl w:val="true"/>
        </w:rPr>
        <w:footnoteReference w:id="157"/>
      </w:r>
      <w:r>
        <w:rPr>
          <w:rFonts w:ascii="Amiri" w:hAnsi="Amiri" w:eastAsia="Amiri" w:cs="Amiri"/>
          <w:color w:val="111111"/>
          <w:sz w:val="28"/>
          <w:sz w:val="28"/>
          <w:szCs w:val="28"/>
          <w:rtl w:val="true"/>
          <w:lang w:bidi="ar-SA"/>
        </w:rPr>
        <w:t xml:space="preserve">و ‹أَحَلَّ اللَّهُ الْبَيْعَ› </w:t>
      </w:r>
      <w:r>
        <w:rPr>
          <w:rStyle w:val="FootnoteAnchor"/>
          <w:rtl w:val="true"/>
        </w:rPr>
        <w:footnoteReference w:id="1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مي‌شود و معامله صحيح است، هر چند از لحاظ تكليفي حرام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صورت دوم كه شرط كرده در مقابل تخفيفي كه مي‌دهد، قاضي به نفع او حكم كند و در واقع حكم قاضي به عنوان ثمن براي بخشي از مثمن ـ به نحو شرط ـ قرار داده شده است،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لباب اين‌چنين است، ولي هيچ وقت شروط در مقابل اثمان واقع نمي‌شود، همان‌طور كه الهَيَئات و الأوصاف لاتقابل بالأثمان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اگر شرط، مجهول باشد ـ نه مجهول مطلق كه وفاي به شرط ممكن نباشد ـ بنا بر نظر أشهر و أقوي، معامله باطل نمي‌شود؛ چون شرط، در مقابل ثمن يا مثمن واقع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التزام في الالتزام است؛ يعني</w:t>
      </w:r>
      <w:bookmarkStart w:id="312" w:name="pg2354_25063"/>
    </w:p>
    <w:p>
      <w:pPr>
        <w:pStyle w:val="BookText"/>
        <w:rPr/>
      </w:pPr>
      <w:bookmarkEnd w:id="312"/>
      <w:r>
        <w:rPr>
          <w:rFonts w:ascii="IRNazanin" w:hAnsi="IRNazanin" w:eastAsia="IRNazanin"/>
          <w:color w:val="111111"/>
          <w:sz w:val="28"/>
          <w:sz w:val="28"/>
          <w:szCs w:val="28"/>
          <w:rtl w:val="true"/>
          <w:lang w:bidi="fa-IR"/>
        </w:rPr>
        <w:t>التزامي در ضمن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آن است كه اگر شرط، حرام باشد ـ كما في ما نحن فيه ـ شرط فاسدي بوده، واجب الوفاء نيست؛ زيرا شرط فاسد ـ علي الأقوي و الأظهر ـ مفسد نيست، گرچه در صورت عدم وفاي به شرط، خيار تخلّف شرط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معامله در صورت دوم و سوم صحيح است</w:t>
      </w:r>
      <w:r>
        <w:rPr>
          <w:rFonts w:eastAsia="IRNazanin" w:cs="IRNazanin"/>
          <w:color w:val="111111"/>
          <w:sz w:val="28"/>
          <w:szCs w:val="28"/>
          <w:rtl w:val="true"/>
          <w:lang w:bidi="fa-IR"/>
        </w:rPr>
        <w:t>.</w:t>
      </w:r>
    </w:p>
    <w:p>
      <w:pPr>
        <w:pStyle w:val="Heading5"/>
        <w:numPr>
          <w:ilvl w:val="4"/>
          <w:numId w:val="1"/>
        </w:numPr>
        <w:rPr/>
      </w:pPr>
      <w:bookmarkStart w:id="313" w:name="__RefHeading___Toc2730597_3804643083"/>
      <w:bookmarkStart w:id="314" w:name="_Toc119"/>
      <w:bookmarkEnd w:id="313"/>
      <w:r>
        <w:rPr>
          <w:rtl w:val="true"/>
        </w:rPr>
        <w:t>نقد كلام سيّد خوئي</w:t>
      </w:r>
      <w:r>
        <w:rPr>
          <w:rtl w:val="true"/>
        </w:rPr>
        <w:t xml:space="preserve">- </w:t>
      </w:r>
      <w:r>
        <w:rPr>
          <w:rtl w:val="true"/>
        </w:rPr>
        <w:t xml:space="preserve">قدس سرّه </w:t>
      </w:r>
      <w:r>
        <w:rPr>
          <w:rtl w:val="true"/>
        </w:rPr>
        <w:t>-</w:t>
      </w:r>
      <w:bookmarkEnd w:id="314"/>
    </w:p>
    <w:p>
      <w:pPr>
        <w:pStyle w:val="BookText"/>
        <w:rPr/>
      </w:pPr>
      <w:r>
        <w:rPr>
          <w:rFonts w:ascii="Amiri" w:hAnsi="Amiri" w:eastAsia="Amiri" w:cs="Amiri"/>
          <w:color w:val="111111"/>
          <w:sz w:val="28"/>
          <w:sz w:val="28"/>
          <w:szCs w:val="28"/>
          <w:rtl w:val="true"/>
          <w:lang w:bidi="ar-SA"/>
        </w:rPr>
        <w:t xml:space="preserve">به نظر مي‌رسد فرمايش ايشان درست نباشد؛ زيرا در صحيحه‌ي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انواع سحت را ذكر مي‌كند و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غُلَّ مِنَ الْإِمَامِ فَهُوَ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السُّحْتُ أَنْوَاعٌ كَثِيرَةٌ مِنْهَا مَا أُصِيبَ مِنْ أَعْمَالِ الْوُلَاةِ الظَّلَمَةِ وَ مِنْهَا أُجُورُ الْقُضَاةِ وَ أُجُورُ الْفَوَاجِرِ وَ ثَمَنُ الْخَمْرِ وَ النَّبِيذِ الْمُسْكِرِ وَ الرِّبَا بَعْدَ الْبَيِّنَةِ فَأَمَّا الرِّشَا يَا عَمَّارُ فِي الْأَحْكَامِ فَإِنَّ ذَلِكَ الْكُفْرُ بِاللَّهِ الْعَظِيمِ وَ 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15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بعضي از اين انواع را نمي‌توانيم بگوييم داراي حرمت تكليفي است ـ مثل اجور قضات كه صرف گفتن اين‌كه اگر براي شما قضاوت كردم، در مقابل اين مقدار پول مي‌گيرم، سحت باشد ـ اما در همه‌ي اين مواردي كه ذكر مي‌كند، حرمت وضعي وجود دارد و در نهايت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p>
    <w:p>
      <w:pPr>
        <w:pStyle w:val="BookText"/>
        <w:rPr/>
      </w:pPr>
      <w:r>
        <w:rPr>
          <w:rFonts w:ascii="IRNazanin" w:hAnsi="IRNazanin" w:eastAsia="IRNazanin"/>
          <w:color w:val="111111"/>
          <w:sz w:val="28"/>
          <w:sz w:val="28"/>
          <w:szCs w:val="28"/>
          <w:rtl w:val="true"/>
          <w:lang w:bidi="fa-IR"/>
        </w:rPr>
        <w:t xml:space="preserve">الرِّشَا يَا عَمَّارُ فِي الْأَحْكَامِ فَإِنَّ ذَلِكَ الْكُفْرُ بِاللَّهِ الْعَظِيمِ وَ بِرَسُولِهِ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شايد با اين تعبير، مي‌خواهد گناه رشوه را حتي از ربا هم بالاتر ببرد و يا حداقل هم‌رديف ربا ذكر كند و اين سياق، اقتضاء مي‌كند كه علاوه بر حرمت تكليفي، حرمت وضعي هم داشته باشد؛ چرا كه همه‌ي مواردي كه به عنوان سحت ذكر مي‌كند، حرمت وضعي دارد و در واقع سحت بودن اين موارد از حيث حرمت وضعي و عدم انتقال، متيقن و قطعي است، امّا از حيث حرمت تكليفي حداقل در برخي از اين موارد، مشكوك است، بنابراين رشوه را كه با تعبير شديدتري در رديف اين موارد ذكر مي‌كند، حتما‌ً مي‌خواهد بفرمايد كه حرمت وضعي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اثبات شد رشوه حرمت وضعي هم دارد، مي‌توانيم بگوييم هر جا به حسب متفاهم عرفي رشوه صادق باشد، حرمت وضعي هم دارد، و فرض اين است كه بر نفس اين معاملات محاباتي ـ همان‌طور كه قبلاً بيان كرديم ـ رشوه صادق است، پس از لحاظ وضعي هم حرام و باطل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به اين‌كه هر چند ما هم قبول داريم كه نهي در معامله، علي الاطلاق مقتضي فساد نيست، ولي اين مربوط به جايي است كه نهي، به عنواني غير از عنوان معامله تعلق گرفته باشد و در حقيقت آن عنوان، منهي باشد؛ مثلاً در بيع وقت النداء، حرمت به تفويت نماز جمعه تعلق گرفته است؛ نه بيع، و بيع خصوصيتي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كه انسان را</w:t>
      </w:r>
    </w:p>
    <w:p>
      <w:pPr>
        <w:pStyle w:val="BookText"/>
        <w:rPr/>
      </w:pPr>
      <w:r>
        <w:rPr>
          <w:rFonts w:ascii="IRNazanin" w:hAnsi="IRNazanin" w:eastAsia="IRNazanin"/>
          <w:color w:val="111111"/>
          <w:sz w:val="28"/>
          <w:sz w:val="28"/>
          <w:szCs w:val="28"/>
          <w:rtl w:val="true"/>
          <w:lang w:bidi="fa-IR"/>
        </w:rPr>
        <w:t>مشغول كند و موجب تفويت نماز جمعه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آيه‌ي شريفه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تفويت نماز جمعه نكن و لازمه‌ي تعلّق نهي به تفويت نماز جمعه اين نيست كه به نفس بيع وقت النداء، نهي تعلّق گرفته باشد؛ زيرا امر </w:t>
      </w:r>
      <w:r>
        <w:rPr>
          <w:rStyle w:val="FootnoteAnchor"/>
          <w:rtl w:val="true"/>
        </w:rPr>
        <w:footnoteReference w:id="160"/>
      </w:r>
      <w:r>
        <w:rPr>
          <w:rFonts w:ascii="IRNazanin" w:hAnsi="IRNazanin" w:eastAsia="IRNazanin"/>
          <w:color w:val="111111"/>
          <w:sz w:val="28"/>
          <w:sz w:val="28"/>
          <w:szCs w:val="28"/>
          <w:rtl w:val="true"/>
          <w:lang w:bidi="fa-IR"/>
        </w:rPr>
        <w:t>به شيء، مقتضي نهي از ضدّ خاص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بيع وقت النداء بما هي معامله، منهيٌ عنها نيست، پس اگر كسي عند النداء مشغول بيع شود، بيعش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در ما نحن فيه، نفس معامله مصداق رشوه بوده و مورد نهي است، بنابراين در چنين جايي نهي موجب فساد معامله است؛ زيرا حرام بودن نفس معامله، يعني ايجاب و قبول، حرام و مبغوض شارع است ولذا عرفاً نمي‌توان گفت كه شارع دستور داده است بر مبغوض من اثر مترتب كن، و اين ملازمه با فساد دارد، البته اين ملازمه عقلي نيست و اگر جايي قرينه‌اي بر نفوذ وضعي معامله وجود داشته باشد، به آن ملتزم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تمام كلام در بطلان معامله، در صورتي است كه بر نفس معامله، عنوان رشوه صادق باشد، كه در صورت سوم صادق است و در صورت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هم، اگر واقعاً قصد معامله نداشته، فقط به خاطر رشوه دادن معامله را انجام مي‌دهد و در ضمن آن، شرط مي‌كند قاضي به نفعش حكم كند، در اين‌جا هم بر خودِ معامله و شرط، عنوان رشوه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انگيزه براي معامله كردن داشت و اگر قاضي هم نبود معامله مي‌كرد، ولي چون قاضي هست شرط اضافه‌اي كرده، در اين‌جا گرچه اين شرط حرام است، ولي نمي‌توانيم بگوييم معامله باطل است؛ زيرا نهايتش آن است كه شرط فاسدي كرده، و شرط فاسد ـ علي المبني ـ مفسد نيست، پس در اين صورت معامله باطل نيست و ملاك باطل بودن، اين است كه بر خودِ معامله، رشوه صادق باشد</w:t>
      </w:r>
      <w:r>
        <w:rPr>
          <w:rFonts w:eastAsia="IRNazanin" w:cs="IRNazanin"/>
          <w:color w:val="111111"/>
          <w:sz w:val="28"/>
          <w:szCs w:val="28"/>
          <w:rtl w:val="true"/>
          <w:lang w:bidi="fa-IR"/>
        </w:rPr>
        <w:t>.</w:t>
      </w:r>
      <w:bookmarkStart w:id="315" w:name="pg2354_25068"/>
    </w:p>
    <w:p>
      <w:pPr>
        <w:pStyle w:val="Heading3"/>
        <w:numPr>
          <w:ilvl w:val="2"/>
          <w:numId w:val="1"/>
        </w:numPr>
        <w:rPr/>
      </w:pPr>
      <w:bookmarkStart w:id="316" w:name="__RefHeading___Toc2730599_3804643083"/>
      <w:bookmarkStart w:id="317" w:name="_Toc120"/>
      <w:bookmarkEnd w:id="315"/>
      <w:bookmarkEnd w:id="316"/>
      <w:r>
        <w:rPr>
          <w:rtl w:val="true"/>
        </w:rPr>
        <w:t>آيا تلف شدن عين رشوه موجب ضَمان مي‌شود؟</w:t>
      </w:r>
      <w:bookmarkEnd w:id="317"/>
    </w:p>
    <w:p>
      <w:pPr>
        <w:pStyle w:val="Heading4"/>
        <w:numPr>
          <w:ilvl w:val="3"/>
          <w:numId w:val="1"/>
        </w:numPr>
        <w:rPr/>
      </w:pPr>
      <w:bookmarkStart w:id="318" w:name="__RefHeading___Toc2730601_3804643083"/>
      <w:bookmarkStart w:id="319" w:name="_Toc121"/>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تا اين‌جا بحث در مصاديق مختلف رشوه، رشوه در ضمن هديه، رشوه در ضمن معامله، حرمت تكليفي رشوه و هم‌چنين حرمت وضعي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ديگري كه باز هم وضعي است، ولي با بحث قبل متفاوت است، بحث ضمان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جنسي به نحو فاسد و بدون امضاي شرع به شخصي منتقل شده باشد، تصرف در آن حرام است و اگر منافعش را استيفاء كند ضامن است، اتلاف هم بكند ضامن است، امّا اگر با آفت سماوي تلف شد، ممكن است ضامن نباشد؛ مثلاً اگر شيئي به هبه‌ي فاسد به ديگري منتقل شود، تصرف او در آن شيء حرام است؛ چون نقل و انتقال شرعي اتفاق</w:t>
      </w:r>
    </w:p>
    <w:p>
      <w:pPr>
        <w:pStyle w:val="BookText"/>
        <w:rPr/>
      </w:pPr>
      <w:r>
        <w:rPr>
          <w:rFonts w:ascii="Amiri" w:hAnsi="Amiri" w:eastAsia="Amiri" w:cs="Amiri"/>
          <w:color w:val="111111"/>
          <w:sz w:val="28"/>
          <w:sz w:val="28"/>
          <w:szCs w:val="28"/>
          <w:rtl w:val="true"/>
          <w:lang w:bidi="ar-SA"/>
        </w:rPr>
        <w:t>نيفتاده است ـ البته اين در صورتي است كه رضايت هبه كننده منوط به صحت عقد باشد؛ نه اين‌كه رضايت علي ايّ حالٍ داشته باشد؛ يعني در صورت بطلان هم رضايت داشته باشد، تصرف حرام نيست ـ بنابراين تصرّفش حرام است، به دليل قاعده‌ي كلّي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لأحد أن يتصرف في مال غيره إلا بإذنه</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مُحَمَّدُ بْنُ عَلِيِّ بْنِ الْحُسَيْنِ فِي إِكْمَالِ الدِّينِ عَنْ مُحَمَّدِ بْنِ أَحْمَدَ السِّنَانِيِّ وَ عَلِيِّ بْنِ أَحْمَدَ بْنِ مُحَمَّدٍ الدَّقَّاقِ وَ الْحُسَيْنِ بْنِ إِبْرَاهِيمَ بْنِ أَحْمَدَ بْنِ هِشَامٍ الْمُؤَدِّبِ وَ عَلِيِّ بْنِ عَبْدِ اللَّهِ الْوَرَّاقِ جَمِيعاً عَنْ أَبِي الْحُسَيْنِ مُحَمَّدِ بْنِ جَعْفَرٍ الْأَسَدِيِّ قَالَ كَانَ فِيمَا وَرَدَ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جَعْفَرٍ مُحَمَّدِ بْنِ عُثْمَانَ الْعَمْرِيِّ قَدَّسَ اللَّهُ رُوحَهُ فِي جَوَابِ مَسَائِلِي إِلَى 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سَأَلْتَ عَنْهُ مِنْ أَمْرِ مَنْ يَسْتَحِلُّ مَا فِي يَدِهِ مِنْ أَمْوَالِنَا وَ يَتَصَرَّفُ فِيهِ تَصَرُّفَهُ فِي مَالِهِ مِنْ غَيْرِ أَمْرِنَا فَمَنْ فَعَلَ ذَلِكَ فَهُوَ مَلْعُونٌ وَ نَحْنُ خُصَمَاؤُهُ فَقَدْ قَالَ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الْمُسْتَحِلُّ مِنْ عِتْرَتِي مَا حَرَّمَ اللَّهُ مَلْعُونٌ عَلَى لِسَانِي وَ لِسَانِ كُلِّ نَبِيٍّ مُجَابٍ فَمَنْ ظَلَمَنَا كَانَ مِنْ جُمْلَةِ الظَّالِمِينَ لَنَا وَ كَانَتْ لَعْنَةُ اللَّهِ عَلَيْهِ بِقَوْلِهِ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سَأَلْتَ عَنْهُ مِنْ أَمْرِ الضِّيَاعِ الَّتِي لِنَاحِيَتِنَا هَلْ يَجُوزُ الْقِيَامُ بِعِمَارَتِهَا وَ أَدَاءُ الْخَرَاجِ مِنْهَا وَ صَرْفُ مَا يَفْضُلُ مِنْ دَخْلِهَا إِلَى النَّاحِيَةِ احْتِسَاباً لِلْأَجْرِ وَ تَقَرُّباً إِلَيْكُمْ فَلَايَحِلُّ لِأَحَدٍ أَنْ يَتَصَرَّفَ فِي مَالِ غَيْرِهِ بِغَيْرِ إِذْنِهِ فَكَيْفَ يَحِلُّ ذَلِكَ فِي مَالِنَا مَنْ فَعَلَ شَيْئاً مِنْ ذَلِكَ لِغَيْرِ أَمْرِنَا فَقَدِ اسْتَحَلَّ مِنَّا مَا حَرُمَ عَلَيْهِ وَ مَنْ أَكَلَ مِنْ مَالِنَا شَيْئاً فَإِنَّمَا يَأْكُلُ فِي بَطْنِهِ نَاراً وَ سَيَصْلَى سَعِيراً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اتلاف هم بكند ضامن است، به‌خاطر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الغير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به آفت سماوي تلف شد و او اتلاف نكرده باشد، در مثل هبه گفته‌اند ضمان نيست؛ به خاطر</w:t>
      </w:r>
      <w:bookmarkStart w:id="320" w:name="pg2354_25070"/>
    </w:p>
    <w:p>
      <w:pPr>
        <w:pStyle w:val="BookText"/>
        <w:rPr/>
      </w:pPr>
      <w:bookmarkEnd w:id="320"/>
      <w:r>
        <w:rPr>
          <w:rFonts w:ascii="IRNazanin" w:hAnsi="IRNazanin" w:eastAsia="IRNazanin"/>
          <w:color w:val="111111"/>
          <w:sz w:val="28"/>
          <w:sz w:val="28"/>
          <w:szCs w:val="28"/>
          <w:rtl w:val="true"/>
          <w:lang w:bidi="fa-IR"/>
        </w:rPr>
        <w:t>قاعده‌اي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لايُضمن بصحيحه لايضمن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چيزي كه صحيحش ضمان ندارد، فاسدش هم ضمان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بيع اين‌طور نيست، اگر تلف هم بشود ضامن است؛ زيرا بيع از عقودي است كه يُضمَن بصحيحه، پس يُضمَن بفاسده</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اين كبراي مسأله است و بايد ببينيم آن چيزي كه قاضي آن را أخذ مي‌كند، تحت چه نوع معامله‌اي است، كه اگر جزء معاملاتي است كه يضمن بصحيحه، پس يضمن بفاسده و در صورت تلف شدن، ضامن است، و اگر جزء معاملاتي است كه لايضمن بصحيحه، پس لايضمن بفاسده و ضامن تلف شدنش نيست</w:t>
      </w:r>
      <w:r>
        <w:rPr>
          <w:rFonts w:eastAsia="IRNazanin" w:cs="IRNazanin"/>
          <w:color w:val="111111"/>
          <w:sz w:val="28"/>
          <w:szCs w:val="28"/>
          <w:rtl w:val="true"/>
          <w:lang w:bidi="fa-IR"/>
        </w:rPr>
        <w:t>.</w:t>
      </w:r>
    </w:p>
    <w:p>
      <w:pPr>
        <w:pStyle w:val="Heading4"/>
        <w:numPr>
          <w:ilvl w:val="3"/>
          <w:numId w:val="1"/>
        </w:numPr>
        <w:rPr/>
      </w:pPr>
      <w:bookmarkStart w:id="321" w:name="__RefHeading___Toc2730603_3804643083"/>
      <w:bookmarkStart w:id="322" w:name="_Toc122"/>
      <w:bookmarkEnd w:id="321"/>
      <w:r>
        <w:rPr>
          <w:rtl w:val="true"/>
        </w:rPr>
        <w:t>حكم تلف شدن اجرتي كه قاضي أخذ مي‌كند</w:t>
      </w:r>
      <w:bookmarkEnd w:id="322"/>
    </w:p>
    <w:p>
      <w:pPr>
        <w:pStyle w:val="BookText"/>
        <w:rPr/>
      </w:pPr>
      <w:r>
        <w:rPr>
          <w:rFonts w:ascii="IRNazanin" w:hAnsi="IRNazanin" w:eastAsia="IRNazanin"/>
          <w:color w:val="111111"/>
          <w:sz w:val="28"/>
          <w:sz w:val="28"/>
          <w:szCs w:val="28"/>
          <w:rtl w:val="true"/>
          <w:lang w:bidi="fa-IR"/>
        </w:rPr>
        <w:t>امّا در مورد أجرت قاضي ـ بنا بر مبنايي كه اجرت قاضي را از لحاظ وضعي حرام و باطل مي‌داند ـ از آن جايي كه اين اجرت، تحت معامله‌ي إجاره‌ي فاسد است و اجاره هم از معاملاتي است كه يضمن بصحيحه، پس طبق قاعده مي‌گوييم يضمن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 تلف شدن اجرت، قاضي ضامن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ثم إنّ كلّ ما حكم بحرمة أخذه وجب على الآخذ ردّه و ردّ بدله مع التلف إذا قصد مقابلته بالحكم، كالجُعل و الأُجرة حيث حكم بتحريمهما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الرشوة؛ لأنّها حقيقة جُعل على الباطل؛ و لذا فسّره في القاموس بالجُعل</w:t>
      </w:r>
      <w:r>
        <w:rPr>
          <w:rFonts w:eastAsia="Amiri" w:cs="Amiri" w:ascii="Amiri" w:hAnsi="Amiri"/>
          <w:color w:val="111111"/>
          <w:sz w:val="28"/>
          <w:szCs w:val="28"/>
          <w:rtl w:val="true"/>
          <w:lang w:bidi="ar-SA"/>
        </w:rPr>
        <w:t>.</w:t>
      </w:r>
      <w:bookmarkStart w:id="323" w:name="pg2354_25071"/>
    </w:p>
    <w:p>
      <w:pPr>
        <w:pStyle w:val="Heading4"/>
        <w:numPr>
          <w:ilvl w:val="3"/>
          <w:numId w:val="1"/>
        </w:numPr>
        <w:rPr/>
      </w:pPr>
      <w:bookmarkStart w:id="324" w:name="__RefHeading___Toc2730605_3804643083"/>
      <w:bookmarkStart w:id="325" w:name="_Toc123"/>
      <w:bookmarkEnd w:id="323"/>
      <w:bookmarkEnd w:id="324"/>
      <w:r>
        <w:rPr>
          <w:rtl w:val="true"/>
        </w:rPr>
        <w:t>حكم تلف شدن جُعلي كه قاضي أخذ مي‌كند</w:t>
      </w:r>
      <w:bookmarkEnd w:id="325"/>
    </w:p>
    <w:p>
      <w:pPr>
        <w:pStyle w:val="BookText"/>
        <w:rPr/>
      </w:pPr>
      <w:r>
        <w:rPr>
          <w:rFonts w:ascii="IRNazanin" w:hAnsi="IRNazanin" w:eastAsia="IRNazanin"/>
          <w:color w:val="111111"/>
          <w:sz w:val="28"/>
          <w:sz w:val="28"/>
          <w:szCs w:val="28"/>
          <w:rtl w:val="true"/>
          <w:lang w:bidi="fa-IR"/>
        </w:rPr>
        <w:t>حكم تلف شدن جُعلي كه قاضي اخذ مي‌كند، مانند صورت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فقهاء براي ما قضاوت كند، فلان مقدار به عنوان جعاله به او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مبنايي كه دريافت جعل هم، براي قاضي حرام باشد؛ چون مصداقي از معناي عامِّ أجرت است و اجور القضاة سحتٌ، در اين صورت هم چون جعاله از معاملاتي است كه يضمن بصحيحه پس يضمن بفاسده، و در صورت تلف شدن، قاضي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مثلي است، مِثلش را بايد بپردازد و اگر قيمي است، قيمتش را بپردازد؛ مگر اين‌كه تراضي كنند، كه آن حرف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اشتباه مي‌كنند و هر چيزي، قيمتش را حساب مي‌كنند، در حالي كه شرع، مثلي را مثلي و قيمي را قيمت آن حساب مي‌كند</w:t>
      </w:r>
      <w:r>
        <w:rPr>
          <w:rFonts w:eastAsia="IRNazanin" w:cs="IRNazanin"/>
          <w:color w:val="111111"/>
          <w:sz w:val="28"/>
          <w:szCs w:val="28"/>
          <w:rtl w:val="true"/>
          <w:lang w:bidi="fa-IR"/>
        </w:rPr>
        <w:t>.</w:t>
      </w:r>
    </w:p>
    <w:p>
      <w:pPr>
        <w:pStyle w:val="Heading4"/>
        <w:numPr>
          <w:ilvl w:val="3"/>
          <w:numId w:val="1"/>
        </w:numPr>
        <w:rPr/>
      </w:pPr>
      <w:bookmarkStart w:id="326" w:name="__RefHeading___Toc2730607_3804643083"/>
      <w:bookmarkStart w:id="327" w:name="_Toc124"/>
      <w:bookmarkEnd w:id="326"/>
      <w:r>
        <w:rPr>
          <w:rtl w:val="true"/>
        </w:rPr>
        <w:t>حكم تلف شدن رشوه‌اي كه قاضي أخذ مي‌كند</w:t>
      </w:r>
      <w:bookmarkEnd w:id="32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رشوه‌اي كه قاضي أخذ مي‌كند، باز در مقابل تلف شدن آن ضامن است؛ زيرا رشوه هم، تحت معامله‌ي إجاره واقع مي‌شود؛ چون رشوه را در مقابل عمل قاضي كه حكم كردن است مي‌دهد، همان طوري كه أجرت هم در مقابل عمل است، ولي در رشوه به نحو فاسدتري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آن‌جايي كه رشوه، تحت معامله‌ي إجاره است و اجاره هم</w:t>
      </w:r>
    </w:p>
    <w:p>
      <w:pPr>
        <w:pStyle w:val="BookText"/>
        <w:rPr/>
      </w:pPr>
      <w:r>
        <w:rPr>
          <w:rFonts w:ascii="IRNazanin" w:hAnsi="IRNazanin" w:eastAsia="IRNazanin"/>
          <w:color w:val="111111"/>
          <w:sz w:val="28"/>
          <w:sz w:val="28"/>
          <w:szCs w:val="28"/>
          <w:rtl w:val="true"/>
          <w:lang w:bidi="fa-IR"/>
        </w:rPr>
        <w:t>يضمن بصحيحه، پس يضمن بفاسده و قاضي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دارد كه در رشوه، ضمان نباشد؛ زيرا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يضمن بصحيحه يضمن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مدرك اصلي آن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اليد ما أخذت حتي تؤدّيه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استثنائي دارد و آن، جايي است كه تسليط، مجاني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رشوه دهنده قاضي را بر مال خود مجاناً مسلّط نموده است، پس در صورت تلف شدن، قاضي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شبيه معاوضه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يضمن بصحيحه لا يضمن بفاسده</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في كلام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عدم الضمان في الرشوة‌مطلقاً غير بعيد معللًا بتسليط المالك عليها مجاناً،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لأنّها تشبه المعاوضة،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در پاسخ اين اشكال مي‌فرمايد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نعم، قد يتحقق عدم الضمان في بعض المعاوضات بالنسبة إلى غير العوض، كما أنّ العين المستأجرة غير مضمونة في يد المستأجر بالإجارة؛ فربّما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مضمونة إذا قبض بالإجارة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كلام آخر و الكلام في ضمان العوض بالمعاوضة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كونها معاوضة أو شبيهة بها وجه لضمان العوض فيها، لا لعدم الضمان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مجاني بودن و معاوضه بودن، تهافت است؛ زيرا از يك</w:t>
      </w:r>
    </w:p>
    <w:p>
      <w:pPr>
        <w:pStyle w:val="BookText"/>
        <w:rPr/>
      </w:pPr>
      <w:r>
        <w:rPr>
          <w:rFonts w:ascii="IRNazanin" w:hAnsi="IRNazanin" w:eastAsia="IRNazanin"/>
          <w:color w:val="111111"/>
          <w:sz w:val="28"/>
          <w:sz w:val="28"/>
          <w:szCs w:val="28"/>
          <w:rtl w:val="true"/>
          <w:lang w:bidi="fa-IR"/>
        </w:rPr>
        <w:t>طرف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تسليطِ مجاني است و از طرف ديگر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بودن يعني مقابل داشتن، عوض و معوّض داشتن، و اگر عوض و معوض دارد، پس تسليطِ مجاني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مجاني يعني بدون هيچ چشم‌داشتي و بدون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با هم تهافت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مي‌فرمائيد تسليط مجاني است؟ مجاني يعني در مقابلش هيچ كاري لازم نيست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فرض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رشوه مي‌دهد، كاري را در مقابل آن طلب مي‌كند، كه همان حكم قاضي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موارد استثناء از قاعده‌ي علي اليد نيست و اطلاق آن، شامل اين مورد هم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قاعده‌ي ضمان، مأخوذ از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اليد ما أخذت حتي تؤدّيه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رَوَى سَمُرَةُ عَنْهُ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همان،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كِتَابُ الْغَصْبِ، أَبْوَابُ كِتَابِ الْغَصْبِ، بَاب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أَبُو الْفُتُوحِ الرَّازِيُّ فِي تَفْسِيرِهِ، عَنْ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حالي كه اين روايت سند صحيحي ندارد؛ زيرا راوي آن، سمرة بن جندب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رسول 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يعقوب عن عدة من أصحابنا عن أحمد بن محمد بن خالد عن أبيه عن عبد الله بن بكير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سمرة بن جندب كان له عذق في حائط لرجل من الأنصار و كان منزل الأنصاري بباب البستان و كان يمر به إلى نخلته و لا يستأذن فكلمه الأنصاري أن يستأذن إذا جاء فأبى سمرة فلما تأبى، جاء الأنصاري إلى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و خبره الخبر فأرسل إليه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خبره بقول الأنصاري و ما شكاه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الدخول فاستأذن فأبى فلما أبى ساومه حتى بلغ من الثمن ما شاء الله فأبى أن يبيع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بها عذق يمد لك في الجنة فأبى أن يقبل فقال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فاقلعها و ارم بها إليه، فإنه لا ضرر و 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ناقة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القصواء إذا نزل عنها علق عليها زمامها قال فتخرج فتأتي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فيناولها الرجل الشي‌ء و يناولها هذا الشي‌ء فلا تلبث أن تشبع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رأسها في خباء سمرة بن جندب فتناول عنزة فضرب بها على رأسها فشجها فخرجت إلى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الحديث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رجلا معاندا و غير خاضع للحق و لا مراعيا لرسول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و يؤيد خبثه و شقاءه ما حكاه ابن أبي الحديد عن شيخه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معاوية بذل له مائة ألف درهم على أن يروي أن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يعجبك قوله 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مرضاة الله و الله رءوف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ابن ملجم فلم يقبل، فبذل له مائتي ألف فلم يقبل فبذل ثلاثمائة ألف فلم يقبل فبذل أربعمائة ألف فقبل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در نهايتِ خباثت و پليدي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w:t>
      </w:r>
    </w:p>
    <w:p>
      <w:pPr>
        <w:pStyle w:val="BookText"/>
        <w:rPr/>
      </w:pPr>
      <w:r>
        <w:rPr>
          <w:rFonts w:ascii="IRNazanin" w:hAnsi="IRNazanin" w:eastAsia="IRNazanin"/>
          <w:color w:val="111111"/>
          <w:sz w:val="28"/>
          <w:sz w:val="28"/>
          <w:szCs w:val="28"/>
          <w:rtl w:val="true"/>
          <w:lang w:bidi="fa-IR"/>
        </w:rPr>
        <w:t>وصف چگونه مي‌توان به اين قاعده عمل نمود؟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اصلي قاعده‌ي ضمان، اين روايت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اصلي قاعده، سيره‌ي عقلائيه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سيره‌ي عقلائيه حكم مي‌كند كه اگر چيزي در دست كسي قرار گرفت، در صورتي كه مجاناً در اختيار او قرار نگرفته باشد، بايد از عهده‌ي آن برآيد و در صورت تلف يا اتلاف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اليد ما أخذت حتي تؤدّيه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مؤيد است و اين سيره‌ي عقلائي را تأييد مي‌كند</w:t>
      </w:r>
      <w:r>
        <w:rPr>
          <w:rFonts w:eastAsia="IRNazanin" w:cs="IRNazanin"/>
          <w:color w:val="111111"/>
          <w:sz w:val="28"/>
          <w:szCs w:val="28"/>
          <w:rtl w:val="true"/>
          <w:lang w:bidi="fa-IR"/>
        </w:rPr>
        <w:t>.</w:t>
      </w:r>
      <w:bookmarkStart w:id="328" w:name="pg2354_25075"/>
    </w:p>
    <w:p>
      <w:pPr>
        <w:pStyle w:val="BookText"/>
        <w:rPr/>
      </w:pPr>
      <w:bookmarkEnd w:id="328"/>
      <w:r>
        <w:rPr>
          <w:rFonts w:ascii="IRNazanin" w:hAnsi="IRNazanin" w:eastAsia="IRNazanin"/>
          <w:color w:val="111111"/>
          <w:sz w:val="28"/>
          <w:sz w:val="28"/>
          <w:szCs w:val="28"/>
          <w:rtl w:val="true"/>
          <w:lang w:bidi="fa-IR"/>
        </w:rPr>
        <w:t>پس تا اين‌جا معلوم شد فرمايش شيخ صحيح بوده و با بررسي كه انجام داديم، مشخص شد احتمالي را كه بعضي داده‌اند، مبني بر اين‌كه رشوه مطلقاً ضمان نداشته باشد، احتمال ضعيفي است</w:t>
      </w:r>
      <w:r>
        <w:rPr>
          <w:rFonts w:eastAsia="IRNazanin" w:cs="IRNazanin"/>
          <w:color w:val="111111"/>
          <w:sz w:val="28"/>
          <w:szCs w:val="28"/>
          <w:rtl w:val="true"/>
          <w:lang w:bidi="fa-IR"/>
        </w:rPr>
        <w:t>.</w:t>
      </w:r>
    </w:p>
    <w:p>
      <w:pPr>
        <w:pStyle w:val="Heading4"/>
        <w:numPr>
          <w:ilvl w:val="3"/>
          <w:numId w:val="1"/>
        </w:numPr>
        <w:rPr/>
      </w:pPr>
      <w:bookmarkStart w:id="329" w:name="__RefHeading___Toc2730609_3804643083"/>
      <w:bookmarkStart w:id="330" w:name="_Toc125"/>
      <w:bookmarkEnd w:id="329"/>
      <w:r>
        <w:rPr>
          <w:rtl w:val="true"/>
        </w:rPr>
        <w:t>حكم تلف شدن هديه‌اي كه قاضي أخذ مي‌كند</w:t>
      </w:r>
      <w:bookmarkEnd w:id="330"/>
    </w:p>
    <w:p>
      <w:pPr>
        <w:pStyle w:val="BookText"/>
        <w:rPr/>
      </w:pPr>
      <w:r>
        <w:rPr>
          <w:rFonts w:ascii="IRNazanin" w:hAnsi="IRNazanin" w:eastAsia="IRNazanin"/>
          <w:color w:val="111111"/>
          <w:sz w:val="28"/>
          <w:sz w:val="28"/>
          <w:szCs w:val="28"/>
          <w:rtl w:val="true"/>
          <w:lang w:bidi="fa-IR"/>
        </w:rPr>
        <w:t xml:space="preserve">امّا اگر قاضي 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داعي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كند، آيا در صورت تلف شدن ضامن است يا نه؟</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جايي كه هديه، از معاملاتي است كه لايضمن بصحيحه، پس لايضمن بفاسده؛ زيرا هديه تسليط مجاني است و قاعده‌ي علي اليد نسبت به صورتي كه تسليط مجاني شده باشد، تقييد و تخصيص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 تلف شدن، ضمان ندارد؛ زيرا اين هديه به قاضي گرچه به داعي ايجاد محبت و داعي در دل قاضي است تا به نفع او حكم كند، ولي اين ايجاد داعي، در مقابل جزئي از هديه قرار نمي‌گيرد، داعي، خارج از معامله است، امّا اين‌كه عنوان رشوه بر آن منطبق مي‌شود، كلام ديگري است و باعث نمي‌شود كه بگوييم در مقابل عوض قرار مي‌گيرد، پس اين هديه مجاني است و هديه‌ي معوّضه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 تلف شدن، قاضي ضامن نيست</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يقصد بها المقابلة، بل أعطى مجاناً ليكون داعياً على الحكم و هو المسمّى بالهديّة فالظاهر عدم ضمانه؛ لأنّ مرجعه إلى هبة مجانية فاسدة، إذ الداعي لا يعدّ عوضاً،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w:t>
      </w:r>
      <w:bookmarkStart w:id="331" w:name="pg2354_25076"/>
    </w:p>
    <w:p>
      <w:pPr>
        <w:pStyle w:val="Heading4"/>
        <w:numPr>
          <w:ilvl w:val="3"/>
          <w:numId w:val="1"/>
        </w:numPr>
        <w:rPr/>
      </w:pPr>
      <w:bookmarkStart w:id="332" w:name="__RefHeading___Toc2730611_3804643083"/>
      <w:bookmarkStart w:id="333" w:name="_Toc126"/>
      <w:bookmarkEnd w:id="331"/>
      <w:bookmarkEnd w:id="332"/>
      <w:r>
        <w:rPr>
          <w:rtl w:val="true"/>
        </w:rPr>
        <w:t>حكم تلف شدن چيزي كه قاضي به عنوان معامله‌ي محاباتي أخذ مي‌كند</w:t>
      </w:r>
      <w:bookmarkEnd w:id="33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مطالبي كه بيان شد، حكم معاملات محاباتي و صور مختلف آن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معامله‌اي بود كه صحيحش ضمان‌آور باشد، فاسدش هم ـ كه مصداق رشوه باشد ـ ضمان خواهد داشت، امّا اگر صحيحش ضمان نداشت، فاسدش هم ضمان ندارد</w:t>
      </w:r>
      <w:r>
        <w:rPr>
          <w:rFonts w:eastAsia="IRNazanin" w:cs="IRNazanin"/>
          <w:color w:val="111111"/>
          <w:sz w:val="28"/>
          <w:szCs w:val="28"/>
          <w:rtl w:val="true"/>
          <w:lang w:bidi="fa-IR"/>
        </w:rPr>
        <w:t>.</w:t>
      </w:r>
      <w:bookmarkStart w:id="334" w:name="pg2354_25078"/>
    </w:p>
    <w:p>
      <w:pPr>
        <w:pStyle w:val="Heading3"/>
        <w:numPr>
          <w:ilvl w:val="2"/>
          <w:numId w:val="1"/>
        </w:numPr>
        <w:rPr/>
      </w:pPr>
      <w:bookmarkStart w:id="335" w:name="__RefHeading___Toc2730613_3804643083"/>
      <w:bookmarkStart w:id="336" w:name="_Toc127"/>
      <w:bookmarkEnd w:id="334"/>
      <w:bookmarkEnd w:id="335"/>
      <w:r>
        <w:rPr>
          <w:rtl w:val="true"/>
        </w:rPr>
        <w:t>فروعات بحث رشوه</w:t>
      </w:r>
      <w:bookmarkEnd w:id="336"/>
    </w:p>
    <w:p>
      <w:pPr>
        <w:pStyle w:val="Heading4"/>
        <w:numPr>
          <w:ilvl w:val="3"/>
          <w:numId w:val="1"/>
        </w:numPr>
        <w:rPr/>
      </w:pPr>
      <w:bookmarkStart w:id="337" w:name="__RefHeading___Toc2730615_3804643083"/>
      <w:bookmarkStart w:id="338" w:name="_Toc128"/>
      <w:bookmarkEnd w:id="337"/>
      <w:r>
        <w:rPr>
          <w:rtl w:val="true"/>
        </w:rPr>
        <w:t>فرع اول</w:t>
      </w:r>
      <w:r>
        <w:rPr>
          <w:rtl w:val="true"/>
        </w:rPr>
        <w:t xml:space="preserve">: </w:t>
      </w:r>
      <w:r>
        <w:rPr>
          <w:rtl w:val="true"/>
        </w:rPr>
        <w:t>اختلاف دافع و قابض در وصف هبه</w:t>
      </w:r>
      <w:bookmarkEnd w:id="338"/>
    </w:p>
    <w:p>
      <w:pPr>
        <w:pStyle w:val="Heading5"/>
        <w:numPr>
          <w:ilvl w:val="4"/>
          <w:numId w:val="1"/>
        </w:numPr>
        <w:rPr/>
      </w:pPr>
      <w:bookmarkStart w:id="339" w:name="__RefHeading___Toc2730617_3804643083"/>
      <w:bookmarkStart w:id="340" w:name="_Toc129"/>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دافع و قابض هر دو اتفاق نظر دارند كه به عنوان هبه پرداخت شده است، امّا دافع، مدعي است اين هبه به عنوان رشوه پرداخت شده، ولي قاضي كه قابض است، ادعا مي‌كند اين هبه به عنوان رشوه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ثمره‌ي اين نزاع آن است كه اگر اين هديه به نحو رشوه بوده باشد، از آن جايي كه باطل و فاسد است، اگر عين باقي باشد مي‌تواند از قاضي بگيرد، حتي اگر قاضي ذي رحم او باشد و اگر اتلاف كرده باشد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صورتي كه تلف شده باشد ضامن نيست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اين هبه به نحو رشوه نبوده باشد، اگر للّه و به قصد قربت داده</w:t>
      </w:r>
    </w:p>
    <w:p>
      <w:pPr>
        <w:pStyle w:val="BookText"/>
        <w:rPr/>
      </w:pPr>
      <w:r>
        <w:rPr>
          <w:rFonts w:ascii="IRNazanin" w:hAnsi="IRNazanin" w:eastAsia="IRNazanin"/>
          <w:color w:val="111111"/>
          <w:sz w:val="28"/>
          <w:sz w:val="28"/>
          <w:szCs w:val="28"/>
          <w:rtl w:val="true"/>
          <w:lang w:bidi="fa-IR"/>
        </w:rPr>
        <w:t xml:space="preserve">باشد، نمي‌تواند پس بگيرد؛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لله لايرد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وسائل‌الشيعة،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كِتَابُ الْهِبَاتِ، باب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عَنِ الْحَسَنِ بْنِ مَحْبُوبٍ عَنْ عَلِيِّ بْنِ رِئَابٍ عَنْ زُرَارَةَ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الصَّدَقَةُ مُحْدَثَةٌ إِنَّمَا كَانَ النَّاسُ عَلَى عَهْدِ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يَنْحَلُونَ وَ يَهَبُونَ وَ لَا يَنْبَغِي لِمَنْ أَعْطَى لِلَّهِ شَيْئاً أَنْ يَرْجِعَ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يُعْطِهِ لِلَّهِ وَ فِي اللَّهِ فَإِنَّهُ يَرْجِعُ فِيهِ نِحْلَةً كَانَتْ أَوْ هِبَةً حِيزَتْ أَوْ لَمْ تُحَزْ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عَلِيِّ بْنِ الْحَكَمِ عَنِ الْعَلَاءِ عَنْ مُحَمَّدِ بْنِ مُسْلِمٍ عَنْ أَبِي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يَرْجِعُ فِي الصَّدَقَةِ إِذَا ابْتَغَى وَجْهَ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وَ النِّحْلَةُ يَرْجِعُ فِيهَا إِنْ شَاءَ حِيزَتْ أَوْ لَمْ تُحَزْ إِلَّا لِذِي رَحِمٍ فَإِنَّهُ لَا يَرْجِعُ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هم‌چنين اگر قاضي ذي رحم باشد، نمي‌تواند از او پس بگيرد؛ چه عين باقي باشد و چه تلف شده باشد، اما اگر ذي رحم نباشد، در صورتي كه عين باقي باشد، مي‌تواند پس بگيرد و در صورت تلف يا اتلاف، ضامن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اين مسأله در جايي است كه بيّنه وجود ندارد و اصلاً موردي است كه بيّنه بردار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جايي كه نبي مكرّم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 الْأَيْمَانِ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عَلِيُّ بْنُ إِبْرَاهِيمَ عَنْ أَبِيهِ عَنْ أَبِي عُمَيْرٍ عَنْ سَعْدٍ وَ هِشَامِ بْنِ الْحَكَمِ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أَقْضِي بَيْنَكُمْ بِالْبَيِّنَاتِ وَ الْأَيْمَانِ وَ بَعْضُكُمْ أَلْحَنُ بِحُجَّتِهِ مِنْ بَعْضٍ فَأَيُّمَا رَجُلٍ قَطَعْتُ لَهُ مِنْ مَالِ أَخِيهِ شَيْئاً فَإِنَّمَا قَطَعْتُ لَهُ بِهِ قِطْعَةً مِنَ النَّار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من بين شما با بيّنه و يمين قضاوت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 كه 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يبيّن به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ـ كه فرد اعلاي آن،</w:t>
      </w:r>
      <w:bookmarkStart w:id="341" w:name="pg2354_25080"/>
    </w:p>
    <w:p>
      <w:pPr>
        <w:pStyle w:val="BookText"/>
        <w:rPr/>
      </w:pPr>
      <w:bookmarkEnd w:id="341"/>
      <w:r>
        <w:rPr>
          <w:rFonts w:ascii="IRNazanin" w:hAnsi="IRNazanin" w:eastAsia="IRNazanin"/>
          <w:color w:val="111111"/>
          <w:sz w:val="28"/>
          <w:sz w:val="28"/>
          <w:szCs w:val="28"/>
          <w:rtl w:val="true"/>
          <w:lang w:bidi="fa-IR"/>
        </w:rPr>
        <w:t xml:space="preserve">دو شاهد عادل است و چيزهاي ديگر هم مي‌تواند باشد ـ در اين‌جا منتفي است و فرض اين است كه علم قاضي اين دعوا هم منتفي است؛ زيرا راه تحصيل علم بر او بسته است، بنابراين نوبت به يمين مي‌رسد كه بايد منكر آن را إجرا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البيّنة للمدّعي و اليمين علي من أنكر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ببينيم در اين نزاع، كدام يك منكر است تا او اجراي يمين كند و قولش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كسي است كه قول او مطابق با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 هم كسي است كه قولش مخالف با اصل باشد؛ مثلاً كسي كه بر چيزي يد دارد و بر آن مسلّط است، اصل اين است كه مال اوست، اگر كسي خلاف آن را بگويد مدّعي است</w:t>
      </w:r>
      <w:r>
        <w:rPr>
          <w:rFonts w:eastAsia="IRNazanin" w:cs="IRNazanin"/>
          <w:color w:val="111111"/>
          <w:sz w:val="28"/>
          <w:szCs w:val="28"/>
          <w:rtl w:val="true"/>
          <w:lang w:bidi="fa-IR"/>
        </w:rPr>
        <w:t>.</w:t>
      </w:r>
    </w:p>
    <w:p>
      <w:pPr>
        <w:pStyle w:val="Heading5"/>
        <w:numPr>
          <w:ilvl w:val="4"/>
          <w:numId w:val="1"/>
        </w:numPr>
        <w:rPr/>
      </w:pPr>
      <w:bookmarkStart w:id="342" w:name="__RefHeading___Toc2730619_3804643083"/>
      <w:bookmarkStart w:id="343" w:name="_Toc130"/>
      <w:bookmarkEnd w:id="342"/>
      <w:r>
        <w:rPr>
          <w:rtl w:val="true"/>
        </w:rPr>
        <w:t>دو احتمال مرحوم شيخ</w:t>
      </w:r>
      <w:r>
        <w:rPr>
          <w:rtl w:val="true"/>
        </w:rPr>
        <w:t xml:space="preserve">- </w:t>
      </w:r>
      <w:r>
        <w:rPr>
          <w:rtl w:val="true"/>
        </w:rPr>
        <w:t xml:space="preserve">قدس سرّه </w:t>
      </w:r>
      <w:r>
        <w:rPr>
          <w:rtl w:val="true"/>
        </w:rPr>
        <w:t xml:space="preserve">- </w:t>
      </w:r>
      <w:r>
        <w:rPr>
          <w:rtl w:val="true"/>
        </w:rPr>
        <w:t>در تعيين مدعي و منكر در اين مسأله</w:t>
      </w:r>
      <w:r>
        <w:rPr>
          <w:rtl w:val="true"/>
        </w:rPr>
        <w:t>:</w:t>
      </w:r>
      <w:bookmarkEnd w:id="343"/>
    </w:p>
    <w:p>
      <w:pPr>
        <w:pStyle w:val="Heading6"/>
        <w:numPr>
          <w:ilvl w:val="5"/>
          <w:numId w:val="1"/>
        </w:numPr>
        <w:rPr/>
      </w:pPr>
      <w:bookmarkStart w:id="344" w:name="__RefHeading___Toc2730621_3804643083"/>
      <w:bookmarkStart w:id="345" w:name="_Toc131"/>
      <w:bookmarkEnd w:id="344"/>
      <w:r>
        <w:rPr>
          <w:rtl w:val="true"/>
        </w:rPr>
        <w:t>احتمال اول</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دافع مقدّم است؛ زيرا اين مورد از مواردي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يعرف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نيّت خود آگاه‌تر از ديگران است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لو ادّعى الدافع أنّها هدية ملحقة بالرشوة في الفساد و الحرمة، و ادعى القابض أنّها هبة صحيحة لداعي القربة أو غيرها، احتمل تقديم الأوّل؛ لأنّ الدافع أعرف بنيته، و لأصالة الضمان في اليد إذا كانت الدعوى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تقديم الثاني، لأنّه يدّعي الصحة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بهتر مي‌داند هديه‌اي كه داده، به نيت جلب رضايت قاضي براي صدور حكم بوده يا</w:t>
      </w:r>
      <w:bookmarkStart w:id="346" w:name="pg2354_25081"/>
    </w:p>
    <w:p>
      <w:pPr>
        <w:pStyle w:val="BookText"/>
        <w:rPr/>
      </w:pPr>
      <w:bookmarkEnd w:id="346"/>
      <w:r>
        <w:rPr>
          <w:rFonts w:ascii="Amiri" w:hAnsi="Amiri" w:eastAsia="Amiri" w:cs="Amiri"/>
          <w:color w:val="111111"/>
          <w:sz w:val="28"/>
          <w:sz w:val="28"/>
          <w:szCs w:val="28"/>
          <w:rtl w:val="true"/>
          <w:lang w:bidi="ar-SA"/>
        </w:rPr>
        <w:t>نه، بنابراين دافع، منكر است و با اجراي قَسَم، قولش مقدّم مي‌شود</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2730623_3804643083"/>
      <w:bookmarkStart w:id="348" w:name="_Toc132"/>
      <w:bookmarkEnd w:id="347"/>
      <w:r>
        <w:rPr>
          <w:rtl w:val="true"/>
        </w:rPr>
        <w:t>احتمال دوم</w:t>
      </w:r>
      <w:bookmarkEnd w:id="348"/>
    </w:p>
    <w:p>
      <w:pPr>
        <w:pStyle w:val="BookText"/>
        <w:rPr/>
      </w:pPr>
      <w:r>
        <w:rPr>
          <w:rFonts w:ascii="IRNazanin" w:hAnsi="IRNazanin" w:eastAsia="IRNazanin"/>
          <w:color w:val="111111"/>
          <w:sz w:val="28"/>
          <w:sz w:val="28"/>
          <w:szCs w:val="28"/>
          <w:rtl w:val="true"/>
          <w:lang w:bidi="fa-IR"/>
        </w:rPr>
        <w:t>قول قابض ـ كه در ما نحن فيه قاضي است ـ مقدّم است؛ زيرا او مدّعي صحت است و ادعاي صحت، مطابق اصل است؛ زيرا أصالة الصحة را حتّي اگر بگوييم أماره نيست، بلكه اصل است، بر اصول ديگر مقدم است، لذا اگر جايي اصل معامله محرز باشد و شك در صحت آن داشته باشيم، أصالة الصحة بر اصول ديگر، حتّي مثل استصحاب عدم تحقق مقدم است؛ مثلاً اگر كسي را براي انجام حج اجير گرفتيم، بعد از عمل شك كنيم كه آيا اعمال حج را به طور صحيح انجام داده يا نه، أصالة الصحة جاري مي‌شود، هر چند اگر أصالة الصحة نبود، استصحاب عدم تحقق جاري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اقوي، تقديم قول قابض است؛ زيرا او مدّعي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اين احتمال را مقدّم مي‌داريم و كلام شيخ درست است</w:t>
      </w:r>
      <w:r>
        <w:rPr>
          <w:rFonts w:eastAsia="IRNazanin" w:cs="IRNazanin"/>
          <w:color w:val="111111"/>
          <w:sz w:val="28"/>
          <w:szCs w:val="28"/>
          <w:rtl w:val="true"/>
          <w:lang w:bidi="fa-IR"/>
        </w:rPr>
        <w:t>.</w:t>
      </w:r>
    </w:p>
    <w:p>
      <w:pPr>
        <w:pStyle w:val="Heading4"/>
        <w:numPr>
          <w:ilvl w:val="3"/>
          <w:numId w:val="1"/>
        </w:numPr>
        <w:rPr/>
      </w:pPr>
      <w:bookmarkStart w:id="349" w:name="__RefHeading___Toc2730625_3804643083"/>
      <w:bookmarkStart w:id="350" w:name="_Toc133"/>
      <w:bookmarkEnd w:id="349"/>
      <w:r>
        <w:rPr>
          <w:rtl w:val="true"/>
        </w:rPr>
        <w:t>فرع دوم</w:t>
      </w:r>
      <w:r>
        <w:rPr>
          <w:rtl w:val="true"/>
        </w:rPr>
        <w:t xml:space="preserve">: </w:t>
      </w:r>
      <w:r>
        <w:rPr>
          <w:rtl w:val="true"/>
        </w:rPr>
        <w:t>ادّعاي دافع در پرداخت رشوه‌ي حرام يا اجرت فاسد و ادعاي قابض در دريافت هبه‌ي صحيح</w:t>
      </w:r>
      <w:bookmarkEnd w:id="350"/>
    </w:p>
    <w:p>
      <w:pPr>
        <w:pStyle w:val="Heading5"/>
        <w:numPr>
          <w:ilvl w:val="4"/>
          <w:numId w:val="1"/>
        </w:numPr>
        <w:rPr/>
      </w:pPr>
      <w:bookmarkStart w:id="351" w:name="__RefHeading___Toc2730627_3804643083"/>
      <w:bookmarkStart w:id="352" w:name="_Toc134"/>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دافع، مدعي است آن‌چه كه پرداخت كرده، اجرت يا رشوه بوده، بنابراين در صورت تلف شدن هم، قاضي ضامن است، امّا قاضي، مدعي است كه هبه‌ي صحيح بوده و ضامن نيستم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صورت هم، فرض اين است كه بيّنه وجود ندارد و علم قاضي</w:t>
      </w:r>
      <w:bookmarkStart w:id="353" w:name="pg2354_25082"/>
    </w:p>
    <w:p>
      <w:pPr>
        <w:pStyle w:val="BookText"/>
        <w:rPr/>
      </w:pPr>
      <w:bookmarkEnd w:id="353"/>
      <w:r>
        <w:rPr>
          <w:rFonts w:ascii="IRNazanin" w:hAnsi="IRNazanin" w:eastAsia="IRNazanin"/>
          <w:color w:val="111111"/>
          <w:sz w:val="28"/>
          <w:sz w:val="28"/>
          <w:szCs w:val="28"/>
          <w:rtl w:val="true"/>
          <w:lang w:bidi="fa-IR"/>
        </w:rPr>
        <w:t>اين دعوا هم منتفي است؛ چون راهي براي تحصيل علم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مسأله هم مرحوم شيخ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لو ادعى الدافع أنّها رشوة أو اجرة على المحرم، و ادّعى القابض كونها هبة صحيحة، احتمل أنّه كذلك؛ لأنّ الأمر يدور بين الهبة الصحيحة و الإجارة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العدم؛ إذ لا عقد مشترك هنا اختلفا في صحته و فساده، فالدافع منكر لأصل العقد الذي يدّعيه القابض، لا لصحته، فيحلف على عدم وقوعه، و ليس هذا من مورد التداعي،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مي‌دهد مثل مسأله‌ي قبل باشد و قابض چون ادعاي صحت معامله مي‌كند، مطابق اصل است، لذا او منكر است و با يمين، قولش مقدم مي‌شود، ولي در ادامه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درست نيست و جاي أصالة الصحة نيست؛ زيرا أصالة الصحة مربوط به جايي است كه اصل يك معامله‌اي احراز شود و اركان آن تمام باشد و فقط شك در وصف صحت آن داشته باشيم، ولي در ما نحن فيه اتفاق بر عقد مشتركي ندارند، يكي مي‌گويد معامله به نحو هبه‌ي صحيح واقع شده و ديگري مي‌گويد به نحو رشوه يا اجاره‌ي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أصالة الصحة اين‌جا كاربرد ندارد، بلكه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جايي كه اصل، آن است هر كسي كه بر مال ديگري دست گذاشت، ضامن است، مگر اين‌كه مجاني بودنش ثابت شود، بنابراين قول دافع مطابق اصل بوده و منكر است و با اجراي قَسم، قولش مقدم مي‌شود</w:t>
      </w:r>
      <w:r>
        <w:rPr>
          <w:rFonts w:eastAsia="IRNazanin" w:cs="IRNazanin"/>
          <w:color w:val="111111"/>
          <w:sz w:val="28"/>
          <w:szCs w:val="28"/>
          <w:rtl w:val="true"/>
          <w:lang w:bidi="fa-IR"/>
        </w:rPr>
        <w:t>.</w:t>
      </w:r>
    </w:p>
    <w:p>
      <w:pPr>
        <w:pStyle w:val="Heading5"/>
        <w:numPr>
          <w:ilvl w:val="4"/>
          <w:numId w:val="1"/>
        </w:numPr>
        <w:rPr/>
      </w:pPr>
      <w:bookmarkStart w:id="354" w:name="__RefHeading___Toc2730629_3804643083"/>
      <w:bookmarkStart w:id="355" w:name="_Toc135"/>
      <w:bookmarkEnd w:id="354"/>
      <w:r>
        <w:rPr>
          <w:rtl w:val="true"/>
        </w:rPr>
        <w:t>فرع دوم، از موارد تداعي نيست</w:t>
      </w:r>
      <w:bookmarkEnd w:id="35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جناب شيخ تذكر مي‌دهد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گمان نكند اين‌جا</w:t>
      </w:r>
      <w:bookmarkStart w:id="356" w:name="pg2354_25083"/>
    </w:p>
    <w:p>
      <w:pPr>
        <w:pStyle w:val="BookText"/>
        <w:rPr/>
      </w:pPr>
      <w:bookmarkEnd w:id="356"/>
      <w:r>
        <w:rPr>
          <w:rFonts w:ascii="IRNazanin" w:hAnsi="IRNazanin" w:eastAsia="IRNazanin"/>
          <w:color w:val="111111"/>
          <w:sz w:val="28"/>
          <w:sz w:val="28"/>
          <w:szCs w:val="28"/>
          <w:rtl w:val="true"/>
          <w:lang w:bidi="fa-IR"/>
        </w:rPr>
        <w:t>از موارد تداعي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تداعي؛ يعني هر دو، قولشان خلاف اصل باشد؛ مثلاً معامله‌اي روي ماشيني انجام شده كه بايع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شماره‌ي يك را فروختم، امّا مشتري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شماره‌ي دو را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اصل، آن است كه هيچ‌كدام از اين ماشين‌ها منتقل نشده و نقل و انتقالي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مدعي هستند و حكمش آن است هر دو حلف مي‌كنند و ثمن به مشتري و مثمن به بايع برمي‌گردد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از موارد تداعي نيست؛ زيرا قابض، مدعي است كه چون تسليطِ مجاني بوده، ضمان از من برداشته شده، پس قابض، مدعي يك امر وجودي است كه مقتضي رفع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دافع كه مدعي رشوه يا اجاره‌ي فاسد است، چه واقع شده باشد و چه واقع نشده باشد، تأثيري ندارد و در هر صورت ضمان‌آور است؛ يعني اگر رشوه يا اجاره محقق نشده باشد، قابض، ضامن مالي است كه بر آن دست گذاشته است و اگر هم واقع شده باشد، چون فاسد است،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دافع، چيزي را ادعا نمي‌كند كه اثري داشته باشد، ولي حرف قابض تأثير دارد و مخالف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دافع، منكر است و با اجراي قسم قولش مقدم مي‌شود</w:t>
      </w:r>
      <w:r>
        <w:rPr>
          <w:rFonts w:eastAsia="IRNazanin" w:cs="IRNazanin"/>
          <w:color w:val="111111"/>
          <w:sz w:val="28"/>
          <w:szCs w:val="28"/>
          <w:rtl w:val="true"/>
          <w:lang w:bidi="fa-IR"/>
        </w:rPr>
        <w:t>.</w:t>
      </w:r>
    </w:p>
    <w:p>
      <w:pPr>
        <w:pStyle w:val="Heading4"/>
        <w:numPr>
          <w:ilvl w:val="3"/>
          <w:numId w:val="1"/>
        </w:numPr>
        <w:rPr/>
      </w:pPr>
      <w:bookmarkStart w:id="357" w:name="__RefHeading___Toc2730631_3804643083"/>
      <w:bookmarkStart w:id="358" w:name="_Toc136"/>
      <w:bookmarkEnd w:id="357"/>
      <w:r>
        <w:rPr>
          <w:rtl w:val="true"/>
        </w:rPr>
        <w:t>فرع سوم</w:t>
      </w:r>
      <w:r>
        <w:rPr>
          <w:rtl w:val="true"/>
        </w:rPr>
        <w:t xml:space="preserve">: </w:t>
      </w:r>
      <w:r>
        <w:rPr>
          <w:rtl w:val="true"/>
        </w:rPr>
        <w:t>اتفاق نظر دافع و قابض در تمليك فاسد و اختلاف در وصف آن</w:t>
      </w:r>
      <w:bookmarkEnd w:id="35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دافع و قابض هر دو اتفاق نظر دارند كه تمليك فاسدي محقق شده</w:t>
      </w:r>
    </w:p>
    <w:p>
      <w:pPr>
        <w:pStyle w:val="BookText"/>
        <w:rPr/>
      </w:pPr>
      <w:r>
        <w:rPr>
          <w:rFonts w:ascii="IRNazanin" w:hAnsi="IRNazanin" w:eastAsia="IRNazanin"/>
          <w:color w:val="111111"/>
          <w:sz w:val="28"/>
          <w:sz w:val="28"/>
          <w:szCs w:val="28"/>
          <w:rtl w:val="true"/>
          <w:lang w:bidi="fa-IR"/>
        </w:rPr>
        <w:t>است، ولي دافع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تمليك فاسد، رشوه يا اجرت فاسد بوده، در نتيجه، ضمان‌آور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قابض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تمليك فاسدي بوده كه ضمان نمي‌آورد؛ مثلاً هبه‌ي رشوه‌اي بوده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لو ادّعى الدافع أنّها رشوة، و القابض أنّها هديّة فاسدة لدفع الغرم عن نفسه بناءً على ما سبق من أنّ الهديّة المحرمة لا توجب الضمان ففي تقديم الأوّل لأصالة الضمان في اليد، أو الآخر لأصالة عدم سبب الضمان و منع أصالة الضمان،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الأوّل؛ لأنّ عموم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بالضمان، إلّا مع تسليط المالك مجّاناً، و الأصل عدم تحققه، و هذا حاكم على أصالة عدم سبب الضمان،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همان‌طوري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يدي كه بر مالي قرار گرفت، ضمان‌آور است، مگر آن كه مجاني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كه يد، موصوف به مجانيّت نباشد، ضمان‌آور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يدٍ ضامن إلّا إذا كان التسليط مجّانياً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يدي ضمان‌آور است، مگر آن‌كه تسليط مجاني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فرع هم، دافع منكر است و قولش مطابق اصل است؛ زيرا قاضي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تسليط با وصف مجانيّت بوده، ولي دافع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مجاني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در اين‌جا تسليط بالوجدان محرز است و مجانيّت، بالاصل منتفي است؛ يعني استصحاب عدم مجانيّت جاري مي‌شود، پس موضوع براي ضمان درست مي‌شود و قول دافع، مطابق اصل است و با اجراي يمين، قولش مقدم مي‌شود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شيخ بعد از بيان اين مطالب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bookmarkStart w:id="359" w:name="pg2354_25085"/>
    </w:p>
    <w:p>
      <w:pPr>
        <w:pStyle w:val="BookText"/>
        <w:rPr/>
      </w:pPr>
      <w:bookmarkEnd w:id="359"/>
      <w:r>
        <w:rPr>
          <w:rFonts w:ascii="IRNazanin" w:hAnsi="IRNazanin" w:eastAsia="IRNazanin"/>
          <w:color w:val="111111"/>
          <w:sz w:val="28"/>
          <w:sz w:val="28"/>
          <w:szCs w:val="28"/>
          <w:rtl w:val="true"/>
          <w:lang w:bidi="fa-IR"/>
        </w:rPr>
        <w:t xml:space="preserve">شايد مقصود شيخ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باشد كه استصحاب عدم وصفِ مجانيّت جاري نيست؛ به خاطر آن‌كه تسليط اگر محقق شود، با وصف مجّانيت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 تسليط كه مراد نيست، بلكه تسليط خاص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تسليط از اوّل كه محقق شد، يا با وصف مجاني محقق شد يا بدون وصف مجاني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سابقه‌اي كه تسليط غير مجاني باشد، بعد شك كنيم وصف مجانيّت آمد يا نه، وجود ندارد، و چون حالت سابقه ندارد، نمي‌توانيم استصحاب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اشكال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اشكال شيخ وارد باشد، با جريان استصحاب عدم ازلي مي‌توانيم آن را رفع كنيم و همان‌طوري كه اگر در قرشي بودن زني شك كرديم ـ آيا قرشي است تا سنّ يأسش شصت سال باشد يا غير قرشي كه سن يأسش پنجاه سال باشد ـ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اين زن وجود نداشت، قطعاً وصف قرشيت هم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به وجود آمد، شك مي‌كنيم وصف قرشيت حاصل شد يا نه، استصحاب عدم قرشيت مي‌كنيم، در اين‌جا هم مي‌گوييم زماني كه تسليط نبود، وصف مجّانيّت هم نبود، حالا كه تسليط، حاصل شد، شك مي‌كنيم وصف مجّانيت دارد يا نه، استصحاب عدم مجانيّت مي‌كنيم</w:t>
      </w:r>
      <w:r>
        <w:rPr>
          <w:rFonts w:eastAsia="IRNazanin" w:cs="IRNazanin"/>
          <w:color w:val="111111"/>
          <w:sz w:val="28"/>
          <w:szCs w:val="28"/>
          <w:rtl w:val="true"/>
          <w:lang w:bidi="fa-IR"/>
        </w:rPr>
        <w:t>.</w:t>
      </w:r>
    </w:p>
    <w:p>
      <w:pPr>
        <w:pStyle w:val="Heading4"/>
        <w:numPr>
          <w:ilvl w:val="3"/>
          <w:numId w:val="1"/>
        </w:numPr>
        <w:rPr/>
      </w:pPr>
      <w:bookmarkStart w:id="360" w:name="__RefHeading___Toc2730633_3804643083"/>
      <w:bookmarkStart w:id="361" w:name="_Toc137"/>
      <w:bookmarkEnd w:id="360"/>
      <w:r>
        <w:rPr>
          <w:rtl w:val="true"/>
        </w:rPr>
        <w:t>حكم رشوه براي انقاذ حق يا دفع ظلم</w:t>
      </w:r>
      <w:bookmarkEnd w:id="36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انقاذ حقّ يا دفع ظلمي متوقف بر اعطاء رشوه باشد و راه ديگري</w:t>
      </w:r>
    </w:p>
    <w:p>
      <w:pPr>
        <w:pStyle w:val="BookText"/>
        <w:rPr/>
      </w:pPr>
      <w:r>
        <w:rPr>
          <w:rFonts w:ascii="IRNazanin" w:hAnsi="IRNazanin" w:eastAsia="IRNazanin"/>
          <w:color w:val="111111"/>
          <w:sz w:val="28"/>
          <w:sz w:val="28"/>
          <w:szCs w:val="28"/>
          <w:rtl w:val="true"/>
          <w:lang w:bidi="fa-IR"/>
        </w:rPr>
        <w:t>وجود نداشته باشد، چه حكمي دارد؟</w:t>
      </w:r>
    </w:p>
    <w:p>
      <w:pPr>
        <w:pStyle w:val="BookText"/>
        <w:rPr/>
      </w:pPr>
      <w:r>
        <w:rPr>
          <w:rFonts w:ascii="Amiri" w:hAnsi="Amiri" w:eastAsia="Amiri" w:cs="Amiri"/>
          <w:color w:val="111111"/>
          <w:sz w:val="28"/>
          <w:sz w:val="28"/>
          <w:szCs w:val="28"/>
          <w:rtl w:val="true"/>
          <w:lang w:bidi="ar-SA"/>
        </w:rPr>
        <w:t xml:space="preserve">ابن ادريس مي‌فرمايد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هو حرام على المرتشي بكل حال، و أمّا الراشي، فإن كان قد رشاه على تغيّر حكم أو إيقافه، فهو حرام و إن كان على إجرائه على واجبه، لم يحرم عليه أن يرشوه لذلك، لأنّه يستنقذ ماله، فيحل ذلك له، و يحرم على الحاكم أخذه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بخواهد حقش را به دست بياورد، پرداخت رشوه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قيد مي‌زنيم و مي‌گوييم اگر هم جايز باشد، در صورتي جايز است كه راهي جز پرداخت رشوه براي گرفتن حقش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متن برخي از روايات وجود دارد كه حتي شهادت به دروغ في‌الجمله جايز است؛ لذا اين سؤال مطرح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رشوه هم مي‌تواند في‌الجمله جايز باشد؟ البته قياس، باطل است؛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السنة اذا قيست محق الدين</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 عَنْ مُحَمَّدِ بْنِ إِسْمَاعِيلَ عَنِ الْفَضْلِ بْنِ شَاذَانَ عَنْ صَفْوَانَ بْنِ يَحْيَى عَنْ عَبْدِ الرَّحْمَنِ بْنِ الْحَجَّاجِ عَنْ أَبَانِ بْنِ تَغْلِبَ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لَا تُقَاسُ أَ لَا تَرَى أَنَّ الْمَرْأَةَ تَقْضِي صَوْمَهَا وَ لَا تَقْضِي صَلَاتَهَا يَا أَبَانُ إِنَّ السُّنَّةَ إِذَا قِيسَتْ مُحِقَ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از اين دست به حدّي است كه مي‌توان در بطلان قياس قائل به تواتر معنوي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غروي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نمي‌توان رشوه را با شهادت دروغ قياس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بين اين‌دو عنوان نيست؛ چون ممكن است رشوه حرمت بالاتري داشته باشد يا حكمتي داشته باشد كه استثناء اين مورد جايز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مي‌توان به عموم قاعده‌ي لاضرر براي جواز رشوه در چنين مواردي تمسّك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حرمت رشوه، ضرري بود ـ فرد بارزش هم اين است كه قاضي بخواهد حكمي عليه او صادر كند و ضرر مالي يا جسمي مُعتنَي‌به، به او بزند ـ مي‌تواند رشوه دهد و دفع ضرر از نفس بكند؛ چون قاعده‌ي لاضرر، حاكم بر ادلّه‌ي اوليه است و حرمت رشوه را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دادن رشوه در صورت دفع ضرر يا انقاذ حق،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مصاديق ضرر هم با عرف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جواز رشوه دادن در صورتي است كه قاضي، رعايت حق نمي‌كند و طبق معيارها قضاوت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طبق معيارها قضاوت مي‌كند، ولي مي‌داند مثلاً به خاطر نداشتن شاهد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طبق معيار عليه او حكم مي‌كند، در چنين صورتي جايز نيست رشوه دهد؛ چون قاضي را بر فعل حرام وعدم رعايت موازين صحيح قضا تشويق مي‌كند</w:t>
      </w:r>
      <w:r>
        <w:rPr>
          <w:rFonts w:eastAsia="IRNazanin" w:cs="IRNazanin"/>
          <w:color w:val="111111"/>
          <w:sz w:val="28"/>
          <w:szCs w:val="28"/>
          <w:rtl w:val="true"/>
          <w:lang w:bidi="fa-IR"/>
        </w:rPr>
        <w:t>.</w:t>
      </w:r>
      <w:bookmarkStart w:id="362" w:name="pg2354_25088"/>
    </w:p>
    <w:p>
      <w:pPr>
        <w:pStyle w:val="Heading2"/>
        <w:numPr>
          <w:ilvl w:val="1"/>
          <w:numId w:val="1"/>
        </w:numPr>
        <w:rPr/>
      </w:pPr>
      <w:bookmarkStart w:id="363" w:name="__RefHeading___Toc2730635_3804643083"/>
      <w:bookmarkStart w:id="364" w:name="_Toc138"/>
      <w:bookmarkEnd w:id="362"/>
      <w:bookmarkEnd w:id="363"/>
      <w:r>
        <w:rPr>
          <w:rtl w:val="true"/>
        </w:rPr>
        <w:t>بررسي فقهي احكام غش</w:t>
      </w:r>
      <w:bookmarkEnd w:id="36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5" w:name="__RefHeading___Toc2730637_3804643083"/>
      <w:bookmarkStart w:id="366" w:name="_Toc139"/>
      <w:bookmarkEnd w:id="365"/>
      <w:r>
        <w:rPr>
          <w:rtl w:val="true"/>
        </w:rPr>
        <w:t>اشاره</w:t>
      </w:r>
      <w:bookmarkStart w:id="367" w:name="pg2354_25090"/>
      <w:bookmarkEnd w:id="366"/>
    </w:p>
    <w:p>
      <w:pPr>
        <w:pStyle w:val="Heading3"/>
        <w:numPr>
          <w:ilvl w:val="2"/>
          <w:numId w:val="1"/>
        </w:numPr>
        <w:rPr/>
      </w:pPr>
      <w:bookmarkStart w:id="368" w:name="__RefHeading___Toc2730639_3804643083"/>
      <w:bookmarkStart w:id="369" w:name="_Toc140"/>
      <w:bookmarkEnd w:id="367"/>
      <w:bookmarkEnd w:id="368"/>
      <w:r>
        <w:rPr>
          <w:rtl w:val="true"/>
        </w:rPr>
        <w:t>حرمت غشّ</w:t>
      </w:r>
      <w:bookmarkEnd w:id="369"/>
    </w:p>
    <w:p>
      <w:pPr>
        <w:pStyle w:val="Heading4"/>
        <w:numPr>
          <w:ilvl w:val="3"/>
          <w:numId w:val="1"/>
        </w:numPr>
        <w:rPr/>
      </w:pPr>
      <w:bookmarkStart w:id="370" w:name="__RefHeading___Toc2730641_3804643083"/>
      <w:bookmarkStart w:id="371" w:name="_Toc141"/>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 xml:space="preserve">نوع چهارم از انواع پنج‌گانه‌ي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مايحرم التكسب به</w:t>
      </w:r>
      <w:r>
        <w:rPr>
          <w:rFonts w:eastAsia="IRNazanin" w:cs="IRNazanin"/>
          <w:color w:val="111111"/>
          <w:sz w:val="28"/>
          <w:szCs w:val="28"/>
          <w:rtl w:val="true"/>
          <w:lang w:bidi="fa-IR"/>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 عبارتست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التكسّب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شيخ در مكاسب، موضوعاتي را طبق حروف الفبا ذكر كردند و به حرف غين و مسأله‌ي غشّ رسيدند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غَشّ </w:t>
      </w:r>
      <w:r>
        <w:rPr>
          <w:rStyle w:val="FootnoteAnchor"/>
          <w:rtl w:val="true"/>
        </w:rPr>
        <w:footnoteReference w:id="177"/>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غَشَّهُ يَغُشُّه غِشًّا؛ لَمْ يَمْحَضْهُ النُّصْح و أَظْهَرَ لَهُ خِلَافَ ما أَضْمَرَهُ، و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 فلانٌ فلانا يَغُشُّ غِشّاً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يمحضه النصيحة</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للجوهري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غَشَّهُ يَغُشَّهُ غِشًّا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شي‌ءٌ مَغْشُوشٌ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وَ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لَمْ يَنْصَحْهُ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غَشَّه يَغُشُّه غِشّاً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يَمْحَضْه النَّصيحة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مصدر و غِشّ اسم مصدر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محرّماتي كه در شريعت،</w:t>
      </w:r>
      <w:bookmarkStart w:id="372" w:name="pg2354_25091"/>
    </w:p>
    <w:p>
      <w:pPr>
        <w:pStyle w:val="BookText"/>
        <w:rPr/>
      </w:pPr>
      <w:bookmarkEnd w:id="372"/>
      <w:r>
        <w:rPr>
          <w:rFonts w:ascii="IRNazanin" w:hAnsi="IRNazanin" w:eastAsia="IRNazanin"/>
          <w:color w:val="111111"/>
          <w:sz w:val="28"/>
          <w:sz w:val="28"/>
          <w:szCs w:val="28"/>
          <w:rtl w:val="true"/>
          <w:lang w:bidi="fa-IR"/>
        </w:rPr>
        <w:t>اجماعي است و كسي در آن اختلاف نكرده است غَش به معناي گول زدن ديگري است؛ مانند اين‌كه كسي آب، داخل شير كند به نحوي كه تشخيص داده نشود و خريدار، آن را به عنوان شير خالص خريداري كند، يا جنسي را عرضه كنند و به گونه‌اي آن را رنگ و لعاب دهند تا عيوبش را بپوشانند، اين‌گونه اعمال را غِشّ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غشّ معنايي عرفي دارد و يك حقيقت شرعيه نيست</w:t>
      </w:r>
      <w:r>
        <w:rPr>
          <w:rFonts w:eastAsia="IRNazanin" w:cs="IRNazanin"/>
          <w:color w:val="111111"/>
          <w:sz w:val="28"/>
          <w:szCs w:val="28"/>
          <w:rtl w:val="true"/>
          <w:lang w:bidi="fa-IR"/>
        </w:rPr>
        <w:t>.</w:t>
      </w:r>
    </w:p>
    <w:p>
      <w:pPr>
        <w:pStyle w:val="Heading4"/>
        <w:numPr>
          <w:ilvl w:val="3"/>
          <w:numId w:val="1"/>
        </w:numPr>
        <w:rPr/>
      </w:pPr>
      <w:bookmarkStart w:id="373" w:name="__RefHeading___Toc2730643_3804643083"/>
      <w:bookmarkStart w:id="374" w:name="_Toc142"/>
      <w:bookmarkEnd w:id="373"/>
      <w:r>
        <w:rPr>
          <w:rtl w:val="true"/>
        </w:rPr>
        <w:t>آيا غشّ اختصاص به معامله دارد يا اين كه اعم است</w:t>
      </w:r>
      <w:bookmarkEnd w:id="37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غشّ، در لغت و روايات اعمّ است، ولي از آن جايي كه مي‌دانيم بعضي غش‌ها اشكالي ندارد، مانند اين‌كه كسي محاسن سفيد خود را رنگ كند به گونه‌اي كه گمان شود بيست سال جوان‌تر است، چنين كاري نه تنها حرام نيست، بلكه چه بسا مستحسن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موي سفيدش را مي‌چيند، يا خانه ي خراب و قديمي خود را به گونه‌اي تزيين كند كه گمان مي‌شود به تازگي ساخته شده است، يا ماشين يا كت و شلوار كهنه‌اش را اين‌گونه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حتي</w:t>
      </w:r>
      <w:bookmarkStart w:id="375" w:name="pg2354_25092"/>
    </w:p>
    <w:p>
      <w:pPr>
        <w:pStyle w:val="BookText"/>
        <w:rPr/>
      </w:pPr>
      <w:bookmarkEnd w:id="375"/>
      <w:r>
        <w:rPr>
          <w:rFonts w:ascii="IRNazanin" w:hAnsi="IRNazanin" w:eastAsia="IRNazanin"/>
          <w:color w:val="111111"/>
          <w:sz w:val="28"/>
          <w:sz w:val="28"/>
          <w:szCs w:val="28"/>
          <w:rtl w:val="true"/>
          <w:lang w:bidi="fa-IR"/>
        </w:rPr>
        <w:t>كسي فقير و بدبخت است، ولي به ضرب سيلي صورتش را سرخ نگه دارد، همه‌ي اين مثال‌ها نوعي غش است، ولي مي‌دانيم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غِشّ ـ كه اسم مصدر است ـ يا غَش ـ كه مصدراست ـ مربوط به جايي است كه فردي در معامله، ديگري را گول مي‌زند و آن‌چه را واقع نيست، به عنوان واقع به او مي‌نماياند و در غير معامله اشكالي ندارد</w:t>
      </w:r>
      <w:r>
        <w:rPr>
          <w:rFonts w:eastAsia="IRNazanin" w:cs="IRNazanin"/>
          <w:color w:val="111111"/>
          <w:sz w:val="28"/>
          <w:szCs w:val="28"/>
          <w:rtl w:val="true"/>
          <w:lang w:bidi="fa-IR"/>
        </w:rPr>
        <w:t>.</w:t>
      </w:r>
    </w:p>
    <w:p>
      <w:pPr>
        <w:pStyle w:val="Heading4"/>
        <w:numPr>
          <w:ilvl w:val="3"/>
          <w:numId w:val="1"/>
        </w:numPr>
        <w:rPr/>
      </w:pPr>
      <w:bookmarkStart w:id="376" w:name="__RefHeading___Toc2730645_3804643083"/>
      <w:bookmarkStart w:id="377" w:name="_Toc143"/>
      <w:bookmarkEnd w:id="376"/>
      <w:r>
        <w:rPr>
          <w:rtl w:val="true"/>
        </w:rPr>
        <w:t>نقد اين سخن كه غشّ اختصاص به معامله دارد</w:t>
      </w:r>
      <w:bookmarkEnd w:id="377"/>
    </w:p>
    <w:p>
      <w:pPr>
        <w:pStyle w:val="BookText"/>
        <w:rPr/>
      </w:pPr>
      <w:r>
        <w:rPr>
          <w:rFonts w:ascii="IRNazanin" w:hAnsi="IRNazanin" w:eastAsia="IRNazanin"/>
          <w:color w:val="111111"/>
          <w:sz w:val="28"/>
          <w:sz w:val="28"/>
          <w:szCs w:val="28"/>
          <w:rtl w:val="true"/>
          <w:lang w:bidi="fa-IR"/>
        </w:rPr>
        <w:t>امّا به نظر مي‌آيد اين سخن درست نيست، از لحاظ لغت و هم‌چنين ادلّه‌اي كه در اين باب وجود دارد، غِشّ اعمّ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غشّ؛ يعني كاري انجام دهد كه ديگري تلقّي خلاف واقع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اموري است كه در رابطه با ديگري و مربوط به منافع اوست، امّا اموري كه در رابطه با ديگري نيست و موجب از دست رفتن منفعتي نمي‌شود، غش صادق نيست؛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خانه‌ي هفتاد ساله‌اش را طوري زيبا كند كه نوساخت جلوه دهد، از آن جايي كه ارتباطي به مهمان ندارد و او را گول نمي‌زند به نحوي كه منافعش در خطر باشد ـ بلكه حتي باعث لذت بردن او هم مي‌شود ـ غش صادق نيست و همين‌طور كسي محاسنش را رنگ مي‌كند كه هيچ ضرر يا نفعي براي ديگران ندارد، بر عمل او غشّ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همين مثال، اگر ربط به ديگري داشته باشد، غش صادق است؛ مثلاً نيروي جواني را</w:t>
      </w:r>
    </w:p>
    <w:p>
      <w:pPr>
        <w:pStyle w:val="BookText"/>
        <w:rPr/>
      </w:pPr>
      <w:r>
        <w:rPr>
          <w:rFonts w:ascii="IRNazanin" w:hAnsi="IRNazanin" w:eastAsia="IRNazanin"/>
          <w:color w:val="111111"/>
          <w:sz w:val="28"/>
          <w:sz w:val="28"/>
          <w:szCs w:val="28"/>
          <w:rtl w:val="true"/>
          <w:lang w:bidi="fa-IR"/>
        </w:rPr>
        <w:t>مي‌خواهند به كار بگيرند، اگر با رنگ كردن محاسن، خودش را جوان بنماياند، اين كار غش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اگر دختري كه به خواستگاري او رفته‌اند، ماشطه او را تدليس و آرايش كند به نحوي كه واقع را نشان ندهد، غشّ صادق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هرجا كه گول زدن صادق باشد به نحوي كه ديگران را از راه ارائه‌ي غير واقع، به سوي چيزي جلب كند و موجب از دست رفتن منفعتي شود، غشّ صادق است و هيچ دليلي وجود ندارد اين امور خارج از غشّ باشد و فقط اختصاص به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بالمعني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بلكه اعمّ است و همان‌طور كه بيان كرديم تنها دليل كساني كه گفته‌اند غشّ انصراف به معاملات دارد، اين بود كه چون در آن مثال‌هايي كه ذكر شد مي‌دانيم حكم غشّ را ندارد، پس غش اختصاص به معاملات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در جواب گفتيم از آن جايي كه آن مثال‌ها مربوط به خود شخص است و باعث از دست رفتن منفعت يا إصابه‌ي ضرر به كسي نمي‌شود ـ بلكه چه بسا باعث منفعت هم بشود ـ غش صادق نيست و نمي‌توانيم نتيجه بگيريم كه اختصاص به معاملات دارد، بلكه هر جا عملي كه مربوط به ديگران باشد و باعث گول زدن او و در نتيجه، إصابه‌ي ضرر يا از دست رفتن منفعت او بشود، غش صادق است؛ چه در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بالمعني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در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معامله‌ي بالمعني الاعم</w:t>
      </w:r>
      <w:r>
        <w:rPr>
          <w:rFonts w:eastAsia="IRNazanin" w:cs="IRNazanin"/>
          <w:color w:val="111111"/>
          <w:sz w:val="28"/>
          <w:szCs w:val="28"/>
          <w:rtl w:val="true"/>
          <w:lang w:bidi="fa-IR"/>
        </w:rPr>
        <w:t>).</w:t>
      </w:r>
      <w:bookmarkStart w:id="378" w:name="pg2354_25094"/>
    </w:p>
    <w:p>
      <w:pPr>
        <w:pStyle w:val="Heading3"/>
        <w:numPr>
          <w:ilvl w:val="2"/>
          <w:numId w:val="1"/>
        </w:numPr>
        <w:rPr/>
      </w:pPr>
      <w:bookmarkStart w:id="379" w:name="__RefHeading___Toc2730647_3804643083"/>
      <w:bookmarkStart w:id="380" w:name="_Toc144"/>
      <w:bookmarkEnd w:id="378"/>
      <w:bookmarkEnd w:id="379"/>
      <w:r>
        <w:rPr>
          <w:rtl w:val="true"/>
        </w:rPr>
        <w:t>ادلّه‌ي حرمت غشّ</w:t>
      </w:r>
      <w:bookmarkEnd w:id="380"/>
    </w:p>
    <w:p>
      <w:pPr>
        <w:pStyle w:val="Heading4"/>
        <w:numPr>
          <w:ilvl w:val="3"/>
          <w:numId w:val="1"/>
        </w:numPr>
        <w:rPr/>
      </w:pPr>
      <w:bookmarkStart w:id="381" w:name="__RefHeading___Toc2730649_3804643083"/>
      <w:bookmarkStart w:id="382" w:name="_Toc145"/>
      <w:bookmarkEnd w:id="381"/>
      <w:r>
        <w:rPr>
          <w:rtl w:val="true"/>
        </w:rPr>
        <w:t>اشاره</w:t>
      </w:r>
      <w:bookmarkEnd w:id="382"/>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الغشّ حرام بلاخلاف و الأخبار به متواترة، نذكر بعضها تيمنّاً</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متواتري بر حرمت غشّ دلالت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مراد، تواتر معنوي باشد، كما اين‌كه مقصود شيخ هم قاعدتاً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ابتدا تعدادي از روايات را تيمّناً و تبرّكاً ذكر مي‌كند، ما نيز به تبع ايشان در ابتدا تعدادي از روايات را ذكر مي‌كنيم تا اهتمامي كه اسلام به اين مسأله دارد و هم‌چنين نكته‌اي كه بيان كرديم ـ غش اعم است ـ</w:t>
      </w:r>
      <w:bookmarkStart w:id="383" w:name="pg2354_25095"/>
    </w:p>
    <w:p>
      <w:pPr>
        <w:pStyle w:val="BookText"/>
        <w:rPr/>
      </w:pPr>
      <w:bookmarkEnd w:id="383"/>
      <w:r>
        <w:rPr>
          <w:rFonts w:ascii="IRNazanin" w:hAnsi="IRNazanin" w:eastAsia="IRNazanin"/>
          <w:color w:val="111111"/>
          <w:sz w:val="28"/>
          <w:sz w:val="28"/>
          <w:szCs w:val="28"/>
          <w:rtl w:val="true"/>
          <w:lang w:bidi="fa-IR"/>
        </w:rPr>
        <w:t>معلوم شود، سپس وارد بعضي جزئيات مي‌شويم كه آيا غش حتماً بايد بما يخفي باشد يا اين‌كه امكان دارد به عيب و نقص غيرخفي هم اطلاق شود؟ و آيا قوام غشّ به اين است كه غاشّ، حتماً بايد تلبيس را قصد كرده باشد يا اين‌كه نه، قصد نكرده باشد هم صدق مي‌كند؟</w:t>
      </w:r>
    </w:p>
    <w:p>
      <w:pPr>
        <w:pStyle w:val="BookText"/>
        <w:rPr/>
      </w:pPr>
      <w:r>
        <w:rPr>
          <w:rFonts w:ascii="IRNazanin" w:hAnsi="IRNazanin" w:eastAsia="IRNazanin"/>
          <w:color w:val="111111"/>
          <w:sz w:val="28"/>
          <w:sz w:val="28"/>
          <w:szCs w:val="28"/>
          <w:rtl w:val="true"/>
          <w:lang w:bidi="fa-IR"/>
        </w:rPr>
        <w:t>روايات مربوط به غشّ در دو بخش از كتاب شريف وسائل الشيعه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در 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كتاب التجارة، ابواب ما يكتسب به، باب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الغشّ و ديگري در جلد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كتاب التجارة، ابواب احكام العيوب ذكر شده است</w:t>
      </w:r>
      <w:r>
        <w:rPr>
          <w:rFonts w:eastAsia="IRNazanin" w:cs="IRNazanin"/>
          <w:color w:val="111111"/>
          <w:sz w:val="28"/>
          <w:szCs w:val="28"/>
          <w:rtl w:val="true"/>
          <w:lang w:bidi="fa-IR"/>
        </w:rPr>
        <w:t>.</w:t>
      </w:r>
    </w:p>
    <w:p>
      <w:pPr>
        <w:pStyle w:val="Heading4"/>
        <w:numPr>
          <w:ilvl w:val="3"/>
          <w:numId w:val="1"/>
        </w:numPr>
        <w:rPr/>
      </w:pPr>
      <w:bookmarkStart w:id="384" w:name="__RefHeading___Toc2730651_3804643083"/>
      <w:bookmarkStart w:id="385" w:name="_Toc146"/>
      <w:bookmarkEnd w:id="384"/>
      <w:r>
        <w:rPr>
          <w:rtl w:val="true"/>
        </w:rPr>
        <w:t xml:space="preserve">روايات دالّ بر حرمت غشّ در كتاب التجارة، ابواب ما يكتسب به، باب </w:t>
      </w:r>
      <w:r>
        <w:rPr/>
        <w:t>86</w:t>
      </w:r>
      <w:bookmarkEnd w:id="385"/>
    </w:p>
    <w:p>
      <w:pPr>
        <w:pStyle w:val="Heading5"/>
        <w:numPr>
          <w:ilvl w:val="4"/>
          <w:numId w:val="1"/>
        </w:numPr>
        <w:rPr/>
      </w:pPr>
      <w:bookmarkStart w:id="386" w:name="__RefHeading___Toc2730653_3804643083"/>
      <w:bookmarkStart w:id="387" w:name="_Toc147"/>
      <w:bookmarkEnd w:id="386"/>
      <w:r>
        <w:rPr>
          <w:rtl w:val="true"/>
        </w:rPr>
        <w:t>اشاره</w:t>
      </w:r>
      <w:bookmarkEnd w:id="38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بارها گفته‌ايم، اگر حكم مسأله‌اي نزد صاحب وسائل صاف و روشن باشد، با ضرس قاطع يك طرف را انتخاب مي‌كند و آن را در عنوان باب ذكر مي‌كند، مانند باب تحريم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وقتي حكم مسأله‌اي براي صاحب وسائل روشن نباشد،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معلوم مي‌شود اين مسأله حرمتش واضح بوده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تحريم الغش بما يخفي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همان‌طوري كه مرحوم شيخ فرمودند، اجماع بر حرمت غشّ وجود دارد، بلكه مي‌توانيم بگوييم ضرورت فقه است و شايد حتي ضرورت اسلام باشد كه بالاتر از ضرورت فقه است؛ به اين معني كه هر مسلماني في‌الجمله به اسلام آشنا باشد، مي‌داند غشّ حرام است</w:t>
      </w:r>
      <w:r>
        <w:rPr>
          <w:rFonts w:eastAsia="IRNazanin" w:cs="IRNazanin"/>
          <w:color w:val="111111"/>
          <w:sz w:val="28"/>
          <w:szCs w:val="28"/>
          <w:rtl w:val="true"/>
          <w:lang w:bidi="fa-IR"/>
        </w:rPr>
        <w:t>.</w:t>
      </w:r>
      <w:bookmarkStart w:id="388" w:name="pg2354_25096"/>
    </w:p>
    <w:p>
      <w:pPr>
        <w:pStyle w:val="Heading5"/>
        <w:numPr>
          <w:ilvl w:val="4"/>
          <w:numId w:val="1"/>
        </w:numPr>
        <w:rPr/>
      </w:pPr>
      <w:bookmarkStart w:id="389" w:name="__RefHeading___Toc2730655_3804643083"/>
      <w:bookmarkStart w:id="390" w:name="_Toc148"/>
      <w:bookmarkEnd w:id="388"/>
      <w:bookmarkEnd w:id="389"/>
      <w:r>
        <w:rPr>
          <w:rtl w:val="true"/>
        </w:rPr>
        <w:t>غش بايد به ما يخفي باشد و اگر آشكار باشد، غش صادق نيست</w:t>
      </w:r>
      <w:bookmarkEnd w:id="390"/>
    </w:p>
    <w:p>
      <w:pPr>
        <w:pStyle w:val="Heading6"/>
        <w:numPr>
          <w:ilvl w:val="5"/>
          <w:numId w:val="1"/>
        </w:numPr>
        <w:rPr/>
      </w:pPr>
      <w:bookmarkStart w:id="391" w:name="__RefHeading___Toc2730657_3804643083"/>
      <w:bookmarkStart w:id="392" w:name="_Toc149"/>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 xml:space="preserve">صاحب 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دائره‌ي غشّ را محدود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تحريم الغِش بما يخفي؛ غش به چيزي كه مخفي باشد حرام است، و اين مطلب درستي است؛ زيرا چيزي كه آشكار است، نمي‌توان گفت غش است؛ زيرا گول زدن بايد با يك قِلِق و ترفندي همراه باشد كه مخفي باشد و اگر مخفي نباشد، اساساّ غش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مثالي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كشوب اللبن بالماء؛ آب در شير قاطي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بر عكس؛ يعني اگر شير در آب قاطي كند غش نيست؛ چون آن‌قدر آب، زياد است كه فهميده مي‌شود آب بوده و كمي شير در آن ريخته‌اند؛ مگر اين‌كه در جايي بفروشد كه معلوم نشود؛ مثلاً در جاي تاريك بفروشد و الّا در حالت عادي، غش صدق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مشتري بفهمد غش نيست و اگر نفهمد، غش است</w:t>
      </w:r>
      <w:r>
        <w:rPr>
          <w:rFonts w:eastAsia="IRNazanin" w:cs="IRNazanin"/>
          <w:color w:val="111111"/>
          <w:sz w:val="28"/>
          <w:szCs w:val="28"/>
          <w:rtl w:val="true"/>
          <w:lang w:bidi="fa-IR"/>
        </w:rPr>
        <w:t>.</w:t>
      </w:r>
    </w:p>
    <w:p>
      <w:pPr>
        <w:pStyle w:val="Heading6"/>
        <w:numPr>
          <w:ilvl w:val="5"/>
          <w:numId w:val="1"/>
        </w:numPr>
        <w:rPr/>
      </w:pPr>
      <w:bookmarkStart w:id="393" w:name="__RefHeading___Toc2730659_3804643083"/>
      <w:bookmarkStart w:id="394" w:name="_Toc150"/>
      <w:bookmarkEnd w:id="393"/>
      <w:r>
        <w:rPr/>
        <w:t>1</w:t>
      </w:r>
      <w:r>
        <w:rPr>
          <w:rtl w:val="true"/>
        </w:rPr>
        <w:t xml:space="preserve">. </w:t>
      </w:r>
      <w:r>
        <w:rPr>
          <w:rtl w:val="true"/>
        </w:rPr>
        <w:t>صحيحه‌ي هِشَامِ بْنِ سَالِمٍ</w:t>
      </w:r>
      <w:bookmarkEnd w:id="39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عَنْ عَلِيِّ بْنِ إِبْرَاهِيمَ عَنْ أَبِيهِ وَ عَنْ مُحَمَّدِ بْنِ يَحْيَى عَنْ أَحْمَدَ بْنِ مُحَمَّدٍ جَمِيعاً عَنِ ابْنِ أَبِي عُمَيْرٍ عَنْ هِشَامِ بْنِ سَالِمٍ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غَشَّنَا</w:t>
      </w:r>
      <w:r>
        <w:rPr>
          <w:rFonts w:eastAsia="Amiri" w:cs="Amiri" w:ascii="Amiri" w:hAnsi="Amiri"/>
          <w:color w:val="111111"/>
          <w:sz w:val="28"/>
          <w:szCs w:val="28"/>
          <w:rtl w:val="true"/>
          <w:lang w:bidi="ar-SA"/>
        </w:rPr>
        <w:t xml:space="preserve">. </w:t>
      </w:r>
      <w:r>
        <w:rPr>
          <w:rStyle w:val="FootnoteAnchor"/>
          <w:rtl w:val="true"/>
        </w:rPr>
        <w:footnoteReference w:id="179"/>
      </w:r>
      <w:bookmarkStart w:id="395" w:name="pg2354_25097"/>
    </w:p>
    <w:p>
      <w:pPr>
        <w:pStyle w:val="BookText"/>
        <w:rPr/>
      </w:pPr>
      <w:bookmarkEnd w:id="395"/>
      <w:r>
        <w:rPr>
          <w:rFonts w:ascii="IRNazanin" w:hAnsi="IRNazanin" w:eastAsia="IRNazanin"/>
          <w:color w:val="111111"/>
          <w:sz w:val="28"/>
          <w:sz w:val="28"/>
          <w:szCs w:val="28"/>
          <w:rtl w:val="true"/>
          <w:lang w:bidi="fa-IR"/>
        </w:rPr>
        <w:t>كليني اين روايت را با دو شاخه از ابن أبي عمير نقل مي‌كند، يكي از طريق علي بن ابراهيم عن أبيه و ديگري از طريق محمد بن يحيي عن أحمد بن محمد و هر دو طريق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عمير و هشام بن سالم هم، از أجلاءند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روايت از لحاظ سند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سالم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كسي كه ما را گول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است ـ به قرينه‌ي اين‌كه در بعضي روايات تصريح مي‌كند ـ بنابراين اگر كافري را فريب دهد، آن سخنِ ديگري است و روايت شامل او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استفاده نمي‌شود غشّ اختصاص به معامله يا بيع داشته باشد، بلكه مناسبت حكم و موضوع اقتضا مي‌كند كه اعم باشد؛ زيرا وقتي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ما را گول بزند از ما نيست، معلوم است كه نه فقط در معامله، بلكه در امور ديگر، مثل جنگ، نكاح، تعليم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گول بزند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واضح است كه غشّ، اعم است و هيچ دليلي وجود ندارد آن را منحصر در خصوص معاملات ـ همان‌طور كه بعضي بزرگان منحصر كرده‌اند ـ كنيم</w:t>
      </w:r>
      <w:r>
        <w:rPr>
          <w:rFonts w:eastAsia="IRNazanin" w:cs="IRNazanin"/>
          <w:color w:val="111111"/>
          <w:sz w:val="28"/>
          <w:szCs w:val="28"/>
          <w:rtl w:val="true"/>
          <w:lang w:bidi="fa-IR"/>
        </w:rPr>
        <w:t>.</w:t>
      </w:r>
    </w:p>
    <w:p>
      <w:pPr>
        <w:pStyle w:val="Heading6"/>
        <w:numPr>
          <w:ilvl w:val="5"/>
          <w:numId w:val="1"/>
        </w:numPr>
        <w:rPr/>
      </w:pPr>
      <w:bookmarkStart w:id="396" w:name="__RefHeading___Toc2730661_3804643083"/>
      <w:bookmarkStart w:id="397" w:name="_Toc151"/>
      <w:bookmarkEnd w:id="396"/>
      <w:r>
        <w:rPr/>
        <w:t>2</w:t>
      </w:r>
      <w:r>
        <w:rPr>
          <w:rtl w:val="true"/>
        </w:rPr>
        <w:t xml:space="preserve">. </w:t>
      </w:r>
      <w:r>
        <w:rPr>
          <w:rtl w:val="true"/>
        </w:rPr>
        <w:t>صحيحه‌ي ديگر هِشَامِ بْنِ سَالِمٍ</w:t>
      </w:r>
      <w:bookmarkEnd w:id="39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وَ عَنْ مُحَمَّدِ بْنِ يَحْيَى عَنْ أَحْمَدَ بْنِ مُحَمَّدٍ جَمِيعاً عَنِ ابْنِ</w:t>
      </w:r>
      <w:bookmarkStart w:id="398" w:name="pg2354_25098"/>
    </w:p>
    <w:p>
      <w:pPr>
        <w:pStyle w:val="BookText"/>
        <w:rPr/>
      </w:pPr>
      <w:bookmarkEnd w:id="398"/>
      <w:r>
        <w:rPr>
          <w:rFonts w:ascii="Amiri" w:hAnsi="Amiri" w:eastAsia="Amiri" w:cs="Amiri"/>
          <w:color w:val="111111"/>
          <w:sz w:val="28"/>
          <w:sz w:val="28"/>
          <w:szCs w:val="28"/>
          <w:rtl w:val="true"/>
          <w:lang w:bidi="ar-SA"/>
        </w:rPr>
        <w:t>أَبِي عُمَيْرٍ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يَبِيعُ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 مَا عَلِمْتَ أَنَّهُ لَيْسَ مِنَ الْمُسْلِمِينَ مَنْ غَشَّهُمْ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أَحْمَدَ بْنِ مُحَمَّدٍ وَ كَذَا الَّذِي قَبْلَه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سند اين روايت، همان سند روايت قبل است 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هشام بن سالم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مردي كه خرما مي‌فروخت،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نمي‌داني از مسلمان‌ها نيست كسي كه آن‌ها را گول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تصريح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قرينه است بر اين‌كه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قبل، غشّ ما مسلمان‌هاست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گر‌چه در مورد تمر است، امّا سخني كه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الْمُسْلِمِينَ مَنْ غَشَّهُمْ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كبراي كلّي است و نمي‌توان گفت منحصر در معامله است؛ كما اين‌كه كسي احتمال نمي‌دهد منحصر در بيع باشد و مثلاً در اجاره عيبي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اوضح است كه اختصاص به فروش تمر ندارد</w:t>
      </w:r>
      <w:r>
        <w:rPr>
          <w:rFonts w:eastAsia="IRNazanin" w:cs="IRNazanin"/>
          <w:color w:val="111111"/>
          <w:sz w:val="28"/>
          <w:szCs w:val="28"/>
          <w:rtl w:val="true"/>
          <w:lang w:bidi="fa-IR"/>
        </w:rPr>
        <w:t>.</w:t>
      </w:r>
    </w:p>
    <w:p>
      <w:pPr>
        <w:pStyle w:val="Heading6"/>
        <w:numPr>
          <w:ilvl w:val="5"/>
          <w:numId w:val="1"/>
        </w:numPr>
        <w:rPr/>
      </w:pPr>
      <w:bookmarkStart w:id="399" w:name="__RefHeading___Toc2730663_3804643083"/>
      <w:bookmarkStart w:id="400" w:name="_Toc152"/>
      <w:bookmarkEnd w:id="399"/>
      <w:r>
        <w:rPr/>
        <w:t>3</w:t>
      </w:r>
      <w:r>
        <w:rPr>
          <w:rtl w:val="true"/>
        </w:rPr>
        <w:t xml:space="preserve">. </w:t>
      </w:r>
      <w:r>
        <w:rPr>
          <w:rtl w:val="true"/>
        </w:rPr>
        <w:t>صحيحه‌ي هِشَامِ بْنِ الْحَكَمِ</w:t>
      </w:r>
      <w:bookmarkEnd w:id="40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w:t>
      </w:r>
    </w:p>
    <w:p>
      <w:pPr>
        <w:pStyle w:val="BookText"/>
        <w:rPr/>
      </w:pP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أَبِيعُ السَّابِرِيَّ فِي الظِّلَالِ فَمَرَّ بِي أَبُو الْحَسَنِ الْأَوَّلُ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الْبَيْعَ فِي الظِّلَالِ غِشٌّ وَ الْغِشُّ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هِشَامِ بْنِ الْحَكَمِ مِثْلَه</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اين روايت كه هم كليني و هم صدوق آن را نقل مي‌كند، هر دو از لحاظ سند 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علي، عليّ بن ابراهيم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روايت قبلي از هشام بن سالم بود، ولي اين روايت از هشام بن الحَكَم است و هر دو ثقه‌اند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حكم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پارچه‌هاي سابري </w:t>
      </w:r>
      <w:r>
        <w:rPr>
          <w:rStyle w:val="FootnoteAnchor"/>
          <w:rtl w:val="true"/>
        </w:rPr>
        <w:footnoteReference w:id="182"/>
      </w:r>
      <w:r>
        <w:rPr>
          <w:rFonts w:ascii="IRNazanin" w:hAnsi="IRNazanin" w:eastAsia="IRNazanin"/>
          <w:color w:val="111111"/>
          <w:sz w:val="28"/>
          <w:sz w:val="28"/>
          <w:szCs w:val="28"/>
          <w:rtl w:val="true"/>
          <w:lang w:bidi="fa-IR"/>
        </w:rPr>
        <w:t xml:space="preserve">را در سايه مي‌فروختم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طوري كه رنگ و كيفيت پارچه به خوبي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امام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من عبور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بعضي نسخه‌ها نقل شده است كه حضرت سواره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هشام فروختن در سايه غش است و غش هم جائز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امروزه نيز ويترين‌ها و نورافكن‌هائي كه اجناس را به گونه‌اي ديگر نشان مي‌دهد، غش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قاعدتاً بايد بگوييم كه صِرف سايه، مراد نيست، بلكه به مناسبت حكم</w:t>
      </w:r>
      <w:bookmarkStart w:id="401" w:name="pg2354_25100"/>
    </w:p>
    <w:p>
      <w:pPr>
        <w:pStyle w:val="BookText"/>
        <w:rPr/>
      </w:pPr>
      <w:bookmarkEnd w:id="401"/>
      <w:r>
        <w:rPr>
          <w:rFonts w:ascii="IRNazanin" w:hAnsi="IRNazanin" w:eastAsia="IRNazanin"/>
          <w:color w:val="111111"/>
          <w:sz w:val="28"/>
          <w:sz w:val="28"/>
          <w:szCs w:val="28"/>
          <w:rtl w:val="true"/>
          <w:lang w:bidi="fa-IR"/>
        </w:rPr>
        <w:t xml:space="preserve">و موضوع، سايه‌اي بوده كه اجناسي مثل پارچه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گونه‌اي ديگر نشان مي‌داده و مردم نمي‌فهميدند و مي‌خريدند، لذا حضرت فرمودند كه در سايه نفروش؛ چون غش است و غش هم جائز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ملاك، اين است كه غيرِ واقع را واقع بنماياند و فرقي ندارد كه در سايه يا تاريكي باشد يا در زير نور شديد و از زاويه‌ي خاص باشد</w:t>
      </w:r>
      <w:r>
        <w:rPr>
          <w:rFonts w:eastAsia="IRNazanin" w:cs="IRNazanin"/>
          <w:color w:val="111111"/>
          <w:sz w:val="28"/>
          <w:szCs w:val="28"/>
          <w:rtl w:val="true"/>
          <w:lang w:bidi="fa-IR"/>
        </w:rPr>
        <w:t>.</w:t>
      </w:r>
    </w:p>
    <w:p>
      <w:pPr>
        <w:pStyle w:val="Heading6"/>
        <w:numPr>
          <w:ilvl w:val="5"/>
          <w:numId w:val="1"/>
        </w:numPr>
        <w:rPr/>
      </w:pPr>
      <w:bookmarkStart w:id="402" w:name="__RefHeading___Toc2730665_3804643083"/>
      <w:bookmarkStart w:id="403" w:name="_Toc153"/>
      <w:bookmarkEnd w:id="402"/>
      <w:r>
        <w:rPr/>
        <w:t>4</w:t>
      </w:r>
      <w:r>
        <w:rPr>
          <w:rtl w:val="true"/>
        </w:rPr>
        <w:t xml:space="preserve">. </w:t>
      </w:r>
      <w:r>
        <w:rPr>
          <w:rtl w:val="true"/>
        </w:rPr>
        <w:t>روايت سكوني</w:t>
      </w:r>
      <w:bookmarkEnd w:id="403"/>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النَّوْفَلِيِّ عَنِ السَّكُونِيِّ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يُشَابَ اللَّبَنُ بِالْمَاءِ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إِسْمَاعِيلَ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عَلِيِّ بْنِ إِبْرَاهِيمَ وَ كَذَا الَّذِي قَبْلَهُ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اين روايت را كه كليني، صدوق و شيخ طوسي نقل كرده‌اند، از لحاظ سند به خاطر نوفلي ـ كه در هر سه طريق، حتّي در طريق شيخ صدوق به سكوني وجود دارد ـ ناتمام است و فقط مفيد تأييد است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سكوني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w:t>
      </w:r>
      <w:bookmarkStart w:id="404" w:name="pg2354_25101"/>
    </w:p>
    <w:p>
      <w:pPr>
        <w:pStyle w:val="BookText"/>
        <w:rPr/>
      </w:pPr>
      <w:bookmarkEnd w:id="404"/>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كردند از اين‌كه شير با آب براي بيع ممزوج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 در شير قاطي كردن براي بيع جايز نيست؛ نه اين‌كه في نفسه حرام باشد و به قرائن خارجيّه مي‌دانيم اين مورد خصوصيتي ندارد و به خاطر غشّي كه اتفاق مي‌افتد مورد نهي واقع شده است</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2730667_3804643083"/>
      <w:bookmarkStart w:id="406" w:name="_Toc154"/>
      <w:bookmarkEnd w:id="405"/>
      <w:r>
        <w:rPr/>
        <w:t>5</w:t>
      </w:r>
      <w:r>
        <w:rPr>
          <w:rtl w:val="true"/>
        </w:rPr>
        <w:t xml:space="preserve">. </w:t>
      </w:r>
      <w:r>
        <w:rPr>
          <w:rtl w:val="true"/>
        </w:rPr>
        <w:t>روايت مُوسَى بْنِ بَكْرٍ</w:t>
      </w:r>
      <w:bookmarkEnd w:id="406"/>
    </w:p>
    <w:p>
      <w:pPr>
        <w:pStyle w:val="Heading6"/>
        <w:numPr>
          <w:ilvl w:val="5"/>
          <w:numId w:val="1"/>
        </w:numPr>
        <w:rPr/>
      </w:pPr>
      <w:bookmarkStart w:id="407" w:name="__RefHeading___Toc2730669_3804643083"/>
      <w:bookmarkStart w:id="408" w:name="_Toc155"/>
      <w:bookmarkEnd w:id="407"/>
      <w:r>
        <w:rPr>
          <w:rtl w:val="true"/>
        </w:rPr>
        <w:t>اشاره</w:t>
      </w:r>
      <w:bookmarkEnd w:id="408"/>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بَعْضِ أَصْحَابِنَا عَنْ سِجَادَةَ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دَنَانِيرُ مَصْبُوبَةٌ بَيْنَ يَدَيْهِ فَنَظَرَ إِلَى دِينَارٍ فَأَخَذَهُ بِيَدِهِ ثُمَّ قَطَعَهُ بِنِصْفَيْنِ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أَلْقِهِ فِي الْبَالُوعَةِ حَتَّى لَا يُبَاعَ شَيْ‌ءٌ فِيهِ 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مُوسَى بْنِ بَكْرٍ مِثْلَه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صاحب 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از طريق مرحوم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هيچ‌يك از كتب شيخ صدوق يافت نشد، بله، اين روايت در تهذيب موجود است و ظاهرا‌ً صاحب وسائل اشتباه كرده و به جاي شيخ طوسي، صدوق نوشته؛ زيرا علي القاعده بايد روايت تهذيب را نقل مي‌كرد، در حالي كه ذكر نكرده و به جاي آن شيخ صدوق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پاورقي وسائل الشيعه، چاپ آل البيت هم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نعثر عليه في الفقيه المطبوع، التهذيب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از لحاظ سند به‌خاطر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سِجاده و موسي</w:t>
      </w:r>
    </w:p>
    <w:p>
      <w:pPr>
        <w:pStyle w:val="BookText"/>
        <w:rPr/>
      </w:pPr>
      <w:r>
        <w:rPr>
          <w:rFonts w:ascii="Amiri" w:hAnsi="Amiri" w:eastAsia="Amiri" w:cs="Amiri"/>
          <w:color w:val="111111"/>
          <w:sz w:val="28"/>
          <w:sz w:val="28"/>
          <w:szCs w:val="28"/>
          <w:rtl w:val="true"/>
          <w:lang w:bidi="ar-SA"/>
        </w:rPr>
        <w:t xml:space="preserve">بن بكر </w:t>
      </w:r>
      <w:r>
        <w:rPr>
          <w:rStyle w:val="FootnoteAnchor"/>
          <w:rtl w:val="true"/>
        </w:rPr>
        <w:footnoteReference w:id="185"/>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بكر الواسطي، روى عن أبي عبد الله و أبي الحسن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الرجال له كتاب يرويه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عثمان سجادة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عثمان، الملقب بسجادة، له كتاب أخبرنا به عدة من أصحابنا، عن أبي المفضل، عن ابن بطة، عن أحمد بن أبي عبد الله، عن الحسن بن علي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عثمان، الملقب سجادة أبو محمد، كوفي ضعفه أصحابنا و ذكر أن أباه علي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عثمان، أبو محمد الملقب بسجادة، في عداد القميين، ضعيف، و في مذهبه 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ناتمام است، البته عدّه‌اي موسي بن بكر را توثيق كرده‌اند، ولي در بحث مفصّلي بيان كرديم كه توثيقش براي ما ثابت نشده است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 بن بكر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موسي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مقداري دينار مقابل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دينارها را نگاه كردند و با دست مباركشان گرفتند و دو تكّه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چاه فاضلاب بينداز، تا چيزي كه در آن غش است فروخته نشود</w:t>
      </w:r>
      <w:r>
        <w:rPr>
          <w:rFonts w:eastAsia="IRNazanin" w:cs="IRNazanin"/>
          <w:color w:val="111111"/>
          <w:sz w:val="28"/>
          <w:szCs w:val="28"/>
          <w:rtl w:val="true"/>
          <w:lang w:bidi="fa-IR"/>
        </w:rPr>
        <w:t>.</w:t>
      </w:r>
      <w:bookmarkStart w:id="409" w:name="pg2354_25103"/>
    </w:p>
    <w:p>
      <w:pPr>
        <w:pStyle w:val="BookText"/>
        <w:rPr/>
      </w:pPr>
      <w:bookmarkEnd w:id="409"/>
      <w:r>
        <w:rPr>
          <w:rFonts w:ascii="Amiri" w:hAnsi="Amiri" w:eastAsia="Amiri" w:cs="Amiri"/>
          <w:color w:val="111111"/>
          <w:sz w:val="28"/>
          <w:sz w:val="28"/>
          <w:szCs w:val="28"/>
          <w:rtl w:val="true"/>
          <w:lang w:bidi="ar-SA"/>
        </w:rPr>
        <w:t xml:space="preserve">در نسخه‌اي از اين روايت كه شيخ در مكاسب ذكر كرده،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لايُباعَ بشيءٍ فيه غشٌّ</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شيخ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دينار رجوع مي‌كند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جمله‌ي ابتدائيّه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ابتدائية،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الي الدينار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نه اين‌كه تتمّه‌ي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لايُباعَ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معناي روايت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دينار را در چاه فاضلاب بينداز تا چيزي با آن فروخته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دينار غشّ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 نسخه‌اي كه وسائل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لايباع شيءٌ فيه 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مي‌گردد و جمله‌ي مستأنفه نيست و معنا اين‌چنين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دينار را در چاه بينداز تا چيزي كه در آن غشّ است، فروخته نشود</w:t>
      </w:r>
      <w:r>
        <w:rPr>
          <w:rFonts w:eastAsia="IRNazanin" w:cs="IRNazanin"/>
          <w:color w:val="111111"/>
          <w:sz w:val="28"/>
          <w:szCs w:val="28"/>
          <w:rtl w:val="true"/>
          <w:lang w:bidi="fa-IR"/>
        </w:rPr>
        <w:t>.</w:t>
      </w:r>
    </w:p>
    <w:p>
      <w:pPr>
        <w:pStyle w:val="Heading6"/>
        <w:numPr>
          <w:ilvl w:val="5"/>
          <w:numId w:val="1"/>
        </w:numPr>
        <w:rPr/>
      </w:pPr>
      <w:bookmarkStart w:id="410" w:name="__RefHeading___Toc2730671_3804643083"/>
      <w:bookmarkStart w:id="411" w:name="_Toc156"/>
      <w:bookmarkEnd w:id="410"/>
      <w:r>
        <w:rPr>
          <w:rtl w:val="true"/>
        </w:rPr>
        <w:t>بررسي سند صدوق</w:t>
      </w:r>
      <w:r>
        <w:rPr>
          <w:rtl w:val="true"/>
        </w:rPr>
        <w:t xml:space="preserve">- </w:t>
      </w:r>
      <w:r>
        <w:rPr>
          <w:rtl w:val="true"/>
        </w:rPr>
        <w:t xml:space="preserve">قدس سرّه </w:t>
      </w:r>
      <w:r>
        <w:rPr>
          <w:rtl w:val="true"/>
        </w:rPr>
        <w:t xml:space="preserve">- </w:t>
      </w:r>
      <w:r>
        <w:rPr>
          <w:rtl w:val="true"/>
        </w:rPr>
        <w:t>به موسي بن بكر</w:t>
      </w:r>
      <w:bookmarkEnd w:id="41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سند اين روايت ناتمام است؛ زيرا در طريق كليني، سِجاده واقع شده كه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هم، اين روايت را با سند خودش از موسي بن بكر نقل كرده كه اگر فرضا‌ً موسي بن بكر ثقه باشد، بايد بررسي كنيم آيا سند صدوق تمام است يا نه؟</w:t>
      </w:r>
    </w:p>
    <w:p>
      <w:pPr>
        <w:pStyle w:val="BookText"/>
        <w:rPr/>
      </w:pPr>
      <w:r>
        <w:rPr>
          <w:rFonts w:ascii="IRNazanin" w:hAnsi="IRNazanin" w:eastAsia="IRNazanin"/>
          <w:color w:val="111111"/>
          <w:sz w:val="28"/>
          <w:sz w:val="28"/>
          <w:szCs w:val="28"/>
          <w:rtl w:val="true"/>
          <w:lang w:bidi="fa-IR"/>
        </w:rPr>
        <w:t xml:space="preserve">در بحث‌هاي گذشته بيان شد كه جناب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افرادي در أسناد روايات ابتدا كرده كه قطعاً با آن‌ها ملاقات نكرده است، مانند موسي بن بكر كه زمان امام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ولي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مرحوم شدند كه تا زمان امام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نسل فاصله است، بنابراين نمي‌تواند مستقيماً از او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اين‌كه اين روايات، مرسل نباشد و از طرفي هم اسناد تكرار نشود، همه‌ي اين واسطه‌ها را در آخر كتاب، تحت عنوان مشيخه ذكر مي‌كند؛ يعني طريق خود به راويان مذكور را نقل مي‌كند و مثلاً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فيه عن موسي بن بكر فطريقي اليه كذا و ما كان فيه عن ابن ابي عمير فطريقي اليه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مرحوم صدوق، مشيخه را با نظم و ترتيب خاصي ذكر نكرده و نمي‌توان به ترتيب حروف الفباء، طريق صدوق به راوي مورد نظر را سريعاً پيدا كرد، كما اين‌كه مشيخه‌ي شيخ طوسي در تهذيب هم داراي ترتيب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رفع اين مشكل، صاحب وسائل در آخر وسائل الشيعه، مشيخه‌ي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ترتيب الفبا تنظيم كرده است </w:t>
      </w:r>
      <w:r>
        <w:rPr>
          <w:rStyle w:val="FootnoteAnchor"/>
          <w:rtl w:val="true"/>
        </w:rPr>
        <w:footnoteReference w:id="188"/>
      </w:r>
      <w:r>
        <w:rPr>
          <w:rFonts w:ascii="Amiri" w:hAnsi="Amiri" w:eastAsia="Amiri" w:cs="Amiri"/>
          <w:color w:val="111111"/>
          <w:sz w:val="28"/>
          <w:sz w:val="28"/>
          <w:szCs w:val="28"/>
          <w:rtl w:val="true"/>
          <w:lang w:bidi="ar-SA"/>
        </w:rPr>
        <w:t>، ولي مشيخه‌ي شيخ طوسي را به خاطر مختصر بودن، به همان نحوي كه بوده است نقل كرده است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حرّ عاملي، در آخر وسائل الشيعه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الفائده الاولي في ذكر طرق الشيخ الصدوق رئيس المحدثين، أبي جعفر محمد بن علي بن الحسين بن بابويه و أسانيده التي حذفها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أوردها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حذفت أنا ايضاً، في اماكنها للإختصار و للإشعار بالكتب المنقول منها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يظهر منه انه ابتدء في كل حديث باسم صاحب الكتاب الذي نقله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ان الصدوق قد اورد الاسانيد بغير ترتيب فيعسر تحصيل المراد منها لذلك و قد اوردتها انا مرتبةً علي ترتيب الحروف مقدماً للاول فالاول علي الطريق المعروف و النهج المألوف في الاسماء و أسماء الاباء و الالقاب و الكني و لم اغير شيئاً من كلامه و انما غيرت الترتيب </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فائده‌ي اول، درباره‌ي مشيخه‌ي صدوق و ذكر طرق و أسانيدي است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كرده و در آخر كتاب ذكر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وسائل در ادامه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نيز در جاهايي كه احاديث را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كرده‌ام ـ براي اختصار و اشعار به اين نكته كه در كتابي كه من از</w:t>
      </w:r>
    </w:p>
    <w:p>
      <w:pPr>
        <w:pStyle w:val="BookText"/>
        <w:rPr/>
      </w:pPr>
      <w:r>
        <w:rPr>
          <w:rFonts w:ascii="Amiri" w:hAnsi="Amiri" w:eastAsia="Amiri" w:cs="Amiri"/>
          <w:color w:val="111111"/>
          <w:sz w:val="28"/>
          <w:sz w:val="28"/>
          <w:szCs w:val="28"/>
          <w:rtl w:val="true"/>
          <w:lang w:bidi="ar-SA"/>
        </w:rPr>
        <w:t>آن نقل كرده‌ام به اين صورت بوده و من دست‌كاري نكرده‌ام ـ آن اسانيد را حذف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جناب صدوق، به اسم صاحبان كتاب ابتدا كرده است؛ مثلاً اگر به ابن أبي عمير ابتداء كرده؛ يعني اين‌كه از كتاب ابن ابي عمير نقل مي‌كند و ابتداي سند به اسم صاحبان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صدوق، مشيخه را بدون ترتيب آورده و تحصيل مراد او از آن‌ها مشكل است، من آن‌ها را به ترتيب حروف الفباء آورده‌ام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اول، الف را آوردم، بعد الفي را آوردم كه بعدش الف باشد و سپس الفي را آوردم كه بعدش حرف باء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مرتب كردن، تغيير ديگري نداده‌ام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بخواهيم سند صدوق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بن بكر 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پيدا كنيم، طبق ترتيب صاحب وسائل بايد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دنبال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الفبا بايد بعد از منهال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اسم‌هايي كه به نام موسي است، وقتي نگاه مي‌كنيم، موسي بن بكر ديده نمي‌شود و اين عجيب است، پس چطور صاحب وسائل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 الصدوق بإسناده عن موسي بن بكر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سند، نه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در هيچ يك از كتب شيخ صدوق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پاورقي وسائل الشيعه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جمعي از محققين تحقيق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bookmarkStart w:id="412" w:name="pg2354_25107"/>
    </w:p>
    <w:p>
      <w:pPr>
        <w:pStyle w:val="BookText"/>
        <w:rPr/>
      </w:pPr>
      <w:bookmarkEnd w:id="412"/>
      <w:r>
        <w:rPr>
          <w:rFonts w:ascii="Amiri" w:hAnsi="Amiri" w:eastAsia="Amiri" w:cs="Amiri"/>
          <w:color w:val="111111"/>
          <w:sz w:val="28"/>
          <w:sz w:val="28"/>
          <w:szCs w:val="28"/>
          <w:rtl w:val="true"/>
          <w:lang w:bidi="ar-SA"/>
        </w:rPr>
        <w:t xml:space="preserve">است كه اين روايت اصلا‌ً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ندارد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پس اين روايت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نيست، ولي در التهذيب،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دَنَانِيرُ مَصْبُوبَةٌ بَيْنَ يَدَيْهِ فَنَظَرَ إِلَى دِينَارٍ فَأَخَذَهُ بِيَدِهِ ثُمَّ قَطَعَهُ بِنِصْفَيْنِ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أَلْقِهِ فِي الْبَالُوعَةِ حَتَّى لَا يُبَاعَ شَيْ‌ءٌ فِيهِ غِشٌّ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وسائل علي القاعده بايد ذكر مي‌كرد كه شيخ طوسي هم اين روايت را نقل كرده است، ولي ذكر نمي‌كند و به جاي آن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نقل كرده، در حالي كه در كتب شيخ صدوق نيست، بنابراين معلوم مي‌شود صاحب وسائل اشتباهاً به جاي شيخ طوسي، شيخ صدوق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سند شيخ طوسي به موسي بن بكر اگر از كتابش نقل كرده باشد ـ كه ظاهرا از كتابش نقل مي‌كند ـ به خاطر ابن أبي جيد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موسي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أبي جيد عن ابن الوليد عن الصفار عن إبراهيم بن هاشم عن ابن أبي عمير عن موسى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صفوان بن يحيى عن موسى بن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كوفي واقفي، له كتاب روى عن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چه برسد به اين كه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صاحب وسائل كه فردي خوش سليقه، مسلّط و دقيق است، در اين‌جا اشتباه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الجواد قد يكبو و إن الصارم قد ينبو و إن النار قد تخبو</w:t>
      </w:r>
      <w:r>
        <w:rPr>
          <w:rFonts w:eastAsia="IRNazanin" w:cs="IRNazanin"/>
          <w:color w:val="111111"/>
          <w:sz w:val="28"/>
          <w:szCs w:val="28"/>
          <w:rtl w:val="true"/>
          <w:lang w:bidi="fa-IR"/>
        </w:rPr>
        <w:t>».</w:t>
      </w:r>
    </w:p>
    <w:p>
      <w:pPr>
        <w:pStyle w:val="Heading6"/>
        <w:numPr>
          <w:ilvl w:val="5"/>
          <w:numId w:val="1"/>
        </w:numPr>
        <w:rPr/>
      </w:pPr>
      <w:bookmarkStart w:id="413" w:name="__RefHeading___Toc2730673_3804643083"/>
      <w:bookmarkStart w:id="414" w:name="_Toc157"/>
      <w:bookmarkEnd w:id="413"/>
      <w:r>
        <w:rPr/>
        <w:t>6</w:t>
      </w:r>
      <w:r>
        <w:rPr>
          <w:rtl w:val="true"/>
        </w:rPr>
        <w:t xml:space="preserve">. </w:t>
      </w:r>
      <w:r>
        <w:rPr>
          <w:rtl w:val="true"/>
        </w:rPr>
        <w:t>روايت زينب العطّارة</w:t>
      </w:r>
      <w:bookmarkEnd w:id="41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عَبْدِ الرَّحْمَنِ بْنِ أَبِي نَجْرَانَ عَنْ صَفْوَانَ عَنْ</w:t>
      </w:r>
    </w:p>
    <w:p>
      <w:pPr>
        <w:pStyle w:val="BookText"/>
        <w:rPr/>
      </w:pPr>
      <w:r>
        <w:rPr>
          <w:rFonts w:ascii="Amiri" w:hAnsi="Amiri" w:eastAsia="Amiri" w:cs="Amiri"/>
          <w:color w:val="111111"/>
          <w:sz w:val="28"/>
          <w:sz w:val="28"/>
          <w:szCs w:val="28"/>
          <w:rtl w:val="true"/>
          <w:lang w:bidi="ar-SA"/>
        </w:rPr>
        <w:t xml:space="preserve">خَلَفِ بْنِ حَمَّادٍ عَنِ الْحُسَيْنِ بْنِ زَيْدٍ الْهَاشِمِيِّ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جَاءَتْ زَيْنَبُ الْعَطَّارَةُ الْحَوْلَاءُ إِلَى 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بَنَاتِهِ وَ كَانَتْ تَبِيعُ مِنْهُنَّ الْعِطْرَ فَجَاءَ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عِنْدَهُنَّ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أَتَيْتِنَا طَابَتْ بُيُوتُنَا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بُيُوتُكَ بِرِيحِكَ أَطْيَبُ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فَأَحْسِنِي وَ لَا تَغُشِّي فَإِنَّهُ أَتْقَى وَ أَبْقَى لِلْمَالِ،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مُرْسَلًا وَ اقْتَصَرَ عَلَى آخِرِهِ</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اين روايت از لحاظ سند به‌خاطر الحسين بن زيد الهاشمي ـ كه توثيق ندارد ـ ناتمام است و صدوق هم، مرسلاً نقل كرده، پس روايت به عنوان مؤيّدِ مطلب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روزي زينب العطارة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خانمي چپ چشم </w:t>
      </w:r>
      <w:r>
        <w:rPr>
          <w:rStyle w:val="FootnoteAnchor"/>
          <w:rtl w:val="true"/>
        </w:rPr>
        <w:footnoteReference w:id="192"/>
      </w:r>
      <w:r>
        <w:rPr>
          <w:rFonts w:ascii="IRNazanin" w:hAnsi="IRNazanin" w:eastAsia="IRNazanin"/>
          <w:color w:val="111111"/>
          <w:sz w:val="28"/>
          <w:sz w:val="28"/>
          <w:szCs w:val="28"/>
          <w:rtl w:val="true"/>
          <w:lang w:bidi="fa-IR"/>
        </w:rPr>
        <w:t xml:space="preserve">بود، نزد زنان و دختران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فروختن عطر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حين،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پيش ما مي‌آيي خانه‌ها‌ي ما خوشبو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زني با سليقه و با ادب</w:t>
      </w:r>
      <w:bookmarkStart w:id="415" w:name="pg2354_25109"/>
    </w:p>
    <w:p>
      <w:pPr>
        <w:pStyle w:val="BookText"/>
        <w:rPr/>
      </w:pPr>
      <w:bookmarkEnd w:id="41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 شما به بوي خوشِ شما معطر و خوشبوتر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فروختي، خوب بفروش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معامله‌ات را خوب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غش نكن، همانا اين كار أقرب به تقوي است و بيشتر موجب بقاء مال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نهي از غش در اين روايت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تَغُشِّي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حرمت دارد و دليلي ندارد از اين ظهور به خاطر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بِعْتِ فَأَحْسِنِي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مي‌دانيم امر استحبابي است، رفع يد كنيم؛ همان طور كه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للجمعة و الجنابة</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الْجُمُعَةِ فَقَالَ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غُسْلُ الْجَنَابَةِ وَاجِبٌ وَ غُسْلُ الْحَائِضِ إِذَا طَهُرَتْ وَاجِبٌ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آن‌كه مي‌دانيم غسل جمعه مستحب است، دليل نمي‌شود از وجوب غسل جنابت رفع 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در حرمت به قوت خود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روايت فقط مورد غش در بيع و معامله را بيان مي‌كند</w:t>
      </w:r>
      <w:r>
        <w:rPr>
          <w:rFonts w:eastAsia="IRNazanin" w:cs="IRNazanin"/>
          <w:color w:val="111111"/>
          <w:sz w:val="28"/>
          <w:szCs w:val="28"/>
          <w:rtl w:val="true"/>
          <w:lang w:bidi="fa-IR"/>
        </w:rPr>
        <w:t>.</w:t>
      </w:r>
    </w:p>
    <w:p>
      <w:pPr>
        <w:pStyle w:val="Heading6"/>
        <w:numPr>
          <w:ilvl w:val="5"/>
          <w:numId w:val="1"/>
        </w:numPr>
        <w:rPr/>
      </w:pPr>
      <w:bookmarkStart w:id="416" w:name="__RefHeading___Toc2730675_3804643083"/>
      <w:bookmarkStart w:id="417" w:name="_Toc158"/>
      <w:bookmarkEnd w:id="416"/>
      <w:r>
        <w:rPr/>
        <w:t>7</w:t>
      </w:r>
      <w:r>
        <w:rPr>
          <w:rtl w:val="true"/>
        </w:rPr>
        <w:t xml:space="preserve">. </w:t>
      </w:r>
      <w:r>
        <w:rPr>
          <w:rtl w:val="true"/>
        </w:rPr>
        <w:t>مرسله‌ي عُبَيْسِ بْنِ هِشَامٍ</w:t>
      </w:r>
      <w:bookmarkEnd w:id="41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عَلِيٍّ الْأَشْعَرِيِّ عَنِ الْحَسَنِ بْنِ عَلِيِّ بْنِ عَبْدِ اللَّهِ عَنْ عُبَيْسِ بْنِ هِشَامٍ عَنْ رَجُلٍ مِنْ أَصْحَابِهِ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رَجُلٌ يَبِيعُ الدَّقِيقَ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الْغِشَّ فَإِنَّهُ مَنْ غَشَّ غُشَّ فِي مَالِهِ فَإِنْ لَمْ يَكُنْ لَهُ مَالٌ غُشَّ فِي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الشَّيْخُ بِإِسْنَادِهِ عَنْ عُبَيْسِ بْنِ هِشَامٍ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اين روايت از لحاظ سند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عبيس بن هشام از يكي از اصحابش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كه آرد مي‌فروخت، بر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غش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غش كند، در مالش غش مي‌شود و اگر مالي نداشته باشد، نسبت به اهلش به او غش مي‌شود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ظهور اين روايت، انصراف به غش در مال دارد، زيرا حضرت ابتدا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 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تعليل كردند كه اگر غش كني، در مال تو غش مي‌شود، پس معلوم مي‌شود آن غش اولي هم، يعني غش در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مقدار، در اين‌كه آن اطلاقات را تخصيص بزند و بگوييم غش اختصاص به معاملات دارد، كافي نيست؛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مثبتين نمي‌توانند مقيد يكديگر بشوند، 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روايت سند ندارد</w:t>
      </w:r>
      <w:r>
        <w:rPr>
          <w:rFonts w:eastAsia="IRNazanin" w:cs="IRNazanin"/>
          <w:color w:val="111111"/>
          <w:sz w:val="28"/>
          <w:szCs w:val="28"/>
          <w:rtl w:val="true"/>
          <w:lang w:bidi="fa-IR"/>
        </w:rPr>
        <w:t>.</w:t>
      </w:r>
      <w:bookmarkStart w:id="418" w:name="pg2354_25111"/>
    </w:p>
    <w:p>
      <w:pPr>
        <w:pStyle w:val="Heading6"/>
        <w:numPr>
          <w:ilvl w:val="5"/>
          <w:numId w:val="1"/>
        </w:numPr>
        <w:rPr/>
      </w:pPr>
      <w:bookmarkStart w:id="419" w:name="__RefHeading___Toc2730677_3804643083"/>
      <w:bookmarkStart w:id="420" w:name="_Toc159"/>
      <w:bookmarkEnd w:id="418"/>
      <w:bookmarkEnd w:id="419"/>
      <w:r>
        <w:rPr/>
        <w:t>8</w:t>
      </w:r>
      <w:r>
        <w:rPr>
          <w:rtl w:val="true"/>
        </w:rPr>
        <w:t xml:space="preserve"> . </w:t>
      </w:r>
      <w:r>
        <w:rPr>
          <w:rtl w:val="true"/>
        </w:rPr>
        <w:t>روايت سَعْدٍ الْإِسْكَافِ</w:t>
      </w:r>
      <w:bookmarkEnd w:id="420"/>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مَحْبُوبٍ عَنْ أَبِي جَمِيلَةَ عَنْ سَعْدٍ الْإِسْكَافِ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سُوقِ الْمَدِينَةِ بِطَعَامٍ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طَعَامَكَ إِلَّا طَيِّباً وَ سَأَلَهُ عَنْ سِعْرِهِ فَأَوْحَى اللَّهُ عَزَّ وَ جَلَّ إِلَيْهِ أَنْ يَدُسَّ يَدَهُ فِي الطَّعَامِ فَفَعَلَ فَأَخْرَجَ طَعَاماً رَدِيئاً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وَ قَدْ جَمَعْتَ خِيَانَةً وَ غِشّاً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ابْنِ مَحْبُوبٍ مِثْلَهُ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اين روايت از لحاظ سند به خاطر أبي جميله ـ كه همان مفضّل بن صالح </w:t>
      </w:r>
      <w:r>
        <w:rPr>
          <w:rStyle w:val="FootnoteAnchor"/>
          <w:rtl w:val="true"/>
        </w:rPr>
        <w:footnoteReference w:id="196"/>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يزيد أبو 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الجعفي عربي، قديم،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الحرث بن عبد يغوث بن كعب بن الحرث بن معاوية بن وائل بن مرار بن جعفي، لقي أبا جعفر و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في أيامه، سنة ثمان و عشرين و مائة، روى عنه جماعة غمز فيهم و ضعفوا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و مفضل بن صالح و منخل بن جميل و يوسف بن يعقوب و كان في نفسه مختلطا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صالح أبو جميلة الأسدي النخاس مولاهم، ضعيف، كذاب، يضع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ـ ناتمام است</w:t>
      </w:r>
      <w:r>
        <w:rPr>
          <w:rFonts w:eastAsia="IRNazanin" w:cs="IRNazanin"/>
          <w:color w:val="111111"/>
          <w:sz w:val="28"/>
          <w:szCs w:val="28"/>
          <w:rtl w:val="true"/>
          <w:lang w:bidi="fa-IR"/>
        </w:rPr>
        <w:t>.</w:t>
      </w:r>
      <w:bookmarkStart w:id="421" w:name="pg2354_25112"/>
    </w:p>
    <w:p>
      <w:pPr>
        <w:pStyle w:val="BookText"/>
        <w:rPr/>
      </w:pPr>
      <w:bookmarkEnd w:id="421"/>
      <w:r>
        <w:rPr>
          <w:rFonts w:ascii="IRNazanin" w:hAnsi="IRNazanin" w:eastAsia="IRNazanin"/>
          <w:color w:val="111111"/>
          <w:sz w:val="28"/>
          <w:sz w:val="28"/>
          <w:szCs w:val="28"/>
          <w:rtl w:val="true"/>
          <w:lang w:bidi="fa-IR"/>
        </w:rPr>
        <w:t xml:space="preserve">سعد الاسكاف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بازار مدينه عبور مي‌كردند، به طعامي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برخورد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گندم خوبي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قيمتش چند است؟ خداوند متعال وحي كرد كه حضرت دستشان را داخل گندم كند، وقتي دستشان را داخل كردند، گندم بدي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نمي‌بينم ترا مگر اين‌كه جمع كردي بين غش و خيانت به مسلمان‌ها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معمولا اين نوع گول زدن‌ها همراه خيانت است</w:t>
      </w:r>
      <w:r>
        <w:rPr>
          <w:rFonts w:eastAsia="IRNazanin" w:cs="IRNazanin"/>
          <w:color w:val="111111"/>
          <w:sz w:val="28"/>
          <w:szCs w:val="28"/>
          <w:rtl w:val="true"/>
          <w:lang w:bidi="fa-IR"/>
        </w:rPr>
        <w:t xml:space="preserve">]. </w:t>
      </w:r>
      <w:r>
        <w:rPr>
          <w:rStyle w:val="FootnoteAnchor"/>
          <w:rtl w:val="true"/>
        </w:rPr>
        <w:footnoteReference w:id="198"/>
      </w:r>
    </w:p>
    <w:p>
      <w:pPr>
        <w:pStyle w:val="Heading6"/>
        <w:numPr>
          <w:ilvl w:val="5"/>
          <w:numId w:val="1"/>
        </w:numPr>
        <w:rPr/>
      </w:pPr>
      <w:bookmarkStart w:id="422" w:name="__RefHeading___Toc2730679_3804643083"/>
      <w:bookmarkStart w:id="423" w:name="_Toc160"/>
      <w:bookmarkEnd w:id="422"/>
      <w:r>
        <w:rPr/>
        <w:t>9</w:t>
      </w:r>
      <w:r>
        <w:rPr>
          <w:rtl w:val="true"/>
        </w:rPr>
        <w:t xml:space="preserve">. </w:t>
      </w:r>
      <w:r>
        <w:rPr>
          <w:rtl w:val="true"/>
        </w:rPr>
        <w:t>موثقه‌ي الْحُسَيْنِ بْنِ الْمُخْتَار</w:t>
      </w:r>
      <w:bookmarkEnd w:id="42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حَمَّادِ بْنِ عِيسَى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نَعْمَلُ الْقَلَانِسَ فَنَجْعَلُ فِيهَا الْقُطْنَ الْعَتِيقَ فَنَبِيعُهَا وَ لَا نُبَيِّنُ لَهُمْ 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لَكَ أَنْ تُبَيِّنَ لَهُمْ مَا فِيهَا</w:t>
      </w:r>
      <w:r>
        <w:rPr>
          <w:rFonts w:eastAsia="Amiri" w:cs="Amiri" w:ascii="Amiri" w:hAnsi="Amiri"/>
          <w:color w:val="111111"/>
          <w:sz w:val="28"/>
          <w:szCs w:val="28"/>
          <w:rtl w:val="true"/>
          <w:lang w:bidi="ar-SA"/>
        </w:rPr>
        <w:t>.</w:t>
      </w:r>
      <w:bookmarkStart w:id="424" w:name="pg2354_25113"/>
    </w:p>
    <w:p>
      <w:pPr>
        <w:pStyle w:val="BookText"/>
        <w:rPr/>
      </w:pPr>
      <w:bookmarkEnd w:id="424"/>
      <w:r>
        <w:rPr>
          <w:rFonts w:ascii="Amiri" w:hAnsi="Amiri" w:eastAsia="Amiri" w:cs="Amiri"/>
          <w:color w:val="111111"/>
          <w:sz w:val="28"/>
          <w:sz w:val="28"/>
          <w:szCs w:val="28"/>
          <w:rtl w:val="true"/>
          <w:lang w:bidi="ar-SA"/>
        </w:rPr>
        <w:t xml:space="preserve">مُحَمَّدُ بْنُ عَلِيِّ بْنِ الْحُسَيْنِ بِإِسْنَادِهِ عَنِ الْحُسَيْنِ بْنِ الْمُخْتَارِ الْقَلَانِسِيّ </w:t>
      </w:r>
      <w:r>
        <w:rPr>
          <w:rStyle w:val="FootnoteAnchor"/>
          <w:rtl w:val="true"/>
        </w:rPr>
        <w:footnoteReference w:id="199"/>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مختار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مي‌كنيم و پنبه كهنه در آن مي‌گذاريم و مي‌فروشيم، ولي به مردم نمي‌گوييم كه داخل آن‌ها پنبه كهنه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مي‌دارم كه بگوييد چه چيزي داخل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 نو است يا پنبه كهنه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روايت به اين صورت، دالّ بر حرمت نيست، امّا در عين حال، اهتمام به مسأله‌ي تبيين را حتي در يك مسأله‌اي كه مهم نيست نشان مي‌دهد و دالّ بر كراهت است</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2730681_3804643083"/>
      <w:bookmarkStart w:id="426" w:name="_Toc161"/>
      <w:bookmarkEnd w:id="425"/>
      <w:r>
        <w:rPr/>
        <w:t>10</w:t>
      </w:r>
      <w:r>
        <w:rPr>
          <w:rtl w:val="true"/>
        </w:rPr>
        <w:t xml:space="preserve">. </w:t>
      </w:r>
      <w:r>
        <w:rPr>
          <w:rtl w:val="true"/>
        </w:rPr>
        <w:t>حديث مناهي</w:t>
      </w:r>
      <w:bookmarkEnd w:id="42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شُعَيْبِ بْنِ وَاقِدٍ عَنِ الْحُسَيْنِ بْنِ زَيْدٍ عَنِ الصَّادِقِ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غَشَّ مُسْلِماً فِي شِرَاءٍ أَوْ بَيْعٍ فَلَيْسَ مِنَّا وَ يُحْشَرُ يَوْمَ الْقِيَامَةِ مَعَ الْيَهُودِ لِأَنَّهُمْ أَغَشُّ الْخَلْقِ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مِنَّا مَنْ غَشَّ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بَاتَ وَ فِي قَلْبِهِ غِشٌّ لِأَخِيهِ الْمُسْلِمِ بَاتَ فِي سَخَطِ اللَّهِ وَ أَصْبَحَ كَذَلِكَ حَتَّى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مُرْسَلًا</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اين روايت از لحاظ سند به‌خاطر شعيب بن واقد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إن شعيب بن واقد لم يذكر في كتب الرجال فهو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حسين بن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زيد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زيد بن علي بن الحسين أبو عبد الله، يلقب ذي الدمعة كان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تبناه و رباه، و زوجه بنت الأرقط، و روى عن أبي عبد الله و أبي الحسن ع و كتابه يختلف الرواية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زيد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حضرت از آباء معصومينشان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كه در حديث مناهي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خريد يا فروش با مسلماني، مرتكب غش شود از ما نيست و روز قيامت با يهود محشور مي‌شود؛ زيرا آنان غشّ كننده‌ترين خلق هستند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زيد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كسي كه نسبت به مسلماني مرتكب غش شود، و همچنين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شب را سپري كند در حالي كه در قلبش غش به برادر مسلمانش داشته باشد، شب و روز در سخط الهي است تا اين‌كه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روايت ديگر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فِي عِقَابِ الْأَعْمَالِ بِسَنَدٍ تَقَدَّمَ فِي عِيَادَةِ الْمَرِيضِ عَنْ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غَشَّ مُسْلِماً فِي بَيْعٍ أَوْ فِي شِرَاءٍ فَلَيْسَ مِنَّا وَ يُحْشَرُ مَعَ الْيَهُودِ يَوْمَ الْقِيَامَةِ لِأَنَّهُ مَنْ غَشَّ النَّاسَ فَلَيْسَ بِمُسْلِمٍ وَ مَنْ لَطَمَ خَدَّ مُسْلِمٍ لَطْمَةً بَدَّدَ اللَّهُ عِظَامَهُ يَوْمَ الْقِيَامَةِ ثُمَّ سَلَّطَ اللَّهُ عَلَيْهِ النَّارَ وَ حُشِرَ مَغْلُولًا حَتَّى يَدْخُلَ النَّارَ وَ مَنْ بَاتَ وَ فِي قَلْبِهِ غِشٌّ لِأَخِيهِ الْمُسْلِمِ بَاتَ فِي سَخَطِ اللَّهِ وَ أَصْبَحَ كَذَلِكَ وَ هُوَ فِي سَخَطِ اللَّهِ حَتَّى يَتُوبَ وَ يُرَاجِعَ وَ إِنْ مَاتَ كَذَلِكَ مَاتَ عَلَى غَيْرِ دِينِ الْإِسْلَامِ ثُمَّ 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غَشَّنَا فَلَيْسَ مِنَّا قَالَهَا ثَلَاثَ مَرَّاتٍ وَ مَنْ غَشَّ أَخَاهُ الْمُسْلِمَ نَزَعَ اللَّهُ بَرَكَةَ رِزْقِهِ وَ أَفْسَدَ عَلَيْهِ مَعِيشَتَهُ وَ وَكَلَهُ إِلَى نَفْسِهِ وَ مَنْ سَمِعَ فَاحِشَةً فَأَفْشَاهَا فَهُوَ كَمَنْ أَتَاهَا وَ مَنْ سَمِعَ خَيْراً فَأَفْشَاهُ فَهُوَ كَمَنْ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عُيُونِ الْأَخْبَارِ بِأَسَانِيدَ تَقَدَّمَتْ فِي إِسْبَاغِ الْوُضُوءِ عَنِ الرِّضَا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 مُسْلِماً أَوْ ضَرَّهُ أَوْ مَاكَرَهُ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وجود دارد كه همين مضامين را دارد و از ذكر آن صرف نظر مي‌كنيم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در اين‌كه غشّ حرام است، جاي مناقشه نيست و جزء واضحات است</w:t>
      </w:r>
      <w:r>
        <w:rPr>
          <w:rFonts w:eastAsia="Amiri" w:cs="Amiri" w:ascii="Amiri" w:hAnsi="Amiri"/>
          <w:color w:val="111111"/>
          <w:sz w:val="28"/>
          <w:szCs w:val="28"/>
          <w:rtl w:val="true"/>
          <w:lang w:bidi="ar-SA"/>
        </w:rPr>
        <w:t>.</w:t>
      </w:r>
      <w:bookmarkStart w:id="427" w:name="pg2354_25116"/>
    </w:p>
    <w:p>
      <w:pPr>
        <w:pStyle w:val="Heading3"/>
        <w:numPr>
          <w:ilvl w:val="2"/>
          <w:numId w:val="1"/>
        </w:numPr>
        <w:rPr/>
      </w:pPr>
      <w:bookmarkStart w:id="428" w:name="__RefHeading___Toc2730683_3804643083"/>
      <w:bookmarkStart w:id="429" w:name="_Toc162"/>
      <w:bookmarkEnd w:id="427"/>
      <w:bookmarkEnd w:id="428"/>
      <w:r>
        <w:rPr>
          <w:rtl w:val="true"/>
        </w:rPr>
        <w:t>حقيقت غشّ</w:t>
      </w:r>
      <w:bookmarkEnd w:id="429"/>
    </w:p>
    <w:p>
      <w:pPr>
        <w:pStyle w:val="Heading4"/>
        <w:numPr>
          <w:ilvl w:val="3"/>
          <w:numId w:val="1"/>
        </w:numPr>
        <w:rPr/>
      </w:pPr>
      <w:bookmarkStart w:id="430" w:name="__RefHeading___Toc2730685_3804643083"/>
      <w:bookmarkStart w:id="431" w:name="_Toc163"/>
      <w:bookmarkEnd w:id="430"/>
      <w:r>
        <w:rPr>
          <w:rtl w:val="true"/>
        </w:rPr>
        <w:t>اشاره</w:t>
      </w:r>
      <w:bookmarkEnd w:id="43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غشّ يعني خلاف واقع را به نحوي به ديگري ارائه دهد كه به نوعي منافع ديگري در خطر بيفتد يا ضرري به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آن است كه علي‌رغم اين‌كه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پيچيدگي ندارد و واضح است، امّا مراد شيخ از عبارات ايشان به روشني استفاده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مي‌توانيم كلام نهائي ايشان را از عباراتشان به دست آوريم، امّا چگونگي انتقال شيخ به نتيجه‌ي نهايي قدري ابهام دارد، لذا ابتدا براي رفع ابهام، مطالبي را در توضيح آن بيان مي‌كنيم</w:t>
      </w:r>
      <w:r>
        <w:rPr>
          <w:rFonts w:eastAsia="IRNazanin" w:cs="IRNazanin"/>
          <w:color w:val="111111"/>
          <w:sz w:val="28"/>
          <w:szCs w:val="28"/>
          <w:rtl w:val="true"/>
          <w:lang w:bidi="fa-IR"/>
        </w:rPr>
        <w:t>.</w:t>
      </w:r>
      <w:bookmarkStart w:id="432" w:name="pg2354_25117"/>
    </w:p>
    <w:p>
      <w:pPr>
        <w:pStyle w:val="Heading4"/>
        <w:numPr>
          <w:ilvl w:val="3"/>
          <w:numId w:val="1"/>
        </w:numPr>
        <w:rPr/>
      </w:pPr>
      <w:bookmarkStart w:id="433" w:name="__RefHeading___Toc2730687_3804643083"/>
      <w:bookmarkStart w:id="434" w:name="_Toc164"/>
      <w:bookmarkEnd w:id="432"/>
      <w:bookmarkEnd w:id="433"/>
      <w:r>
        <w:rPr>
          <w:rtl w:val="true"/>
        </w:rPr>
        <w:t>بررسي كلمات شيخ</w:t>
      </w:r>
      <w:r>
        <w:rPr>
          <w:rtl w:val="true"/>
        </w:rPr>
        <w:t xml:space="preserve">- </w:t>
      </w:r>
      <w:r>
        <w:rPr>
          <w:rtl w:val="true"/>
        </w:rPr>
        <w:t xml:space="preserve">قدس سرّه </w:t>
      </w:r>
      <w:r>
        <w:rPr>
          <w:rtl w:val="true"/>
        </w:rPr>
        <w:t xml:space="preserve">- </w:t>
      </w:r>
      <w:r>
        <w:rPr>
          <w:rtl w:val="true"/>
        </w:rPr>
        <w:t>در حقيقت غشّ</w:t>
      </w:r>
      <w:bookmarkEnd w:id="434"/>
    </w:p>
    <w:p>
      <w:pPr>
        <w:pStyle w:val="BookText"/>
        <w:rPr/>
      </w:pPr>
      <w:r>
        <w:rPr>
          <w:rFonts w:ascii="Amiri" w:hAnsi="Amiri" w:eastAsia="Amiri" w:cs="Amiri"/>
          <w:color w:val="111111"/>
          <w:sz w:val="28"/>
          <w:sz w:val="28"/>
          <w:szCs w:val="28"/>
          <w:rtl w:val="true"/>
          <w:lang w:bidi="ar-SA"/>
        </w:rPr>
        <w:t>جناب شيخ ابتدا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ظاهر الأخبار هو كون الغش بما يخفى، كمزج اللبن بالماء، و خلط الجيّد بالردي‌ء في مثل الدهن، و منه وضع الحرير في مكانٍ باردٍ ليكتسب ثقلاً،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المزج و الخلط بما لا يخفى، فلا يحرم لعدم انصراف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ثم إنّ ظاهر الأخبار هو كون الغش بما يخفى، كمزج اللبن بالماء، و خلط الجيّد بالردي‌ء في مثل الدهن، و منه وضع الحرير في مكان بارد ليكتسب ثقلًا،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المزج و الخلط بما لا يخفى فلا يحرم؛ لعدم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يدلّ عليه مضافاً إلى بعض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مسلم، عن أحدهما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الطعام يخلط بعضه ببعض، و بعضه أجود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رؤيا جميعاً فلا بأس ما لم يغطِّ الجيّد الردي‌ء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أخبار به دست مي‌آيد كه غشّ، به چيزي كه مخفي باشد محقق مي‌شود؛ مثلاً مقداري آب در شير داخل كند، يا روغن رديء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روغن 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كند، يا حرير را در مكان</w:t>
      </w:r>
      <w:bookmarkStart w:id="435" w:name="pg2354_25118"/>
    </w:p>
    <w:p>
      <w:pPr>
        <w:pStyle w:val="BookText"/>
        <w:rPr/>
      </w:pPr>
      <w:bookmarkEnd w:id="435"/>
      <w:r>
        <w:rPr>
          <w:rFonts w:ascii="IRNazanin" w:hAnsi="IRNazanin" w:eastAsia="IRNazanin"/>
          <w:color w:val="111111"/>
          <w:sz w:val="28"/>
          <w:sz w:val="28"/>
          <w:szCs w:val="28"/>
          <w:rtl w:val="true"/>
          <w:lang w:bidi="fa-IR"/>
        </w:rPr>
        <w:t xml:space="preserve">بارد قرار دهد تا سنگين‌تر شود ـ علي القاعده، مراد مرحوم شيخ مكان مرطوب است و صرف قرار دادن در مكان بارد، ظاهراً ثقلي ايجاد نمي‌كند ـ اگر اين كارها مخفي باشد، غش صادق است، امّا اگر مخفي نباشد،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نيست؛ به عنوان مثال اگر ميوه فروشي، پرتقال‌هاي ريز و درشت را مخلوط كند به گونه‌اي كه هر كسي متوجه مي‌شود بعضي از آن‌ها ريز و برخي درشت است، يا سيب‌هايي كه بعضي از آن خال زده و خراب است، اگر بخواهد اين سيب‌ها را جداگانه بفروشد كسي نمي‌خرد، ولي اگر آن‌ها را در هم بفروشد، با قيمت مناسبي هر دو را مي‌خرند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چيز روشني است و هر خريداري چشمش را باز كند متوجه مي‌شود، اين كار حرام نيست؛ چون غشّ نيست</w:t>
      </w:r>
      <w:r>
        <w:rPr>
          <w:rFonts w:eastAsia="IRNazanin" w:cs="IRNazanin"/>
          <w:color w:val="111111"/>
          <w:sz w:val="28"/>
          <w:szCs w:val="28"/>
          <w:rtl w:val="true"/>
          <w:lang w:bidi="fa-IR"/>
        </w:rPr>
        <w:t>.</w:t>
      </w:r>
    </w:p>
    <w:p>
      <w:pPr>
        <w:pStyle w:val="Heading3"/>
        <w:numPr>
          <w:ilvl w:val="2"/>
          <w:numId w:val="1"/>
        </w:numPr>
        <w:rPr/>
      </w:pPr>
      <w:bookmarkStart w:id="436" w:name="__RefHeading___Toc2730689_3804643083"/>
      <w:bookmarkStart w:id="437" w:name="_Toc165"/>
      <w:bookmarkEnd w:id="436"/>
      <w:r>
        <w:rPr>
          <w:rtl w:val="true"/>
        </w:rPr>
        <w:t xml:space="preserve">ادلّه‌ي دالّ بر اين‌كه غشّ بايد </w:t>
      </w:r>
      <w:r>
        <w:rPr>
          <w:rtl w:val="true"/>
        </w:rPr>
        <w:t>«</w:t>
      </w:r>
      <w:r>
        <w:rPr>
          <w:rtl w:val="true"/>
        </w:rPr>
        <w:t>بما يخفي</w:t>
      </w:r>
      <w:r>
        <w:rPr>
          <w:rtl w:val="true"/>
        </w:rPr>
        <w:t xml:space="preserve">» </w:t>
      </w:r>
      <w:r>
        <w:rPr>
          <w:rtl w:val="true"/>
        </w:rPr>
        <w:t>باشد</w:t>
      </w:r>
      <w:bookmarkEnd w:id="437"/>
    </w:p>
    <w:p>
      <w:pPr>
        <w:pStyle w:val="Heading4"/>
        <w:numPr>
          <w:ilvl w:val="3"/>
          <w:numId w:val="1"/>
        </w:numPr>
        <w:rPr/>
      </w:pPr>
      <w:bookmarkStart w:id="438" w:name="__RefHeading___Toc2730691_3804643083"/>
      <w:bookmarkStart w:id="439" w:name="_Toc166"/>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سپس مرحوم شيخ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عليه مضافاً إلى بعض الأخبار المتقدمة </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نظر مي‌رسد مراد مرحوم شيخ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ذكر كرده است، دو روايت حلبي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احكام 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440" w:name="pg2354_25119"/>
    </w:p>
    <w:p>
      <w:pPr>
        <w:pStyle w:val="Heading4"/>
        <w:numPr>
          <w:ilvl w:val="3"/>
          <w:numId w:val="1"/>
        </w:numPr>
        <w:rPr/>
      </w:pPr>
      <w:bookmarkStart w:id="441" w:name="__RefHeading___Toc2730693_3804643083"/>
      <w:bookmarkStart w:id="442" w:name="_Toc167"/>
      <w:bookmarkEnd w:id="440"/>
      <w:bookmarkEnd w:id="441"/>
      <w:r>
        <w:rPr>
          <w:rtl w:val="true"/>
        </w:rPr>
        <w:t>ـ صحيحه‌ي حلبي</w:t>
      </w:r>
      <w:bookmarkEnd w:id="442"/>
    </w:p>
    <w:p>
      <w:pPr>
        <w:pStyle w:val="BookText"/>
        <w:rPr/>
      </w:pPr>
      <w:r>
        <w:rPr>
          <w:rFonts w:ascii="Amiri" w:hAnsi="Amiri" w:eastAsia="Amiri" w:cs="Amiri"/>
          <w:color w:val="111111"/>
          <w:sz w:val="28"/>
          <w:sz w:val="28"/>
          <w:szCs w:val="28"/>
          <w:rtl w:val="true"/>
          <w:lang w:bidi="ar-SA"/>
        </w:rPr>
        <w:t xml:space="preserve">وَ 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طَعَاماً فَيَكُونُ أَحْسَنَ لَهُ وَ أَنْفَقَ لَهُ أَنْ يَبُلَّهُ مِنْ غَيْرِ أَنْ يَلْتَمِسَ زِيَادَتَهُ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بَيْعاً لَا يُصْلِحُهُ إِلَّا ذَلِكَ وَ لَا يُنَفِّقُهُ غَيْرُهُ مِنْ غَيْرِ أَنْ يَلْتَمِسَ فِيهِ زِيَادَةً فَلَا بَأْسَ وَ إِنْ كَانَ إِنَّمَا يَغُشُّ بِهِ الْمُسْلِمِينَ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ابْنِ أَبِي عُمَيْرٍ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حَمَّادٍ عَنِ الْحَلَبِيِّ مِثْلَهُ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حلبي </w:t>
      </w:r>
      <w:r>
        <w:rPr>
          <w:rStyle w:val="FootnoteAnchor"/>
          <w:rtl w:val="true"/>
        </w:rPr>
        <w:footnoteReference w:id="208"/>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مردي سؤال كردم كه طعامي </w:t>
      </w:r>
      <w:r>
        <w:rPr>
          <w:rStyle w:val="FootnoteAnchor"/>
          <w:rtl w:val="true"/>
        </w:rPr>
        <w:footnoteReference w:id="209"/>
      </w:r>
      <w:r>
        <w:rPr>
          <w:rFonts w:ascii="Amiri" w:hAnsi="Amiri" w:eastAsia="Amiri" w:cs="Amiri"/>
          <w:color w:val="111111"/>
          <w:sz w:val="28"/>
          <w:sz w:val="28"/>
          <w:szCs w:val="28"/>
          <w:rtl w:val="true"/>
          <w:lang w:bidi="ar-SA"/>
        </w:rPr>
        <w:t>را مي‌فروشد و به جهت اين‌كه براي او بهتر</w:t>
      </w:r>
      <w:bookmarkStart w:id="443" w:name="pg2354_25120"/>
    </w:p>
    <w:p>
      <w:pPr>
        <w:pStyle w:val="BookText"/>
        <w:rPr/>
      </w:pPr>
      <w:bookmarkEnd w:id="443"/>
      <w:r>
        <w:rPr>
          <w:rFonts w:ascii="IRNazanin" w:hAnsi="IRNazanin" w:eastAsia="IRNazanin"/>
          <w:color w:val="111111"/>
          <w:sz w:val="28"/>
          <w:sz w:val="28"/>
          <w:szCs w:val="28"/>
          <w:rtl w:val="true"/>
          <w:lang w:bidi="fa-IR"/>
        </w:rPr>
        <w:t xml:space="preserve">باشد و بيشتر موجب رواج بيعش شود، كمي آن را مرطوب مي‌كند؛ البته نه اين‌كه قصدش اين باشد بخواهد با اين مرطوب كردن، وزن طعام را بالا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نُهصد گرم را يك كيلو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بيع اين چيز، تنها با مرطوب كردن اصلاح مي‌شود و در غير اين صورت نمي‌توان آن‌را فروخت ـ البته بدون اين‌كه دنبال زياده در وزن باشد ـ مانعي ندارد، ولي اگر مي‌خواهد با اين كار غش به مسلمان‌ها كند و مسلمان‌ها را گول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چيزي كه وزنش مثلاً نه‌صد گرم است جاي يك كيلو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ظاهراً اين روايت را شاهدي بر مدعاي خود گرفته‌اند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لايخفي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مانعي ندارد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p>
    <w:p>
      <w:pPr>
        <w:pStyle w:val="Heading4"/>
        <w:numPr>
          <w:ilvl w:val="3"/>
          <w:numId w:val="1"/>
        </w:numPr>
        <w:rPr/>
      </w:pPr>
      <w:bookmarkStart w:id="444" w:name="__RefHeading___Toc2730695_3804643083"/>
      <w:bookmarkStart w:id="445" w:name="_Toc168"/>
      <w:bookmarkEnd w:id="444"/>
      <w:r>
        <w:rPr>
          <w:rtl w:val="true"/>
        </w:rPr>
        <w:t>مناقشه در دلالت صحيحه‌ي حلبي بر اين‌كه غش بايد بما يخفي باشد</w:t>
      </w:r>
      <w:bookmarkEnd w:id="44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دلالتي ندارد بر اين‌كه اگر مرطوب كردن گندم مخفي باشد، غش است و اگر مخفي نباشد غش نيست، بلكه حضرت مي‌فرمايد اگر مرطوب كردن گندم به التماس زياده‌ي در وزن و گول زدن باشد غش است؛ چه التماس زياده خفي باشد و چه جلي، امّا اگر دنبال زياده‌ي در وزن نباشد، مانعي ندارد</w:t>
      </w:r>
      <w:r>
        <w:rPr>
          <w:rFonts w:eastAsia="IRNazanin" w:cs="IRNazanin"/>
          <w:color w:val="111111"/>
          <w:sz w:val="28"/>
          <w:szCs w:val="28"/>
          <w:rtl w:val="true"/>
          <w:lang w:bidi="fa-IR"/>
        </w:rPr>
        <w:t>.</w:t>
      </w:r>
      <w:bookmarkStart w:id="446" w:name="pg2354_25121"/>
    </w:p>
    <w:p>
      <w:pPr>
        <w:pStyle w:val="Heading4"/>
        <w:numPr>
          <w:ilvl w:val="3"/>
          <w:numId w:val="1"/>
        </w:numPr>
        <w:rPr/>
      </w:pPr>
      <w:bookmarkStart w:id="447" w:name="__RefHeading___Toc2730697_3804643083"/>
      <w:bookmarkStart w:id="448" w:name="_Toc169"/>
      <w:bookmarkEnd w:id="446"/>
      <w:bookmarkEnd w:id="447"/>
      <w:r>
        <w:rPr>
          <w:rtl w:val="true"/>
        </w:rPr>
        <w:t>ـ صحيحه‌ي ديگر حلبي</w:t>
      </w:r>
      <w:bookmarkEnd w:id="448"/>
    </w:p>
    <w:p>
      <w:pPr>
        <w:pStyle w:val="BookText"/>
        <w:rPr/>
      </w:pPr>
      <w:r>
        <w:rPr>
          <w:rFonts w:ascii="Amiri" w:hAnsi="Amiri" w:eastAsia="Amiri" w:cs="Amiri"/>
          <w:color w:val="111111"/>
          <w:sz w:val="28"/>
          <w:sz w:val="28"/>
          <w:szCs w:val="28"/>
          <w:rtl w:val="true"/>
          <w:lang w:bidi="ar-SA"/>
        </w:rPr>
        <w:t>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أَبِي عُمَيْرٍ عَنْ حَمَّادٍ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عِنْدَهُ لَوْنَانِ مِنْ طَعَامٍ وَاحِدٍ سَعَّرَهُمَا بِشَيْ‌ءٍ وَ أَحَدُهُمَا أَجْوَدُ مِنَ الْآخَرِ فَيَخْلِطُهُمَا جَمِيعاً ثُمَّ يَبِيعُهُمَا بِسِعْرٍ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يَغُشَّ الْمُسْلِمِينَ حَتَّى يُبَيِّنَهُ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ابْنِ مُسْكَانَ عَنِ الْحَلَبِيِّ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عَلِيِّ بْنِ إِبْرَاهِيمَ نَحْوَه</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مردي سؤال كردم كه دو نوع طعام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براي هر كدام سِعْري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هر يك را جدا نرخ گذاري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يكي بهتر از ديگري است، سپس اين دو را با هم مخلوط مي‌كند و به قيمت واحدي مي‌فروشد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نيست كه مسلمان‌ها را گول بزند و غش كند، مگر اين‌كه تبيين كرده و آشكار كند</w:t>
      </w:r>
      <w:r>
        <w:rPr>
          <w:rFonts w:eastAsia="IRNazanin" w:cs="IRNazanin"/>
          <w:color w:val="111111"/>
          <w:sz w:val="28"/>
          <w:szCs w:val="28"/>
          <w:rtl w:val="true"/>
          <w:lang w:bidi="fa-IR"/>
        </w:rPr>
        <w:t>.</w:t>
      </w:r>
      <w:bookmarkStart w:id="449" w:name="pg2354_25122"/>
    </w:p>
    <w:p>
      <w:pPr>
        <w:pStyle w:val="Heading4"/>
        <w:numPr>
          <w:ilvl w:val="3"/>
          <w:numId w:val="1"/>
        </w:numPr>
        <w:rPr/>
      </w:pPr>
      <w:bookmarkStart w:id="450" w:name="__RefHeading___Toc2730699_3804643083"/>
      <w:bookmarkStart w:id="451" w:name="_Toc170"/>
      <w:bookmarkEnd w:id="449"/>
      <w:bookmarkEnd w:id="450"/>
      <w:r>
        <w:rPr>
          <w:rtl w:val="true"/>
        </w:rPr>
        <w:t>مناقشه در دلالت اين روايت بر اين كه غش بايد بما يخفي باشد</w:t>
      </w:r>
      <w:bookmarkEnd w:id="451"/>
    </w:p>
    <w:p>
      <w:pPr>
        <w:pStyle w:val="BookText"/>
        <w:rPr/>
      </w:pPr>
      <w:r>
        <w:rPr>
          <w:rFonts w:ascii="IRNazanin" w:hAnsi="IRNazanin" w:eastAsia="IRNazanin"/>
          <w:color w:val="111111"/>
          <w:sz w:val="28"/>
          <w:sz w:val="28"/>
          <w:szCs w:val="28"/>
          <w:rtl w:val="true"/>
          <w:lang w:bidi="fa-IR"/>
        </w:rPr>
        <w:t xml:space="preserve">در اين روايت نيز دلالتي وجود ندارد كه غش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لايخفي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تبيين كردن، ديگر غش نيست؛ چه آن عيب آشكار باشد و چه مخفي</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پس هيچ يك از اين دو روايت، دلالتي بر مراد شيخ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صحيحه‌ي محمد بن مسلم كه شيخ هم آن را ذكر مي‌كند، مي‌توانيم بگوييم از لحاظ دلالت تمام است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ثم إنّ ظاهر الأخبار هو كون الغش بما يخفى، كمزج اللبن بالماء، و خلط الجيّد بالردي‌ء في مثل الدهن، و منه وضع الحرير في مكان بارد ليكتسب ثقلًا،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المزج و الخلط بما لا يخفى فلا يحرم؛ لعدم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يدلّ عليه مضافاً إلى بعض الأخبار المتقدمة، صحيحة ابن مسلم عن أحدهما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الطعام يخلط بعضه ببعض، و بعضه أجود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رؤيا جميعاً فلا بأس ما لم يغطِّ الجيّد 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هذه الرواية بل رواية الحلبي الثانية و رواية سعد الإسكاف أنّه لا يشترط في حرمة الغش كونه ممّا لا يعرف إلّا من قبل البائع، فيجب الإعلام بالعيب غير الخفي، إلّا أن تُنزّل الحرمة في موارد الروايات الثلاث على ما إذا تعمد الغش برجاء التلبس على المشتري و عدم التفطّن له و إن كان من شأن ذلك العيب أن يتفطّن له؛ فلا تدلّ الروايات على وجوب الإعلام إذا كان العيب من شأنه التفطّن له، فقصّر المشتري و سامح في الملاحظة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2354_25123"/>
    </w:p>
    <w:p>
      <w:pPr>
        <w:pStyle w:val="Heading4"/>
        <w:numPr>
          <w:ilvl w:val="3"/>
          <w:numId w:val="1"/>
        </w:numPr>
        <w:rPr/>
      </w:pPr>
      <w:bookmarkStart w:id="453" w:name="__RefHeading___Toc2730701_3804643083"/>
      <w:bookmarkStart w:id="454" w:name="_Toc171"/>
      <w:bookmarkEnd w:id="452"/>
      <w:bookmarkEnd w:id="453"/>
      <w:r>
        <w:rPr>
          <w:rtl w:val="true"/>
        </w:rPr>
        <w:t>ـ صحيحه‌ي مُحَمَّدِ بْنِ مُسْلِم</w:t>
      </w:r>
      <w:bookmarkEnd w:id="454"/>
    </w:p>
    <w:p>
      <w:pPr>
        <w:pStyle w:val="BookText"/>
        <w:rPr/>
      </w:pPr>
      <w:r>
        <w:rPr>
          <w:rFonts w:ascii="Amiri" w:hAnsi="Amiri" w:eastAsia="Amiri" w:cs="Amiri"/>
          <w:color w:val="111111"/>
          <w:sz w:val="28"/>
          <w:sz w:val="28"/>
          <w:szCs w:val="28"/>
          <w:rtl w:val="true"/>
          <w:lang w:bidi="ar-SA"/>
        </w:rPr>
        <w:t xml:space="preserve">مُحَمَّدُ بْنُ يَعْقُوبَ عَنْ مُحَمَّدِ بْنِ يَحْيَى عَنْ مُحَمَّدِ بْنِ الْحُسَيْنِ عَنْ عَلِيِّ بْنِ الْحَكَمِ عَنِ الْعَلَاءِ بْنِ رَزِينٍ عَنْ مُحَمَّدِ بْنِ مُسْلِمٍ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الطَّعَامِ يُخْلَطُ بَعْضُهُ بِبَعْضٍ وَ بَعْضُهُ أَجْوَدُ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رُئِيَا جَمِيعاً فَلَا بَأْسَ مَا لَمْ يُغَطِّ الْجَيِّدُ 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يَحْيَى مِثْلَهُ</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يا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مقداري گندم كه با گندمي از جنس ديگر مخلوط مي‌شود و جنس يكي، بهتر از ديگري است سؤال شد،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هر دو ديده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معلوم باشد كه اين گندم با آن گندم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مانعي ندارد، البته با اين قيد كه گندم خوب، گندم بد را نپوشاند؛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اگر طوري باشد كه تمويه و گول زدن در كار باشد صحيح نيست، ولي اگر هر دو نوع گندم مشخص است، عيبي ندارد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ديده شود و معلوم باشد اين گندم با آن گندم متفاوت است و درصدشان مشخص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بما لا يخفي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اشكالي ندارد، و اگر مشخص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bookmarkStart w:id="455" w:name="pg2354_25124"/>
    </w:p>
    <w:p>
      <w:pPr>
        <w:pStyle w:val="BookText"/>
        <w:rPr/>
      </w:pPr>
      <w:bookmarkEnd w:id="455"/>
      <w:r>
        <w:rPr>
          <w:rFonts w:ascii="IRNazanin" w:hAnsi="IRNazanin" w:eastAsia="IRNazanin"/>
          <w:color w:val="111111"/>
          <w:sz w:val="28"/>
          <w:sz w:val="28"/>
          <w:szCs w:val="28"/>
          <w:rtl w:val="true"/>
          <w:lang w:bidi="fa-IR"/>
        </w:rPr>
        <w:t>غش است 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اين روايت بر مدعاي مرحوم شيخ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تا اين‌جا مرحوم شيخ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لفظ غشّ چنين اقتضائي دارد كه عيب غيرخفي را شامل نمي‌شود، روايات هم دلالت مي‌كند هرگاه جيّد از رديء تميز داده شود، اشكالي ندارد</w:t>
      </w:r>
      <w:r>
        <w:rPr>
          <w:rFonts w:eastAsia="IRNazanin" w:cs="IRNazanin"/>
          <w:color w:val="111111"/>
          <w:sz w:val="28"/>
          <w:szCs w:val="28"/>
          <w:rtl w:val="true"/>
          <w:lang w:bidi="fa-IR"/>
        </w:rPr>
        <w:t>.</w:t>
      </w:r>
    </w:p>
    <w:p>
      <w:pPr>
        <w:pStyle w:val="Heading3"/>
        <w:numPr>
          <w:ilvl w:val="2"/>
          <w:numId w:val="1"/>
        </w:numPr>
        <w:rPr/>
      </w:pPr>
      <w:bookmarkStart w:id="456" w:name="__RefHeading___Toc2730703_3804643083"/>
      <w:bookmarkStart w:id="457" w:name="_Toc172"/>
      <w:bookmarkEnd w:id="456"/>
      <w:r>
        <w:rPr>
          <w:rtl w:val="true"/>
        </w:rPr>
        <w:t>نظر مرحوم شيخ</w:t>
      </w:r>
      <w:r>
        <w:rPr>
          <w:rtl w:val="true"/>
        </w:rPr>
        <w:t xml:space="preserve">- </w:t>
      </w:r>
      <w:r>
        <w:rPr>
          <w:rtl w:val="true"/>
        </w:rPr>
        <w:t xml:space="preserve">قدس سرّه </w:t>
      </w:r>
      <w:r>
        <w:rPr>
          <w:rtl w:val="true"/>
        </w:rPr>
        <w:t xml:space="preserve">- </w:t>
      </w:r>
      <w:r>
        <w:rPr>
          <w:rtl w:val="true"/>
        </w:rPr>
        <w:t>بر اين‌كه عيب جلي هم باشد غش است</w:t>
      </w:r>
      <w:bookmarkEnd w:id="457"/>
    </w:p>
    <w:p>
      <w:pPr>
        <w:pStyle w:val="Heading4"/>
        <w:numPr>
          <w:ilvl w:val="3"/>
          <w:numId w:val="1"/>
        </w:numPr>
        <w:rPr/>
      </w:pPr>
      <w:bookmarkStart w:id="458" w:name="__RefHeading___Toc2730705_3804643083"/>
      <w:bookmarkStart w:id="459" w:name="_Toc173"/>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سپس جناب شيخ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هذه الرواية بل رواية الحلبي الثانية و رواية سعد الإسكاف أنّه لا يشترط في حرمة الغش كونه ممّا لا يعرف إلّا من قبل البائع، فيجب الإعلام بالعيب غير الخفي</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ظاهر خبر محمد بن مسلم و صحيحه‌ي دوم حلبي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 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طَعَاماً فَيَكُونُ أَحْسَنَ لَهُ وَ أَنْفَقَ لَهُ أَنْ يَبُلَّهُ مِنْ غَيْرِ أَنْ يَلْتَمِسَ زِيَادَتَهُ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بَيْعاً لَا يُصْلِحُهُ إِلَّا ذَلِكَ وَ لَا يُنَفِّقُهُ غَيْرُهُ مِنْ غَيْرِ أَنْ يَلْتَمِسَ فِيهِ زِيَادَةً فَلَا بَأْسَ وَ إِنْ كَانَ إِنَّمَا يَغُشُّ بِهِ الْمُسْلِمِينَ فَلَا يَصْلُحُ</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سعد الإسكاف، اين است كه لازم نيست غشّ، به چيزي باشد كه شناخت آن در انحصار بايع است، بنابراين اعلام عيب غير خفي هم واجب است</w:t>
      </w:r>
      <w:r>
        <w:rPr>
          <w:rFonts w:eastAsia="IRNazanin" w:cs="IRNazanin"/>
          <w:color w:val="111111"/>
          <w:sz w:val="28"/>
          <w:szCs w:val="28"/>
          <w:rtl w:val="true"/>
          <w:lang w:bidi="fa-IR"/>
        </w:rPr>
        <w:t>.</w:t>
      </w:r>
      <w:bookmarkStart w:id="460" w:name="pg2354_25125"/>
    </w:p>
    <w:p>
      <w:pPr>
        <w:pStyle w:val="BookText"/>
        <w:rPr/>
      </w:pPr>
      <w:bookmarkEnd w:id="460"/>
      <w:r>
        <w:rPr>
          <w:rFonts w:ascii="Amiri" w:hAnsi="Amiri" w:eastAsia="Amiri" w:cs="Amiri"/>
          <w:color w:val="111111"/>
          <w:sz w:val="28"/>
          <w:sz w:val="28"/>
          <w:szCs w:val="28"/>
          <w:rtl w:val="true"/>
          <w:lang w:bidi="ar-SA"/>
        </w:rPr>
        <w:t>به نظر مي‌رسد اين‌كه مرحوم شيخ اين قسمت را مقابل سخنان قبلي خود قرار مي‌دهد، مرادشان اين باشد كه لازم نيست غش به امر خفي باشد، بلكه غش به امر آشكار هم محقّق مي‌شود</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2730707_3804643083"/>
      <w:bookmarkStart w:id="462" w:name="_Toc174"/>
      <w:bookmarkEnd w:id="461"/>
      <w:r>
        <w:rPr>
          <w:rtl w:val="true"/>
        </w:rPr>
        <w:t xml:space="preserve">بررسي نحوه‌ي دلالت روايت </w:t>
      </w:r>
      <w:r>
        <w:rPr>
          <w:rtl w:val="true"/>
        </w:rPr>
        <w:t>(</w:t>
      </w:r>
      <w:r>
        <w:rPr>
          <w:rtl w:val="true"/>
        </w:rPr>
        <w:t>محمد بن مسلم، حلبي و سعد الاسكاف</w:t>
      </w:r>
      <w:r>
        <w:rPr>
          <w:rtl w:val="true"/>
        </w:rPr>
        <w:t xml:space="preserve">) </w:t>
      </w:r>
      <w:r>
        <w:rPr>
          <w:rtl w:val="true"/>
        </w:rPr>
        <w:t>بر مدعاي شيخ</w:t>
      </w:r>
      <w:r>
        <w:rPr>
          <w:rtl w:val="true"/>
        </w:rPr>
        <w:t xml:space="preserve">- </w:t>
      </w:r>
      <w:r>
        <w:rPr>
          <w:rtl w:val="true"/>
        </w:rPr>
        <w:t xml:space="preserve">قدس سرّه </w:t>
      </w:r>
      <w:r>
        <w:rPr>
          <w:rtl w:val="true"/>
        </w:rPr>
        <w:t>-</w:t>
      </w:r>
      <w:bookmarkEnd w:id="462"/>
    </w:p>
    <w:p>
      <w:pPr>
        <w:pStyle w:val="Heading5"/>
        <w:numPr>
          <w:ilvl w:val="4"/>
          <w:numId w:val="1"/>
        </w:numPr>
        <w:rPr/>
      </w:pPr>
      <w:bookmarkStart w:id="463" w:name="__RefHeading___Toc2730709_3804643083"/>
      <w:bookmarkStart w:id="464" w:name="_Toc175"/>
      <w:bookmarkEnd w:id="463"/>
      <w:r>
        <w:rPr>
          <w:rtl w:val="true"/>
        </w:rPr>
        <w:t>ـ صحيحه‌ي مُحَمَّدِ بْنِ مُسْلِم</w:t>
      </w:r>
      <w:bookmarkEnd w:id="464"/>
    </w:p>
    <w:p>
      <w:pPr>
        <w:pStyle w:val="BookText"/>
        <w:rPr/>
      </w:pPr>
      <w:r>
        <w:rPr>
          <w:rFonts w:ascii="Amiri" w:hAnsi="Amiri" w:eastAsia="Amiri" w:cs="Amiri"/>
          <w:color w:val="111111"/>
          <w:sz w:val="28"/>
          <w:sz w:val="28"/>
          <w:szCs w:val="28"/>
          <w:rtl w:val="true"/>
          <w:lang w:bidi="ar-SA"/>
        </w:rPr>
        <w:t xml:space="preserve">مُحَمَّدِ بْنِ مُسْلِمٍ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الطَّعَامِ يُخْلَطُ بَعْضُهُ بِبَعْضٍ وَ بَعْضُهُ أَجْوَدُ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رُئِيَا جَمِيعاً فَلَا بَأْسَ مَا لَمْ يُغَطِّ الْجَيِّدُ الرَّدِي‌ءَ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اين روايت، هم مي‌تواند بر قول اول دلالت داشته باشد و هم بر قول دوم، در حالي كه اين دو قول، مقابل هم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اوّل اين بود كه غش به امر خفي محقق مي‌شود؛ نه غيرخفي، در حالي كه اين‌جا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نيز دلالت مي‌كند بر اين‌كه عيب غيرخفي هم بايد اعلام شود؛ يعني عيب جلي هم غش است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مي‌رسد روايت، دلالتي بر اين معنا ندارد؛ زيرا حضرت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رُئِيَا جَمِيعاً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هر دو ديده شود؛ يعني معلوم باشد كه اين گندم با آن گندم تفاوت دارد مانعي ندارد و غش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ذيل روايت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يُغَطِّ الْجَيِّدُ الرَّدِي‌ءَ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مقدار پوشاندني كه با اندك جستجوئي فهميده مي‌شود، بشود ـ مثلاً يك دستي</w:t>
      </w:r>
      <w:bookmarkStart w:id="465" w:name="pg2354_25126"/>
    </w:p>
    <w:p>
      <w:pPr>
        <w:pStyle w:val="BookText"/>
        <w:rPr/>
      </w:pPr>
      <w:bookmarkEnd w:id="465"/>
      <w:r>
        <w:rPr>
          <w:rFonts w:ascii="IRNazanin" w:hAnsi="IRNazanin" w:eastAsia="IRNazanin"/>
          <w:color w:val="111111"/>
          <w:sz w:val="28"/>
          <w:sz w:val="28"/>
          <w:szCs w:val="28"/>
          <w:rtl w:val="true"/>
          <w:lang w:bidi="fa-IR"/>
        </w:rPr>
        <w:t xml:space="preserve">به زيرش بزند مي‌فهمد ـ باز غش صادق است، در اين صورت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واقعيِ كلمه نيست و به هر حال يك نوع تزويري به كار رفته است، مي‌تواند دلالت بر مدعاي شيخ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روايت دلالت چنداني بر مدعاي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همه‌ي اقسام عيب جليّ را هم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5"/>
        <w:numPr>
          <w:ilvl w:val="4"/>
          <w:numId w:val="1"/>
        </w:numPr>
        <w:rPr/>
      </w:pPr>
      <w:bookmarkStart w:id="466" w:name="__RefHeading___Toc2730711_3804643083"/>
      <w:bookmarkStart w:id="467" w:name="_Toc176"/>
      <w:bookmarkEnd w:id="466"/>
      <w:r>
        <w:rPr>
          <w:rtl w:val="true"/>
        </w:rPr>
        <w:t>ـ صحيحه‌ي حلبي</w:t>
      </w:r>
      <w:bookmarkEnd w:id="467"/>
    </w:p>
    <w:p>
      <w:pPr>
        <w:pStyle w:val="BookText"/>
        <w:rPr/>
      </w:pPr>
      <w:r>
        <w:rPr>
          <w:rFonts w:ascii="Amiri" w:hAnsi="Amiri" w:eastAsia="Amiri" w:cs="Amiri"/>
          <w:color w:val="111111"/>
          <w:sz w:val="28"/>
          <w:sz w:val="28"/>
          <w:szCs w:val="28"/>
          <w:rtl w:val="true"/>
          <w:lang w:bidi="ar-SA"/>
        </w:rPr>
        <w:t xml:space="preserve">وَ 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طَعَاماً فَيَكُونُ أَحْسَنَ لَهُ وَ أَنْفَقَ لَهُ أَنْ يَبُلَّهُ مِنْ غَيْرِ أَنْ يَلْتَمِسَ زِيَادَتَهُ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بَيْعاً لَا يُصْلِحُهُ إِلَّا ذَلِكَ وَ لَا يُنَفِّقُهُ غَيْرُهُ مِنْ غَيْرِ أَنْ يَلْتَمِسَ فِيهِ زِيَادَةً فَلَا بَأْسَ وَ إِنْ كَانَ إِنَّمَا يَغُشُّ بِهِ الْمُسْلِمِينَ فَلَا يَصْلُحُ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ذيل اين روايت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إِنَّمَا يَغُشُّ بِهِ الْمُسْلِمِينَ فَلَا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اطلاق دارد و دلالت مي‌كند هر كجا غش صادق باشد جايز نيست، امّا بحث ما در اين است كه آيا غش در اين‌جا صادق است يا نه</w:t>
      </w:r>
      <w:r>
        <w:rPr>
          <w:rFonts w:eastAsia="IRNazanin" w:cs="IRNazanin"/>
          <w:color w:val="111111"/>
          <w:sz w:val="28"/>
          <w:szCs w:val="28"/>
          <w:rtl w:val="true"/>
          <w:lang w:bidi="fa-IR"/>
        </w:rPr>
        <w:t>.</w:t>
      </w:r>
    </w:p>
    <w:p>
      <w:pPr>
        <w:pStyle w:val="Heading5"/>
        <w:numPr>
          <w:ilvl w:val="4"/>
          <w:numId w:val="1"/>
        </w:numPr>
        <w:rPr/>
      </w:pPr>
      <w:bookmarkStart w:id="468" w:name="__RefHeading___Toc2730713_3804643083"/>
      <w:bookmarkStart w:id="469" w:name="_Toc177"/>
      <w:bookmarkEnd w:id="468"/>
      <w:r>
        <w:rPr>
          <w:rtl w:val="true"/>
        </w:rPr>
        <w:t>ـ صحيحه‌ي ديگر حلبي</w:t>
      </w:r>
      <w:bookmarkEnd w:id="46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أَبِي عُمَيْرٍ عَنْ حَمَّادٍ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470" w:name="pg2354_25127"/>
    </w:p>
    <w:p>
      <w:pPr>
        <w:pStyle w:val="BookText"/>
        <w:rPr/>
      </w:pPr>
      <w:bookmarkEnd w:id="470"/>
      <w:r>
        <w:rPr>
          <w:rFonts w:ascii="Amiri" w:hAnsi="Amiri" w:eastAsia="Amiri" w:cs="Amiri"/>
          <w:color w:val="111111"/>
          <w:sz w:val="28"/>
          <w:sz w:val="28"/>
          <w:szCs w:val="28"/>
          <w:rtl w:val="true"/>
          <w:lang w:bidi="ar-SA"/>
        </w:rPr>
        <w:t>سَأَلْتُهُ عَنِ الرَّجُلِ يَكُونُ عِنْدَهُ لَوْنَانِ مِنْ طَعَامٍ وَاحِدٍ سَعَّرَهُمَا بِشَيْ‌ءٍ وَ أَحَدُهُمَا أَجْوَدُ مِنَ الْآخَرِ فَيَخْلِطُهُمَا جَمِيعاً ثُمَّ يَبِيعُهُمَا بِسِعْرٍ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يَغُشَّ الْمُسْلِمِينَ حَتَّى يُبَيِّنَهُ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هم بالاطلاق بيان مي‌كند كه غش جايز نيست و نظري به عيب خفي و جلي ندارد</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2730715_3804643083"/>
      <w:bookmarkStart w:id="472" w:name="_Toc178"/>
      <w:bookmarkEnd w:id="471"/>
      <w:r>
        <w:rPr>
          <w:rtl w:val="true"/>
        </w:rPr>
        <w:t>ـ روايت سَعْدٍ الْإِسْكَافِ</w:t>
      </w:r>
      <w:bookmarkEnd w:id="47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مَحْبُوبٍ عَنْ أَبِي جَمِيلَةَ عَنْ سَعْدٍ الْإِسْكَافِ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سُوقِ الْمَدِينَةِ بِطَعَامٍ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طَعَامَكَ إِلَّا طَيِّباً وَ سَأَلَهُ عَنْ سِعْرِهِ فَأَوْحَى اللَّهُ عَزَّ وَ جَلَّ إِلَيْهِ أَنْ يَدُسَّ يَدَهُ فِي الطَّعَامِ فَفَعَلَ فَأَخْرَجَ طَعَاماً رَدِيئاً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وَ قَدْ جَمَعْتَ خِيَانَةً وَ غِشّاً لِلْمُسْلِمِين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كه از لحاظ سند ناتمام است، از لحاظ دلالت هم، همه‌ي اقسام عيب جلي را شامل نمي‌شود، بلكه عيوبي را شامل مي‌شود كه اگر در مرحله‌ي اوّل، شخصي نگاه كند گول مي‌خورد، ولي با اندك جستجوئي ديگر گول نمي‌خورد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در ادامه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تُنزّل الحرمة في موارد الروايات الثلاث على ما إذا تعمّد الغش برجاء التلبس على المشتري و عدم التفطّن له و إن كان من شأن ذلك العيب أن يتفطّن له؛ فلا تدلّ الروايات على وجوب الإعلام إذا كان العيب من شأنه التفطّن له، فقصّر المشتري و سامح في الملاحظة</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مرحوم شيخ وقتي مي‌بينند كه ملتزم شدن به اين‌كه هر عيبي غش است و بايد اعلام كند، مشكل است و با معناي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سازگار نيست، اين سه روايت را اين طور توجيه مي‌كنند 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حمل كنيم بر صورتي كه قصد و رجاء </w:t>
      </w:r>
      <w:r>
        <w:rPr>
          <w:rStyle w:val="FootnoteAnchor"/>
          <w:rtl w:val="true"/>
        </w:rPr>
        <w:footnoteReference w:id="218"/>
      </w:r>
      <w:r>
        <w:rPr>
          <w:rFonts w:ascii="IRNazanin" w:hAnsi="IRNazanin" w:eastAsia="IRNazanin"/>
          <w:color w:val="111111"/>
          <w:sz w:val="28"/>
          <w:sz w:val="28"/>
          <w:szCs w:val="28"/>
          <w:rtl w:val="true"/>
          <w:lang w:bidi="fa-IR"/>
        </w:rPr>
        <w:t>تلبيس داشته تا امر بر مشتري مشتبه شود و مشتري در حال غفلت بخرد، اما اگر چنين قصد و رجائي نداشته باشد حرام نيست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توجيه مرحوم شيخ در مورد صحيحه‌ي حلبي، درست است؛ زيرا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غَيْرِ أَنْ يَلْتَمِسَ فِيهِ زِيَادَةً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قصد زياده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مشكلي كه در اين‌جا وجود دارد اين است كه اين روايت شامل عيب جلي و عيب خفي هر دو مي‌شود و دلالتي بر اصل مطلب ندارد، لذا در اين صورت بايد ملتزم شويم اگر عيب خفي هم باشد در صورتي</w:t>
      </w:r>
    </w:p>
    <w:p>
      <w:pPr>
        <w:pStyle w:val="BookText"/>
        <w:rPr/>
      </w:pPr>
      <w:r>
        <w:rPr>
          <w:rFonts w:ascii="Amiri" w:hAnsi="Amiri" w:eastAsia="Amiri" w:cs="Amiri"/>
          <w:color w:val="111111"/>
          <w:sz w:val="28"/>
          <w:sz w:val="28"/>
          <w:szCs w:val="28"/>
          <w:rtl w:val="true"/>
          <w:lang w:bidi="ar-SA"/>
        </w:rPr>
        <w:t>كه قصد تلبيس نكرده باشد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روايت سعد الاسكاف هم، مي‌توان توجيه مرحوم شيخ را پذيرفت؛ زيرا از اين‌كه ظاهر گندم خوب بوده و باطنش خراب ـ هر چند زود قابل تشخيص بوده است ـ معلوم مي‌شود قصد غش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صحيحه‌ي محمد بن مسلم نمي‌توان اين توجيه را پذيرفت؛ چون شاهدي ندارد، بلكه به طور مطلق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رُئِيَا جَمِيعاً فَلَا بَأْسَ مَا لَمْ يُغَطِّ الْجَيِّدُ الرَّدِي‌ءَ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قصد غش و تلبيس داشته باشد و چه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مرحوم شيخ ابتدا فرمودند كه از روايات و لفظ غش استفاده مي‌شود كه غش،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لايخفي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نمي‌شود، سپس از سه روايت استفاده كردند كه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مالايخفي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جلي را هم شامل مي‌شود، در نتيجه در عيب جلي هم، اعلام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اين سه روايت را به صورتي كه قصد تلبيس و رجاء تلبيس باشد حمل مي‌كنند كه گفتيم بعض روايات با اين توجيه سازگار است، ولي بعضي ديگر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در ادامه مي‌فرمايد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غشّ المسلم إنّما هو ببيع المغشوش عليه مع جهله، فلا فرق بين كون الاغتشاش بفعله أو بغيره؛ فلو حصل اتّفاقاً أو لغرض فيجب الإعلام بالعيب الخفي و يمكن أن يمنع</w:t>
      </w:r>
      <w:bookmarkStart w:id="473" w:name="pg2354_25130"/>
    </w:p>
    <w:p>
      <w:pPr>
        <w:pStyle w:val="BookText"/>
        <w:rPr/>
      </w:pPr>
      <w:bookmarkEnd w:id="473"/>
      <w:r>
        <w:rPr>
          <w:rFonts w:ascii="Amiri" w:hAnsi="Amiri" w:eastAsia="Amiri" w:cs="Amiri"/>
          <w:color w:val="111111"/>
          <w:sz w:val="28"/>
          <w:sz w:val="28"/>
          <w:szCs w:val="28"/>
          <w:rtl w:val="true"/>
          <w:lang w:bidi="ar-SA"/>
        </w:rPr>
        <w:t>صدق الأخبار المذكورة إلّا على ما إذا قصد التلبيس، و أمّا ما هو ملتبس في نفسه فلا يجب عليه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يحرم عليه إظهار ما يدلّ على سلامته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غشّ مسلم، حرام است؛ چه به فعل خود شخص باشد ـ مثلاً عمداً آب داخل شير كند ـ و چه به فعل ديگري باشد ـ مثلاً فرزندش آب داخل كند ـ و چه حتّي اتفاقاً رخ دهد ـ مثلاً آب پارچي را مي‌برد اتفاقي در شير ريخته شد ـ در همه‌ي اين موارد اگر عيب خفي باشد بايد اعلام كند؛ زيرا در عيب خفي، قصد تلبيس، در تحقّق غشّ شرط نيست</w:t>
      </w:r>
      <w:r>
        <w:rPr>
          <w:rFonts w:eastAsia="IRNazanin" w:cs="IRNazanin"/>
          <w:color w:val="111111"/>
          <w:sz w:val="28"/>
          <w:szCs w:val="28"/>
          <w:rtl w:val="true"/>
          <w:lang w:bidi="fa-IR"/>
        </w:rPr>
        <w:t>.</w:t>
      </w:r>
    </w:p>
    <w:p>
      <w:pPr>
        <w:pStyle w:val="Heading5"/>
        <w:numPr>
          <w:ilvl w:val="4"/>
          <w:numId w:val="1"/>
        </w:numPr>
        <w:rPr/>
      </w:pPr>
      <w:bookmarkStart w:id="474" w:name="__RefHeading___Toc2730717_3804643083"/>
      <w:bookmarkStart w:id="475" w:name="_Toc179"/>
      <w:bookmarkEnd w:id="474"/>
      <w:r>
        <w:rPr>
          <w:rtl w:val="true"/>
        </w:rPr>
        <w:t>سخن نهائي شيخ در تحقق غشّ</w:t>
      </w:r>
      <w:bookmarkEnd w:id="475"/>
    </w:p>
    <w:p>
      <w:pPr>
        <w:pStyle w:val="BookText"/>
        <w:rPr/>
      </w:pPr>
      <w:r>
        <w:rPr>
          <w:rFonts w:ascii="Amiri" w:hAnsi="Amiri" w:eastAsia="Amiri" w:cs="Amiri"/>
          <w:color w:val="111111"/>
          <w:sz w:val="28"/>
          <w:sz w:val="28"/>
          <w:szCs w:val="28"/>
          <w:rtl w:val="true"/>
          <w:lang w:bidi="ar-SA"/>
        </w:rPr>
        <w:t>مرحوم شيخ در يك نتيجه‌ي نهايي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فالعبرة في الحرمة بقصد تلبيس الأمر على المشتري، سواء كان العيب خفيّاً أم جليّا كما تقدم لا بكتمان العيب مطلقاً، أو خصوص الخفي و إن لم يقصد التلبيس</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غش به يكي از دو امر محقق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تلبيس داشته باشد؛ چه عيب خفي باشد، چه 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از جلي، آن است كه يك نوع خفائي هر چند براي آن مشتري خاص داشته باشد و الا اگر كاملاً آشكار باشد توهّم اين كه غش باشد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از عبارات شيخ استفاده كرد كه در قصد تلبيس، لازم نيست غش با فعل خود شخص اتفاق افتاده باشد، بلكه با فعل ديگري هم اتفاق افتاده باشد و او قصد تلبيس كند،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عيب خفيّ باشد؛ چه قصد تلبيس داشته باشد، چه نداشته باشد، غش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جايي براي اين كه غش نباشد، لازم است اعلام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در ادامه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التفصيل المذكور في رواية الحلبي إشارة إلى هذا المعنى؛ حيث إنّه عليه السلام جوّز بلّ الطعام بدون قيد الإعلام إذا لم يقصد به الزيادة و إن حصلت به، و حرّمه مع قصد الغش</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جناب شيخ معتقدند صحيحه‌ي حلبي </w:t>
      </w:r>
      <w:r>
        <w:rPr>
          <w:rStyle w:val="FootnoteAnchor"/>
          <w:rtl w:val="true"/>
        </w:rPr>
        <w:footnoteReference w:id="221"/>
      </w:r>
      <w:r>
        <w:rPr>
          <w:rFonts w:ascii="IRNazanin" w:hAnsi="IRNazanin" w:eastAsia="IRNazanin"/>
          <w:color w:val="111111"/>
          <w:sz w:val="28"/>
          <w:sz w:val="28"/>
          <w:szCs w:val="28"/>
          <w:rtl w:val="true"/>
          <w:lang w:bidi="fa-IR"/>
        </w:rPr>
        <w:t>، بر تفصيل مذكور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تفصيلي از روايت حلبي استفاده نمي‌شود، بلكه نهايت چيزي كه مي‌توان از روايت حلبي استفاده كرد، آن است كه قصد تلبيس، در غش</w:t>
      </w:r>
    </w:p>
    <w:p>
      <w:pPr>
        <w:pStyle w:val="BookText"/>
        <w:rPr/>
      </w:pPr>
      <w:r>
        <w:rPr>
          <w:rFonts w:ascii="IRNazanin" w:hAnsi="IRNazanin" w:eastAsia="IRNazanin"/>
          <w:color w:val="111111"/>
          <w:sz w:val="28"/>
          <w:sz w:val="28"/>
          <w:szCs w:val="28"/>
          <w:rtl w:val="true"/>
          <w:lang w:bidi="fa-IR"/>
        </w:rPr>
        <w:t>دخيل است؛ زيرا در آ‌ن روايت، 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گندمي براي اين‌كه فروش بهتري پيدا كند، مرطوب شود بدون اين‌كه به دنبال زياده باشد، جايز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اشكالي ندارد، ولي اگر غشّ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قصد تلبيس داشته باشد و دنبال زياده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نهايت چيزي كه از اين روايت استفاده مي‌شود، آن است كه قصد تلبيس به نحوي كه موجب زياده شود، مضرّ است، ولي اگر قصد تلبيس نباشد اشكالي ندارد، تفصيلي هم بين عيب خفي و جلي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هم مي‌دانيم مرطوب كردن چيزي ممكن است جلي باشد و ممكن است خفي باشد و شايد بتوان گفت بيشتر به صورت خفي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حلبي إشاره‌اي به كلِّ قول شيخ نمي‌كند و فقط مي‌تواند إشاره به اين حرف باشد كه اگر در جائي قصد تلبيس باشد، مضر است و جائي كه چنين قصدي نيست، مضر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وجوب اعلام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يمنع صدق الأخبار المذكورة إلّا على ما إذا قصد التلبيس، و أمّا ما هو ملتبس في نفسه فلا يجب عليه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يحرم عليه إظهار ما يدلّ على سلامته من ذلك</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 في صورة تعيّب المبيع بخروجه عن مقتضى خلقته الأصلية بعيب خفيّ أو 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التزام البائع</w:t>
      </w:r>
    </w:p>
    <w:p>
      <w:pPr>
        <w:pStyle w:val="BookText"/>
        <w:rPr/>
      </w:pPr>
      <w:r>
        <w:rPr>
          <w:rFonts w:ascii="Amiri" w:hAnsi="Amiri" w:eastAsia="Amiri" w:cs="Amiri"/>
          <w:color w:val="111111"/>
          <w:sz w:val="28"/>
          <w:sz w:val="28"/>
          <w:szCs w:val="28"/>
          <w:rtl w:val="true"/>
          <w:lang w:bidi="ar-SA"/>
        </w:rPr>
        <w:t>بسلامته عن العيب مع علمه به غشّ للمشتري، كما لو صرّح باشتراط السلامة؛ فإنّ العرف يحكمون على البائع بهذا الشرط مع علمه بالعيب أنّه غاشّ</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مكاسب محرمه،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يمنع صدق الأخبار المذكورة إلّا على ما إذا قصد التلبيس، و أمّا ما هو ملتبس في نفسه فلا يجب عليه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يحرم عليه إظهار ما يدلّ على سلامته من ذلك؛ فالعبرة في الحرمة بقصد تلبيس الأمر على المشتري، سواء كان العيب خفيّاً أم جليّا كما تقدم لا بكتمان العيب مطلقاً، أو خصوص الخفي و إن لم يقصد التلبيس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منع في التذكرة من كون بيع المعيب مطلقاً مع عدم الإعلام بالعيب غشّاً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التفصيل المذكور في رواية الحلبي إشارة إلى هذا المعنى؛ حيث إنّه عليه السلام جوّز بلّ الطعام بدون قيد الإعلام إذا لم يقصد به الزيادة و إن حصلت به، و حرّمه مع قصد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في صورة تعيّب المبيع بخروجه عن مقتضى خلقته الأصلية بعيب خفيّ أو 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التزام البائع بسلامته عن العيب مع علمه به غشّ للمشتري، كما لو صرّح باشتراط السلامة؛ فإنّ العرف يحكمون على البائع بهذا الشرط مع علمه بالعيب أنّه غاشّ</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ديگري را كه جناب شيخ مطرح مي‌كند، آن است كه اگر عيب، به گونه‌اي باشد كه با قدري توجه، مشخص شود و غير خفي باشد، اعلام آن بر فروشنده لازم نيست، ولي از طرف ديگر هم، نمي‌تواند اظهار سلامت مبيع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عيبي در مبيع باشد كه موجب خروج آن از خلقت اصليه شود، حتّي اگر عيب جلي هم باشد، بايد اعلام كند؛ مثلاً اسبي كه مي‌فروشد، اگر دستش ضربه ديده، كج راه مي‌رود، گرچه اين عيب جلي است و به آساني</w:t>
      </w:r>
    </w:p>
    <w:p>
      <w:pPr>
        <w:pStyle w:val="BookText"/>
        <w:rPr/>
      </w:pPr>
      <w:r>
        <w:rPr>
          <w:rFonts w:ascii="IRNazanin" w:hAnsi="IRNazanin" w:eastAsia="IRNazanin"/>
          <w:color w:val="111111"/>
          <w:sz w:val="28"/>
          <w:sz w:val="28"/>
          <w:szCs w:val="28"/>
          <w:rtl w:val="true"/>
          <w:lang w:bidi="fa-IR"/>
        </w:rPr>
        <w:t xml:space="preserve">مشخص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قاعدتاً مراد شيخ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مشتري آن را نداند و امتحان هم نكند، بايع بايد اعلام كند؛ زيرا ظهور حال در اين‌گونه موارد، آن است كه بايع، ملتزم به سلامت مبيع است ـ لذا اين ظهور حال منشأ خيار عيب هم هست كه اگر عيبي پيدا شود، مشتري مي‌تواند معامله را فسخ كند ـ و اگر واقعاً عيبي داشته باشد و او ذكر نكند مرتكب غشّ شده است؛ چون عيبي كه در آن وجود دارد را ذكر نكرده و ملتزم است در آن نيست، پس اين غش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خلاصه‌ي نظر مرحوم شيخ اين شد كه در عيب خفي مطلقاً بايد اعلام كند، و در عيب جلي گرچه اعلام واجب نيست، ولي اظهار سلامت هم نمي‌تواند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جاهايي كه عيب، موجب خروج مبيع از خلقت اصليه شود، نه تنها إظهار سلامت جايز نيست، بلكه بايد اعلام هم بكند و اگر اعلام نكند، غش است؛ زيرا ملتزم به اصالة السلامة است</w:t>
      </w:r>
      <w:r>
        <w:rPr>
          <w:rFonts w:eastAsia="IRNazanin" w:cs="IRNazanin"/>
          <w:color w:val="111111"/>
          <w:sz w:val="28"/>
          <w:szCs w:val="28"/>
          <w:rtl w:val="true"/>
          <w:lang w:bidi="fa-IR"/>
        </w:rPr>
        <w:t>.</w:t>
      </w:r>
      <w:bookmarkStart w:id="476" w:name="pg2354_25136"/>
    </w:p>
    <w:p>
      <w:pPr>
        <w:pStyle w:val="Heading3"/>
        <w:numPr>
          <w:ilvl w:val="2"/>
          <w:numId w:val="1"/>
        </w:numPr>
        <w:rPr/>
      </w:pPr>
      <w:bookmarkStart w:id="477" w:name="__RefHeading___Toc2730719_3804643083"/>
      <w:bookmarkStart w:id="478" w:name="_Toc180"/>
      <w:bookmarkEnd w:id="476"/>
      <w:bookmarkEnd w:id="477"/>
      <w:r>
        <w:rPr>
          <w:rtl w:val="true"/>
        </w:rPr>
        <w:t>اقسام غشّ</w:t>
      </w:r>
      <w:bookmarkEnd w:id="478"/>
    </w:p>
    <w:p>
      <w:pPr>
        <w:pStyle w:val="Heading4"/>
        <w:numPr>
          <w:ilvl w:val="3"/>
          <w:numId w:val="1"/>
        </w:numPr>
        <w:rPr/>
      </w:pPr>
      <w:bookmarkStart w:id="479" w:name="__RefHeading___Toc2730721_3804643083"/>
      <w:bookmarkStart w:id="480" w:name="_Toc181"/>
      <w:bookmarkEnd w:id="479"/>
      <w:r>
        <w:rPr>
          <w:rtl w:val="true"/>
        </w:rPr>
        <w:t>اشاره</w:t>
      </w:r>
      <w:bookmarkEnd w:id="480"/>
    </w:p>
    <w:p>
      <w:pPr>
        <w:pStyle w:val="BookText"/>
        <w:rPr/>
      </w:pPr>
      <w:r>
        <w:rPr>
          <w:rFonts w:ascii="Amiri" w:hAnsi="Amiri" w:eastAsia="Amiri" w:cs="Amiri"/>
          <w:color w:val="111111"/>
          <w:sz w:val="28"/>
          <w:sz w:val="28"/>
          <w:szCs w:val="28"/>
          <w:rtl w:val="true"/>
          <w:lang w:bidi="ar-SA"/>
        </w:rPr>
        <w:t>ثم إنّ الغشّ يكون بإخفاء الأدنى في الأعلى كمزج الجيّد بالردي‌ء، أو غير المراد في المراد كإدخال الماء في اللّبن، و بإظهار الصفة الجيّدة المفقودة واقعاً، و هو التدليس، أو بإظهار الشي‌ء على خلاف جنسه كبيع المُموّه على أنّه ذهب أو فضة</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مرحوم شيخ چهار نوع غش را ذكر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إخفاء أدني در أعلي؛ مانند اين‌كه گندم رديء را در گندم جيّد داخل كند</w:t>
      </w:r>
      <w:r>
        <w:rPr>
          <w:rFonts w:eastAsia="IRNazanin" w:cs="IRNazanin"/>
          <w:color w:val="111111"/>
          <w:sz w:val="28"/>
          <w:szCs w:val="28"/>
          <w:rtl w:val="true"/>
          <w:lang w:bidi="fa-IR"/>
        </w:rPr>
        <w:t>.</w:t>
      </w:r>
      <w:bookmarkStart w:id="481" w:name="pg2354_25137"/>
    </w:p>
    <w:p>
      <w:pPr>
        <w:pStyle w:val="BookText"/>
        <w:rPr/>
      </w:pPr>
      <w:bookmarkEnd w:id="48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ادخال غير مراد در مراد؛ مانند داخل كردن آب در شير؛ زيرا آب، مراد خريدار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إظهار صفت جيّدي كه في الواقع مفقود است؛ مثلاً ماشيني كه رنگش متاليك نيست، متاليك 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قسم را اصطلاحاً تدليس مي‌نامند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شيئي بر خلاف جنسش اظهار شود؛ مانند اجناس بدلي؛ مثلاً چيزي كه طلا نيست به عنوان طلا اظهار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يك از اين چهار قسم كه موجب گول خوردن مشتري مي‌شود، يا اين كار به فعل خودِ بايع بوده است يا به فعل غير ـ مثلاً فرزند بايع آب در شير داخل كرده است ـ و در صورتي كه به فعل خود بايع بوده، يا قصد غش مي‌كند و يا قصد غش نمي‌كند ـ مثلاً دست خودش لرزيد و آب در شير ريخته شد، بدون اين‌كه قصد غش داشته باشد ـ و همين طور در هر يك از اين چهار صورت يا عيب، جلي است و يا خفي، كه بايد هر يك از اين صور بررسي شود</w:t>
      </w:r>
      <w:r>
        <w:rPr>
          <w:rFonts w:eastAsia="IRNazanin" w:cs="IRNazanin"/>
          <w:color w:val="111111"/>
          <w:sz w:val="28"/>
          <w:szCs w:val="28"/>
          <w:rtl w:val="true"/>
          <w:lang w:bidi="fa-IR"/>
        </w:rPr>
        <w:t>.</w:t>
      </w:r>
    </w:p>
    <w:p>
      <w:pPr>
        <w:pStyle w:val="Heading4"/>
        <w:numPr>
          <w:ilvl w:val="3"/>
          <w:numId w:val="1"/>
        </w:numPr>
        <w:rPr/>
      </w:pPr>
      <w:bookmarkStart w:id="482" w:name="__RefHeading___Toc2730723_3804643083"/>
      <w:bookmarkStart w:id="483" w:name="_Toc182"/>
      <w:bookmarkEnd w:id="482"/>
      <w:r>
        <w:rPr>
          <w:rtl w:val="true"/>
        </w:rPr>
        <w:t xml:space="preserve">بررسي قسم اول غشّ </w:t>
      </w:r>
      <w:r>
        <w:rPr>
          <w:rtl w:val="true"/>
        </w:rPr>
        <w:t>(</w:t>
      </w:r>
      <w:r>
        <w:rPr>
          <w:rtl w:val="true"/>
        </w:rPr>
        <w:t>إخفاء أدني در أعلي</w:t>
      </w:r>
      <w:r>
        <w:rPr>
          <w:rtl w:val="true"/>
        </w:rPr>
        <w:t>)</w:t>
      </w:r>
      <w:bookmarkEnd w:id="483"/>
    </w:p>
    <w:p>
      <w:pPr>
        <w:pStyle w:val="BookText"/>
        <w:rPr/>
      </w:pPr>
      <w:r>
        <w:rPr>
          <w:rFonts w:ascii="IRNazanin" w:hAnsi="IRNazanin" w:eastAsia="IRNazanin"/>
          <w:color w:val="111111"/>
          <w:sz w:val="28"/>
          <w:sz w:val="28"/>
          <w:szCs w:val="28"/>
          <w:rtl w:val="true"/>
          <w:lang w:bidi="fa-IR"/>
        </w:rPr>
        <w:t>قسم اول كه إخفاء أدني در أعلي است ـ مانند إخفاء گندم رديء در گندم جيّد ـ مي‌تواند صورت‌هاي مختلفي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قاطي شدن دو نوع گندم، فعل بايع نبوده و اگر هم به فعل او بوده، قصد تلبيس نداشته و جلي هم هست؛ مثلاً دو گونه گندم در انبار</w:t>
      </w:r>
    </w:p>
    <w:p>
      <w:pPr>
        <w:pStyle w:val="BookText"/>
        <w:rPr/>
      </w:pPr>
      <w:r>
        <w:rPr>
          <w:rFonts w:ascii="IRNazanin" w:hAnsi="IRNazanin" w:eastAsia="IRNazanin"/>
          <w:color w:val="111111"/>
          <w:sz w:val="28"/>
          <w:sz w:val="28"/>
          <w:szCs w:val="28"/>
          <w:rtl w:val="true"/>
          <w:lang w:bidi="fa-IR"/>
        </w:rPr>
        <w:t>داشته و مجبور بوده اين گندم‌ها را روي هم بريزد، قصد تلبيس هم ندارد و اين‌طور هم نيست كه تغطيه‌ي جيد نسبت به ردي‌ء شده باشد، بلكه زير گندم را هم دست بزند،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واضح است كه غش صادق نيست و روايت هم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يُغَطِّ الْجَيِّدُ الرَّدِي‌ءَ</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مُحَمَّدُ بْنُ يَعْقُوبَ عَنْ مُحَمَّدِ بْنِ يَحْيَى عَنْ مُحَمَّدِ بْنِ الْحُسَيْنِ عَنْ عَلِيِّ بْنِ الْحَكَمِ عَنِ الْعَلَاءِ بْنِ رَزِينٍ عَنْ مُحَمَّدِ بْنِ مُسْلِمٍ عَنْ أَحَدِهِمَا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الطَّعَامِ يُخْلَطُ بَعْضُهُ بِبَعْضٍ وَ بَعْضُهُ أَجْوَدُ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رُئِيَا جَمِيعاً فَلَا بَأْسَ مَا لَمْ يُغَطِّ الْجَيِّدُ الرَّدِي‌ءَ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إدخال غير جيّد در جيّد، با فعل بايع رخ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تلبيس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عملاً غش محقّق نشده و كسي گول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 روشن است كه اگر بايع مي‌داند غش محقّق نمي‌شود، كار او غش نيست، امّا اگر نمي‌داند، ولي احتمال مي‌دهد غش محقّق مي‌شود، نهايتش اين است كه مرتكب تجريّ شده، ولي مرتكب حرام واقعي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إدخال، فعل بايع است و مشتري نيز فريب مي‌خورد و هر چند اين عمل، جليّ است، ولي اين‌گونه نيست كه مشتري به مجرد التفات متوجه بشود؛ مثلاً در اجناسي كه معمولاً بسته‌اي يا كارتني خريداري مي‌شود، اجناسي كه در زير قرار دارد، معمولاً مشاهده نمي‌شود، به عنوان مثال مشتري پرتقال را جعبه‌اي مي‌خرد، در حالي كه روي جعبه، پرتقال درشت و زير آن پرتقال ريز است، امّا چون زير آن را نگاه نمي‌كند و به ظهور اعتماد مي‌كند، گول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غش صادق است؛</w:t>
      </w:r>
    </w:p>
    <w:p>
      <w:pPr>
        <w:pStyle w:val="BookText"/>
        <w:rPr/>
      </w:pPr>
      <w:r>
        <w:rPr>
          <w:rFonts w:ascii="IRNazanin" w:hAnsi="IRNazanin" w:eastAsia="IRNazanin"/>
          <w:color w:val="111111"/>
          <w:sz w:val="28"/>
          <w:sz w:val="28"/>
          <w:szCs w:val="28"/>
          <w:rtl w:val="true"/>
          <w:lang w:bidi="fa-IR"/>
        </w:rPr>
        <w:t>چون عمل بايع يك نوع گول زدن محسوب مي‌شود، هر چند كه خفي نيست و شناخت آن در انحصار بايع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إدخال، به فعل بايع نيست، بلكه اتفاقاً رخ مي‌دهد؛ يا اين‌كه خود بايع قبلاً فريب خورده و اين كالا را خريداري كرده يا اصلاً مي‌داند اين جعبه يا بسته، چنين چينشي دارد، علي أيّ حالٍ فعل بايع نيست، ولي مي‌داند كه مشتري نيز توجه نمي‌كند ـ هر چند مي‌تواند بفهمد ـ در اين‌جا صدق غشّ مشكل است؛ مگر اين‌كه بايع بالخصوص اين كالا را خريداري كرده تا مشتري فريب بخورد، امّا اگر بايع به اين قصد نخريده باشد، صدق غشّ بر اين كار مشكل است؛ زيرا غشّ، يك امر وجودي است ـ گرچه لغويون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غشّ را به عدم النُصح، كه امري عدمي است، معنا كرده‌اند ـ زيرا غشّ يعني انجام دادن كاري كه طرف مقابل به اشتباه بيفتد، در حالي كه بايع در اين‌جا كاري نكرده مشتري فريب بخورد، بنابراين نمي‌توانيم بگوييم مرتكب غش شده است، هرچند احتياط در اين است كه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هم، چيزي استفاده نمي‌شود كه اين صورت غش باشد؛ مگر روايت هشام بن 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أَبِيعُ السَّابِرِيَّ فِي الظِّلَالِ فَمَرَّ بِي أَبُو الْحَسَنِ الْأَوَّلُ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الْبَيْعَ فِي الظِّلَالِ غِشٌّ وَ الْغِشُّ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در صور بعدي إشاره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 النُّصْح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نُصح يعني خالص و پاك يا به قول معروف، صادقانه چيزي را گفتن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كتاب التجارة، ابواب ما يكتسب به، باب</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بايع، چنين جنسي را خريداري كرده و علم دارد چنين خصوصياتي دارد، باعث مي‌شود كار او نوعي غشّ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آن است كه خود او كاري نكرده تا مشتري را گول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بايع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و روي اين جعبه يا بسته فرق نمي‌كند، غش كرده است، ولي اگر بگويد من چينش و ترتيب درون جعبه را به هم نمي‌زنم، يا اصلاً چيزي نگويد يا بگويد نمي‌دانم، مرتكب غش نشده است، مگر اين‌كه گفته شود در مواردي كه بايع فعلي، خودش از كسي خريداري كرده كه او غش كرده و بايع فعلي واسطه است، پس فروختن اين جنس اعانت بر 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مي‌شود و از اين بابت حرام است، ولي ما در بحث اعانت بر اثم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مواردي كه اگر اين شخص آن را نخرد، ديگري خريداري مي‌كند، إعانت بر إثم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صورت، غش صادق نيست و مي‌توانيم بگوييم حتي اگر قصد غش بكند، غش صدق نمي‌كند؛ زيرا اگر چه قصدش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صورتي كه تجّري را حرام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 جايي كه خودش عملي مرتكب نشده و فقط قصد غش كرده است، با قصد به تنهايي، غش صادق نيست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ادخال به فعل بايع نيست يا اتفاقاً به فعل او واقع شده، ولي قصد نكرده و خفي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نيز، ظاهراً غشّ صدق نمي‌كند و نمي‌توان گفت مشتري را فريب داده است</w:t>
      </w:r>
      <w:r>
        <w:rPr>
          <w:rFonts w:eastAsia="IRNazanin" w:cs="IRNazanin"/>
          <w:color w:val="111111"/>
          <w:sz w:val="28"/>
          <w:szCs w:val="28"/>
          <w:rtl w:val="true"/>
          <w:lang w:bidi="fa-IR"/>
        </w:rPr>
        <w:t>.</w:t>
      </w:r>
      <w:bookmarkStart w:id="484" w:name="pg2354_25141"/>
    </w:p>
    <w:p>
      <w:pPr>
        <w:pStyle w:val="Heading4"/>
        <w:numPr>
          <w:ilvl w:val="3"/>
          <w:numId w:val="1"/>
        </w:numPr>
        <w:rPr/>
      </w:pPr>
      <w:bookmarkStart w:id="485" w:name="__RefHeading___Toc2730725_3804643083"/>
      <w:bookmarkStart w:id="486" w:name="_Toc183"/>
      <w:bookmarkEnd w:id="484"/>
      <w:bookmarkEnd w:id="485"/>
      <w:r>
        <w:rPr>
          <w:rtl w:val="true"/>
        </w:rPr>
        <w:t xml:space="preserve">بررسي قسم دوم غشّ </w:t>
      </w:r>
      <w:r>
        <w:rPr>
          <w:rtl w:val="true"/>
        </w:rPr>
        <w:t>(</w:t>
      </w:r>
      <w:r>
        <w:rPr>
          <w:rtl w:val="true"/>
        </w:rPr>
        <w:t>إدخال غير مراد در مراد</w:t>
      </w:r>
      <w:r>
        <w:rPr>
          <w:rtl w:val="true"/>
        </w:rPr>
        <w:t>)</w:t>
      </w:r>
      <w:bookmarkEnd w:id="486"/>
    </w:p>
    <w:p>
      <w:pPr>
        <w:pStyle w:val="BookText"/>
        <w:rPr/>
      </w:pPr>
      <w:r>
        <w:rPr>
          <w:rFonts w:ascii="IRNazanin" w:hAnsi="IRNazanin" w:eastAsia="IRNazanin"/>
          <w:color w:val="111111"/>
          <w:sz w:val="28"/>
          <w:sz w:val="28"/>
          <w:szCs w:val="28"/>
          <w:rtl w:val="true"/>
          <w:lang w:bidi="fa-IR"/>
        </w:rPr>
        <w:t>إدخال غير مراد در مراد ـ مانند إدخال ماء في اللبن ـ در صورتي كه اين عمل كاملاً آشكار باشد؛ يعني هر كسي متوجه مي‌شود كه در اين ظرف، شير خالص نيست و آب هم درون آن وجود دارد، اين كار غش نيست و اساساً اين فرض خارج از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صورتي كه ادخال، آشكار نباشد؛ يعني مشتري بايد دقت ويژه‌اي به كار برد تا متوجه شود، به نظر مي‌رسد غشّ صادق است؛ چه به فعل بايع باشد، چه به فعل غير و چه اتفاقي باشد؛ زيرا در واقع، بايع به زبان حال يا قال بيان مي‌كند آن‌چه مي‌فروشد شير است، غير شير نيست و اگر مثلاً در يك كيلو شير صد گرم آب ريخته شود، اين ديگر شير نيست، شير و چيزِ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مي‌آ‌يد حتّي اگر به فعل بايع نباشد، ولي بداند و نگويد ـ گرچه گفتيم غش يك امر وجودي است ـ مرتكب غشّ شده است؛ زيرا او جنسي را ارائه مي‌كند كه به زبان حال يا قال مي‌گويد شير است و غير شير نيست، پس در حقيقت، اين كه غير شير را ادخال كرده، غش بر آن صادق است، مگر به قدري كم باشد كه مستهلك شود و قابل ذكر نباشد و جزئي را، هر چند تحليلاً، اشغال نكرده باشد</w:t>
      </w:r>
      <w:r>
        <w:rPr>
          <w:rFonts w:eastAsia="IRNazanin" w:cs="IRNazanin"/>
          <w:color w:val="111111"/>
          <w:sz w:val="28"/>
          <w:szCs w:val="28"/>
          <w:rtl w:val="true"/>
          <w:lang w:bidi="fa-IR"/>
        </w:rPr>
        <w:t>.</w:t>
      </w:r>
    </w:p>
    <w:p>
      <w:pPr>
        <w:pStyle w:val="Heading4"/>
        <w:numPr>
          <w:ilvl w:val="3"/>
          <w:numId w:val="1"/>
        </w:numPr>
        <w:rPr/>
      </w:pPr>
      <w:bookmarkStart w:id="487" w:name="__RefHeading___Toc2730727_3804643083"/>
      <w:bookmarkStart w:id="488" w:name="_Toc184"/>
      <w:bookmarkEnd w:id="487"/>
      <w:r>
        <w:rPr>
          <w:rtl w:val="true"/>
        </w:rPr>
        <w:t xml:space="preserve">بررسي قسم سوم غشّ </w:t>
      </w:r>
      <w:r>
        <w:rPr>
          <w:rtl w:val="true"/>
        </w:rPr>
        <w:t>(</w:t>
      </w:r>
      <w:r>
        <w:rPr>
          <w:rtl w:val="true"/>
        </w:rPr>
        <w:t>إظهار الصفة الجيّدة المفقودة واقعاً</w:t>
      </w:r>
      <w:r>
        <w:rPr>
          <w:rtl w:val="true"/>
        </w:rPr>
        <w:t>)</w:t>
      </w:r>
      <w:bookmarkEnd w:id="488"/>
    </w:p>
    <w:p>
      <w:pPr>
        <w:pStyle w:val="Heading5"/>
        <w:numPr>
          <w:ilvl w:val="4"/>
          <w:numId w:val="1"/>
        </w:numPr>
        <w:rPr/>
      </w:pPr>
      <w:bookmarkStart w:id="489" w:name="__RefHeading___Toc2730729_3804643083"/>
      <w:bookmarkStart w:id="490" w:name="_Toc185"/>
      <w:bookmarkEnd w:id="489"/>
      <w:r>
        <w:rPr>
          <w:rtl w:val="true"/>
        </w:rPr>
        <w:t>اشاره</w:t>
      </w:r>
      <w:bookmarkEnd w:id="49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غشّ، با إظهار صفت جيّدي كه في‌الواقع مفقود است محقّق</w:t>
      </w:r>
    </w:p>
    <w:p>
      <w:pPr>
        <w:pStyle w:val="BookText"/>
        <w:rPr/>
      </w:pPr>
      <w:r>
        <w:rPr>
          <w:rFonts w:ascii="IRNazanin" w:hAnsi="IRNazanin" w:eastAsia="IRNazanin"/>
          <w:color w:val="111111"/>
          <w:sz w:val="28"/>
          <w:sz w:val="28"/>
          <w:szCs w:val="28"/>
          <w:rtl w:val="true"/>
          <w:lang w:bidi="fa-IR"/>
        </w:rPr>
        <w:t>مي‌شود؛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ماشين متاليك نشان داده مي‌شود ـ مثلاً پوليش بزند ـ در حالي كه واقعاً اين‌گونه نيست، يا رنگ پارچه به گونه‌اي نشان داده شود ـ مثلاً از يك زاويه‌ي خاصي نشان دهد ـ كه براّق جلوه كند و مشتري فكر كند براق بودنش ثابت است، امّا في‌الواقع اين‌گونه نباشد،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صورتي كه إظهار، به فعل بايع و با قصد غش بوده و مشتري هم متوجه نمي‌شود، روشن است كه در اين صورت، غشّ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مشتري بعداً در جاي ديگر متوجه مي شود، ولي فعلاً در آن محيطي كه قرار دارد متوجه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حالت را مي‌توان جلي و آشكار حساب كرد، امّا چون إظهار به فعل بايع است و در واقع قصد غش دارد، غش بر 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صورتي كه بدون قصدِ غش باشد يا به فعل غير باشد ولي در هر دو صورت، علم به تحقّق غش داشته باشد و غش هم به سادگي معلوم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غشّ صادق باشد، ولي در عين حال جاي تأمّل است، به‌ويژه در صورتي‌كه فعل خودِ بايع نباشد؛ زيرا بايع كاري نكرده و ديگري انجام داده است و او بدون اين‌كه چيزي إظهار كند، فقط مي‌فروشد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مخفي نباشد، مثلاً اگر جنسي را از سايه مقابل آفتاب ببرند، عيب آن مشخص شود، به نظر مي‌رسد كه به حسب اصل لفظ، غشّ</w:t>
      </w:r>
      <w:bookmarkStart w:id="491" w:name="pg2354_25143"/>
    </w:p>
    <w:p>
      <w:pPr>
        <w:pStyle w:val="BookText"/>
        <w:rPr/>
      </w:pPr>
      <w:bookmarkEnd w:id="491"/>
      <w:r>
        <w:rPr>
          <w:rFonts w:ascii="IRNazanin" w:hAnsi="IRNazanin" w:eastAsia="IRNazanin"/>
          <w:color w:val="111111"/>
          <w:sz w:val="28"/>
          <w:sz w:val="28"/>
          <w:szCs w:val="28"/>
          <w:rtl w:val="true"/>
          <w:lang w:bidi="fa-IR"/>
        </w:rPr>
        <w:t>صادق نيست، امّا صحيحه‌ي هشام بن حكم به گونه‌اي است كه مي‌توان از آن استفاده كرد در اين حالت نيز غشّ صادق است</w:t>
      </w:r>
      <w:r>
        <w:rPr>
          <w:rFonts w:eastAsia="IRNazanin" w:cs="IRNazanin"/>
          <w:color w:val="111111"/>
          <w:sz w:val="28"/>
          <w:szCs w:val="28"/>
          <w:rtl w:val="true"/>
          <w:lang w:bidi="fa-IR"/>
        </w:rPr>
        <w:t>.</w:t>
      </w:r>
    </w:p>
    <w:p>
      <w:pPr>
        <w:pStyle w:val="Heading5"/>
        <w:numPr>
          <w:ilvl w:val="4"/>
          <w:numId w:val="1"/>
        </w:numPr>
        <w:rPr/>
      </w:pPr>
      <w:bookmarkStart w:id="492" w:name="__RefHeading___Toc2730731_3804643083"/>
      <w:bookmarkStart w:id="493" w:name="_Toc186"/>
      <w:bookmarkEnd w:id="492"/>
      <w:r>
        <w:rPr>
          <w:rtl w:val="true"/>
        </w:rPr>
        <w:t>دلالت صحيحه‌ي هشام بن حكم بر غشّ بودن عيبي كه مخفي نباشد</w:t>
      </w:r>
      <w:bookmarkEnd w:id="493"/>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أَبِيعُ السَّابِرِيَّ فِي الظِّلَالِ فَمَرَّ بِي أَبُو الْحَسَنِ الْأَوَّلُ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الْبَيْعَ فِي الظِّلَالِ غِشٌّ وَ الْغِشُّ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هِشَامِ بْنِ الْحَكَمِ مِثْلَهُ</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هشام بن حكم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پارچه‌هاي سابري را در سايه مي‌فروختم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طوري كه رنگ و كيفيت پارچه به خوبي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امام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من عبور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بعضي نسخه‌ها نقل شده است كه حضرت سواره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در سايه، غش است و غش هم جائز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دو نكته، مي‌توان از اين صحيحه استفاده كرد كه در فرض مذكور، غشّ صادق است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بعيد به نظر مي‌رسد كه جناب هشام بن حكم ـ با آن جلالتي كه داشته ـ از ابتدا قصد داشته با فروش پارچه در سايه، مردم را فريب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زيرا فرمودند بيع در ظلال، غش است؛ چه قصد كند و چه قصد نكند، و حتّي صورتي كه قبلاً در آفتاب بوده، سپس خود به خود سايه شده را شامل مي‌شود، كما اين‌كه اطلاق كلام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صورتي را كه به فعل ديگري است و يا اتفاقي است نيز شامل مي‌شود، و حتّي حالتي را كه نيمه مخفي باشد، در بر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مشتري به راحتي مي‌تواند جنس را در نور قرار دهد و متوجه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نكته را بايد تذكر بدهم كه ظهور اولي اين روايت را ـ كه هر نوع بيعي را در ظلال غش مي‌داند ـ نمي‌توانيم ملتزم شويم؛ چون معنايش اين است كه همه بايد در آفتاب بفروشند، در حالي كه گاهي نور آفتاب، خود موجب غش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مناسبت حكم و موضوع بايد بگوييم آن بيع در ظلالي كه موجب مي‌شود خلاف واقع بنماياند و منقلب عمّا هو عليه شود ـ چه به فعل خودش باشد و چه به فعل غير و چه اتفاقي و به واسطه‌ي حركت خورشيد ـ غش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اين روايت استفاده مي‌شود بيع در ظلال خصوصيتي ندارد، بلكه هر چه موجب گول خوردن شود، در تمام اين صور ـ يعني إخفاء أدني در أعلي، إدخال غير مراد در مراد و إظهار صفت جيّدي كه في الواقع مفقود است و شيئي بر خلاف جنسش اظهار شود ـ غشّ است و اگر أحياناً از لحاظ لغت، صدق نمي‌كند، مي‌گوييم تعبّداً غشّ است؛ مگر اين‌كه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به نظر مي‌رسد با توجّه به صحيحه‌ي حلبي</w:t>
      </w:r>
    </w:p>
    <w:p>
      <w:pPr>
        <w:pStyle w:val="BookText"/>
        <w:rPr/>
      </w:pPr>
      <w:r>
        <w:rPr>
          <w:rFonts w:ascii="IRNazanin" w:hAnsi="IRNazanin" w:eastAsia="IRNazanin"/>
          <w:color w:val="111111"/>
          <w:sz w:val="28"/>
          <w:sz w:val="28"/>
          <w:szCs w:val="28"/>
          <w:rtl w:val="true"/>
          <w:lang w:bidi="fa-IR"/>
        </w:rPr>
        <w:t>نتوانيم بيش از غش عرفي را حرام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صحيحه‌ي حلبي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طَعَاماً فَيَكُونُ أَحْسَنَ لَهُ وَ أَنْفَقَ لَهُ أَنْ يَبُلَّهُ مِنْ غَيْرِ أَنْ يَلْتَمِسَ زِيَادَتَهُ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بَيْعاً لَا يُصْلِحُهُ إِلَّا ذَلِكَ وَ لَا يُنَفِّقُهُ غَيْرُهُ مِنْ غَيْرِ أَنْ يَلْتَمِسَ فِيهِ زِيَادَةً فَلَا بَأْسَ وَ إِنْ كَانَ إِنَّمَا يَغُشُّ بِهِ الْمُسْلِمِينَ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ابْنِ أَبِي عُمَيْرٍ مِثْلَهُ مُحَمَّدُ بْنُ عَلِيِّ بْنِ الْحُسَيْنِ بِإِسْنَادِهِ عَنْ حَمَّادٍ عَنِ الْحَلَبِيِّ مِثْلَهُ</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مردي سؤال كردم كه طعامي </w:t>
      </w:r>
      <w:r>
        <w:rPr>
          <w:rStyle w:val="FootnoteAnchor"/>
          <w:rtl w:val="true"/>
        </w:rPr>
        <w:footnoteReference w:id="227"/>
      </w:r>
      <w:r>
        <w:rPr>
          <w:rFonts w:ascii="IRNazanin" w:hAnsi="IRNazanin" w:eastAsia="IRNazanin"/>
          <w:color w:val="111111"/>
          <w:sz w:val="28"/>
          <w:sz w:val="28"/>
          <w:szCs w:val="28"/>
          <w:rtl w:val="true"/>
          <w:lang w:bidi="fa-IR"/>
        </w:rPr>
        <w:t xml:space="preserve">مي‌فروشد و به جهت اين‌كه براي او بهتر باشد و بيشتر موجب رواج بيعش شود كمي آن را مرطوب مي‌كند؛ البته نه اين‌كه قصدش اين باشد بخواهد با اين مرطوب كردن، وزن طعام را بالا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نه‌صد گرم را يك كيلو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 اين چيز، تنها با مرطوب كردن اصلاح مي‌شود و در غير اين صورت نمي‌توان آن‌را فروخت ـ البته بدون اين‌كه دنبال زياده در وزن باشد ـ مانعي ندارد، ولي اگر مي‌خواهد با اين</w:t>
      </w:r>
    </w:p>
    <w:p>
      <w:pPr>
        <w:pStyle w:val="BookText"/>
        <w:rPr/>
      </w:pPr>
      <w:r>
        <w:rPr>
          <w:rFonts w:ascii="IRNazanin" w:hAnsi="IRNazanin" w:eastAsia="IRNazanin"/>
          <w:color w:val="111111"/>
          <w:sz w:val="28"/>
          <w:sz w:val="28"/>
          <w:szCs w:val="28"/>
          <w:rtl w:val="true"/>
          <w:lang w:bidi="fa-IR"/>
        </w:rPr>
        <w:t xml:space="preserve">كار، غش به مسلمان‌ها كند و مسلمان‌ها را گول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چيزي كه وزنش مثلاً نهصد گرم است جاي يك كيلو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حلبي كه نَم كردن طعام را تجويز مي‌كند و مرطوب كردن يك متاع هم بسي بالاتر از آن است كه جنسي را در سايه بفروشند؛ زيرا موجب مي‌شود كه اين متاع، أحسن و أنفق شود، بنابراين معلوم مي‌شود با روايت هشام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 فِي الظِّلَالِ 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تنافي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حقيقت آن است كه اگر اين روايت حلبي را درست معنا كنيم و مقداري نيز از سعه‌ي روايت هشام بكاهيم، مي‌توانيم بين اين دو روايت جمع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هشام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 فِي الظِّلَالِ 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استفاده كرديم اين روايت، مواردي كه جلي باشد و عرفاً غش نباشد را هم، تعبّداً مي‌گويد غش است، در جمع با صحيحه‌ي حلبي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استفاده‌اي درست نيست و حضرت نمي‌خواهند فرد تعبدي براي غشّ بيان كنند، بلكه بيشتر در صدد هستند به هشام بن حكم، توجه دهند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حرام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غشّ با فعل بايع محقّق شود، بلكه اگر به فعل ديگري هم باشد، كافي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روايت هشام بيش از غشّ عرفي، چيزي را بيان نمي‌كند و</w:t>
      </w:r>
      <w:bookmarkStart w:id="494" w:name="pg2354_25147"/>
    </w:p>
    <w:p>
      <w:pPr>
        <w:pStyle w:val="BookText"/>
        <w:rPr/>
      </w:pPr>
      <w:bookmarkEnd w:id="494"/>
      <w:r>
        <w:rPr>
          <w:rFonts w:ascii="IRNazanin" w:hAnsi="IRNazanin" w:eastAsia="IRNazanin"/>
          <w:color w:val="111111"/>
          <w:sz w:val="28"/>
          <w:sz w:val="28"/>
          <w:szCs w:val="28"/>
          <w:rtl w:val="true"/>
          <w:lang w:bidi="fa-IR"/>
        </w:rPr>
        <w:t xml:space="preserve">نمي‌توان با استفاده از آن، گفت اگر جائي غش عرفي صدق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عيب آشكاري كه هر كسي با اندكي توجه مي‌تواند بفهمد كه غش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تعبداً غشّ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حلبي نيز نمي‌خواهد بيان كند كه هر چند، در بعضي موارد عرفاً غشّ صادق است، امّا تعبّداً جائز است؛ زيرا ذيل روايت،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إِنَّمَا يَغُشُّ بِهِ الْمُسْلِمِينَ فَلَا يَصْلُحُ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مي‌خواهد با اين كار، فقط غش به مسلمان‌ها كند و آن‌ها را گول بزند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از اين‌كه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بَيْعاً لَا يُصْلِحُهُ إِلَّا ذَلِكَ وَ لَا يُنَفِّقُهُ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اگر متاعي به گونه‌اي است كه اساساً با مرطوب شدن، متاع مرغوبي شده و باعث اصلاح آن مي‌شود و در عين حال، با اين كار قصد ندارد كه وزنش را زياد كند يا رغبت بي‌جا ايجاد كند، غشّ صادق نيست</w:t>
      </w:r>
      <w:r>
        <w:rPr>
          <w:rFonts w:eastAsia="IRNazanin" w:cs="IRNazanin"/>
          <w:color w:val="111111"/>
          <w:sz w:val="28"/>
          <w:szCs w:val="28"/>
          <w:rtl w:val="true"/>
          <w:lang w:bidi="fa-IR"/>
        </w:rPr>
        <w:t>.</w:t>
      </w:r>
    </w:p>
    <w:p>
      <w:pPr>
        <w:pStyle w:val="Heading5"/>
        <w:numPr>
          <w:ilvl w:val="4"/>
          <w:numId w:val="1"/>
        </w:numPr>
        <w:rPr/>
      </w:pPr>
      <w:bookmarkStart w:id="495" w:name="__RefHeading___Toc2730733_3804643083"/>
      <w:bookmarkStart w:id="496" w:name="_Toc187"/>
      <w:bookmarkEnd w:id="495"/>
      <w:r>
        <w:rPr>
          <w:rtl w:val="true"/>
        </w:rPr>
        <w:t>نتيجه‌ي جمع بين دو روايت</w:t>
      </w:r>
      <w:bookmarkEnd w:id="496"/>
    </w:p>
    <w:p>
      <w:pPr>
        <w:pStyle w:val="BookText"/>
        <w:rPr/>
      </w:pPr>
      <w:r>
        <w:rPr>
          <w:rFonts w:ascii="IRNazanin" w:hAnsi="IRNazanin" w:eastAsia="IRNazanin"/>
          <w:color w:val="111111"/>
          <w:sz w:val="28"/>
          <w:sz w:val="28"/>
          <w:szCs w:val="28"/>
          <w:rtl w:val="true"/>
          <w:lang w:bidi="fa-IR"/>
        </w:rPr>
        <w:t>بنابراين اين دو روايت بر همان غشّ عرفي تأكيد مي‌كند و به مناسبت حكم و موضوع، نه روايت هشام، چيزي بيش از غشّ عرفي بيان مي‌كند و نه روايت حلبي چيزي كمتر، بلكه هر جا عرفاً غش صادق باشد، حرام است و هيچ كدام تعبداً توسعه يا تضييقي اعمال نكرده است</w:t>
      </w:r>
      <w:r>
        <w:rPr>
          <w:rFonts w:eastAsia="IRNazanin" w:cs="IRNazanin"/>
          <w:color w:val="111111"/>
          <w:sz w:val="28"/>
          <w:szCs w:val="28"/>
          <w:rtl w:val="true"/>
          <w:lang w:bidi="fa-IR"/>
        </w:rPr>
        <w:t>.</w:t>
      </w:r>
    </w:p>
    <w:p>
      <w:pPr>
        <w:pStyle w:val="Heading4"/>
        <w:numPr>
          <w:ilvl w:val="3"/>
          <w:numId w:val="1"/>
        </w:numPr>
        <w:rPr/>
      </w:pPr>
      <w:bookmarkStart w:id="497" w:name="__RefHeading___Toc2730735_3804643083"/>
      <w:bookmarkStart w:id="498" w:name="_Toc188"/>
      <w:bookmarkEnd w:id="497"/>
      <w:r>
        <w:rPr>
          <w:rtl w:val="true"/>
        </w:rPr>
        <w:t>بررسي قسم چهارم غشّ</w:t>
      </w:r>
      <w:bookmarkEnd w:id="498"/>
    </w:p>
    <w:p>
      <w:pPr>
        <w:pStyle w:val="Heading5"/>
        <w:numPr>
          <w:ilvl w:val="4"/>
          <w:numId w:val="1"/>
        </w:numPr>
        <w:rPr/>
      </w:pPr>
      <w:bookmarkStart w:id="499" w:name="__RefHeading___Toc2730737_3804643083"/>
      <w:bookmarkStart w:id="500" w:name="_Toc189"/>
      <w:bookmarkEnd w:id="499"/>
      <w:r>
        <w:rPr>
          <w:rtl w:val="true"/>
        </w:rPr>
        <w:t>اشاره</w:t>
      </w:r>
      <w:bookmarkEnd w:id="50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نوع غشّ، آن بود كه شيئي بر خلاف جنسش اظهار شود،</w:t>
      </w:r>
      <w:bookmarkStart w:id="501" w:name="pg2354_25148"/>
    </w:p>
    <w:p>
      <w:pPr>
        <w:pStyle w:val="BookText"/>
        <w:rPr/>
      </w:pPr>
      <w:bookmarkEnd w:id="501"/>
      <w:r>
        <w:rPr>
          <w:rFonts w:ascii="IRNazanin" w:hAnsi="IRNazanin" w:eastAsia="IRNazanin"/>
          <w:color w:val="111111"/>
          <w:sz w:val="28"/>
          <w:sz w:val="28"/>
          <w:szCs w:val="28"/>
          <w:rtl w:val="true"/>
          <w:lang w:bidi="fa-IR"/>
        </w:rPr>
        <w:t>مانند اجناس بدلي؛ مثلاً چيزي كه طلا نيست به عنوان طلا اظهار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نيز مانند قسم سوم است و هيچ فرقي با آن ندارد</w:t>
      </w:r>
      <w:r>
        <w:rPr>
          <w:rFonts w:eastAsia="IRNazanin" w:cs="IRNazanin"/>
          <w:color w:val="111111"/>
          <w:sz w:val="28"/>
          <w:szCs w:val="28"/>
          <w:rtl w:val="true"/>
          <w:lang w:bidi="fa-IR"/>
        </w:rPr>
        <w:t>.</w:t>
      </w:r>
    </w:p>
    <w:p>
      <w:pPr>
        <w:pStyle w:val="Heading5"/>
        <w:numPr>
          <w:ilvl w:val="4"/>
          <w:numId w:val="1"/>
        </w:numPr>
        <w:rPr/>
      </w:pPr>
      <w:bookmarkStart w:id="502" w:name="__RefHeading___Toc2730739_3804643083"/>
      <w:bookmarkStart w:id="503" w:name="_Toc190"/>
      <w:bookmarkEnd w:id="502"/>
      <w:r>
        <w:rPr>
          <w:rtl w:val="true"/>
        </w:rPr>
        <w:t>كلام محقّق ايرواني در غشّ</w:t>
      </w:r>
      <w:bookmarkEnd w:id="503"/>
    </w:p>
    <w:p>
      <w:pPr>
        <w:pStyle w:val="BookText"/>
        <w:rPr/>
      </w:pPr>
      <w:r>
        <w:rPr>
          <w:rFonts w:ascii="Amiri" w:hAnsi="Amiri" w:eastAsia="Amiri" w:cs="Amiri"/>
          <w:color w:val="111111"/>
          <w:sz w:val="28"/>
          <w:sz w:val="28"/>
          <w:szCs w:val="28"/>
          <w:rtl w:val="true"/>
          <w:lang w:bidi="ar-SA"/>
        </w:rPr>
        <w:t xml:space="preserve">مرحوم ايرواني </w:t>
      </w:r>
      <w:r>
        <w:rPr>
          <w:rStyle w:val="FootnoteAnchor"/>
          <w:rtl w:val="true"/>
        </w:rPr>
        <w:footnoteReference w:id="228"/>
      </w:r>
      <w:r>
        <w:rPr>
          <w:rFonts w:ascii="IRNazanin" w:hAnsi="IRNazanin" w:eastAsia="IRNazanin"/>
          <w:color w:val="111111"/>
          <w:sz w:val="28"/>
          <w:sz w:val="28"/>
          <w:szCs w:val="28"/>
          <w:rtl w:val="true"/>
          <w:lang w:bidi="fa-IR"/>
        </w:rPr>
        <w:t>در حاشيه‌ي بر مكاسب چنين مي‌نويسد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الكلام في حكم الغش تكليفاً فالّذي يظهر لي من الأخبار أنّ الغش بنفسه و بعنوانه ليس محرّما من المحرّمات و إنّما يحرم بعنوان أنّه كذب و أيضاً يحرم بما أنه أكل للمال بلا رضى صاحبه فكان الغش جزئياً من جزئيات التصرف في ملك الغير بلا رضاه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به نظر ايشان غشّ يك عنوان جدا نيست، بلكه مصداقي از مصاديق كذب و أكل مال مردم بدون رضايت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همه‌ي موارد غشّ، تحت اين عناوين محرّم قرار مي‌گيرد</w:t>
      </w:r>
      <w:r>
        <w:rPr>
          <w:rFonts w:eastAsia="IRNazanin" w:cs="IRNazanin"/>
          <w:color w:val="111111"/>
          <w:sz w:val="28"/>
          <w:szCs w:val="28"/>
          <w:rtl w:val="true"/>
          <w:lang w:bidi="fa-IR"/>
        </w:rPr>
        <w:t>.</w:t>
      </w:r>
    </w:p>
    <w:p>
      <w:pPr>
        <w:pStyle w:val="Heading5"/>
        <w:numPr>
          <w:ilvl w:val="4"/>
          <w:numId w:val="1"/>
        </w:numPr>
        <w:rPr/>
      </w:pPr>
      <w:bookmarkStart w:id="504" w:name="__RefHeading___Toc2730741_3804643083"/>
      <w:bookmarkStart w:id="505" w:name="_Toc191"/>
      <w:bookmarkEnd w:id="504"/>
      <w:r>
        <w:rPr>
          <w:rtl w:val="true"/>
        </w:rPr>
        <w:t>بررسي كلام محقّق ايرواني</w:t>
      </w:r>
      <w:bookmarkEnd w:id="50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آن است كه اين سخن، قابل پذيرش نيست؛ زيرا در بسياري از روايات ـ كه ادّعا شده تا سر حدّ تواتر است ـ عنوان غشّ تحت</w:t>
      </w:r>
    </w:p>
    <w:p>
      <w:pPr>
        <w:pStyle w:val="BookText"/>
        <w:rPr/>
      </w:pPr>
      <w:r>
        <w:rPr>
          <w:rFonts w:ascii="IRNazanin" w:hAnsi="IRNazanin" w:eastAsia="IRNazanin"/>
          <w:color w:val="111111"/>
          <w:sz w:val="28"/>
          <w:sz w:val="28"/>
          <w:szCs w:val="28"/>
          <w:rtl w:val="true"/>
          <w:lang w:bidi="fa-IR"/>
        </w:rPr>
        <w:t>حرمت و مذمت قرار گرفته و شكي نيست كه عنوان غشّ با عنوان دروغ و كذب فرق دارد و مرادف نيست، چنان‌كه هيچ اهل لغتي نيز پيدا نمي‌شود كه غش را به كذب معنا كرده باشد يا كذب را به 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غشّ بما له من المعني، موضوع حكم شرعي است و اصل در همه‌ي عناويني كه تحت حكم رفته، اين است كه آن عنوان، بماله من المعني، موضوع است، مگر آن‌كه قرينه‌اي برخلاف باشد و در اين‌جا چنين قرينه‌اي وجود ندارد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اين‌گونه نيست كه غشّ، همواره تحت عنوان كذب يا أكل مال مردم بدون رضايت آن‌ها قرار بگيرد؛ زيرا ممكن است بعضي اوقات، نه عنوان كذب صادق باشد و نه أكل مال مردم بدون رضايت؛ مثلاً اگر فروشنده‌اي براي ايجاد انگيزه در ديگران براي خريد جنسي، با فردي معامله‌اي صوري ترتيب داده و بعت و اشتريت انشاء كنند، تا ديگران فكر كنند اين جنس، خيلي مشتري دارد و بناست گران‌تر شود و در نتيجه، مردم گول خورده، هر چه زودتر اقدام به خريد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اين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انشاء صوري است، امّا كذب نيست؛ زيرا كذب از مقوله‌ي انشاء نيست، بلكه از مقوله‌ي إخبار است، امّا چون با اين معامله‌ي صوري، ديگران را فريب داده ـ و گمان مي‌كنند اين جنس، خواهان بسياري دارد و لذا قيمت آن بالاتر مي‌رود، پس انگيزه پيدا مي‌كنند كه هر چه سريع‌تر آن متاع را خريداري كنند ـ طبق مبنايي</w:t>
      </w:r>
    </w:p>
    <w:p>
      <w:pPr>
        <w:pStyle w:val="BookText"/>
        <w:rPr/>
      </w:pPr>
      <w:r>
        <w:rPr>
          <w:rFonts w:ascii="IRNazanin" w:hAnsi="IRNazanin" w:eastAsia="IRNazanin"/>
          <w:color w:val="111111"/>
          <w:sz w:val="28"/>
          <w:sz w:val="28"/>
          <w:szCs w:val="28"/>
          <w:rtl w:val="true"/>
          <w:lang w:bidi="fa-IR"/>
        </w:rPr>
        <w:t>كه ما اختيار كرديم و گفتيم غش اختصاص به معاملات ندارد، در اين‌جا غش صادق است، در حالي كه كذب يا اكل مال مردم بدون رضايت، صادق نيست و هم‌چنين است اگر با توريه ـ كه مشهور، آن را كذب نمي‌دانند ـ جنس خود را تعريف كند و باعث گول خوردن مشتري شود، غش صادق است، امّا كذب و أكل مال مردم بدون رضايت صادق نيست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 غشّ، با كذب يا أكل مال مردم بدون رضايت، مساوي نيست، يا آن دو مساويِ تمام موارد غشّ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ممكن است گاهي سه عنوان غش، كذب و أكل مال بدون رضايت، هر كدام جداگانه بر يك عملي صادق باشد ـ يعني هر چند هر سه عنوان صادق است، امّا از آن جهت كه غشّ صادق است، كذب و أكل مال به باطل صادق نيست و بالعكس ـ كه در اين صورت، مستحق عقوبت هر سه گناه است، و گاهي ممكن است كه هر سه عنوان يا دو عنوان غش و كذب صادق باشد، ولي نه به صورت جداگانه، در اين صورت هم بعيد نيست بگوييم گناهش شديدتر است، و به هر حال تأثيري ندارد چه بگوييم كه مستحق دو عقوبت است و چه مستحق يك عقوبت شديدتر، در هر حال، عقوبتش نسبت به جايي كه فقط يكي از اين عناوين صادق است، بيشتر است</w:t>
      </w:r>
      <w:r>
        <w:rPr>
          <w:rFonts w:eastAsia="IRNazanin" w:cs="IRNazanin"/>
          <w:color w:val="111111"/>
          <w:sz w:val="28"/>
          <w:szCs w:val="28"/>
          <w:rtl w:val="true"/>
          <w:lang w:bidi="fa-IR"/>
        </w:rPr>
        <w:t>.</w:t>
      </w:r>
      <w:bookmarkStart w:id="506" w:name="pg2354_25152"/>
    </w:p>
    <w:p>
      <w:pPr>
        <w:pStyle w:val="Heading3"/>
        <w:numPr>
          <w:ilvl w:val="2"/>
          <w:numId w:val="1"/>
        </w:numPr>
        <w:rPr/>
      </w:pPr>
      <w:bookmarkStart w:id="507" w:name="__RefHeading___Toc2730743_3804643083"/>
      <w:bookmarkStart w:id="508" w:name="_Toc192"/>
      <w:bookmarkEnd w:id="506"/>
      <w:bookmarkEnd w:id="507"/>
      <w:r>
        <w:rPr>
          <w:rtl w:val="true"/>
        </w:rPr>
        <w:t>آيا غش علاوه بر حرمت تكليفي حرمت وضعي هم دارد؟</w:t>
      </w:r>
      <w:bookmarkEnd w:id="508"/>
    </w:p>
    <w:p>
      <w:pPr>
        <w:pStyle w:val="BookText"/>
        <w:rPr/>
      </w:pPr>
      <w:r>
        <w:rPr>
          <w:rFonts w:ascii="IRNazanin" w:hAnsi="IRNazanin" w:eastAsia="IRNazanin"/>
          <w:color w:val="111111"/>
          <w:sz w:val="28"/>
          <w:sz w:val="28"/>
          <w:szCs w:val="28"/>
          <w:rtl w:val="true"/>
          <w:lang w:bidi="fa-IR"/>
        </w:rPr>
        <w:t xml:space="preserve">بعد از مشخص شدن حرمت تكليفي غشّ و اين‌كه اگر كسي مرتكب غشّ شود، عند الله مؤاخَذ و مستحق عقوبت است، اين مسأله مطرح مي‌شود كه آيا معامله‌اي </w:t>
      </w:r>
      <w:r>
        <w:rPr>
          <w:rStyle w:val="FootnoteAnchor"/>
          <w:rtl w:val="true"/>
        </w:rPr>
        <w:footnoteReference w:id="230"/>
      </w:r>
      <w:r>
        <w:rPr>
          <w:rFonts w:ascii="Amiri" w:hAnsi="Amiri" w:eastAsia="Amiri" w:cs="Amiri"/>
          <w:color w:val="111111"/>
          <w:sz w:val="28"/>
          <w:sz w:val="28"/>
          <w:szCs w:val="28"/>
          <w:rtl w:val="true"/>
          <w:lang w:bidi="ar-SA"/>
        </w:rPr>
        <w:t>كه در آن غشّ انجام شده، صحيح است يا فاسد؟ زيرا ممكن است معامله‌اي تكليفاً حرام باشد، امّا وضعاً باطل نباشد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متأسفانه غشّ رواج زيادي در جامعه دارد و به اندازه‌ي كافي و لازم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نهي نشده و مسائل آن گفته نمي‌شود، در حالي كه روايات زيادي درباره‌ي حرمت غش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اگر كسي معتقد شود معامله‌اي كه در آن غش شده، فاسد است، مسأله شديدتر هم مي‌شود</w:t>
      </w:r>
      <w:r>
        <w:rPr>
          <w:rFonts w:eastAsia="IRNazanin" w:cs="IRNazanin"/>
          <w:color w:val="111111"/>
          <w:sz w:val="28"/>
          <w:szCs w:val="28"/>
          <w:rtl w:val="true"/>
          <w:lang w:bidi="fa-IR"/>
        </w:rPr>
        <w:t>.</w:t>
      </w:r>
      <w:bookmarkStart w:id="509" w:name="pg2354_25154"/>
    </w:p>
    <w:p>
      <w:pPr>
        <w:pStyle w:val="Heading3"/>
        <w:numPr>
          <w:ilvl w:val="2"/>
          <w:numId w:val="1"/>
        </w:numPr>
        <w:rPr/>
      </w:pPr>
      <w:bookmarkStart w:id="510" w:name="__RefHeading___Toc2730745_3804643083"/>
      <w:bookmarkStart w:id="511" w:name="_Toc193"/>
      <w:bookmarkEnd w:id="509"/>
      <w:bookmarkEnd w:id="510"/>
      <w:r>
        <w:rPr>
          <w:rtl w:val="true"/>
        </w:rPr>
        <w:t>كلام صاحب جامع المقاصد</w:t>
      </w:r>
      <w:bookmarkEnd w:id="511"/>
    </w:p>
    <w:p>
      <w:pPr>
        <w:pStyle w:val="Heading4"/>
        <w:numPr>
          <w:ilvl w:val="3"/>
          <w:numId w:val="1"/>
        </w:numPr>
        <w:rPr/>
      </w:pPr>
      <w:bookmarkStart w:id="512" w:name="__RefHeading___Toc2730747_3804643083"/>
      <w:bookmarkStart w:id="513" w:name="_Toc194"/>
      <w:bookmarkEnd w:id="512"/>
      <w:r>
        <w:rPr>
          <w:rtl w:val="true"/>
        </w:rPr>
        <w:t>اشاره</w:t>
      </w:r>
      <w:bookmarkEnd w:id="5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نعمة اللَّه الجزائري في كتابه شرح غوالي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مكَّنه السلطان العادل الشاه طهماسب، من الملك و السلطان،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بالملك لأنّك النائب عن الإمام، و إنّما أكون من عمّالك أقوم بأوامرك و نواهيك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لؤلؤ البحرين، 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الشاه يكتب إلى عماله بامتثال أوامر الشيخ، و أنّه الأصل في تلك الأوامر و النواهي، و أكّد أنّ معزول الشيخ لا يستخدم، و منصوبه لا يعزل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كرك نوح،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الشاه طهماسب بخطّه في جملة ما كتبه في ترقيه هذا المولى المنيف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چون از مؤدّاى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أنّه يبدو و يتّضح من الحديث الصحيح النسبة إلى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إلى من كان منكم، قد روى حديثنا، و نظر في حلالنا و حرامنا، و عرف أحكامنا، فارضوا به حكما فإنّي قد جعلته حاكما، فإذا حكم بحكم فمن لم يقبله منه فإنّما بحكم اللَّه استخفّ و علينا ردّ، و هو رادّ على اللَّه و هو على حدّ الشرك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واضح أنّ مخالفة حكم المجتهدين، الحافظين لشرع سيّد المرسلين، هو و الشرك في درجة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فإنّ كلّ من يخالف حكم خاتم المجتهدين، و وارث علوم سيّد المرسلين، نائب الأئمة المعصومين، لا زال اسمه العلي عليا عاليا، و لا يتابعه، فإنّه لا محالة ملعون مردود، و عن مهبط الملائكة مطرود، و سيؤاخذ بالتأديبات البليغة و التدبيرات 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طهماسب بن شاه إسماعيل الصفوي الموسوي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الفوائد الرضوية، ص</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حسن بك روملو في تأريخه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يسع أحد بعد الخواجة نصير الدين الطوسيّ مثل ما سعى الشيخ علي الكركي هذا، في إعلاء أعلام المذهب الجعفري، و ترويج دين الحق الاثني عشري، و كان له في منع الفجرة و الفسقة و زجرهم، و قلع قوانين المبتدعة بأسرهم، و في إزالة الفجور و المنكرات، و إراقة الخمور و المسكرات، و إجراء الحدود و التعزيرات، و إقامة الفرائض و الواجبات، و المحافظة على أوقات الجمعات و الجماعات، و بيان مسائل الصلوات و العبادات، و تعهّد أموال الأئمة و المؤذنين، و دفع شرور الظالمين و المفسدين، و زجر المرتكبين الفسوق و العصيان، و ردع المتّبعين لخطوات الشيطان، مساع بليغة، و مراقبة شديدة، و كان يرغّب عامّة الناس في تعلّم شرائع الدين، و مراسم الإسلام و يحثّهم على ذلك بطريق الالتزام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التواريخ،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كرك، 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فالمحقّق الكركي يعتبر باعث النهضة الشيعية في إيران، و مجدّد المذهب و واضع الأسس الشرعيّة الدستوريّة لدولة الصفويين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بيع مغشوش</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البحراني في لؤلؤة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دولة الشاه طهماسب الصفويّ، جعل أمور المملكة بيده، و كتب رقما إلى جميع الممالك بامتثال ما يأمر به الشيخ المذكور و إنّ أصل الملك إنّما هو له، لأنّه نائب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الشيخ يكتب إلى جميع البلدان كتبا بدستور العمل في الخراج، و ما ينبغي تدبيره في شؤون الرعيّة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لؤلؤ البحرين، 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در ابتداي ورود به مبحث صحت و فساد معامله عبارتي از جامع المقاصد نقل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براي غش بما يخفي، به مزج اللبن بالماء مثال مي‌زند و مي‌فرمايد از لحاظ تكليفي حرام است و</w:t>
      </w:r>
      <w:bookmarkStart w:id="514" w:name="pg2354_25156"/>
    </w:p>
    <w:p>
      <w:pPr>
        <w:pStyle w:val="BookText"/>
        <w:rPr/>
      </w:pPr>
      <w:bookmarkEnd w:id="514"/>
      <w:r>
        <w:rPr>
          <w:rFonts w:ascii="Amiri" w:hAnsi="Amiri" w:eastAsia="Amiri" w:cs="Amiri"/>
          <w:color w:val="111111"/>
          <w:sz w:val="28"/>
          <w:sz w:val="28"/>
          <w:szCs w:val="28"/>
          <w:rtl w:val="true"/>
          <w:lang w:bidi="ar-SA"/>
        </w:rPr>
        <w:t xml:space="preserve">امّا آيا از لحاظ وضعي هم فاسد است يا نه دو وجه ذكر مي‌كند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الغش بما يخفى كمزج اللبن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حال البيع في الفرض الأول فيمكن صحته، لأن المحرّم هو الغش، و أما المبيع فإنه عين منتفع بها يعد مالا، 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الحكم بالبطلان، لأن المقصود بالبيع هو اللبن، و الجاري عليه هو المشوب، و في الذكرى في باب الجماعة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الاقتداء بإمام معين على أنه زيد فظهر عمراً، أنّ في الحكم 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الفرس فإذا هو حمار، و جعل منشأ التردد تغليب الإشارة أو الوصف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غشّ حرام است، امّا چيزي كه به مشتري داده شده، عيني است كه مملوك و قابل انتفاع و داراي ماليّت است؛ زيرا شيري كه آب، در آن وجود دارد، هم عين است و هم مملوك و هم قابل انتفاع و هم داراي ماليت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تعريف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عين بعِوَض يا مبادلة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آن، بيع صادق است و اطلاق ‹أحَلّ اللهُ البيع› و ‹أوفوا بالعقود› شاملش مي‌شود و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مشتري از معامله، آن است كه لبن به معناي حقيقيِ آن، خريداري كند، امّا آن‌چه به او داده شده و معامله روي آن واقع شده، مخلوط لبن و آب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يقع و ما وقع لم يُقصَد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كجا چنين اتفاقي بيفتد، معامله باطل است</w:t>
      </w:r>
      <w:r>
        <w:rPr>
          <w:rFonts w:eastAsia="IRNazanin" w:cs="IRNazanin"/>
          <w:color w:val="111111"/>
          <w:sz w:val="28"/>
          <w:szCs w:val="28"/>
          <w:rtl w:val="true"/>
          <w:lang w:bidi="fa-IR"/>
        </w:rPr>
        <w:t>.</w:t>
      </w:r>
    </w:p>
    <w:p>
      <w:pPr>
        <w:pStyle w:val="Heading4"/>
        <w:numPr>
          <w:ilvl w:val="3"/>
          <w:numId w:val="1"/>
        </w:numPr>
        <w:rPr/>
      </w:pPr>
      <w:bookmarkStart w:id="515" w:name="__RefHeading___Toc2730749_3804643083"/>
      <w:bookmarkStart w:id="516" w:name="_Toc195"/>
      <w:bookmarkEnd w:id="515"/>
      <w:r>
        <w:rPr>
          <w:rtl w:val="true"/>
        </w:rPr>
        <w:t>كلامي از شهيد اول</w:t>
      </w:r>
      <w:r>
        <w:rPr>
          <w:rtl w:val="true"/>
        </w:rPr>
        <w:t xml:space="preserve">- </w:t>
      </w:r>
      <w:r>
        <w:rPr>
          <w:rtl w:val="true"/>
        </w:rPr>
        <w:t xml:space="preserve">قدس سرّه </w:t>
      </w:r>
      <w:r>
        <w:rPr>
          <w:rtl w:val="true"/>
        </w:rPr>
        <w:t xml:space="preserve">- </w:t>
      </w:r>
      <w:r>
        <w:rPr>
          <w:rtl w:val="true"/>
        </w:rPr>
        <w:t>در باب نماز جماعت و شباهت آن به ما نحن فيه</w:t>
      </w:r>
      <w:bookmarkEnd w:id="51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جناب محقق ثاني، كلامي از شهيد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نماز</w:t>
      </w:r>
    </w:p>
    <w:p>
      <w:pPr>
        <w:pStyle w:val="BookText"/>
        <w:rPr/>
      </w:pPr>
      <w:r>
        <w:rPr>
          <w:rFonts w:ascii="Amiri" w:hAnsi="Amiri" w:eastAsia="Amiri" w:cs="Amiri"/>
          <w:color w:val="111111"/>
          <w:sz w:val="28"/>
          <w:sz w:val="28"/>
          <w:szCs w:val="28"/>
          <w:rtl w:val="true"/>
          <w:lang w:bidi="ar-SA"/>
        </w:rPr>
        <w:t>جماعت نقل مي‌كند كه با ما نحن فيه شباهت دارد و لعّل ما نحن فيه هم، مانند آن‌جا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مسأله اين است</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لو نوى الاقتداء بالحاضر على أنه زيد فبان عمراً، ففي ترجيح الإشارة على الاسم فيصح، أو بالعكس فبطل،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أن يقول المطلّق لزوجة اسمها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طالق، أو يشير البائع إلى حمار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اتفاق مي‌افتد كسي وارد مسجد يا مكاني كه نماز جماعت در آن منعقد است مي‌شود و گمان مي‌كند امام جماعت، مثلاً زيد است و با اين گمان كه زيد است، به اين امام حاضر إقتدا مي‌كند، بعد معلوم مي شود كه زيد نبوده و عمرو است، شهيد اوّل ـ در حكم صحت و بطلان نماز جماعت اين شخص ـ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تعارض بين وصف و إشاره است؛ زيرا إشاره، امام جماعت حاضر را نشان مي‌دهد ـ كه او عمرو است ـ امّا وصف، زيد را نشان مي‌دهد، بنابراين تعارض إشاره و وصف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جانب اشاره مقدم باشد، نماز جماعتش صحيح است و اگر جانب وصف مقدم باشد، نماز جماعتش باطل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كركي با نقل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مسأله‌ي إقتدا مي‌خواهد اين مطلب را بيان كند كه ما نحن فيه نيز از قبيل تعارض إشاره و وصف است؛ زيرا وقتي كه بايع، مبيع را مي‌فروشد، اگر ملاك را إشاره قرار دهيم، در واقع، چون عيني را كه مملوك و قابل انتفاع است مي‌فروشد، بيع صحيح است، ولي اگر عنوان و وصف را ملاك قرار دهيم، از آن</w:t>
      </w:r>
      <w:bookmarkStart w:id="517" w:name="pg2354_25158"/>
    </w:p>
    <w:p>
      <w:pPr>
        <w:pStyle w:val="BookText"/>
        <w:rPr/>
      </w:pPr>
      <w:bookmarkEnd w:id="517"/>
      <w:r>
        <w:rPr>
          <w:rFonts w:ascii="IRNazanin" w:hAnsi="IRNazanin" w:eastAsia="IRNazanin"/>
          <w:color w:val="111111"/>
          <w:sz w:val="28"/>
          <w:sz w:val="28"/>
          <w:szCs w:val="28"/>
          <w:rtl w:val="true"/>
          <w:lang w:bidi="fa-IR"/>
        </w:rPr>
        <w:t xml:space="preserve">جايي كه مشتري با اين عنوان كه اين مبيع، شير است مي‌خرد، ولي آن‌چه مي‌گيرد شير نيست، بلكه ممزوج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اراده المشتري و قصده لم يقع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بيع،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مسأله، از باب تعارض وصف و إشاره است و هر چه در باب تعارض وصف و إشاره گفته شود در اين‌جا نيز جاري است</w:t>
      </w:r>
      <w:r>
        <w:rPr>
          <w:rFonts w:eastAsia="IRNazanin" w:cs="IRNazanin"/>
          <w:color w:val="111111"/>
          <w:sz w:val="28"/>
          <w:szCs w:val="28"/>
          <w:rtl w:val="true"/>
          <w:lang w:bidi="fa-IR"/>
        </w:rPr>
        <w:t>.</w:t>
      </w:r>
    </w:p>
    <w:p>
      <w:pPr>
        <w:pStyle w:val="Heading4"/>
        <w:numPr>
          <w:ilvl w:val="3"/>
          <w:numId w:val="1"/>
        </w:numPr>
        <w:rPr/>
      </w:pPr>
      <w:bookmarkStart w:id="518" w:name="__RefHeading___Toc2730751_3804643083"/>
      <w:bookmarkStart w:id="519" w:name="_Toc196"/>
      <w:bookmarkEnd w:id="518"/>
      <w:r>
        <w:rPr>
          <w:rtl w:val="true"/>
        </w:rPr>
        <w:t>مناقشه‌ي شيخ انصاري</w:t>
      </w:r>
      <w:r>
        <w:rPr>
          <w:rtl w:val="true"/>
        </w:rPr>
        <w:t xml:space="preserve">- </w:t>
      </w:r>
      <w:r>
        <w:rPr>
          <w:rtl w:val="true"/>
        </w:rPr>
        <w:t xml:space="preserve">قدس سرّه </w:t>
      </w:r>
      <w:r>
        <w:rPr>
          <w:rtl w:val="true"/>
        </w:rPr>
        <w:t xml:space="preserve">- </w:t>
      </w:r>
      <w:r>
        <w:rPr>
          <w:rtl w:val="true"/>
        </w:rPr>
        <w:t>در كلام جامع المقاصد</w:t>
      </w:r>
      <w:bookmarkEnd w:id="519"/>
    </w:p>
    <w:p>
      <w:pPr>
        <w:pStyle w:val="Heading5"/>
        <w:numPr>
          <w:ilvl w:val="4"/>
          <w:numId w:val="1"/>
        </w:numPr>
        <w:rPr/>
      </w:pPr>
      <w:bookmarkStart w:id="520" w:name="__RefHeading___Toc2730753_3804643083"/>
      <w:bookmarkStart w:id="521" w:name="_Toc197"/>
      <w:bookmarkEnd w:id="520"/>
      <w:r>
        <w:rPr>
          <w:rtl w:val="true"/>
        </w:rPr>
        <w:t>پاسخ نقضي</w:t>
      </w:r>
      <w:bookmarkEnd w:id="521"/>
    </w:p>
    <w:p>
      <w:pPr>
        <w:pStyle w:val="BookText"/>
        <w:rPr/>
      </w:pPr>
      <w:r>
        <w:rPr>
          <w:rFonts w:ascii="IRNazanin" w:hAnsi="IRNazanin" w:eastAsia="IRNazanin"/>
          <w:color w:val="111111"/>
          <w:sz w:val="28"/>
          <w:sz w:val="28"/>
          <w:szCs w:val="28"/>
          <w:rtl w:val="true"/>
          <w:lang w:bidi="fa-IR"/>
        </w:rPr>
        <w:t xml:space="preserve">جناب شيخ ابتدا پاسخي نقضي بيان مي‌كند و مي‌فرمايد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ما ذكره من وجهي الصحّة و الفساد جارٍ في مطلق العيب؛ لأنّ المقصود هو الصحيح، و الجاري عليه العقد هو المعيب، و جعله من باب تعارض الإشارة و الوصف مبنيّ على إرادة الصحيح من عنوان المبيع،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تبين كونه أعمى بمنزلة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بأنّه ليس الأمر كذلك ـ كما سيجي‌ء في باب العيب ـ بل وصف الصحة ملحوظ على وجه الشرطية و عدم كونه مقوّماً للمبيع، كما يشهد به العرف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كون المراد من عنوان المشار إليه هو الصحيح، لم يكن إشكال في تقديم العنوان على الإشارة بعد ما فرض رحمه اللّه أنّ المقصود بالبيع هو اللّبن و الجاري عليه العقد هو المشوب؛ لأنّ ما قصد لم يقع و ما وقع لم يقصد؛ و لذا اتفقوا على بطلان الصرف فيما إذا تبين أحد العوضين معيباً من غير الجنس</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وجهي كه محقق ثاني فرمود، در تمام معاملاتي كه مبيع يا مثمن، معيب از آب در مي‌آيد، جاري مي‌شود و بايد در اين نوع معاملات هم ترديد</w:t>
      </w:r>
      <w:bookmarkStart w:id="522" w:name="pg2354_25159"/>
    </w:p>
    <w:p>
      <w:pPr>
        <w:pStyle w:val="BookText"/>
        <w:rPr/>
      </w:pPr>
      <w:bookmarkEnd w:id="522"/>
      <w:r>
        <w:rPr>
          <w:rFonts w:ascii="IRNazanin" w:hAnsi="IRNazanin" w:eastAsia="IRNazanin"/>
          <w:color w:val="111111"/>
          <w:sz w:val="28"/>
          <w:sz w:val="28"/>
          <w:szCs w:val="28"/>
          <w:rtl w:val="true"/>
          <w:lang w:bidi="fa-IR"/>
        </w:rPr>
        <w:t>داشته و وجهي براي بطلان داشته باشيم؛ زيرا معامله روي مبيع يا مثمن صحيح واقع مي‌شود و ما قصد لم يقع؛ مثلاً اگر كسي بعد از خريدن عبد، متوجه شود عبد كور بوده يا مشكل ديگري داشته، علي فرض اين‌كه جانب وصف را مقدم بداريم، بايد بگوييم معامله باطل است؛ زيرا مشتري، عبد سالم را قصد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كسي ماشين تازه‌اي بخرد و متوجه شود كه مثلاً روغن سوزي دارد، از آن جايي كه قصد خريدن ماشين سالم را داشته، بايد بگوييم معامله باطل است؛ چون ما قصد لم يقع ـ خصوصاً جائي كه مشتري سلامت مبيع را تصريح كرده باشد و بايع هم گفته باشد سالم است؛ نه اين‌كه به أصالة السلامة تمسك شود ـ در حالي كه نه شرع و نه عرف، چنين معامله‌اي را فاسد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متعددي وجود دارد كه بيان مي‌كند اگر كسي چيزي خريداري كرد و بعد متوجه شد معيوب است، يا خيار فسخ دارد يا حق گرفتن أرش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در طول هم يا در عرض هم كه در خيار بيع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معامله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هم نمي‌گويد چنين معامله‌اي باطل است، بلكه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پس دادن دارد؛ يعني حق فسخ دارد؛ نه اين‌كه معامله از اول باطل بوده است</w:t>
      </w:r>
      <w:r>
        <w:rPr>
          <w:rFonts w:eastAsia="IRNazanin" w:cs="IRNazanin"/>
          <w:color w:val="111111"/>
          <w:sz w:val="28"/>
          <w:szCs w:val="28"/>
          <w:rtl w:val="true"/>
          <w:lang w:bidi="fa-IR"/>
        </w:rPr>
        <w:t>.</w:t>
      </w:r>
    </w:p>
    <w:p>
      <w:pPr>
        <w:pStyle w:val="Heading5"/>
        <w:numPr>
          <w:ilvl w:val="4"/>
          <w:numId w:val="1"/>
        </w:numPr>
        <w:rPr/>
      </w:pPr>
      <w:bookmarkStart w:id="523" w:name="__RefHeading___Toc2730755_3804643083"/>
      <w:bookmarkStart w:id="524" w:name="_Toc198"/>
      <w:bookmarkEnd w:id="523"/>
      <w:r>
        <w:rPr>
          <w:rtl w:val="true"/>
        </w:rPr>
        <w:t>پاسخ حَلّي</w:t>
      </w:r>
      <w:bookmarkEnd w:id="524"/>
    </w:p>
    <w:p>
      <w:pPr>
        <w:pStyle w:val="BookText"/>
        <w:rPr/>
      </w:pPr>
      <w:r>
        <w:rPr>
          <w:rFonts w:ascii="IRNazanin" w:hAnsi="IRNazanin" w:eastAsia="IRNazanin"/>
          <w:color w:val="111111"/>
          <w:sz w:val="28"/>
          <w:sz w:val="28"/>
          <w:szCs w:val="28"/>
          <w:rtl w:val="true"/>
          <w:lang w:bidi="fa-IR"/>
        </w:rPr>
        <w:t>مرحوم شيخ در پاسخ حلّي به اين نقض مي‌فرمايد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أمّا التردد في مسألة تعارض الإشارة و العنوان، فهو من جهة اشتباه ما هو المقصود بالذات بحسب الدلالة اللفظية، فإنّها مرددة بين كون متعلق القصد أولًا و بالذات هو العين الحاضرة و يكون اتصافه بالعنوان مبنياً على الاعتقاد، و كون متعلقه هو العنوان و الإشارة إليه باعتبار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تقدير العلم بما هو المقصود بالذات و مغايرته للموجود الخارجي كما فيما نحن فيه فلا يتردد أحد في البطلان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سالم بودن مبيع،</w:t>
      </w:r>
    </w:p>
    <w:p>
      <w:pPr>
        <w:pStyle w:val="BookText"/>
        <w:rPr/>
      </w:pPr>
      <w:r>
        <w:rPr>
          <w:rFonts w:ascii="IRNazanin" w:hAnsi="IRNazanin" w:eastAsia="IRNazanin"/>
          <w:color w:val="111111"/>
          <w:sz w:val="28"/>
          <w:sz w:val="28"/>
          <w:szCs w:val="28"/>
          <w:rtl w:val="true"/>
          <w:lang w:bidi="fa-IR"/>
        </w:rPr>
        <w:t>عنوان مقوّم نيست، بلكه يك شرط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بيع اين است كه اسب معيوب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 بيع، عناويني مانند ماشين، اسب، عبد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عناوين، چون موجود است، بيع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وصف در مورد عيب، يا موجب خيار عيب است؛ يعني مشتري مي‌تواند فسخ كند، يا موجب اين است كه مي‌تواند أرش بگيرد و مبيع را نگه دارد و يا اين‌كه بدون أرش امضاء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نمي‌توان به سخن جامع المقاصد حتي به عنوان احتمالي كه موجب بطلان بيع مغشوش بشود، اعتماد كرد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جناب شيخ اشكال ديگري بر جامع المقاصد وارد مي‌كند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چنان‌كه جامع المقاصد مي‌فرمايد، واقعاً قصد روي وصف و عنوان باشد، ديگر چرا بايد ترديد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بدون ترديد بايد گفت بيع، باطل است؛ زيرا ما قصد لم يقع؛ چون معنايش اين است كه مشتري، شير خالص مي‌خواهد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نحوي كه عنوان مقوّم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نمي‌خواهد ـ البته اعتقاد دارد آن شير خالص، همين شير است، ولي اين اعتقاد جزء عقد واقع نشده و خارج از عقد است ـ بنابراين بايد بگوييم بيع باطل است و اين‌كه فرمودند تعارض وصف و إشاره پيش مي‌آيد،</w:t>
      </w:r>
      <w:bookmarkStart w:id="525" w:name="pg2354_25161"/>
    </w:p>
    <w:p>
      <w:pPr>
        <w:pStyle w:val="BookText"/>
        <w:rPr/>
      </w:pPr>
      <w:bookmarkEnd w:id="525"/>
      <w:r>
        <w:rPr>
          <w:rFonts w:ascii="IRNazanin" w:hAnsi="IRNazanin" w:eastAsia="IRNazanin"/>
          <w:color w:val="111111"/>
          <w:sz w:val="28"/>
          <w:sz w:val="28"/>
          <w:szCs w:val="28"/>
          <w:rtl w:val="true"/>
          <w:lang w:bidi="fa-IR"/>
        </w:rPr>
        <w:t>درست نيست؛ زيرا تعارض وصف و إشاره، مربوط به جايي است كه مراد حقيقي فهميده نشود كه آيا اولاً و بالذات، روي مشارٌ إليه واقع شده يا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دانستيم اراده، به وصف و عنوان تعلق گرفته، در صورتي كه تخلف كند، بيع باطل است، چنان‌كه اگر بدانيم به مشارٌ إليه تعلّق گرفته، بيع صحيح است</w:t>
      </w:r>
      <w:r>
        <w:rPr>
          <w:rFonts w:eastAsia="IRNazanin" w:cs="IRNazanin"/>
          <w:color w:val="111111"/>
          <w:sz w:val="28"/>
          <w:szCs w:val="28"/>
          <w:rtl w:val="true"/>
          <w:lang w:bidi="fa-IR"/>
        </w:rPr>
        <w:t>.</w:t>
      </w:r>
    </w:p>
    <w:p>
      <w:pPr>
        <w:pStyle w:val="Heading4"/>
        <w:numPr>
          <w:ilvl w:val="3"/>
          <w:numId w:val="1"/>
        </w:numPr>
        <w:rPr/>
      </w:pPr>
      <w:bookmarkStart w:id="526" w:name="__RefHeading___Toc2730757_3804643083"/>
      <w:bookmarkStart w:id="527" w:name="_Toc199"/>
      <w:bookmarkEnd w:id="526"/>
      <w:r>
        <w:rPr>
          <w:rtl w:val="true"/>
        </w:rPr>
        <w:t>تحقيقي در مورد كلام شهيد</w:t>
      </w:r>
      <w:r>
        <w:rPr>
          <w:rtl w:val="true"/>
        </w:rPr>
        <w:t xml:space="preserve">- </w:t>
      </w:r>
      <w:r>
        <w:rPr>
          <w:rtl w:val="true"/>
        </w:rPr>
        <w:t xml:space="preserve">قدس سرّه </w:t>
      </w:r>
      <w:r>
        <w:rPr>
          <w:rtl w:val="true"/>
        </w:rPr>
        <w:t xml:space="preserve">- </w:t>
      </w:r>
      <w:r>
        <w:rPr>
          <w:rtl w:val="true"/>
        </w:rPr>
        <w:t>در ذكري</w:t>
      </w:r>
      <w:bookmarkEnd w:id="527"/>
    </w:p>
    <w:p>
      <w:pPr>
        <w:pStyle w:val="BookText"/>
        <w:rPr/>
      </w:pPr>
      <w:r>
        <w:rPr>
          <w:rFonts w:ascii="IRNazanin" w:hAnsi="IRNazanin" w:eastAsia="IRNazanin"/>
          <w:color w:val="111111"/>
          <w:sz w:val="28"/>
          <w:sz w:val="28"/>
          <w:szCs w:val="28"/>
          <w:rtl w:val="true"/>
          <w:lang w:bidi="fa-IR"/>
        </w:rPr>
        <w:t>مرحوم شهيد در ذكري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جانب إشاره را مقدم بداريم، نماز جماعتش صحيح است؛ زيرا إقتدا به امام جماعتي كرده كه به او اشاره كرده و فرض اين است كه عادل است، پس صحيح است، امّا اگر وصف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بداريم، از آن جايي كه اين شخص، زيد نيست و او إقتدا به زيد را قصد كرده، نماز جماعتش باطل است </w:t>
      </w:r>
      <w:r>
        <w:rPr>
          <w:rStyle w:val="FootnoteAnchor"/>
          <w:rtl w:val="true"/>
        </w:rPr>
        <w:footnoteReference w:id="235"/>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خَرَجُوا مِنْ خُرَاسَانَ أَوْ بَعْضِ الْجِبَالِ وَ كَانَ يَؤُمُّهُمْ رَجُلٌ فَلَمَّا صَارُوا إِلَى الْكُوفَةِ عَلِموا أَنَّهُ يَهُودِيٌّ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ما نحن فيه نيز، مأموم گمان مي‌كند امام جماعت، زيد است و إقتدا مي‌كند در حالي كه بعد از نماز مشخص مي‌شود اشتباه كرده و عمرو، امام جماعت است، در چنين صورتي اصل نماز مأموم به صورت فرادي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بيان شد، مربوط به صورتي است كه مأموم، چيزي كه به نماز منفرد مضرّ است، اضافه نكرده باشد، امّا در صورتي كه چيزهائي را كه نسبت به وظيفه‌ي منفرد، مضر است انجام داده باشد؛ مثلاً ركن اضافه كرده باشد ـ به عنوان مثال در نماز جماعت زودتر از امام سر از ركوع بر مي‌دارد و به خاطر نماز جماعت دوباره به ركوع مي‌رود ـ در اين‌جا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برخي روايات به دست مي‌آيد، همين اندازه كه شرائط جماعت را احراز كرده، كافي است تا آثار جماعت جاري شود ـ مثلاً فتواي مرحوم آيت الله بروجردي چنين بوده و مستندشان نيز همان روايتي است كه فرد از خراسان تا كوفه به يهودي اقتدا كرده بود و امام فرموند مانعي ندارد، اعاده هم ندارد كه ظهور در اين دارد كه جماعت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ولي بعضي در سند و اطلاق اين روايات يا الغاء خصوصيت آن‌ها مناقشه كرده‌اند، و آن‌ها را مربوط به جايي دانسته‌اند كه مأموم، ركني را اضافه نكرده باشد و در مجموع كاري نكرده كه مخلّ به صلاة منفرد است و الّا داراي اشكال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چون</w:t>
      </w:r>
    </w:p>
    <w:p>
      <w:pPr>
        <w:pStyle w:val="BookText"/>
        <w:rPr/>
      </w:pPr>
      <w:r>
        <w:rPr>
          <w:rFonts w:ascii="Amiri" w:hAnsi="Amiri" w:eastAsia="Amiri" w:cs="Amiri"/>
          <w:color w:val="111111"/>
          <w:sz w:val="28"/>
          <w:sz w:val="28"/>
          <w:szCs w:val="28"/>
          <w:rtl w:val="true"/>
          <w:lang w:bidi="ar-SA"/>
        </w:rPr>
        <w:t>طبق اين فرض عنوان زيد، موضوعيت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شيخ بالكنايه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أمّا وجه تشبيه مسألة الاقتداء في الذكرى بتعارض الإشارة و الوصف في الكلام مع عدم الإجمال في النيّة، فباعتبار عروض الاشتباه للناوي بعد ذلك في ما نواه؛ إذ كثيراً ما يشتبه على الناوي أنّه حضر في ذهنه العنوان و نوى الاقتداء به معتقداً لحضوره المعتبر في إمام الجماعة، فيكون الإمام هو المعنون بذلك العنوان و إنّما أشار إليه معتقداً لحضوره، أو أنّه نوى الاقتداء بالحاضر و عنونه بذلك العنوان لإحراز معرفته بالعدالة، أو تعنون به بمقتضى الاعتقاد من دون اختيار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بين وصف و إشاره در نماز</w:t>
      </w:r>
      <w:bookmarkStart w:id="528" w:name="pg2354_25163"/>
    </w:p>
    <w:p>
      <w:pPr>
        <w:pStyle w:val="BookText"/>
        <w:rPr/>
      </w:pPr>
      <w:bookmarkEnd w:id="528"/>
      <w:r>
        <w:rPr>
          <w:rFonts w:ascii="Amiri" w:hAnsi="Amiri" w:eastAsia="Amiri" w:cs="Amiri"/>
          <w:color w:val="111111"/>
          <w:sz w:val="28"/>
          <w:sz w:val="28"/>
          <w:szCs w:val="28"/>
          <w:rtl w:val="true"/>
          <w:lang w:bidi="ar-SA"/>
        </w:rPr>
        <w:t>جماعت معنا ندارد؛ زيرا نيّت از امور وجداني است و كسي در وجدانيات خود شك نمي‌كند، يا امام جماعت حاضر را اراده كرده و اعتقاد دارد او زيد است و يا زيد را اراده كرده و اعتقاد دارد حاضر است، بنابراين ترديد معنا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بايد اين ترديد را حمل كنيم بر اين‌كه بعد از نماز غافل مي‌شود و ترديد مي‌كند كه كدام را اراده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نظير چنين جاهايي، كلامي داريم كه تطبيقش بر ما نحن فيه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اقتداء كرده است به امام جماعت حاضر عَلَي أنَّه زيدٌ، امّا نه به نحوي كه تقييد باشد و احتراز از ديگران باشد، در اين صورت نماز جماعتش صحيح است؛ زيرا إقتداء به حاضر كرده، هر چند اعتقادي هم در كنارش دارد كه اين شخص زيد است، امّا اگر إقتداء كند علي أنه زيدٌ و اين تقييد باشد به اين نحو كه اگر زيد نباشد، اصلاً إقتداء نمي‌كند، در اين صورت، نماز جماعتش صحيح نيست، هر چند نماز فرادايش صحيح است</w:t>
      </w:r>
      <w:r>
        <w:rPr>
          <w:rFonts w:eastAsia="IRNazanin" w:cs="IRNazanin"/>
          <w:color w:val="111111"/>
          <w:sz w:val="28"/>
          <w:szCs w:val="28"/>
          <w:rtl w:val="true"/>
          <w:lang w:bidi="fa-IR"/>
        </w:rPr>
        <w:t>.</w:t>
      </w:r>
    </w:p>
    <w:p>
      <w:pPr>
        <w:pStyle w:val="Heading4"/>
        <w:numPr>
          <w:ilvl w:val="3"/>
          <w:numId w:val="1"/>
        </w:numPr>
        <w:rPr/>
      </w:pPr>
      <w:bookmarkStart w:id="529" w:name="__RefHeading___Toc2730759_3804643083"/>
      <w:bookmarkStart w:id="530" w:name="_Toc200"/>
      <w:bookmarkEnd w:id="529"/>
      <w:r>
        <w:rPr>
          <w:rtl w:val="true"/>
        </w:rPr>
        <w:t>كلام سيد خوئي</w:t>
      </w:r>
      <w:r>
        <w:rPr>
          <w:rtl w:val="true"/>
        </w:rPr>
        <w:t xml:space="preserve">- </w:t>
      </w:r>
      <w:r>
        <w:rPr>
          <w:rtl w:val="true"/>
        </w:rPr>
        <w:t xml:space="preserve">قدس سرّه </w:t>
      </w:r>
      <w:r>
        <w:rPr>
          <w:rtl w:val="true"/>
        </w:rPr>
        <w:t xml:space="preserve">- </w:t>
      </w:r>
      <w:r>
        <w:rPr>
          <w:rtl w:val="true"/>
        </w:rPr>
        <w:t xml:space="preserve">در مسأله‌ي إقتداء </w:t>
      </w:r>
      <w:r>
        <w:rPr>
          <w:rtl w:val="true"/>
        </w:rPr>
        <w:t>(</w:t>
      </w:r>
      <w:r>
        <w:rPr>
          <w:rtl w:val="true"/>
        </w:rPr>
        <w:t>تعارض وصف و إشاره</w:t>
      </w:r>
      <w:r>
        <w:rPr>
          <w:rtl w:val="true"/>
        </w:rPr>
        <w:t>)</w:t>
      </w:r>
      <w:bookmarkEnd w:id="530"/>
    </w:p>
    <w:p>
      <w:pPr>
        <w:pStyle w:val="BookText"/>
        <w:rPr/>
      </w:pPr>
      <w:r>
        <w:rPr>
          <w:rFonts w:ascii="Amiri" w:hAnsi="Amiri" w:eastAsia="Amiri" w:cs="Amiri"/>
          <w:color w:val="111111"/>
          <w:sz w:val="28"/>
          <w:sz w:val="28"/>
          <w:szCs w:val="28"/>
          <w:rtl w:val="true"/>
          <w:lang w:bidi="ar-SA"/>
        </w:rPr>
        <w:t>سيد 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معتقدند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أنّ الأفعال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الإنشائية المتعلّقة بالأُمور الاعتبارية كالملكية و الزوجية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التكوينية المتعلّقة بالأُمور الخارجية كالأكل و الضرب و القتل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يتعلّق الاعتبار بعنوان خارجي محقّق، لكنّه كان بداعٍ من الدواعي انكشف فيما بعد تخلّفه، و أنّ تلك الغاية الداعية إلى الفعل لم تكن مطابقة للواقع كما في مثال التزويج المتقدّم، و كما لو اشترى العبد المعيّن على أن يكون كاتباً فبان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ذلك لا موجب للبطلان بعد أن كان المقصود و ما تعلّق به الاعتبار و الإنشاء متحقّقاً في الخارج، و هو الزوج أو العبد الذي هو طرف لعلقة الزوجية أو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أثر لتخلّف الوصف الداعي إلّا الخيار فيما إذا كان اعتباره بلسان الاشتراط ضمن العقد مع قابلية المحلّ له، بخلاف مثل النكاح حيث لا يثبت الخيار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فإنشاء العقد لم يكن معلّقاً على ثبوت الوصف، و إلّا كان من التعليق في الإنشاء المجمع على بطلانه، و إنّما كان الالتزام بالعقد معلّقاً عليه و نتيجته هو الخيار عند التخلّف في المحلّ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الاعتبار بعنوان غير واقع خارجاً، كما لو باع هذا الكتاب مشيراً إليه بعنوان أنّه كتاب المكاسب فبان أنّه كتاب المطوّل، أو باعه القطعة الخاصّة على أنّها ذهب فبانت نحاساً، ففي أمثال ذلك لا مناص من الحكم بالبطلان، فإنّ المنشأ معلّق على عنوان لا واقع له، و ما هو الواقع لم يقع متعلّقاً للاعتبار و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قصد لم يقع و ما وقع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تقرّر في محلّه أنّ التعليق في المنشأ أمر معقول و جائز، فقد ينشأ العقد مطلقاً، و قد ينشأ معلّقاً على شي‌ء كما في الوصية التمليكية، بل إنّ التعليق في المنشأ ممّا لا مناص منه بالنسبة إلى ما يرجع إلى الذات و يعدّ من المقوّمات كعنوان الذهب و كتاب المكاسب و نحوهما ممّا يتقوّم به المبيع، و ليس هو على حدّ التعليق على الأُمور الخارجية الأجنبية عن المنشأ بالعقد، الذي ادّعي الإجماع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الشي‌ء على أن يكون ذهباً،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ذهباً فقد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الموضوع لا بدّ و أن يكون مفروض الوجود عند ورود الحكم عليه، و مرجع فرضه كذلك إلى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فمع عدم حصول المعلّق عليه لا إنشاءَ و لا قصدَ، فلا عقد، و نتيجته طبعاً هو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الأفعال التكوينية، فحيث إنّ متعلّقها أُمور خارجية و هي أُمور جزئية و شخصية فلا يعقل في مثلها التعليق، إذ لا إطلاق ليقبل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ضرب زيداً مثلًا باعتقاد أنّه فاسق، أو قتله بتخيّل كونه كافراً، أو شرب شيئاً بزعم كونه ماء ثمّ انكشف الخلاف فقد تحقّق الفعل في جميع ذلك خارجاً، تحقّقت تلكم العناوين أم لا، إذ لا يعقل كون الضرب الشخصي أو القتل أو الشرب معلقاً على عناوين الأُمور المذكورة و متقيّداً بها كما كان هو الحال في الأُمور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يمكن القول بأنّ الضرب الصادر في المثال معلّق على تقدير الفسق و أنّه على تقدير العدالة لم يتحقّق الضرب منه أصلًا، و هو فعل تكويني و جزئي خارجي تعلّق بأمر جزئي خارجي مثله، و قد صدر منه ذلك على كلّ حال كان المضروب فاسقاً أم كان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الأمثلة الأُخرى، بل و حتّى في الأفعال القصدية كالتعظيم و التحقير و نحوهما، فمن قام لزيد تعظيماً بتخيّل أنّه عالم، أو إهانة بتخيّل أنّه فاسق أو جاهل فبان الخلاف فقد تحقّق منه التعظيم بقصده أو الإهانة على كلّ حال، لا أنّ القصد قد تحقّق منه على تقدير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ذلك لا أثر لانكشاف الخلاف إلّا في ظهور تخلّف الداعي الباعث على العمل، دون تخلّف نفس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التكويني الخارجي جزئي حقيقي غير قابل للتقسيم و التنويع حتّى يعقل فيه التقييد و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فالائتمام في مفروض الكلام فعل خارجي، و هو عبارة عن متابعة الإمام في أفعاله، فيقوم حيث يقوم الإمام، و يركع حيث يركع و هكذا، و مثله غير قابل للتعليق و التقييد، و لا يكون التخلّف في مورده إلّا من باب التخلّف في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في مثل المقام الحكم بصحّة الجماعة، فضلًا عن صحّة أصل الصلاة حيث إنّه نوى الاقتداء بشخص صالح لذلك، غايته أنّه تخيّله زيداً العادل بحيث لو علم أنّه عمرو العادل لم يكن ليأتمّ به لغرض من الأغراض</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چنين حرفي نامعقول است و معنا ندارد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إقتدا به حاضر به گونه‌اي تقييد شود كه اگر حاضر، غير زيد باشد، اصلاً إقتدائي محقق نشود؛ زيرا تقييد در عقود و ايقاعات و امور اعتباريه ـ حداقل در برخي موارد ـ ممكن است، امّا در امور خارجيّه، تقييد معنا ندارد؛ مثلاً اگر كسي زيد را علي وجه التقييد ـ عَلَي أنَّه فاسقٌ ـ كتك</w:t>
      </w:r>
    </w:p>
    <w:p>
      <w:pPr>
        <w:pStyle w:val="BookText"/>
        <w:rPr/>
      </w:pPr>
      <w:r>
        <w:rPr>
          <w:rFonts w:ascii="IRNazanin" w:hAnsi="IRNazanin" w:eastAsia="IRNazanin"/>
          <w:color w:val="111111"/>
          <w:sz w:val="28"/>
          <w:sz w:val="28"/>
          <w:szCs w:val="28"/>
          <w:rtl w:val="true"/>
          <w:lang w:bidi="fa-IR"/>
        </w:rPr>
        <w:t>بزند، به نحوي كه اگر فاسق نباشد، نمي‌خواهد او را كتك بزند، اين تقييد هيچ فايده‌اي ندارد؛ زيرا چه فاسق باشد و چه نباشد، كتك زدن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كسي آب خوردنِ خود را مقيد به خنك بودنِ آن كند و بخورد، در اين‌جا هم، اين تقييد تأثيري ندارد و آب خوردن محقق شده است؛ چه خنك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عناوين قصديه هم بعد از آن‌كه در خارج محقق شد ـ و علي النحو الجزئي محقق شد ـ تقييد در آن معنا ندارد؛ به عنوان مثال تعظيم و تحقير كه از عناوين قصديه است، اگر كسي زيد را به قصد اين‌كه عالم است تعظيم كند، به نحوي كه اگر عالم نبود تعظيم نمي‌كرد و قصد تعظيم نداشت، اگر بعد از آن‌كه تعظيم كرد، معلوم شد عالم نبوده، آيا مي‌توان گفت او را تعظيم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محقق شده است؛ زيرا تعظيم يك امر خارجي جزئي است كه امرش دائر بين وجود و عدم است و تقييد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كشف عالم نبودن زيد، تخلّف داعي شده است، ولي تخلّف داعي، تأثيري در تحقّق امر خارجي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خويي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مسأله‌ي إقتداء هم، اين‌چنين است؛ يعني گرچه إقتداء، از عناوين قصديه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التنقيح في شرح العروة الوثقى، الاجتهاد و التقليد،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التقليد و الاقتداء ليسا من العناوين القصدية، و لا أنهما من الأمور الاعتبارية و انما هما من الأمور الخارجية، لوضوح أن الاقتداء بمعنى تبعية شخص لآخر، و التقليد هو العمل استنادا إلى فتوى الغير فإذا اقتدى إماما في صلاته، أو قلد مجتهدا في أعماله لم يجر فيهما الترديد بين الداعي و التقييد، لأنهما أمران خارجيان لا إطلاق لهما ليقيد أو لا يقيد، فان العمل عن استناد الى فتوى الغير، و كذلك الاقتداء إما أن يكونا مضافين إلى زيد، و اما أن يضافا الى عمرو، و لا يعقل أن يكون العمل الخارجي تقليدا من شخصين أو اقتداء لامامين، و معه لا يصح أن يقال إن تقليده أو اقتدائه لو كان على وجه التقييد اى بحيث لو علم أن المجتهد أو المقتدى ليس بعمرو لم يقلده أو لم يأتم به لم يصدر منه تقليد و لا اقتداء، و ذلك لضرورة أنهما متحققان في الخارج سواء أ كان على وجه التقييد أم على وجه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اعتقاد أنه زيد من الدواعي الباعثة إلى تقليده أو الاقتداء به فهو من باب تخلف الداعي و الخطاء في مقدمات الإرادة و ليس من التقييد بوجه، و هو نظير ما لو توضأ بالماء معتقدا أنه حلو ثم انكشف أنه مرّ فهل يسوغ أن يقال إن وضوئه في المثال لو كان على وجه التقييد ـ اى بحيث لو علم أنه مرّ لم يتوضأـ لم يصدر منه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امّا همان‌طوري كه در مورد تعظيم و</w:t>
      </w:r>
      <w:bookmarkStart w:id="531" w:name="pg2354_25167"/>
    </w:p>
    <w:p>
      <w:pPr>
        <w:pStyle w:val="BookText"/>
        <w:rPr/>
      </w:pPr>
      <w:bookmarkEnd w:id="531"/>
      <w:r>
        <w:rPr>
          <w:rFonts w:ascii="IRNazanin" w:hAnsi="IRNazanin" w:eastAsia="IRNazanin"/>
          <w:color w:val="111111"/>
          <w:sz w:val="28"/>
          <w:sz w:val="28"/>
          <w:szCs w:val="28"/>
          <w:rtl w:val="true"/>
          <w:lang w:bidi="fa-IR"/>
        </w:rPr>
        <w:t>تحقير بيان كرديم، تقييد بردار نيست و إقتداء محقق شده است، چه امام جماعت حاضر زيد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نماز جماعت او طبق قاعده و صرف نظر از روايات خاصه، منعقد شده و صحيح است</w:t>
      </w:r>
      <w:r>
        <w:rPr>
          <w:rFonts w:eastAsia="IRNazanin" w:cs="IRNazanin"/>
          <w:color w:val="111111"/>
          <w:sz w:val="28"/>
          <w:szCs w:val="28"/>
          <w:rtl w:val="true"/>
          <w:lang w:bidi="fa-IR"/>
        </w:rPr>
        <w:t>.</w:t>
      </w:r>
    </w:p>
    <w:p>
      <w:pPr>
        <w:pStyle w:val="Heading4"/>
        <w:numPr>
          <w:ilvl w:val="3"/>
          <w:numId w:val="1"/>
        </w:numPr>
        <w:rPr/>
      </w:pPr>
      <w:bookmarkStart w:id="532" w:name="__RefHeading___Toc2730761_3804643083"/>
      <w:bookmarkStart w:id="533" w:name="_Toc201"/>
      <w:bookmarkEnd w:id="532"/>
      <w:r>
        <w:rPr>
          <w:rtl w:val="true"/>
        </w:rPr>
        <w:t>نقد و بررسي كلام سيد خوئي</w:t>
      </w:r>
      <w:r>
        <w:rPr>
          <w:rtl w:val="true"/>
        </w:rPr>
        <w:t xml:space="preserve">- </w:t>
      </w:r>
      <w:r>
        <w:rPr>
          <w:rtl w:val="true"/>
        </w:rPr>
        <w:t xml:space="preserve">قدس سرّه </w:t>
      </w:r>
      <w:r>
        <w:rPr>
          <w:rtl w:val="true"/>
        </w:rPr>
        <w:t xml:space="preserve">- </w:t>
      </w:r>
      <w:r>
        <w:rPr>
          <w:rtl w:val="true"/>
        </w:rPr>
        <w:t>در مسأله‌ي إقتداء</w:t>
      </w:r>
      <w:bookmarkEnd w:id="53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اين محقق بزرگ با ضرس قاطع اين‌گونه تقييد‌ها را نامعقول و بي‌اثر مي‌داند و هر چند سخن ايشان در مورد افعال خارجيه كه تكوينيِ محض هستند، درست است ـ زيرا بديهي است كسي زيد را به عنوان اين‌كه فاسق است بزند، بعد معلوم شود نه تنها فاسق نبوده، بلكه حتّي جليل القدر هم بوده، ديگر ضرب در خارج محقق شده و قابل تقييد نيست و از موارد تخلف داعي است ـ امّا در مورد عناوين قصديه،</w:t>
      </w:r>
    </w:p>
    <w:p>
      <w:pPr>
        <w:pStyle w:val="BookText"/>
        <w:rPr/>
      </w:pPr>
      <w:r>
        <w:rPr>
          <w:rFonts w:ascii="Amiri" w:hAnsi="Amiri" w:eastAsia="Amiri" w:cs="Amiri"/>
          <w:color w:val="111111"/>
          <w:sz w:val="28"/>
          <w:sz w:val="28"/>
          <w:szCs w:val="28"/>
          <w:rtl w:val="true"/>
          <w:lang w:bidi="ar-SA"/>
        </w:rPr>
        <w:t>مثل تعظيم و تحقير، مي‌توان مناقشه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در مورد مثالي كه درباره‌ي عناوين قصديه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را به قيد اين‌كه عالم است اكرام كند، بعد مشخص شود كه عالم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تعظيم محقّق شده، امّا اين به دليل آن است كه معمولاً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حيثيت تعليليه‌ي اكرام خود زيد است و براي احتراز نيست؛ لذا اگر از اين جهت، تبيّن خلاف شود، مانند مواردي است كه تبيّن تخلّف داعي شده است، ولي اگر به جدّ، قيد عالم دخيل در اكرام باشد، به نحوي كه اگر عالم نباشد، اصلاً قصد تعظيم و احترام او را ندارد، در اين صورت تعظيم، در واقع به نحوي كه بر آن اثر مترتب شود،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ممكن است افرادي از اين عمل، تعظيم انتزاع كنند، امّا در حقيقت، چنين انتزاعي خطائي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روشن شدن مسأله، مثالي كه به مسأله‌ي إقتدا هم نزديكتر است ذكر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احترام كسي كه وارد بر مجلس مي‌شود ـ به گمان اين‌كه او زيد است و بسيار در نزد من محترم است ـ بلند شوم، بعد مشخص شود كه او همان عمرو است كه دشمن خدا و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نسبت به او نفرت شديد دارم، آيا واقعاً صادق است كه من عمرو را اكرام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اكرام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كسي از عمل من انتزاع اكرام كند، امّا اين به خاطر آن است كه فكر مي‌كند من حاضر و وارد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حاضرٌ و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اكرام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بداند كه من او را با زيد اشتباه گرفته‌ام، ديگر از عمل من، انتزاع اكرام نمي‌كند و چنين</w:t>
      </w:r>
    </w:p>
    <w:p>
      <w:pPr>
        <w:pStyle w:val="BookText"/>
        <w:rPr/>
      </w:pPr>
      <w:r>
        <w:rPr>
          <w:rFonts w:ascii="Amiri" w:hAnsi="Amiri" w:eastAsia="Amiri" w:cs="Amiri"/>
          <w:color w:val="111111"/>
          <w:sz w:val="28"/>
          <w:sz w:val="28"/>
          <w:szCs w:val="28"/>
          <w:rtl w:val="true"/>
          <w:lang w:bidi="ar-SA"/>
        </w:rPr>
        <w:t>فكر نمي‌كند كه من دشمن خدا را اكرام كرده‌ام، و لذا آثار تعظيم واقعي به دشمن خدا بر عمل من مترتب نيست؛ زيرا آن منوط به اين است كه قصد شده باشد و فرض اين است كه من احترام به او را قصد نكرده‌ام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مسأله‌ي اقتداء هم اين‌چنين است؛ يعني اگر من اقتداء كنم به امام حاضر، به قيد اين‌كه زيد باشد و اگر زيد نباشد و عمرو باشد اقتداء نمي‌كنم هر چند عادل هم باشد، سپس كشف شود كه عمرو بوده، اقتداء تحقق نيافته است؛ زيرا إقتداء، امري قصدي و از عناوين قصديه است؛ چون صرف متابعت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صرف متابعت بود و امر تكويني محض بود، فرمايش سيد خويي متين بود، امّا از آن جايي كه اقتداء، متابعت عن قصدٍ است و من قصد كرده‌ام متابعت از حاضري كه زيد است بكنم و اگر غير زيد باشد، اصلاً قصد اقتداء ندارم، پس مقتداي من حصه شده و نسبت به عمرو، اقتدائي تحقق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قاعده و صرف نظر از روايات خاصه، جماعت تحقق نيافته و نماز جماعت صحيح نيست، ولي به عنوان نماز فرادا حتي اگر بعضي واجبات نماز فوت شده باشد، چون مشمول قاعده‌ي لاتعاد مي‌شود صحيح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اين سخن شيخ را به نحو كبروي مي‌پذيريم كه انسان در حيني كه قصد مي‌كند، التفات دارد چگونه قصد كرده ـ آيا زيد را به نحو احترازي قصد كرده است يا نه ـ اشتباه و شك بعدا‌ً رخ مي‌دهد، هر چند در صورت شكِ بعد از نماز هم، چون قاعده‌ي تجاوز جاري مي‌شود، مشكلي به وجود نمي‌آيد و اساساً اين بحث در مثل نماز جماعت فايده‌اي ندارد</w:t>
      </w:r>
      <w:r>
        <w:rPr>
          <w:rFonts w:eastAsia="IRNazanin" w:cs="IRNazanin"/>
          <w:color w:val="111111"/>
          <w:sz w:val="28"/>
          <w:szCs w:val="28"/>
          <w:rtl w:val="true"/>
          <w:lang w:bidi="fa-IR"/>
        </w:rPr>
        <w:t>.</w:t>
      </w:r>
      <w:bookmarkStart w:id="534" w:name="pg2354_25170"/>
    </w:p>
    <w:p>
      <w:pPr>
        <w:pStyle w:val="Heading3"/>
        <w:numPr>
          <w:ilvl w:val="2"/>
          <w:numId w:val="1"/>
        </w:numPr>
        <w:rPr/>
      </w:pPr>
      <w:bookmarkStart w:id="535" w:name="__RefHeading___Toc2730763_3804643083"/>
      <w:bookmarkStart w:id="536" w:name="_Toc202"/>
      <w:bookmarkEnd w:id="534"/>
      <w:bookmarkEnd w:id="535"/>
      <w:r>
        <w:rPr>
          <w:rtl w:val="true"/>
        </w:rPr>
        <w:t>بررسي صحت معامله‌ي مغشوش در اقسام چهارگانه‌ي غشّ</w:t>
      </w:r>
      <w:bookmarkEnd w:id="53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گفتيم، مرحوم شيخ چهار صورت براي غشّ تصوير كردند </w:t>
      </w:r>
      <w:r>
        <w:rPr>
          <w:rStyle w:val="FootnoteAnchor"/>
          <w:rtl w:val="true"/>
        </w:rPr>
        <w:footnoteReference w:id="239"/>
      </w:r>
      <w:r>
        <w:rPr>
          <w:rFonts w:ascii="IRNazanin" w:hAnsi="IRNazanin" w:eastAsia="IRNazanin"/>
          <w:color w:val="111111"/>
          <w:sz w:val="28"/>
          <w:sz w:val="28"/>
          <w:szCs w:val="28"/>
          <w:rtl w:val="true"/>
          <w:lang w:bidi="fa-IR"/>
        </w:rPr>
        <w:t>، به نظر مي‌رسد در اين‌كه قسم چهارم باطل است، جاي بحث چنداني نباشد؛ زيرا وقتي مس يا مطلا يا بدليجات را به عنوان طلا به</w:t>
      </w:r>
    </w:p>
    <w:p>
      <w:pPr>
        <w:pStyle w:val="BookText"/>
        <w:rPr/>
      </w:pPr>
      <w:r>
        <w:rPr>
          <w:rFonts w:ascii="IRNazanin" w:hAnsi="IRNazanin" w:eastAsia="IRNazanin"/>
          <w:color w:val="111111"/>
          <w:sz w:val="28"/>
          <w:sz w:val="28"/>
          <w:szCs w:val="28"/>
          <w:rtl w:val="true"/>
          <w:lang w:bidi="fa-IR"/>
        </w:rPr>
        <w:t>مشتري مي‌فروشد، در واقع چيزي به مشتري داده شده كه مورد معامله قرار نگرفته است؛ زيرا آن چيزي كه مقوّم معامله است، وجود ندارد ـ مقوّم معامله در اين مثال، طلا است ـ لذا معامله باطل است؛ چون ما قصد لم يقع و ما وقع لم يقصد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مورد معامله كلي باشد؛ مثلاً مشتري يك شمش طلا يا يك النگوي طلا با خصوصيات مشخص ـ بدون معين كردن فرد خاصي ـ از بايع بخرد و او هم به طور كلي به مشتري بفروشد، امّا در يك فرد مغشوش تعيين مصداق كند، اين معامله باطل نيست، ولي ذمّه‌ي بايع هم‌چنان مشغول به آن كلي است و بايد غير مغشوش، به مشتري تحويل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جناب شيخ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فالأقوى حينئذٍ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البيع في غير القسم الرابع، ثم العمل على ما تقتضيه القاعدة عند تبيّن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قد غُش في إظهار وصف مفقود كان فيه خيار التدليس، و إن كان من قبيل شوب اللبن بالماء، فالظاهر هنا خيار العيب؛ لعدم خروجه بالمزج عن مسمّى اللبن، فهو لبن معيوب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قبيل التراب الكثير في الحنطة، كان له حكم تبعّض الصفقة، و نَقَص الثمنُ بمقدار التراب الزائد؛ لأنّه غير متموَّل، و لو كان شيئاً متموَّلًا بطل البيع في مقابله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معتقدند معامله در سه قسم ديگر غشّ، صحيح است، هر چند بعد از تبيّن غش، آثار و احكامي دارد؛ گاهي خيار تدليس ثابت مي‌شود، گاهي خيار عيب، گاهي خيار تبعّض صفقه و بلكه گاهي بطلان بيع در بخشي از آن‌چه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مرحوم شيخ فقط در قسم چهارم معتقد به بطلان بيع است و همان طوري كه ذكر كرديم،</w:t>
      </w:r>
      <w:bookmarkStart w:id="537" w:name="pg2354_25172"/>
    </w:p>
    <w:p>
      <w:pPr>
        <w:pStyle w:val="BookText"/>
        <w:rPr/>
      </w:pPr>
      <w:bookmarkEnd w:id="537"/>
      <w:r>
        <w:rPr>
          <w:rFonts w:ascii="IRNazanin" w:hAnsi="IRNazanin" w:eastAsia="IRNazanin"/>
          <w:color w:val="111111"/>
          <w:sz w:val="28"/>
          <w:sz w:val="28"/>
          <w:szCs w:val="28"/>
          <w:rtl w:val="true"/>
          <w:lang w:bidi="fa-IR"/>
        </w:rPr>
        <w:t>محقق كركي و ديگران هم، مسأله را در بوته‌ي ترديد رها كرده و چيزي انتخاب نكردند</w:t>
      </w:r>
      <w:r>
        <w:rPr>
          <w:rFonts w:eastAsia="IRNazanin" w:cs="IRNazanin"/>
          <w:color w:val="111111"/>
          <w:sz w:val="28"/>
          <w:szCs w:val="28"/>
          <w:rtl w:val="true"/>
          <w:lang w:bidi="fa-IR"/>
        </w:rPr>
        <w:t>.</w:t>
      </w:r>
    </w:p>
    <w:p>
      <w:pPr>
        <w:pStyle w:val="Heading3"/>
        <w:numPr>
          <w:ilvl w:val="2"/>
          <w:numId w:val="1"/>
        </w:numPr>
        <w:rPr/>
      </w:pPr>
      <w:bookmarkStart w:id="538" w:name="__RefHeading___Toc2730765_3804643083"/>
      <w:bookmarkStart w:id="539" w:name="_Toc203"/>
      <w:bookmarkEnd w:id="538"/>
      <w:r>
        <w:rPr>
          <w:rtl w:val="true"/>
        </w:rPr>
        <w:t>استدلال بعضي بر بطلان بيع به خاطر تعلق نهي به نفس بيع مغشوش</w:t>
      </w:r>
      <w:bookmarkEnd w:id="539"/>
    </w:p>
    <w:p>
      <w:pPr>
        <w:pStyle w:val="Heading4"/>
        <w:numPr>
          <w:ilvl w:val="3"/>
          <w:numId w:val="1"/>
        </w:numPr>
        <w:rPr/>
      </w:pPr>
      <w:bookmarkStart w:id="540" w:name="__RefHeading___Toc2730767_3804643083"/>
      <w:bookmarkStart w:id="541" w:name="_Toc204"/>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بعضي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آن‌جايي كه بيع مغشوش، مورد نهي قرار گرفته و نهي هم به نفس بيع تعلق گرفته، پس موجب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به اين نكته توجه داشت كه نهي از بيع، در صورتي موجب فساد معامله است ـ طبق مبناي اين‌كه نهي در معاملات، موجب فساد است ـ كه نهي به نفس معامله تعلق گرفته باشد و مثل نهي از بيع وقت النداء </w:t>
      </w:r>
      <w:r>
        <w:rPr>
          <w:rStyle w:val="FootnoteAnchor"/>
          <w:rtl w:val="true"/>
        </w:rPr>
        <w:footnoteReference w:id="241"/>
      </w:r>
      <w:r>
        <w:rPr>
          <w:rFonts w:ascii="IRNazanin" w:hAnsi="IRNazanin" w:eastAsia="IRNazanin"/>
          <w:color w:val="111111"/>
          <w:sz w:val="28"/>
          <w:sz w:val="28"/>
          <w:szCs w:val="28"/>
          <w:rtl w:val="true"/>
          <w:lang w:bidi="fa-IR"/>
        </w:rPr>
        <w:t>نباشد كه در حقيقت نهي از اشتغال به غير صلاة جمعه است كه موجب تفويت صلاة جمعه مي‌شود ـ و لذا بيع وقت النداء موجب بطلان معامله نيست ـ در اين‌جا هم گفته شده كه چون نفس بيع مورد نهي واقع شده، پس موجب بطلان بيع است؛ زيرا نفس بيع، مصداق غش است</w:t>
      </w:r>
      <w:r>
        <w:rPr>
          <w:rFonts w:eastAsia="IRNazanin" w:cs="IRNazanin"/>
          <w:color w:val="111111"/>
          <w:sz w:val="28"/>
          <w:szCs w:val="28"/>
          <w:rtl w:val="true"/>
          <w:lang w:bidi="fa-IR"/>
        </w:rPr>
        <w:t>.</w:t>
      </w:r>
    </w:p>
    <w:p>
      <w:pPr>
        <w:pStyle w:val="Heading4"/>
        <w:numPr>
          <w:ilvl w:val="3"/>
          <w:numId w:val="1"/>
        </w:numPr>
        <w:rPr/>
      </w:pPr>
      <w:bookmarkStart w:id="542" w:name="__RefHeading___Toc2730769_3804643083"/>
      <w:bookmarkStart w:id="543" w:name="_Toc205"/>
      <w:bookmarkEnd w:id="542"/>
      <w:r>
        <w:rPr>
          <w:rtl w:val="true"/>
        </w:rPr>
        <w:t>نقد اين استدلال</w:t>
      </w:r>
      <w:bookmarkEnd w:id="54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حداقل بإطلاقه تمام نيست؛ زيرا خود بيع ـ كه تمليك عينٍ بعوضٍ است ـ گاهي مصداق غشّ نيست؛ مثلاً اگر بايع، جنس را در</w:t>
      </w:r>
      <w:bookmarkStart w:id="544" w:name="pg2354_25173"/>
    </w:p>
    <w:p>
      <w:pPr>
        <w:pStyle w:val="BookText"/>
        <w:rPr/>
      </w:pPr>
      <w:bookmarkEnd w:id="544"/>
      <w:r>
        <w:rPr>
          <w:rFonts w:ascii="IRNazanin" w:hAnsi="IRNazanin" w:eastAsia="IRNazanin"/>
          <w:color w:val="111111"/>
          <w:sz w:val="28"/>
          <w:sz w:val="28"/>
          <w:szCs w:val="28"/>
          <w:rtl w:val="true"/>
          <w:lang w:bidi="fa-IR"/>
        </w:rPr>
        <w:t xml:space="preserve">سايه بفروشد ـ به ويژه اگر فرض كنيم كه بقاء جنس در سايه به قصد گول زدن نبوده، فقط همين اندازه مي‌دانسته كه جنس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غير ما هو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مي‌كند ـ آيا مي‌توانيم بگوييم نفس بيع مصداق غشّ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بايع مقدمةً للبيع در سايه مشغول بيع شده، باعث تحقق غش شده است، امّا خود بعت و اشتريت، غش نيست و غش، بر آن صدق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ممكن است در مواردي با خود كلام، غش محقّق شود و غش بر نفس بيع صادق باشد؛ مثلاً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بعتك هذا اللبن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همه‌ي موارد، اين‌چنين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بخواهيم طبق اين استدلال بگوييم كه غش در معامله موجب فساد آن است، بايد تفصيل دهيم؛ بلكه حتي در صورتي كه غش در نفس عقد نيز باشد، مي‌توان حكم به صحّت بيع كرد؛ زيرا اركان عقد تمام است و فقط غش توسط ذكر وصفي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گذشته، رخ داده و اين موجب فساد عقد نمي‌شود و نهايت، موجب خيارِ تخلّف وصف مي‌شود</w:t>
      </w:r>
      <w:r>
        <w:rPr>
          <w:rFonts w:eastAsia="IRNazanin" w:cs="IRNazanin"/>
          <w:color w:val="111111"/>
          <w:sz w:val="28"/>
          <w:szCs w:val="28"/>
          <w:rtl w:val="true"/>
          <w:lang w:bidi="fa-IR"/>
        </w:rPr>
        <w:t>.</w:t>
      </w:r>
    </w:p>
    <w:p>
      <w:pPr>
        <w:pStyle w:val="Heading3"/>
        <w:numPr>
          <w:ilvl w:val="2"/>
          <w:numId w:val="1"/>
        </w:numPr>
        <w:rPr/>
      </w:pPr>
      <w:bookmarkStart w:id="545" w:name="__RefHeading___Toc2730771_3804643083"/>
      <w:bookmarkStart w:id="546" w:name="_Toc206"/>
      <w:bookmarkEnd w:id="545"/>
      <w:r>
        <w:rPr>
          <w:rtl w:val="true"/>
        </w:rPr>
        <w:t>بررسي استدلال به آيه‌ي شريفه‌ي‹وَ لا تَأْكُلُوا أَمْوالَكُمْ بَيْنَكُمْ بِالْباطِل› بر بطلان معامله‌ي مغشوش</w:t>
      </w:r>
      <w:bookmarkEnd w:id="54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ديگر براي بطلان معامله‌ي مغشوش، استدلال به آيه‌ي شريفه‌ي نهي از أكل به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تَأْكُلُوا أَمْوالَكُمْ بَيْنَكُمْ بِالْباطِلِ› </w:t>
      </w:r>
      <w:r>
        <w:rPr>
          <w:rStyle w:val="FootnoteAnchor"/>
          <w:rtl w:val="true"/>
        </w:rPr>
        <w:footnoteReference w:id="2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اموالتان را بين خود به باطل نخوريد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مبناي مختار در آيه‌ي شريفه، هر گونه اكل مالي كه مستند به بطلان باشد؛ يعني از راه باطل و به استعانت باطل </w:t>
      </w:r>
      <w:r>
        <w:rPr>
          <w:rStyle w:val="FootnoteAnchor"/>
          <w:rtl w:val="true"/>
        </w:rPr>
        <w:footnoteReference w:id="243"/>
      </w:r>
      <w:r>
        <w:rPr>
          <w:rFonts w:ascii="IRNazanin" w:hAnsi="IRNazanin" w:eastAsia="IRNazanin"/>
          <w:color w:val="111111"/>
          <w:sz w:val="28"/>
          <w:sz w:val="28"/>
          <w:szCs w:val="28"/>
          <w:rtl w:val="true"/>
          <w:lang w:bidi="fa-IR"/>
        </w:rPr>
        <w:t xml:space="preserve">باشد ـ چه عوضين باطل باشد و چه عقد و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حرام است و در نتيجه معامله فاسد است؛ زيرا اين حرمت نمي‌تواند ناشي از چيزي غير از بطلان معامله باشد و اگر نقل و انتقال صورت گرفته باشد، ديگر دليلي بر حرمت تصرف نيست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مبنا مي‌گوييم از آن جايي كه بيع مغشوش، شرعاً حرام است، پس باطل بر آن صادق است ـ زيرا مراد از باطل در آيه‌ي شريفه، اعم از باطل عرفي و شرعي </w:t>
      </w:r>
      <w:r>
        <w:rPr>
          <w:rStyle w:val="FootnoteAnchor"/>
          <w:rtl w:val="true"/>
        </w:rPr>
        <w:footnoteReference w:id="244"/>
      </w:r>
      <w:r>
        <w:rPr>
          <w:rFonts w:ascii="IRNazanin" w:hAnsi="IRNazanin" w:eastAsia="IRNazanin"/>
          <w:color w:val="111111"/>
          <w:sz w:val="28"/>
          <w:sz w:val="28"/>
          <w:szCs w:val="28"/>
          <w:rtl w:val="true"/>
          <w:lang w:bidi="fa-IR"/>
        </w:rPr>
        <w:t>است ـ بنابراين طبق مبناي مختار در آيه‌ي شريفه، خوردن مالي كه از طريق بيع مغشوش به دست مي‌آيد، حرام است و چون حرمت أكل مالي كه از اين طريق به دست مي‌آيد، نمي‌تواند منشأئي غير از فساد معامله داشته باشد و اگر معامله فاسد نبود و نقل و انتقال صورت گرفته بود، خوردن آن مال حرمتي نداشت، لامحاله بايد بگوييم معامله‌ي مغشوش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حتي بنابر مبنائي كه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آيه‌ي شريفه، باء سببيت بدانيم، باز مي‌توانيم بگوييم غشّ موجب بطلان معامله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در ابتداي مباحث مكاسب بيان شد، در اين‌كه باء در آيه‌ي شريفه‌ي ‹وَ لا تَأْكُلُوا أَمْوالَكُمْ بَيْنَكُمْ بِالْباطِل› چه بائي است دو احتمال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بعضي مثل سيد خويي </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دخول باء السببية على الباطل و مقابلته في الآية للتجارة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ان المراد بالتجارة هي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قرينتان على كون الآية ناظرة إلى فصل الأسباب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فيكون الغرض من الباطل الأسباب الباطلة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اين مبنا كأنّ آيه‌ي شريفه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بيعي كه به سبب باطل انجام شده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نوعي توتولوژي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طبق اين مبنا چون باء، باء سببيت است و مقصود عقود باطله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مولوي نيست، بلكه ارشاد به بطلان است و چيزي را ثابت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اين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اين كلام در توضيح مبناي سيد خويي صحيح نيست و طبق اين مبنا هم،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آيه‌ي شريفه مولوي است و يك قاعده‌ي كلي را مي‌توان از آن استفاده كرد و آن، اين است كه هر عقدي كه شرعاً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تكليفي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خوردن مالي كه از اين سبب باطل به دست آمده هم حرام است، پس آن معامله فاسد است، بنابراين، اين آيه‌ي شريفه دلالت دارد بر اين كه هر معامله‌اي كه تكليفاً حرام باشد، وضعاً هم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باء سببيت دانسته‌اند، در نتيجه معناي آيه اين‌گونه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اموالتان را بين خود به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ـ مانند ربا، قمار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آن است كه باء در آيه، باء مقابله باشد؛ يعني اموالتان را بين خودتان به چيزي كه مقابلش باطل است نخوريد؛ يعني بر ثمن يا مثمن باطل صدق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سومي كه بعضي قائلند و ما آن را تبيين كرده و مفصل درباره‌ي آن بحث كرديم اين است كه باء، نه براي مقابله است و نه براي سببيت، بلكه باء استعانت است و داراي معنايي است كه شامل هر دو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آيه‌ي شريفه در اين صورت اين‌گونه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را به كمك باطل نخوريد؛ چه آن باطل، عِوَض باشد و چه عقد و چه هر چيز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طرفي مراد از باطل، اعم از باطل شرعي و باطل عرفي است، </w:t>
      </w:r>
      <w:r>
        <w:rPr>
          <w:rStyle w:val="FootnoteAnchor"/>
          <w:rtl w:val="true"/>
        </w:rPr>
        <w:footnoteReference w:id="246"/>
      </w:r>
      <w:r>
        <w:rPr>
          <w:rFonts w:ascii="Amiri" w:hAnsi="Amiri" w:eastAsia="Amiri" w:cs="Amiri"/>
          <w:color w:val="111111"/>
          <w:sz w:val="28"/>
          <w:sz w:val="28"/>
          <w:szCs w:val="28"/>
          <w:rtl w:val="true"/>
          <w:lang w:bidi="ar-SA"/>
        </w:rPr>
        <w:t>و هر عمل حرامي، مصداقي از مصاديق باطل است؛ زيرا شارع آن را ممنوع كرده و حقّ بر آن اطلاق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توضيحات، نحوه‌ي استدلال بر حرمت وضعي بيع مغشوش،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مقدمه‌ي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مغشوش، تكليفاً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حرامي باطل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باطل در اين‌جا به معناي بيهوده است و در مقابل حقّ است؛ نه به معني فساد معامله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مقدمه‌ي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آيه‌ي شريفه، اكل مالي كه از طريق باطل به دست مي‌آيد، تكليفاً حرام است و اين نهي مولوي است؛ يعني علاوه بر حرمت</w:t>
      </w:r>
      <w:bookmarkStart w:id="547" w:name="pg2354_25177"/>
    </w:p>
    <w:p>
      <w:pPr>
        <w:pStyle w:val="BookText"/>
        <w:rPr/>
      </w:pPr>
      <w:bookmarkEnd w:id="547"/>
      <w:r>
        <w:rPr>
          <w:rFonts w:ascii="Amiri" w:hAnsi="Amiri" w:eastAsia="Amiri" w:cs="Amiri"/>
          <w:color w:val="111111"/>
          <w:sz w:val="28"/>
          <w:sz w:val="28"/>
          <w:szCs w:val="28"/>
          <w:rtl w:val="true"/>
          <w:lang w:bidi="ar-SA"/>
        </w:rPr>
        <w:t>خود غش، أكل مالي كه از معامله‌ي مغشوش به دست مي‌آيد هم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مقدمه‌ي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أكل مالي كه از معامله‌ي مغشوش به دست مي‌آيد، نمي‌تواند منشأئي غير از فساد معامله داشته باشد؛ زيرا اگر نقل و انتقال، صورت گرفته باشد، پس چرا نمي‌تواند تصرف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معامله‌ي مغشوش ـ در معاملات بالمعني الأخص و در جايي كه غرض معاوضه‌ي مالي است ـ فاسد است و وضعاً هم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استدلال نيز مربوط به معاملاتي است كه بر خودِ معامله، غش صادق باشد تا استعانت به باطل صدق كند، امّا اگر فقط بر مقدمات، غش صادق باشد و بر خودِ معامله غش صادق نباشد ـ يعني در حقيقت، استعانت به باطل صادق نباشد ـ نمي‌توانيم بگوييم معامله فاسد است، بلكه همان‌طور كه قبلاً گذشت، حتّي در صورتي‌كه مصداق غش نفس عقد باشد، باز چون اركان عقد تمام است و غش در غير ركن موجب صدق أكل مال به باطل نمي‌شود، معامله‌ي مشتمل بر غش، باطل نيست و فقط با ارتكاب غش، حرامي را انجام داده است</w:t>
      </w:r>
      <w:r>
        <w:rPr>
          <w:rFonts w:eastAsia="IRNazanin" w:cs="IRNazanin"/>
          <w:color w:val="111111"/>
          <w:sz w:val="28"/>
          <w:szCs w:val="28"/>
          <w:rtl w:val="true"/>
          <w:lang w:bidi="fa-IR"/>
        </w:rPr>
        <w:t>.</w:t>
      </w:r>
    </w:p>
    <w:p>
      <w:pPr>
        <w:pStyle w:val="Heading3"/>
        <w:numPr>
          <w:ilvl w:val="2"/>
          <w:numId w:val="1"/>
        </w:numPr>
        <w:rPr/>
      </w:pPr>
      <w:bookmarkStart w:id="548" w:name="__RefHeading___Toc2730773_3804643083"/>
      <w:bookmarkStart w:id="549" w:name="_Toc207"/>
      <w:bookmarkEnd w:id="548"/>
      <w:r>
        <w:rPr>
          <w:rtl w:val="true"/>
        </w:rPr>
        <w:t>استدلال بر بطلان بيع مغشوش از طريق روايات درهم مغشوش</w:t>
      </w:r>
      <w:bookmarkEnd w:id="549"/>
    </w:p>
    <w:p>
      <w:pPr>
        <w:pStyle w:val="Heading4"/>
        <w:numPr>
          <w:ilvl w:val="3"/>
          <w:numId w:val="1"/>
        </w:numPr>
        <w:rPr/>
      </w:pPr>
      <w:bookmarkStart w:id="550" w:name="__RefHeading___Toc2730775_3804643083"/>
      <w:bookmarkStart w:id="551" w:name="_Toc208"/>
      <w:bookmarkEnd w:id="550"/>
      <w:r>
        <w:rPr>
          <w:rtl w:val="true"/>
        </w:rPr>
        <w:t>اشاره</w:t>
      </w:r>
      <w:bookmarkEnd w:id="551"/>
    </w:p>
    <w:p>
      <w:pPr>
        <w:pStyle w:val="BookText"/>
        <w:rPr/>
      </w:pPr>
      <w:r>
        <w:rPr>
          <w:rFonts w:ascii="Amiri" w:hAnsi="Amiri" w:eastAsia="Amiri" w:cs="Amiri"/>
          <w:color w:val="111111"/>
          <w:sz w:val="28"/>
          <w:sz w:val="28"/>
          <w:szCs w:val="28"/>
          <w:rtl w:val="true"/>
          <w:lang w:bidi="ar-SA"/>
        </w:rPr>
        <w:t xml:space="preserve">برخي از جمله محقق اردبيلي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من المحرّم الغشّ بما يخفى، أي مزج شي‌ء من غير جنس المبيع به ليستر به عيبه، أو يجعله أكثر بحيث لا يكون ظاهرا بل كان خفيّا لا يعلمه المشتري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في الصحيح عن هشام بن سالم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معتقدند روايات، دالّ بر بطلان بيع</w:t>
      </w:r>
      <w:bookmarkStart w:id="552" w:name="pg2354_25178"/>
    </w:p>
    <w:p>
      <w:pPr>
        <w:pStyle w:val="BookText"/>
        <w:rPr/>
      </w:pPr>
      <w:bookmarkEnd w:id="552"/>
      <w:r>
        <w:rPr>
          <w:rFonts w:ascii="IRNazanin" w:hAnsi="IRNazanin" w:eastAsia="IRNazanin"/>
          <w:color w:val="111111"/>
          <w:sz w:val="28"/>
          <w:sz w:val="28"/>
          <w:szCs w:val="28"/>
          <w:rtl w:val="true"/>
          <w:lang w:bidi="fa-IR"/>
        </w:rPr>
        <w:t>مغشوش است و نيازي به بيان‌هاي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مناسب است اين روايات بررسي شود تا معلوم گردد آيا اين روايات مي‌تواند دالّ بر بطلان باشد يا خير؟</w:t>
      </w:r>
    </w:p>
    <w:p>
      <w:pPr>
        <w:pStyle w:val="BookText"/>
        <w:rPr/>
      </w:pPr>
      <w:r>
        <w:rPr>
          <w:rFonts w:ascii="IRNazanin" w:hAnsi="IRNazanin" w:eastAsia="IRNazanin"/>
          <w:color w:val="111111"/>
          <w:sz w:val="28"/>
          <w:sz w:val="28"/>
          <w:szCs w:val="28"/>
          <w:rtl w:val="true"/>
          <w:lang w:bidi="fa-IR"/>
        </w:rPr>
        <w:t>آن‌چه به آن تمسك شده، دو روايت است</w:t>
      </w:r>
      <w:r>
        <w:rPr>
          <w:rFonts w:eastAsia="IRNazanin" w:cs="IRNazanin"/>
          <w:color w:val="111111"/>
          <w:sz w:val="28"/>
          <w:szCs w:val="28"/>
          <w:rtl w:val="true"/>
          <w:lang w:bidi="fa-IR"/>
        </w:rPr>
        <w:t>:</w:t>
      </w:r>
    </w:p>
    <w:p>
      <w:pPr>
        <w:pStyle w:val="Heading4"/>
        <w:numPr>
          <w:ilvl w:val="3"/>
          <w:numId w:val="1"/>
        </w:numPr>
        <w:rPr/>
      </w:pPr>
      <w:bookmarkStart w:id="553" w:name="__RefHeading___Toc2730777_3804643083"/>
      <w:bookmarkStart w:id="554" w:name="_Toc209"/>
      <w:bookmarkEnd w:id="553"/>
      <w:r>
        <w:rPr>
          <w:rtl w:val="true"/>
        </w:rPr>
        <w:t>ـ روايت مُوسَى بْنِ بَكْرٍ</w:t>
      </w:r>
      <w:bookmarkEnd w:id="554"/>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بَعْضِ أَصْحَابِنَا عَنْ سِجَادَةَ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دَنَانِيرُ مَصْبُوبَةٌ بَيْنَ يَدَيْهِ فَنَظَرَ إِلَى دِينَارٍ فَأَخَذَهُ بِيَدِهِ ثُمَّ قَطَعَهُ بِنِصْفَيْنِ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فِي الْبَالُوعَةِ حَتَّى لَا يُبَاعَ شَيْ‌ءٌ فِيهِ 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مُوسَى بْنِ بَكْرٍ مِثْلَه</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گفتيم اين روايت را صدوق نقل نكرده، بلكه شيخ طوسي در تهذيب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بن بكر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موسي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مقداري دينار مقابل حضرت بود، حضرت يكي از دينارها را نگاه كردند و با دست مباركشان گرفتند و دو تكّه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چاه فاضلاب بينداز، تا چيزي كه در آن غش است، فروخته نشود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قبلاً إشاره شد، اين روايت، از لحاظ سند ناتمام است؛</w:t>
      </w:r>
      <w:bookmarkStart w:id="555" w:name="pg2354_25179"/>
    </w:p>
    <w:p>
      <w:pPr>
        <w:pStyle w:val="BookText"/>
        <w:rPr/>
      </w:pPr>
      <w:bookmarkEnd w:id="555"/>
      <w:r>
        <w:rPr>
          <w:rFonts w:ascii="IRNazanin" w:hAnsi="IRNazanin" w:eastAsia="IRNazanin"/>
          <w:color w:val="111111"/>
          <w:sz w:val="28"/>
          <w:sz w:val="28"/>
          <w:szCs w:val="28"/>
          <w:rtl w:val="true"/>
          <w:lang w:bidi="fa-IR"/>
        </w:rPr>
        <w:t>زيرا علاوه بر ارسال، فردي به نام سجاده در سند آن وجود دارد كه ضعيف است، هر چند وثاقت موسي بن بكر نيز براي ما ثابت نشده است</w:t>
      </w:r>
      <w:r>
        <w:rPr>
          <w:rFonts w:eastAsia="IRNazanin" w:cs="IRNazanin"/>
          <w:color w:val="111111"/>
          <w:sz w:val="28"/>
          <w:szCs w:val="28"/>
          <w:rtl w:val="true"/>
          <w:lang w:bidi="fa-IR"/>
        </w:rPr>
        <w:t>.</w:t>
      </w:r>
    </w:p>
    <w:p>
      <w:pPr>
        <w:pStyle w:val="Heading4"/>
        <w:numPr>
          <w:ilvl w:val="3"/>
          <w:numId w:val="1"/>
        </w:numPr>
        <w:rPr/>
      </w:pPr>
      <w:bookmarkStart w:id="556" w:name="__RefHeading___Toc2730779_3804643083"/>
      <w:bookmarkStart w:id="557" w:name="_Toc210"/>
      <w:bookmarkEnd w:id="556"/>
      <w:r>
        <w:rPr>
          <w:rtl w:val="true"/>
        </w:rPr>
        <w:t>نحوه‌ي دلالت روايت موسي بن بكر بر بطلان بيع مغشوش</w:t>
      </w:r>
      <w:bookmarkEnd w:id="557"/>
    </w:p>
    <w:p>
      <w:pPr>
        <w:pStyle w:val="BookText"/>
        <w:rPr/>
      </w:pPr>
      <w:r>
        <w:rPr>
          <w:rFonts w:ascii="Amiri" w:hAnsi="Amiri" w:eastAsia="Amiri" w:cs="Amiri"/>
          <w:color w:val="111111"/>
          <w:sz w:val="28"/>
          <w:sz w:val="28"/>
          <w:szCs w:val="28"/>
          <w:rtl w:val="true"/>
          <w:lang w:bidi="ar-SA"/>
        </w:rPr>
        <w:t>حضرت بعد از اين‌كه دينار مغشوش را شكستند، دستور دادند آن را در بالوعه انداخته و معدوم كنند، در تعليلِ اين عمل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يُبَاعَ شَيْ‌ءٌ فِيهِ 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فروخته نشود چيزي كه در آن غش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روايت دلالت مي‌كند هر چيزي كه در آن غشّ باشد، نبايد با آن معامله شود، پس بيع مغشوش، باطل است</w:t>
      </w:r>
      <w:r>
        <w:rPr>
          <w:rFonts w:eastAsia="IRNazanin" w:cs="IRNazanin"/>
          <w:color w:val="111111"/>
          <w:sz w:val="28"/>
          <w:szCs w:val="28"/>
          <w:rtl w:val="true"/>
          <w:lang w:bidi="fa-IR"/>
        </w:rPr>
        <w:t>.</w:t>
      </w:r>
    </w:p>
    <w:p>
      <w:pPr>
        <w:pStyle w:val="Heading4"/>
        <w:numPr>
          <w:ilvl w:val="3"/>
          <w:numId w:val="1"/>
        </w:numPr>
        <w:rPr/>
      </w:pPr>
      <w:bookmarkStart w:id="558" w:name="__RefHeading___Toc2730781_3804643083"/>
      <w:bookmarkStart w:id="559" w:name="_Toc211"/>
      <w:bookmarkEnd w:id="558"/>
      <w:r>
        <w:rPr>
          <w:rtl w:val="true"/>
        </w:rPr>
        <w:t>بررسي دلالت روايت موسي بن بكر</w:t>
      </w:r>
      <w:bookmarkEnd w:id="55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ضعف سند، اين روايت دلالتي بر بطلان بيع مغشوش ندارد؛ زيرا اين‌كه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لَا يُبَاعَ شَيْ‌ءٌ فِيهِ 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علتش مشخص نيست كه چرا چيزي كه در آن غشّ است، نبايد فروخته شود، آيا به دليل آن است كه معامله با آن حرام است يا چون چنين خريد و فروشي باطل است؟ ممكن است به خاطر حرمت تكليفي، حضرت فرموده باشند كه نبايد فروخته شود</w:t>
      </w:r>
      <w:r>
        <w:rPr>
          <w:rFonts w:eastAsia="IRNazanin" w:cs="IRNazanin"/>
          <w:color w:val="111111"/>
          <w:sz w:val="28"/>
          <w:szCs w:val="28"/>
          <w:rtl w:val="true"/>
          <w:lang w:bidi="fa-IR"/>
        </w:rPr>
        <w:t>.</w:t>
      </w:r>
      <w:bookmarkStart w:id="560" w:name="pg2354_25180"/>
    </w:p>
    <w:p>
      <w:pPr>
        <w:pStyle w:val="Heading4"/>
        <w:numPr>
          <w:ilvl w:val="3"/>
          <w:numId w:val="1"/>
        </w:numPr>
        <w:rPr/>
      </w:pPr>
      <w:bookmarkStart w:id="561" w:name="__RefHeading___Toc2730783_3804643083"/>
      <w:bookmarkStart w:id="562" w:name="_Toc212"/>
      <w:bookmarkEnd w:id="560"/>
      <w:bookmarkEnd w:id="561"/>
      <w:r>
        <w:rPr>
          <w:rtl w:val="true"/>
        </w:rPr>
        <w:t>اشكال سيد خويي</w:t>
      </w:r>
      <w:r>
        <w:rPr>
          <w:rtl w:val="true"/>
        </w:rPr>
        <w:t xml:space="preserve">- </w:t>
      </w:r>
      <w:r>
        <w:rPr>
          <w:rtl w:val="true"/>
        </w:rPr>
        <w:t xml:space="preserve">قدس سرّه </w:t>
      </w:r>
      <w:r>
        <w:rPr>
          <w:rtl w:val="true"/>
        </w:rPr>
        <w:t xml:space="preserve">- </w:t>
      </w:r>
      <w:r>
        <w:rPr>
          <w:rtl w:val="true"/>
        </w:rPr>
        <w:t>و ديگران بر استدلال به اين روايت</w:t>
      </w:r>
      <w:bookmarkEnd w:id="562"/>
    </w:p>
    <w:p>
      <w:pPr>
        <w:pStyle w:val="BookText"/>
        <w:rPr/>
      </w:pPr>
      <w:r>
        <w:rPr>
          <w:rFonts w:ascii="Amiri" w:hAnsi="Amiri" w:eastAsia="Amiri" w:cs="Amiri"/>
          <w:color w:val="111111"/>
          <w:sz w:val="28"/>
          <w:sz w:val="28"/>
          <w:szCs w:val="28"/>
          <w:rtl w:val="true"/>
          <w:lang w:bidi="ar-SA"/>
        </w:rPr>
        <w:t xml:space="preserve">سيد خويي </w:t>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لا يقع بيع على شي‌ء فيه غش يدل على فساد هذه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ذلك خبر الجعفي، و قد تقدم الكلام عليهما في البحث عن بيع الدراهم المغشوشة مع انهما ضعيفتا السند كما تقدم في المبحث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قرينه‌اي در اين روايت وجود دارد كه بيان مي‌كند مراد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كه هر معامله‌ي مغشوشي باطل است، بلكه اين روايت، اختصاص به مورد چهارم غش دارد كه همه اتفاق بر بطلان آن دارند؛ زيرا حضرت، دينار را دو تكّه كردند و دور انداختند، پس معلوم مي‌شود آن دينار هيچ ارزشي نداشته و الّا اگر رديء و جيّد در آن مخلوط بود يا مثلاً مطلا بود، حضرت دستور نمي‌دادند آن را در بالوعه بيندازند؛ زيرا اين كار، اسراف است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نمي‌دهند، پس همين‌كه آن را دو تكه كرده و دور انداختند، معلوم مي‌شود ديگر به عنوان پول تلقي نمي‌شده و نوعي غشِّ فراگير داشته و كاملاً قلابي بوده است ـ مانند اسكناس‌هاي تقلبي امروزه كه هيچ ارزشي ندارد ـ پس در واقع، اين روايت، فقط بطلان قسم چهارم معامله‌ي مغشوش را بيان مي‌كند و چيزي در مورد بطلان اقسام ديگر معامله‌ي مغشوش بيان نمي‌كند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اين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استظهار سيد خوئي و ديگران در اين‌كه غشّ در مورد روايت فراگير بوده، قابل پذيرش است؛ زيرا اين‌كه</w:t>
      </w:r>
      <w:bookmarkStart w:id="563" w:name="pg2354_25181"/>
    </w:p>
    <w:p>
      <w:pPr>
        <w:pStyle w:val="BookText"/>
        <w:rPr/>
      </w:pPr>
      <w:bookmarkEnd w:id="563"/>
      <w:r>
        <w:rPr>
          <w:rFonts w:ascii="IRNazanin" w:hAnsi="IRNazanin" w:eastAsia="IRNazanin"/>
          <w:color w:val="111111"/>
          <w:sz w:val="28"/>
          <w:sz w:val="28"/>
          <w:szCs w:val="28"/>
          <w:rtl w:val="true"/>
          <w:lang w:bidi="fa-IR"/>
        </w:rPr>
        <w:t xml:space="preserve">حضرت آن را دو تكّه كرده و فرمودند در بالوعه بيندازند، علي القاعده قيمتي نداشته و اين كار اسراف نبوده و إلّا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اسراف نمي‌شدند، بنابراين مورد روايت، مربوط به قسم چهارم غش مي‌شود، امّا بايد توجه داشت كه تعليل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 يُبَاعَ شَيْ‌ءٌ فِيهِ 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است و اختصاص به نوع چهارم ندارد، بلكه اطلاق روايت، شامل همه‌ي اقسام غش مي‌شود و اين‌كه مورد روايت، مربوط به قسم چهارم است، دليل نمي‌شود كه تعليل، شامل بقيه‌ي اقسام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علي فرض دلالت روايت بر بطلان بيع مغشوش ـ كه سيد خويي دلالت بر بطلان را قبول دارند ـ دالّ بر بطلان همه‌ي اقسام معامله‌ي مغشوش است؛ نه فقط 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طوري كه ما بيان كرديم، اين روايت دال بر بطلان نيست؛ زيرا علت اين‌كه لَا يُبَاعَ شَيْ‌ءٌ فِيهِ غِشٌّ معلوم نيست آيا به خاطر حرمت تكليفي است يا به خاطر بطلان معامله</w:t>
      </w:r>
      <w:r>
        <w:rPr>
          <w:rFonts w:eastAsia="IRNazanin" w:cs="IRNazanin"/>
          <w:color w:val="111111"/>
          <w:sz w:val="28"/>
          <w:szCs w:val="28"/>
          <w:rtl w:val="true"/>
          <w:lang w:bidi="fa-IR"/>
        </w:rPr>
        <w:t>.</w:t>
      </w:r>
    </w:p>
    <w:p>
      <w:pPr>
        <w:pStyle w:val="Heading4"/>
        <w:numPr>
          <w:ilvl w:val="3"/>
          <w:numId w:val="1"/>
        </w:numPr>
        <w:rPr/>
      </w:pPr>
      <w:bookmarkStart w:id="564" w:name="__RefHeading___Toc2730785_3804643083"/>
      <w:bookmarkStart w:id="565" w:name="_Toc213"/>
      <w:bookmarkEnd w:id="564"/>
      <w:r>
        <w:rPr>
          <w:rtl w:val="true"/>
        </w:rPr>
        <w:t>ـ روايت الْمُفَضَّلِ بْنِ عُمَرَ الْجُعْفِيّ</w:t>
      </w:r>
      <w:bookmarkEnd w:id="56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الصَّيْرَفِيِّ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 بَيْنَ يَدَيْهِ دَرَاهِمُ فَأَلْقَى إِلَيَّ دِرْهَماً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السَّتُّوقُ؟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طَبَقَتَيْنِ فِضَّةً وَ طَبَقَةً مِنْ نُحَاسٍ وَ طَبَقَةً مِنْ فِضَّةٍ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اكْسِرْهَا فَإِنَّهُ لَا يَحِلُّ بَيْعُ هَذَا وَ لَا إِنْفَاقُهُ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اين روايت از لحاظ سند به خاطر علي الصيرفي </w:t>
      </w:r>
      <w:r>
        <w:rPr>
          <w:rStyle w:val="FootnoteAnchor"/>
          <w:rtl w:val="true"/>
        </w:rPr>
        <w:footnoteReference w:id="251"/>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بكتابه الصفار عن أحمد بن محمد، عن محمد بن أبي عمير،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الصيرفي له كتاب، رويناه بالإسناد الأول، عن أحمد بن أبي عبد الله، عن 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المفضل بن عمر الجعفي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المفضل بن عمر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بن عمر أبو عبد الله، قيل أبو محمد الجعفي، كوفي فاسد المذهب، مضطرب الرواية، لا يعبأ 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خطابيا، و قد ذكرت له مصنفات لا يعول عليها، و إنما ذكرنا للشرط الذي قدمناه، كتاب ما افترض الله الجوارح من الإيمان و هو كتاب الإيمان و الإسلام، و الرواة له مضطربون الرواية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الجعفي أبو عبد الله، ضعيف متهافت، مرتفع القول، خطابي، و قد زيد عليه شي‌ء كثير، و حمل الغلاة في حديثه حملا عظيما، و لا يجوز أن يكتب حديثه، و روى عن أبي عبد الله و أبي الحسن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المفضل بن عمر الجعفي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چند درهم، مقابل حضرت گذاشته شد، حضرت درهمي را برداشتنند و به طرف من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گفتم اين سَتّوق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ستوق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طبقه از فضّه است و يك طبقه از مس و دوباره يك طبقه از فضّه،</w:t>
      </w:r>
    </w:p>
    <w:p>
      <w:pPr>
        <w:pStyle w:val="BookText"/>
        <w:rPr/>
      </w:pPr>
      <w:r>
        <w:rPr>
          <w:rFonts w:ascii="Amiri" w:hAnsi="Amiri" w:eastAsia="Amiri" w:cs="Amiri"/>
          <w:color w:val="111111"/>
          <w:sz w:val="28"/>
          <w:sz w:val="28"/>
          <w:szCs w:val="28"/>
          <w:rtl w:val="true"/>
          <w:lang w:bidi="ar-SA"/>
        </w:rPr>
        <w:t>حضرت امر به شكستن آن كردند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و خرج كردن اين درهم،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دلالت دارد بر اين‌كه بيع مغشوش جايز نيست؛ چه شئ مغشوش، ثمن قرار گيرد، چه 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خاص و عنايت ويژه‌اي كه انجام دادند، اين درهم را از بين دراهم ديگر جدا كردند، خصوصاً با توجه به اين‌كه مسكوكات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به دقت امروزي نبوده و دستگاه‌هاي ضرب سكّه، استاندارد خاصي نداشته و حتّي از يك ضرّاب‌خانه ممكن بود كم و زياد شود؛ چه برسد به چند ضراب‌خانه، بنابراين اين‌گونه چيزها كه موجب اشتباه و غش بشود، عادي بوده است، ولي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ويژه‌اي آن دينار را بيرون آورده و فرمودند آن را بشكنيد؛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يَحِلُّ بَيْعُ هَذَا وَ لَا إِنْفَاقُهُ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آن‌جايي كه وقتي حلّيت به بيع نسبت داده مي‌شود، ظهور در حليّت وضعي دارد؛ يعني لايجوز وضعاً، پس دلالت روايت بر بطلان،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ظاهراً دلالت اين روايت بر بطلان بيع مغشوش ـ البته تنها در صورتي كه ثمن يا مثمن مغشوش باشد؛ نه بيشتر ـ تمام است؛ يعني اين روايت دلالت دارد بر اين‌كه اگر ثمن يا مثمن مغشوش باشد، معامله باطل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دو روايت، روايت ديگري هم وجود دارد كه ممكن است كسي به آن تمسك كند ـ هر چند نديده‌ام كسي به آن تمسك كند</w:t>
      </w:r>
      <w:bookmarkStart w:id="566" w:name="pg2354_25184"/>
    </w:p>
    <w:p>
      <w:pPr>
        <w:pStyle w:val="BookText"/>
        <w:rPr/>
      </w:pPr>
      <w:bookmarkEnd w:id="566"/>
      <w:r>
        <w:rPr>
          <w:rFonts w:ascii="Amiri" w:hAnsi="Amiri" w:eastAsia="Amiri" w:cs="Amiri"/>
          <w:color w:val="111111"/>
          <w:sz w:val="28"/>
          <w:sz w:val="28"/>
          <w:szCs w:val="28"/>
          <w:rtl w:val="true"/>
          <w:lang w:bidi="ar-SA"/>
        </w:rPr>
        <w:t>ـ و آن روايت جعفر بن عيسي است</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2730787_3804643083"/>
      <w:bookmarkStart w:id="568" w:name="_Toc214"/>
      <w:bookmarkEnd w:id="567"/>
      <w:r>
        <w:rPr>
          <w:rtl w:val="true"/>
        </w:rPr>
        <w:t>ـ روايت جَعْفَرِ بْنِ عِيسَى</w:t>
      </w:r>
      <w:bookmarkEnd w:id="568"/>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الْحَسَنِ الصَّفَّارِ عَنْ مُحَمَّدِ بْنِ عِيسَى عَنْ جَعْفَرِ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جُعِلْتُ فِدَاكَ فِي الدَّرَاهِمِ الَّتِي أَعْلَمُ أنّها لَا تَجُوزُ بَيْنَ الْمُسْلِمِينَ إِلَّا بِوَضِيعَةٍ، تَصِيرُ إِلَيَّ مِنْ بَعْضِهِمْ بِغَيْرِ وَضِيعَةٍ بِجَهْلِي بِهِ وَ إِنَّمَا آخُذُهُ عَلَى أَنَّهُ جَيِّدٌ أَ يَجُوزُ لِي أَنْ آخُذَهُ وَ أُخْرِجَهُ مِنْ يَدِي عَلَى حَدِّ مَا صَارَ إِلَيَّ مِنْ قِبَلِهِمْ؟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ذَلِكَ وَ 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يَجُوزُ إِنْ وَصَلَتْ إِلَيَّ رَدُّهُ عَلَى صَاحِبِهِ مِنْ غَيْرِ مَعْرِفَتِهِ بِهِ أَوْ إِبْدَالُهُ مِنْهُ وَ هُوَ لَا يَدْرِي أَنِّي أُبْدِلُهُ مِنْهُ أَوْ أَرُدُّهُ عَلَيْهِ؟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عيسي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كاظم يا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مكاتبه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دراهمي كه مي‌دانم بين مسلمان‌ها پذيرفته نمي‌شود مگر به نقصان، چه مي‌فرماييد؟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دراهمي بوده كه از كشورهاي اطراف آورده مي‌شد و با نقصاني آن‌ها را محاسبه مي‌كردند؛ يعني به اندازه‌ي يك درهم معمولي</w:t>
      </w:r>
    </w:p>
    <w:p>
      <w:pPr>
        <w:pStyle w:val="BookText"/>
        <w:rPr/>
      </w:pPr>
      <w:r>
        <w:rPr>
          <w:rFonts w:ascii="IRNazanin" w:hAnsi="IRNazanin" w:eastAsia="IRNazanin"/>
          <w:color w:val="111111"/>
          <w:sz w:val="28"/>
          <w:sz w:val="28"/>
          <w:szCs w:val="28"/>
          <w:rtl w:val="true"/>
          <w:lang w:bidi="fa-IR"/>
        </w:rPr>
        <w:t>محاسبه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دراهمي كه به من مي‌دهند از اين دراهم هم مي‌گذراند و به خاطر ندانستن من، آن دراهم را به اندازه‌ي درهم معمولي حساب مي‌كنند و من فكر مي‌كنم درهم معمولي است، آيا جايز است من نيز همان كار را انجام دهم و دراهم را همين‌گونه به ديگران بدهم؟ حضرت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كاري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مي‌توانم دراهم را به همان كسي كه داده است، بدون اين‌كه بفهمد، برگردانم، يا بدون اين‌كه او بفهمد با دراهم معموليِ او عوض كنم؟ حضرت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نيز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حلّيت وضعي را بيان مي‌كند، پس دلالت مي‌كند بيع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چنين برداشتي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است؛ زيرا حضرت مي‌خواهند بيان كنند اين كار را انجام ندهيد و جايز نيست، امّا اين‌كه منشأ عدم جواز آن حرمت است يا بطلان، چيزي نمي‌فرمايند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اين روايت نظير روايت موسي بن بكر واسطي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حتي لايباع شيء فيه 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عدم جواز معامله‌ي مغشوش را بيان مي‌كند، امّا اين‌كه منشأ آن، حرمت است يا بطلان، دلالتي ندارد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ادامه‌ي روايت نيز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معنايي اعم از حكم وضعي يا تكليفي دارد، بنابراين از اين روايت نيز نمي‌توان بر بطلان معامله‌ي مغشوش استفاده كرد</w:t>
      </w:r>
      <w:r>
        <w:rPr>
          <w:rFonts w:eastAsia="Amiri" w:cs="Amiri" w:ascii="Amiri" w:hAnsi="Amiri"/>
          <w:color w:val="111111"/>
          <w:sz w:val="28"/>
          <w:szCs w:val="28"/>
          <w:rtl w:val="true"/>
          <w:lang w:bidi="ar-SA"/>
        </w:rPr>
        <w:t>.</w:t>
      </w:r>
      <w:bookmarkStart w:id="569" w:name="pg2354_25186"/>
    </w:p>
    <w:p>
      <w:pPr>
        <w:pStyle w:val="Heading4"/>
        <w:numPr>
          <w:ilvl w:val="3"/>
          <w:numId w:val="1"/>
        </w:numPr>
        <w:rPr/>
      </w:pPr>
      <w:bookmarkStart w:id="570" w:name="__RefHeading___Toc2730789_3804643083"/>
      <w:bookmarkStart w:id="571" w:name="_Toc215"/>
      <w:bookmarkEnd w:id="569"/>
      <w:bookmarkEnd w:id="570"/>
      <w:r>
        <w:rPr>
          <w:rtl w:val="true"/>
        </w:rPr>
        <w:t>كلام در سند روايت جعفر بن عيسي</w:t>
      </w:r>
      <w:bookmarkEnd w:id="571"/>
    </w:p>
    <w:p>
      <w:pPr>
        <w:pStyle w:val="BookText"/>
        <w:rPr/>
      </w:pPr>
      <w:r>
        <w:rPr>
          <w:rFonts w:ascii="Amiri" w:hAnsi="Amiri" w:eastAsia="Amiri" w:cs="Amiri"/>
          <w:color w:val="111111"/>
          <w:sz w:val="28"/>
          <w:sz w:val="28"/>
          <w:szCs w:val="28"/>
          <w:rtl w:val="true"/>
          <w:lang w:bidi="ar-SA"/>
        </w:rPr>
        <w:t xml:space="preserve">سند شيخ به محمد بن الحسن الصفار </w:t>
      </w:r>
      <w:r>
        <w:rPr>
          <w:rStyle w:val="FootnoteAnchor"/>
          <w:rtl w:val="true"/>
        </w:rPr>
        <w:footnoteReference w:id="253"/>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المشيخة،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ذكرته في هذا الكتاب عن محمد بن الحسن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أخبرني به الشيخ، أبو عبد الله، محمد بن محمد بن النعمان، و الحسين بن عبيد الله، و أحمد بن عبدون،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الحسن بن الوليد،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به أيضا أبو الحسين، ابن أبي جيد، عن محمد بن الحسن بن الوليد، عن محمد بن الحسن،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الفهرست ص</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بجميع كتبه و 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جيد عن محمد بن الحسن بن الوليد عن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عن محمد بن علي بن الحسين 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الصفار عن رجاله إلا كتاب بصائر الدرجات فإنه لم يروه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عن أحمد بن محمد بن يحيى عن أبيه عن محمد بن الحسن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است، مراد از محمد بن عيسي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به قرينه‌ي 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عيسي بن عبيد يقطيني است كه هر چند بعضي، در وثاقت او مناقشه كرده‌اند، ولي در بحث مفصلي كه قبلاً انجام داديم، بيان كرديم ايشان ثقه و كاملاً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عيسي كه برادر محمد بن عيسي است ـ يعني جعفر بن عيسي بن عبيد</w:t>
      </w:r>
      <w:bookmarkStart w:id="572" w:name="pg2354_25187"/>
    </w:p>
    <w:p>
      <w:pPr>
        <w:pStyle w:val="BookText"/>
        <w:rPr/>
      </w:pPr>
      <w:bookmarkEnd w:id="572"/>
      <w:r>
        <w:rPr>
          <w:rFonts w:ascii="Amiri" w:hAnsi="Amiri" w:eastAsia="Amiri" w:cs="Amiri"/>
          <w:color w:val="111111"/>
          <w:sz w:val="28"/>
          <w:sz w:val="28"/>
          <w:szCs w:val="28"/>
          <w:rtl w:val="true"/>
          <w:lang w:bidi="ar-SA"/>
        </w:rPr>
        <w:t xml:space="preserve">يقطيني ـ در وثاقتش كلام </w:t>
      </w:r>
      <w:r>
        <w:rPr>
          <w:rStyle w:val="FootnoteAnchor"/>
          <w:rtl w:val="true"/>
        </w:rPr>
        <w:footnoteReference w:id="25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73" w:name="__RefHeading___Toc2730791_3804643083"/>
      <w:bookmarkStart w:id="574" w:name="_Toc216"/>
      <w:bookmarkEnd w:id="573"/>
      <w:r>
        <w:rPr>
          <w:rtl w:val="true"/>
        </w:rPr>
        <w:t>بررسي وثاقت جعفر بن عيسي</w:t>
      </w:r>
      <w:bookmarkEnd w:id="574"/>
    </w:p>
    <w:p>
      <w:pPr>
        <w:pStyle w:val="BookText"/>
        <w:rPr/>
      </w:pPr>
      <w:r>
        <w:rPr>
          <w:rFonts w:ascii="Amiri" w:hAnsi="Amiri" w:eastAsia="Amiri" w:cs="Amiri"/>
          <w:color w:val="111111"/>
          <w:sz w:val="28"/>
          <w:sz w:val="28"/>
          <w:szCs w:val="28"/>
          <w:rtl w:val="true"/>
          <w:lang w:bidi="ar-SA"/>
        </w:rPr>
        <w:t>روايتي وجود دارد كه بعضي خواسته‌اند وثاقت او را از اين روايت استفاد كنند و از آن‌جايي كه ايشان در روايات متعددي واقع شده است، بررسي آن مفيد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كشي در رجال خود نقل مي‌كند</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حَمْدَوَيْهِ وَ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عِيسَى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إِبْرَاهِيمَ الْجَبَلِيَّ وَ هُوَ الْمَشْرِقِيُّ،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لِجَمَاعَةٍ عَلَى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تِسْعٍ وَ تِسْعِينَ وَ مِائَةٍ، فَحَضَرُوا وَ حَضَرْنَا سِتَّةَ عَشَرَ رَجُلًا عَلَى بَابِ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مُسَافِرٌ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يَقْطِينٍ وَ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الْبَاقُونَ رَجُلًا رَجُلًا، فَلَمَّا دَخَلُوا وَ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مُسَافِرٌ فَدَعَانِي وَ مُوسَى وَ جَعْفَرَ بْنَ عِيسَى وَ يُونُسَ، فَأُدْخِلْنَا جَمِيعاً عَلَيْهِ وَ الْعَبَّاسُ قَائِمٌ نَاحِيَةً بِلَا حِذَاءٍ وَ لَا</w:t>
      </w:r>
    </w:p>
    <w:p>
      <w:pPr>
        <w:pStyle w:val="BookText"/>
        <w:rPr/>
      </w:pPr>
      <w:r>
        <w:rPr>
          <w:rFonts w:ascii="Amiri" w:hAnsi="Amiri" w:eastAsia="Amiri" w:cs="Amiri"/>
          <w:color w:val="111111"/>
          <w:sz w:val="28"/>
          <w:sz w:val="28"/>
          <w:szCs w:val="28"/>
          <w:rtl w:val="true"/>
          <w:lang w:bidi="ar-SA"/>
        </w:rPr>
        <w:t>رِدَاءٍ، وَ ذَلِكَ فِي سَنَةِ أَبِي السَّرَايَا، فَسَلَّمْنَا ثُمَّ أَمَرَنَا بِالْجُلُوسِ؛</w:t>
      </w:r>
    </w:p>
    <w:p>
      <w:pPr>
        <w:pStyle w:val="BookText"/>
        <w:rPr/>
      </w:pPr>
      <w:r>
        <w:rPr>
          <w:rFonts w:ascii="IRNazanin" w:hAnsi="IRNazanin" w:eastAsia="IRNazanin"/>
          <w:color w:val="111111"/>
          <w:sz w:val="28"/>
          <w:sz w:val="28"/>
          <w:szCs w:val="28"/>
          <w:rtl w:val="true"/>
          <w:lang w:bidi="fa-IR"/>
        </w:rPr>
        <w:t xml:space="preserve">جناب كشي از حمدويه و ابراهيم نقل مي‌كند، اين دو نيز از محمد بن عيسي بن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مي‌كنند و ايشان نيز از هشام بن ابراهيم جبلي مشرقي نقل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هشام بن ابراهيم جبلي مشرقي توثيق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سنه‌ي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ابي الحسن الثاني، مراد،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جماعتي اذن گرفتم تا خدمت حضرت برسند، آن‌ها حاضر شدند، ما هم آمديم، شانزده نفر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اسم يكي از افراد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يقطين و يونس بن عبدالرحمن داخل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عبارت، تأئيدي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يقطين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تك تك وارد شوند، وقتي كه يكي يكي خدمت امام رسيدند و حرف‌هايشان را زدند و خارج شدند، مسافر دوباره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پيشكار حضرت يا از اصحاب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ابراهيم مشرقي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موسي و جعفر بن عيسي و يونس را دوباره دعوت كرد كه داخل شويم، همه‌ي ما چهار نفر خدمت حضرت رسيديم،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يكي از شيعيان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كناري ايستاده بود، نه كفش داشت و نه رداء ـ در سالي كه ابي السرايا خروج كرده بوده و آن قضايا اتفاق افتاد ـ سلام كرديم، پس ما را به جلوس امر كرد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جَلَسْنَا، قَالَ لَهُ جَعْفَرُ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نَشْكُو إِلَى</w:t>
      </w:r>
    </w:p>
    <w:p>
      <w:pPr>
        <w:pStyle w:val="BookText"/>
        <w:rPr/>
      </w:pPr>
      <w:r>
        <w:rPr>
          <w:rFonts w:ascii="Amiri" w:hAnsi="Amiri" w:eastAsia="Amiri" w:cs="Amiri"/>
          <w:color w:val="111111"/>
          <w:sz w:val="28"/>
          <w:sz w:val="28"/>
          <w:szCs w:val="28"/>
          <w:rtl w:val="true"/>
          <w:lang w:bidi="ar-SA"/>
        </w:rPr>
        <w:t>اللَّهِ وَ إِلَيْكَ مَا نَحْنُ فِيهِ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فِيهِ مِنْهُمْ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يَا سَيِّدِي يُزَنْدِقُونَا وَ يُكَفِّرُونَا وَ يَتَبَرَّءُونَ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أَصْحَابُ عَلِيِّ بْنِ الْحُسَيْنِ وَ مُحَمَّدِ بْنِ عَلِيٍّ وَ أَصْحَابِ جَعْفَرٍ 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أَصْحَابُ زُرَارَةَ يُكَفِّرُونَ غَيْرَهُمْ، وَ كَذَلِكَ غَيْرُهُمْ كَانُوا يُكَفِّرُونَهُمْ؛</w:t>
      </w:r>
    </w:p>
    <w:p>
      <w:pPr>
        <w:pStyle w:val="BookText"/>
        <w:rPr/>
      </w:pPr>
      <w:r>
        <w:rPr>
          <w:rFonts w:ascii="IRNazanin" w:hAnsi="IRNazanin" w:eastAsia="IRNazanin"/>
          <w:color w:val="111111"/>
          <w:sz w:val="28"/>
          <w:sz w:val="28"/>
          <w:szCs w:val="28"/>
          <w:rtl w:val="true"/>
          <w:lang w:bidi="fa-IR"/>
        </w:rPr>
        <w:t>وقتي كه نشستيم، جعفر بن عيسي خدمت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و به شما شكايت مي‌كنم از آن‌چه از ناحيه‌ي اصحاب، در آن واقع شديم،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مشكلي از ناحيه‌ي اصحاب واقع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ما نسبت زندقه مي‌دهند و ما را تكفير كرده، از ما تبري مي‌جويند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اين‌گونه گرفتاري‌ها از قديم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علي بن الحسين و محمد بن علي و اصحاب جعفر و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 كار را مي‌كردند، اطرافيان زراره ديگران را تكفير مي‌كردند و ديگران نيز آن‌ها را تكفير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زراره را نمي‌فرمايد اين چنين بوده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نَسْتَعِينُ بِكَ عَلَى هَذَيْنِ الشَّيْخَيْنِ يُونُسَ وَ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حَاضِرَانِ، فَهُمَا أَدَّبَانَا وَ عَلَّمَانَا الْكَلَامَ، فَإِنْ كُنَّا يَا سَيِّدِي عَلَى هُدًى فَفُزْنَا، وَ إِنْ كُنَّا عَلَى ضَلَالٍ فَهَذَانِ</w:t>
      </w:r>
    </w:p>
    <w:p>
      <w:pPr>
        <w:pStyle w:val="BookText"/>
        <w:rPr/>
      </w:pPr>
      <w:r>
        <w:rPr>
          <w:rFonts w:ascii="Amiri" w:hAnsi="Amiri" w:eastAsia="Amiri" w:cs="Amiri"/>
          <w:color w:val="111111"/>
          <w:sz w:val="28"/>
          <w:sz w:val="28"/>
          <w:szCs w:val="28"/>
          <w:rtl w:val="true"/>
          <w:lang w:bidi="ar-SA"/>
        </w:rPr>
        <w:t>أَضَلَّانَا، فَمُرْنَا نَتْرُكُهُ وَ نَتُوبُ إِلَى اللَّهِ مِنْهُ، يَا سَيِّدِي فَادْعُنَا إِلَى دِينِ اللَّهِ نَتَّبِعْكَ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اُعَلِّمُكُمْ إِلَّا عَلَى هُدًى، جَزَاكُمُ اللَّهُ عَنِ الصُّحْبَةِ الْقَدِيمَةِ وَ الْحَدِيثَةِ خَيْراً، فَتَأَوَّلُوا الْقَدِيمَةَ عَلِيَّ بْنَ يَقْطِينٍ، وَ الْحَدِيثَةَ خِدْمَتَنَا لَهُ، وَ اللَّهُ أَعْلَمُ؛</w:t>
      </w:r>
    </w:p>
    <w:p>
      <w:pPr>
        <w:pStyle w:val="BookText"/>
        <w:rPr/>
      </w:pPr>
      <w:r>
        <w:rPr>
          <w:rFonts w:ascii="IRNazanin" w:hAnsi="IRNazanin" w:eastAsia="IRNazanin"/>
          <w:color w:val="111111"/>
          <w:sz w:val="28"/>
          <w:sz w:val="28"/>
          <w:szCs w:val="28"/>
          <w:rtl w:val="true"/>
          <w:lang w:bidi="fa-IR"/>
        </w:rPr>
        <w:t>خدمت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به دامان شما از دست اين دو شيخ، يونس بن عبدالرحمن و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هشام ديگري غير از هشام بن ابراهيم ناقل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حالي كه اين دو هم حاضر بودند ـ اين دو ما را تأديب كرده و علم كلام ياد داده‌اند، پس اگر ما بر هدايتيم رستگار شديم، ولي اگر بر ضلالت هستيم، اين دو ما را گمراه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مي‌شود وضع، خيلي ناجور بوده و تفرقه‌هايي كه بينشان بوده، نمي‌توانستند منشأش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امرمان كن از اين حرف‌ها دست برداريم و توبه كنيم، 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دعوت كن به دين خدا تا متابعت شما كنيم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نمي‌شناسم مگر بر هدايت، خدا به خاطر همراهي جديد و قديم جزاي خير به شما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فرمايش امام كه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جَزَاكُمُ اللَّهُ عَنِ الصُّحْبَةِ الْقَدِيمَةِ وَ الْحَدِيثَةِ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خيلي روشن نيست، لذا خودش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امام را تاويل كردند كه مراد از الصُّحْبَةِ الْقَدِيمَة، علي بن يقطين بوده و مراد از الْحَدِيثَة اين است كه</w:t>
      </w:r>
    </w:p>
    <w:p>
      <w:pPr>
        <w:pStyle w:val="BookText"/>
        <w:rPr/>
      </w:pPr>
      <w:r>
        <w:rPr>
          <w:rFonts w:ascii="Amiri" w:hAnsi="Amiri" w:eastAsia="Amiri" w:cs="Amiri"/>
          <w:color w:val="111111"/>
          <w:sz w:val="28"/>
          <w:sz w:val="28"/>
          <w:szCs w:val="28"/>
          <w:rtl w:val="true"/>
          <w:lang w:bidi="ar-SA"/>
        </w:rPr>
        <w:t>خدمت حضرت رسيديم،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صَالِحاً وَ أَبَا الْأَسَدِ 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 حَكَيَا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حَكَيَا لَكَ شَيْئاً مِنْ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وَ الْكَلَامِ يُثْنِيكُمْ إِلَى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قُلْتُ لَهُمَا ذَلِكَ، أَنَا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قُلْتُ لَهُمَا؛</w:t>
      </w:r>
    </w:p>
    <w:p>
      <w:pPr>
        <w:pStyle w:val="BookText"/>
        <w:rPr/>
      </w:pPr>
      <w:r>
        <w:rPr>
          <w:rFonts w:ascii="IRNazanin" w:hAnsi="IRNazanin" w:eastAsia="IRNazanin"/>
          <w:color w:val="111111"/>
          <w:sz w:val="28"/>
          <w:sz w:val="28"/>
          <w:szCs w:val="28"/>
          <w:rtl w:val="true"/>
          <w:lang w:bidi="fa-IR"/>
        </w:rPr>
        <w:t>سپس جعفر بن عيسي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و أبا الاسد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را نمي‌دانيم كيست، امّا أبا الاسد داماد علي بن يقطين است، 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ما نقل كردند كه اين دو، براي شما مقداري از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علم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نقل كردند و شما هم به آن‌ها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به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بين شما منجرّ به زندقه مي‌شود،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براي آن‌ها چنين حرفي نزدم، آيا من چنين حرفي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حرفي نگفتم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يَزْعُمُونَ أَنَّا 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جَالِساً إِلَى جَنْبِ رَجُلٍ وَ هُوَ مُتَرَبِّعٌ رِجْلًا عَلَى رِجْلٍ وَ هُوَ سَاعَةً بَعْدَ سَاعَةٍ يُمَرِّغُ وَجْهَهُ وَ خَدَّيْهِ عَلَى بَاطِنِ قَدَمِهِ الْأَيْسَرِ،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 لَوْ كُنْتَ زِنْدِيقاً فَقَالَ لَكَ هُوَ مُؤْمِنٌ مَا كَانَ يَنْفَعُكَ مِنْ ذَلِكَ، وَ لَوْ كُنْتَ مُؤْمِناً فَقَالُوا هُوَ زِنْدِيقٌ مَا كَانَ يَضُرُّكَ مِنْهُ؛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فكر مي‌كنند كه ما</w:t>
      </w:r>
    </w:p>
    <w:p>
      <w:pPr>
        <w:pStyle w:val="BookText"/>
        <w:rPr/>
      </w:pPr>
      <w:r>
        <w:rPr>
          <w:rFonts w:ascii="IRNazanin" w:hAnsi="IRNazanin" w:eastAsia="IRNazanin"/>
          <w:color w:val="111111"/>
          <w:sz w:val="28"/>
          <w:sz w:val="28"/>
          <w:szCs w:val="28"/>
          <w:rtl w:val="true"/>
          <w:lang w:bidi="fa-IR"/>
        </w:rPr>
        <w:t xml:space="preserve">زنديق هستيم ـ در حالي كه در كنار فردي نشسته بود كه او هم چهارزانو بود و هر مدت يك بار، پاهايش را عوض مي‌كرد يُمَرِّغُ وَجْهَهُ وَ خَدَّيْهِ عَلَى بَاطِنِ قَدَمِهِ الْأَيْسَرِ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كاملاً مشخص نيست، يمرغ يعني به خاك مي‌ماليد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واقعا زنديق بودي و او مي‌گفت تو مؤمني، آيا براي تو فايده‌اي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باشي و بگويند تو زنديقي، آيا ضرري به تو مي‌زند؟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الْمَشْرِقِيُّ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تَقُولُ إِلَّا مَا يَقُولُ آبَاؤُكَ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عِنْدَنَا كِتَابٌ سَمَّيْنَاهُ كِتَابَ الْجَامِعِ فِيهِ جَمِيعُ مَا تَكَلَّمَ النَّاسُ فِيهِ عَنْ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نَتَكَلَّمُ عَلَيْهِ؛</w:t>
      </w:r>
    </w:p>
    <w:p>
      <w:pPr>
        <w:pStyle w:val="BookText"/>
        <w:rPr/>
      </w:pPr>
      <w:r>
        <w:rPr>
          <w:rFonts w:ascii="IRNazanin" w:hAnsi="IRNazanin" w:eastAsia="IRNazanin"/>
          <w:color w:val="111111"/>
          <w:sz w:val="28"/>
          <w:sz w:val="28"/>
          <w:szCs w:val="28"/>
          <w:rtl w:val="true"/>
          <w:lang w:bidi="fa-IR"/>
        </w:rPr>
        <w:t>مشرقي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هيچ نمي‌گوييم و هيچ عقيده‌اي نداريم مگر آن‌چه را كه آباء شما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ما كتابي است كه اسمش را كتاب جامع گذاشته‌ايم، هر كلامي كه مردم از آباء شما نقل كرده‌اند در آن جمع كرده‌ايم و در كلام هم كه وارد مي‌شويم، بر اساسِ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جَعْفَرٌ شَبِيهاً بِهَذَا الْكَلَامِ، فَأَقْبَلَ عَلَى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كُنْتُمْ لَا تَتَكَلَّمُونَ بِكَلَامِ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فَبِكَلَامِ أَبِي بَكْرٍ وَ عُمَرَ تُرِيدُونَ أَنْ تَتَكَلَّمُوا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الْمَشْرِقِيُّ هُوَ ابْنُ إِبْرَاهِيمَ الْبَغْدَادِيُّ،</w:t>
      </w:r>
    </w:p>
    <w:p>
      <w:pPr>
        <w:pStyle w:val="BookText"/>
        <w:rPr/>
      </w:pPr>
      <w:r>
        <w:rPr>
          <w:rFonts w:ascii="Amiri" w:hAnsi="Amiri" w:eastAsia="Amiri" w:cs="Amiri"/>
          <w:color w:val="111111"/>
          <w:sz w:val="28"/>
          <w:sz w:val="28"/>
          <w:szCs w:val="28"/>
          <w:rtl w:val="true"/>
          <w:lang w:bidi="ar-SA"/>
        </w:rPr>
        <w:t>فَسَأَلْتُهُ عَنْهُ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هُوَ فَقَالَ ثِقَةٌ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ابْنَهُ بِبَغْدَادَ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هم شبيه همين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كلام مشرقي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جعفر رو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نمي‌خواهيد به كلام آباء من حرف بزنيد پس مي‌خواهيد به كلام عمر و ابوبكر حرف بزنيد؟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شيعه هستيد، معلوم است كه بايد به كلام آباء من حرف بزنيد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روايتي است كه بعضي، از آن استفاده‌ي توثيق جعفر بن عيسي كرده‌اند؛ مخصوصا‌ً از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اُعَلّمُكُمْ إِلَّا عَلَى هُدًى، جَزَاكُمُ اللَّهُ عَنِ الصُّحْبَةِ الْقَدِيمَةِ وَ الْحَدِيثَةِ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به نظر ما نهايت چيزي كه از اين روايت استفاده مي‌شود، آن است كه جعفر، حَسن‌الحال و شيعه‌ي صحيح الاعتقاد بوده است،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اصل عقيده و كلامشان را تأئيد مي‌كنند، امّا در حدّي كه توثيقي براي او باشد تا رواياتش حجّت باشد، جاي تأمّل است</w:t>
      </w:r>
      <w:r>
        <w:rPr>
          <w:rFonts w:eastAsia="IRNazanin" w:cs="IRNazanin"/>
          <w:color w:val="111111"/>
          <w:sz w:val="28"/>
          <w:szCs w:val="28"/>
          <w:rtl w:val="true"/>
          <w:lang w:bidi="fa-IR"/>
        </w:rPr>
        <w:t>.</w:t>
      </w:r>
      <w:bookmarkStart w:id="575" w:name="pg2354_25194"/>
    </w:p>
    <w:p>
      <w:pPr>
        <w:pStyle w:val="Heading2"/>
        <w:numPr>
          <w:ilvl w:val="1"/>
          <w:numId w:val="1"/>
        </w:numPr>
        <w:rPr/>
      </w:pPr>
      <w:bookmarkStart w:id="576" w:name="__RefHeading___Toc2730793_3804643083"/>
      <w:bookmarkStart w:id="577" w:name="_Toc217"/>
      <w:bookmarkEnd w:id="575"/>
      <w:bookmarkEnd w:id="576"/>
      <w:r>
        <w:rPr>
          <w:rtl w:val="true"/>
        </w:rPr>
        <w:t xml:space="preserve">بررسي فقهي احكام تطفيف </w:t>
      </w:r>
      <w:r>
        <w:rPr>
          <w:rtl w:val="true"/>
        </w:rPr>
        <w:t>(</w:t>
      </w:r>
      <w:r>
        <w:rPr>
          <w:rtl w:val="true"/>
        </w:rPr>
        <w:t>كم فروشي</w:t>
      </w:r>
      <w:r>
        <w:rPr>
          <w:rtl w:val="true"/>
        </w:rPr>
        <w:t>)</w:t>
      </w:r>
      <w:bookmarkEnd w:id="57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8" w:name="__RefHeading___Toc2730795_3804643083"/>
      <w:bookmarkStart w:id="579" w:name="_Toc218"/>
      <w:bookmarkEnd w:id="578"/>
      <w:r>
        <w:rPr>
          <w:rtl w:val="true"/>
        </w:rPr>
        <w:t>اشاره</w:t>
      </w:r>
      <w:bookmarkStart w:id="580" w:name="pg2354_25196"/>
      <w:bookmarkEnd w:id="579"/>
    </w:p>
    <w:p>
      <w:pPr>
        <w:pStyle w:val="Heading3"/>
        <w:numPr>
          <w:ilvl w:val="2"/>
          <w:numId w:val="1"/>
        </w:numPr>
        <w:rPr/>
      </w:pPr>
      <w:bookmarkStart w:id="581" w:name="__RefHeading___Toc2730797_3804643083"/>
      <w:bookmarkStart w:id="582" w:name="_Toc219"/>
      <w:bookmarkEnd w:id="580"/>
      <w:bookmarkEnd w:id="581"/>
      <w:r>
        <w:rPr>
          <w:rtl w:val="true"/>
        </w:rPr>
        <w:t xml:space="preserve">كم‌فروشي </w:t>
      </w:r>
      <w:r>
        <w:rPr>
          <w:rtl w:val="true"/>
        </w:rPr>
        <w:t>(</w:t>
      </w:r>
      <w:r>
        <w:rPr>
          <w:rtl w:val="true"/>
        </w:rPr>
        <w:t>تطفيف</w:t>
      </w:r>
      <w:r>
        <w:rPr>
          <w:rtl w:val="true"/>
        </w:rPr>
        <w:t>)</w:t>
      </w:r>
      <w:bookmarkEnd w:id="582"/>
    </w:p>
    <w:p>
      <w:pPr>
        <w:pStyle w:val="Heading4"/>
        <w:numPr>
          <w:ilvl w:val="3"/>
          <w:numId w:val="1"/>
        </w:numPr>
        <w:rPr/>
      </w:pPr>
      <w:bookmarkStart w:id="583" w:name="__RefHeading___Toc2730799_3804643083"/>
      <w:bookmarkStart w:id="584" w:name="_Toc220"/>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نوع چهارم از پنج نوعي كه مرحوم شيخ، مكاسب محرمه را تقسيم كرده است،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يحرم الاكتساب به لكونه عملاً محرّماً في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اكتساب به آن حرام است، به خاطر اين‌كه خود عمل، صرف نظر از اكتساب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ترتيبِ حروف الفبا،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تدليس ماشطه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تزيين الرجل بما يختص بالنساء و بالعكس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كرديم و اكنون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مي‌كنيم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طفف</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طَفٍّ، و هو ساحل البحر و جانب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أَطَفَّ له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ليرميَه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 له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إليه ليرميه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الطُّفَافُ و الطُّفَافَة، بالضم، ما فوق المكيال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 المَكُّوكِ و طَفَفُه و طَفَافُه و طِفَافُه مثل جَمامِ المَكُّوكِ و جِمامِه، بالفتح 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أَصْباره و في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فيه بعد المسح على رأْسه في باب فَعالٍ و فِعال،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مِلْؤه، و كذلك كلُّ إناء،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طفافُ الإِناء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التَّطْفِيفُ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أَعلاه و لا يُتَمَّ كيلُه، فهو 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اسْتسقى دِهْقاناً فأَتاه بِقدَحِ فِضّة فحذفه به، فنَكَّس الدِّهْقانُ و طَفَّفَه القدَحُ أَي عَلا رأْسه و تعدّاه، و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إناء 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المِل‌ءُ طِفافَه،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طَفَّان مَلآن عن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أَطَفَّه و طَفَّفَه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 عليه، و قد أَطْفَفْتُه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طَفُّ المِكيال و طَفَافه و طِفَافه إذا قارَب مِلأَه و لمَّا يُمْلأَ، و لهذا قيل للذي يُسي‌ء الكيل و لا يُوَفِّيه مُطَفِّف، يعني أَنه إنما يبلغ به الطَّفاف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قَصُرَ عن مل‌ء الإِناء من شَراب و غيره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القليل وزنا و معنى، و منه قيل لتطفيف المكيال 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تطفيف، و قد طفّف، فهو مطفّف إذا كال أو وزن و لم يوف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قلّة الشي‌ء، يقال هذا شي‌ء طفيف، و يقال إناء طفّان أى ملآن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لما فوق الإناء الطفاف و الطفافة فأمّا قولهم طفّفت بفلان موضع كذا، أى رفعته اليه و حاذيته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شيء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طفافه</w:t>
      </w:r>
      <w:r>
        <w:rPr>
          <w:rFonts w:eastAsia="Amiri" w:cs="Amiri" w:ascii="Amiri" w:hAnsi="Amiri"/>
          <w:color w:val="111111"/>
          <w:sz w:val="28"/>
          <w:szCs w:val="28"/>
          <w:rtl w:val="true"/>
          <w:lang w:bidi="ar-SA"/>
        </w:rPr>
        <w:t>»</w:t>
      </w:r>
      <w:bookmarkStart w:id="585" w:name="pg2354_25197"/>
    </w:p>
    <w:p>
      <w:pPr>
        <w:pStyle w:val="BookText"/>
        <w:rPr/>
      </w:pPr>
      <w:bookmarkEnd w:id="585"/>
      <w:r>
        <w:rPr>
          <w:rFonts w:ascii="IRNazanin" w:hAnsi="IRNazanin" w:eastAsia="IRNazanin"/>
          <w:color w:val="111111"/>
          <w:sz w:val="28"/>
          <w:sz w:val="28"/>
          <w:szCs w:val="28"/>
          <w:rtl w:val="true"/>
          <w:lang w:bidi="fa-IR"/>
        </w:rPr>
        <w:t xml:space="preserve">يعني شيء بي ارزش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كم گذاشتن در كيل و وزن و كم كردن سهم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كم دادن سهم ديگري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ـ در حالي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اين خاطر است كه آن مقداري را كه كم مي‌كند، خودش كم است؛ مثلاً در يك ظرفي كه بايد آن را پر كند، معمولاً مقدار كمي از آن را مي‌دزدد و پر نمي‌كند</w:t>
      </w:r>
      <w:r>
        <w:rPr>
          <w:rFonts w:eastAsia="IRNazanin" w:cs="IRNazanin"/>
          <w:color w:val="111111"/>
          <w:sz w:val="28"/>
          <w:szCs w:val="28"/>
          <w:rtl w:val="true"/>
          <w:lang w:bidi="fa-IR"/>
        </w:rPr>
        <w:t>.</w:t>
      </w:r>
    </w:p>
    <w:p>
      <w:pPr>
        <w:pStyle w:val="Heading4"/>
        <w:numPr>
          <w:ilvl w:val="3"/>
          <w:numId w:val="1"/>
        </w:numPr>
        <w:rPr/>
      </w:pPr>
      <w:bookmarkStart w:id="586" w:name="__RefHeading___Toc2730801_3804643083"/>
      <w:bookmarkStart w:id="587" w:name="_Toc221"/>
      <w:bookmarkEnd w:id="586"/>
      <w:r>
        <w:rPr>
          <w:rtl w:val="true"/>
        </w:rPr>
        <w:t>علت ذكر تطفيف در مكاسب محرمه</w:t>
      </w:r>
      <w:bookmarkEnd w:id="58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محرّمات است و اصلاً ربطي به قضيه‌ي مكاسب هم ندارد، ولي علامه 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در مكاسب محرمه ذكر كرده، در حالي كه</w:t>
      </w:r>
      <w:bookmarkStart w:id="588" w:name="pg2354_25198"/>
    </w:p>
    <w:p>
      <w:pPr>
        <w:pStyle w:val="BookText"/>
        <w:rPr/>
      </w:pPr>
      <w:bookmarkEnd w:id="588"/>
      <w:r>
        <w:rPr>
          <w:rFonts w:ascii="IRNazanin" w:hAnsi="IRNazanin" w:eastAsia="IRNazanin"/>
          <w:color w:val="111111"/>
          <w:sz w:val="28"/>
          <w:sz w:val="28"/>
          <w:szCs w:val="28"/>
          <w:rtl w:val="true"/>
          <w:lang w:bidi="fa-IR"/>
        </w:rPr>
        <w:t>كسب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استطراداً ذكر شده است، كما اين‌كه بعضي، امور حرام مانند غيبت و دروغ را به مناسبت در مكاسب محرمه ذكر كرده‌اند و علّت ديگرش ممكن است اين باشد كه كسي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كند به اين صورت كه خودش را كيّال و وزّان يا به قول امروزي باسكول‌دار قرار دهد و مثلاً به نفع بايع تطفيف مي‌كند و در مقابل از او پول مي‌گيرد؛ فرضاً يك ماشين گندم را باسكول مي‌كند و به جاي اعلام وزن واقعي آن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اعلام مي‌كند و مشتري به باسكول‌دار اعتماد مي‌كند و آن را به عنوان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مي‌خرد، و در عوض باسكول دار مبلغي را از بايع مي‌گيرد و از اين طريق كسب مي‌كند</w:t>
      </w:r>
      <w:r>
        <w:rPr>
          <w:rFonts w:eastAsia="IRNazanin" w:cs="IRNazanin"/>
          <w:color w:val="111111"/>
          <w:sz w:val="28"/>
          <w:szCs w:val="28"/>
          <w:rtl w:val="true"/>
          <w:lang w:bidi="fa-IR"/>
        </w:rPr>
        <w:t>.</w:t>
      </w:r>
    </w:p>
    <w:p>
      <w:pPr>
        <w:pStyle w:val="Heading3"/>
        <w:numPr>
          <w:ilvl w:val="2"/>
          <w:numId w:val="1"/>
        </w:numPr>
        <w:rPr/>
      </w:pPr>
      <w:bookmarkStart w:id="589" w:name="__RefHeading___Toc2730803_3804643083"/>
      <w:bookmarkStart w:id="590" w:name="_Toc222"/>
      <w:bookmarkEnd w:id="589"/>
      <w:r>
        <w:rPr>
          <w:rtl w:val="true"/>
        </w:rPr>
        <w:t>حرمت تكليفي تطفيف به ادلّه‌ي أربعه</w:t>
      </w:r>
      <w:bookmarkEnd w:id="590"/>
    </w:p>
    <w:p>
      <w:pPr>
        <w:pStyle w:val="Heading4"/>
        <w:numPr>
          <w:ilvl w:val="3"/>
          <w:numId w:val="1"/>
        </w:numPr>
        <w:rPr/>
      </w:pPr>
      <w:bookmarkStart w:id="591" w:name="__RefHeading___Toc2730805_3804643083"/>
      <w:bookmarkStart w:id="592" w:name="_Toc223"/>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جناب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كم گذاشتن در كيل و وزن، به أدلّه‌ي أربعه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دليل عقل حرام است؛ چون مصداق بارز ظلم است؛ زيرا ظلم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ذِي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شخص با كم فروشي، حقّ او را سلب كرده، پس مرتكب ظلم شده و ظلم عقلاً قبيح و فاعلش مستحق مذمّت و عقوبت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اجماع، معلوم است كه همه، حكم به حرمت آن داده‌اند، ولي اين</w:t>
      </w:r>
    </w:p>
    <w:p>
      <w:pPr>
        <w:pStyle w:val="BookText"/>
        <w:rPr/>
      </w:pPr>
      <w:r>
        <w:rPr>
          <w:rFonts w:ascii="IRNazanin" w:hAnsi="IRNazanin" w:eastAsia="IRNazanin"/>
          <w:color w:val="111111"/>
          <w:sz w:val="28"/>
          <w:sz w:val="28"/>
          <w:szCs w:val="28"/>
          <w:rtl w:val="true"/>
          <w:lang w:bidi="fa-IR"/>
        </w:rPr>
        <w:t xml:space="preserve">اجماع، دليل مستقلّي نيست؛ زيرا بارها گفته‌ايم اجماعي مي‌تواند دليل مستقلي باشد كه مدركي يا محتمل المدرك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بدانيم يا احتمال دهيم مُجمعين به ادلّه‌اي استناد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علماء يداً بيدٍ مطلبي را از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باشند تا به ما رسيده باشد، امّا اگر اجماع، مدركي يا محتمل المدرك باشد، اين اجماع نمي‌تواند دليل مستقلي در عرض ساير ادلّه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كتاب، آيات روشني بر حرمت تطفيف دلالت مي‌كند و اصلاً يك سوره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اكْتَالُواْ عَلىَ النَّاسِ يَسْتَوْفُونَ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كالُوهُمْ أَو وَزَنُوهُمْ يُخْسِرُونَ› </w:t>
      </w:r>
      <w:r>
        <w:rPr>
          <w:rStyle w:val="FootnoteAnchor"/>
          <w:rtl w:val="true"/>
        </w:rPr>
        <w:footnoteReference w:id="2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 بر مطفّفين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كم‌كنندگان در كيل و كم‌فروشان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گاه از مردم به كيل و پيمانه مي‌ستانند، تمام و كامل دريافت مي‌نمايند و چون با پيمانه به ايشان بدهند،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ترازو 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اينان وزن كنند، كم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خسارت به مردم وارد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تقبيح است و بيان مي‌كند كه آن كار، كار غلطي است، اگر دالّ بر حرمت هم نباشد در اين‌جا به مناسبت حكم و موضوع، دالّ بر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ديگري هم اين مطلب را ذكر مي‌فرمايد، از جمله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أَوْفُواْ الْكَيْلَ وَ لَا تَكُونُواْ مِنَ الْمُخْسِرِينَ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زِنُواْ</w:t>
      </w:r>
    </w:p>
    <w:p>
      <w:pPr>
        <w:pStyle w:val="BookText"/>
        <w:rPr/>
      </w:pPr>
      <w:r>
        <w:rPr>
          <w:rFonts w:ascii="Amiri" w:hAnsi="Amiri" w:eastAsia="Amiri" w:cs="Amiri"/>
          <w:color w:val="111111"/>
          <w:sz w:val="28"/>
          <w:sz w:val="28"/>
          <w:szCs w:val="28"/>
          <w:rtl w:val="true"/>
          <w:lang w:bidi="ar-SA"/>
        </w:rPr>
        <w:t xml:space="preserve">بِالْقِسْطَاسِ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أَشْيَاءَهُمْ وَ لَا تَعْثَوْاْ فىِ الْأَرْضِ مُفْسِدِينَ›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قَوْمِ أَوْفُوا الْمِكْيالَ وَ الْميزانَ بِالْقِسْطِ وَ لا تَبْخَسُوا النَّاسَ أَشْياءَهُمْ وَ لا تَعْثَوْا فِي الْأَرْضِ مُفْسِدينَ›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أَوْفُوا الْكَيْلَ وَ الْميزانَ وَ لا تَبْخَسُوا النَّاسَ أَشْياءَهُم‌›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بنابراين هيچ شبهه‌اي در دلالت آيات مباركه بر حرمت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از لحاظ سنّت، روايات متعددي دالّ بر حرمت است و در بعضي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بخس در ميزان و مكيال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كبائر شمرده شده است</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 فِي عُيُونِ الْأَخْبَارِ بِأَسَانِيدِهِ عَنِ الْفَضْلِ بْنِ شَاذَانَ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هُوَ أَدَاءُ الْأَمَانَةِ وَ اجْتِنَابُ جَمِيعِ الْكَبَائِرِ وَ هُوَ مَعْرِفَةٌ بِالْقَلْبِ وَ إِقْرَارٌ بِاللِّسَانِ وَ عَمَلٌ بِالْأَرْكَانِ إِلَى أَنْ قَالَ وَ اجْتِنَابُ الْكَبَائِرِ وَ هِيَ قَتْلُ النَّفْسِ الَّتِي حَرَّمَ اللَّهُ تَعَالَى وَ الزِّنَا وَ السَّرِقَةُ وَ شُرْبُ الْخَمْرِ وَ عُقُوقُ الْوَالِدَيْنِ وَ الْفِرَارُ مِنَ الزَّحْفِ وَ أَكْلُ مَالِ الْيَتِيمِ ظُلْماً وَ أَكْلُ الْمَيْتَةِ وَ الدَّمِ وَ لَحْمِ الْخِنْزِيرِ وَ مَا أُهِلَّ لِغَيْرِ اللَّهِ بِهِ مِنْ غَيْرِ ضَرُورَةٍ وَ أَكْلُ الرِّبَا بَعْدَ الْبَيِّنَةِ وَ السُّحْتُ وَ الْمَيْسِرُ وَ هُوَ الْقِمَارُ وَ الْبَخْسُ فِي الْمِكْيَالِ وَ الْمِيزَانِ وَ قَذْفُ الْمُحْصَنَاتِ وَ الزِّنَا وَ اللِّوَاطُ وَ الْيَأْسُ مِنْ رَوْحِ اللَّهِ وَ الْأَمْنُ مِنْ مَكْرِ اللَّهِ وَ الْقُنُوطُ مِنْ رَحْمَةِ اللَّهِ وَ مَعُونَةُ الظَّالِمِينَ وَ الرُّكُونُ إِلَيْهِمْ وَ الْيَمِينُ الْغَمُوسُ وَ حَبْسُ الْحُقُوقِ مِنْ غَيْرِ عُسْرٍ وَ الْكَذِبُ وَ الْكِبْرُ وَ الْإِسْرَافُ وَ التَّبْذِيرُ وَ الْخِيَانَةُ وَ الِاسْتِخْفَافُ بِالْحَجِّ وَ الْمُحَارَبَةُ لِأَوْلِيَاءِ اللَّهِ وَ الِاشْتِغَالُ بِالْمَلَاهِي وَ الْإِصْرَارُ عَلَى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شُعْبَةَ فِي تُحَفِ الْعُقُولِ مُرْسَلًا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همان، ح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الْأَعْمَشِ عَنْ جَعْفَرِ بْنِ مُحَمَّدٍ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شَرَائِعِ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الْكَبَائِرُ مُحَرَّمَةٌ وَ هِيَ الشِّرْكُ بِاللَّهِ وَ قَتْلُ النَّفْسِ الَّتِي حَرَّمَ اللَّهُ وَ عُقُوقُ الْوَالِدَيْنِ وَ الْفِرَارُ مِنَ الزَّحْفِ وَ أَكْلُ مَالِ الْيَتِيمِ ظُلْماً وَ أَكْلُ الرِّبَا بَعْدَ الْبَيِّنَةِ وَ قَذْفُ الْمُحْصَنَاتِ وَ بَعْدَ ذَلِكَ الزِّنَا وَ اللِّوَاطُ وَ السَّرِقَةُ وَ أَكْلُ الْمَيْتَةِ وَ الدَّمِ وَ لَحْمِ الْخِنْزِيرِ وَ مَا أُهِلَّ لِغَيْرِ اللَّهِ بِهِ مِنْ غَيْرِ ضَرُورَةٍ وَ أَكْلُ السُّحْتِ وَ الْبَخْسُ فِي الْمِيزَانِ وَ الْمِكْيَالِ وَ الْمَيْسِرُ وَ شَهَادَةُ الزُّورِ وَ الْيَأْسُ مِنْ رَوْحِ اللَّهِ وَ الْأَمْنُ مِنْ مَكْرِ اللَّهِ وَ الْقُنُوطُ مِنْ رَحْمَةِ اللَّهِ وَ تَرْكُ مُعَاوَنَةِ الْمَظْلُومِينَ وَ الرُّكُونُ إِلَى الظَّالِمِينَ وَ الْيَمِينُ الْغَمُوسُ وَ حَبْسُ الْحُقُوقِ مِنْ غَيْرِ عُسْرٍ وَ اسْتِعْمَالُ التَّكَبُّرِ وَ التَّجَبُّرُ وَ الْكَذِبُ وَ الْإِسْرَافُ وَ التَّبْذِيرُ وَ الْخِيَانَةُ وَ الِاسْتِخْفَافُ بِالْحَجِّ وَ الْمُحَارَبَةُ لِأَوْلِيَاءِ اللَّهِ وَ الْمَلَاهِي الَّتِي تَصُدُّ عَنْ ذِكْرِ اللَّهِ عَزَّ وَ جَلَّ مَكْرُوهَةٌ كَالْغِنَاءِ وَ ضَرْبِ الْأَوْتَارِ وَ الْإِصْرَارُ عَلَى صَغَائِرِ الذُّنُوبِ</w:t>
      </w:r>
      <w:r>
        <w:rPr>
          <w:rFonts w:eastAsia="Amiri" w:cs="Amiri" w:ascii="Amiri" w:hAnsi="Amiri"/>
          <w:color w:val="111111"/>
          <w:sz w:val="28"/>
          <w:szCs w:val="28"/>
          <w:rtl w:val="true"/>
          <w:lang w:bidi="ar-SA"/>
        </w:rPr>
        <w:t>.</w:t>
      </w:r>
      <w:bookmarkStart w:id="593" w:name="pg2354_25201"/>
    </w:p>
    <w:p>
      <w:pPr>
        <w:pStyle w:val="Heading4"/>
        <w:numPr>
          <w:ilvl w:val="3"/>
          <w:numId w:val="1"/>
        </w:numPr>
        <w:rPr/>
      </w:pPr>
      <w:bookmarkStart w:id="594" w:name="__RefHeading___Toc2730807_3804643083"/>
      <w:bookmarkStart w:id="595" w:name="_Toc224"/>
      <w:bookmarkEnd w:id="593"/>
      <w:bookmarkEnd w:id="594"/>
      <w:r>
        <w:rPr>
          <w:rtl w:val="true"/>
        </w:rPr>
        <w:t>آيا تطفيف عنوان مستقلي در حرمت است يا خير؟</w:t>
      </w:r>
      <w:bookmarkEnd w:id="59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نتيجه اين شد كه در اصل حرمت شكي نيست و اگر اين آيات و رواياتي كه بالخصوص در مورد تطفيف است وجود نداشت، باز هم از آيات و روايات ديگر استفاده مي‌كرديم كه تطفيف حرام است، مانند آيه‌ي شريفه‌ي ‹وَ لا تَأْكُلُوا أَمْوالَكُمْ بَيْنَكُمْ بِالْباطِل‌› به اين صورت كه اگر كسي با كم گذاشتن، حقّ ديگري را بخورد، به باطل خورده است، و آيه‌ي شريفه‌ي ‹أَوْفُوا بِالْعُقُود› اگر مثلاً ده كيلو گندم فروخت و نُه كيلو</w:t>
      </w:r>
    </w:p>
    <w:p>
      <w:pPr>
        <w:pStyle w:val="BookText"/>
        <w:rPr/>
      </w:pPr>
      <w:r>
        <w:rPr>
          <w:rFonts w:ascii="IRNazanin" w:hAnsi="IRNazanin" w:eastAsia="IRNazanin"/>
          <w:color w:val="111111"/>
          <w:sz w:val="28"/>
          <w:sz w:val="28"/>
          <w:szCs w:val="28"/>
          <w:rtl w:val="true"/>
          <w:lang w:bidi="fa-IR"/>
        </w:rPr>
        <w:t xml:space="preserve">داد و يك كيلو را خورد، وفاي به عقد نكرده و كار حرامي مرتكب شده است كه ملك ديگري را ظلماً نگه داشته است، و روايت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لِأَحَدٍ أَنْ يَتَصَرَّفَ فِي مَالِ غَيْرِهِ بِغَيْرِ إِذْنِهِ</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 فِي حَدِيثٍ آخَرَ عَنْ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الْحُسَيْنِ فِي إِكْمَالِ الدِّينِ عَنْ مُحَمَّدِ بْنِ أَحْمَدَ السِّنَانِيِّ وَ عَلِيِّ بْنِ أَحْمَدَ بْنِ مُحَمَّدٍ الدَّقَّاقِ وَ الْحُسَيْنِ بْنِ إِبْرَاهِيمَ بْنِ أَحْمَدَ بْنِ هِشَامٍ الْمُؤَدِّبِ وَ عَلِيِّ بْنِ عَبْدِ اللَّهِ الْوَرَّاقِ جَمِيعاً عَنْ أَبِي الْحُسَيْنِ مُحَمَّدِ بْنِ جَعْفَرٍ الْأَسَدِيِّ قَالَ كَانَ فِيمَا وَرَدَ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جَعْفَرٍ مُحَمَّدِ بْنِ عُثْمَانَ الْعَمْرِيِّ قَدَّسَ اللَّهُ رُوحَهُ فِي جَوَابِ مَسَائِلِي إِلَى 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يَتَصَرَّفَ فِي مَالِ غَيْرِهِ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بدين جهت بعضي‌ها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فاعلم أنّ الظّاهر بل المقطوع به أنّ التّطفيف بنفسه ليس عنوانا من العناوين المحرّمة أعني الكيل بالمكيال النّاقص و كذا البخس في الميزان مع وفاء الحقّ كاملا كما إذا كان ذلك لنفسه أو تمّم حقّ المشتري من الخارج أو أراد المقاصّة منه أو نحو ذلك كما أنّ إعطاء النّاقص أيضا ليس حراما بل قد يتّصف بالوجوب و إنّما المحرّم عدم دفع بقيّة الحقّ إذا لم يكن الحقّ مؤجّلا و إلّا لم يكن ذلك أيضا بمحرّم بل يكون التّعجيل فيما أعطاه تفضّلا و إحسانا نعم إن أظهر و لو بفعله أن ما دفعه تمام الحقّ مع أنه ليس بتمام الحقّ كان محرّما من حيث الكذب و إن لم يظهر لم يحرم من هذا الحيث أيضا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متمايل شده‌اند كه بگويند تطفيف، يك عنوان مستقلي نيست كه تحت حرمت رفته باشد، بلكه در حقيقت بيان همان</w:t>
      </w:r>
    </w:p>
    <w:p>
      <w:pPr>
        <w:pStyle w:val="BookText"/>
        <w:rPr/>
      </w:pPr>
      <w:r>
        <w:rPr>
          <w:rFonts w:ascii="IRNazanin" w:hAnsi="IRNazanin" w:eastAsia="IRNazanin"/>
          <w:color w:val="111111"/>
          <w:sz w:val="28"/>
          <w:sz w:val="28"/>
          <w:szCs w:val="28"/>
          <w:rtl w:val="true"/>
          <w:lang w:bidi="fa-IR"/>
        </w:rPr>
        <w:t>احكامي است كه از قبل به شكل ديگري گفته شده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مي‌توانيم در جواب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اگر حرمت تطفيف مستقلاً هم بيان نمي‌شد مي‌توانستيم از ادلّه‌ي ديگر، حرمت آن را استفاده كنيم، ولي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اين نحو حقّ ديگران را ضايع كردن، داراي مفسده و مبغوضيّت بيشتري از طبيعي غصب باشد، لذا شارع آن را به اين عنوان هم حرام كرده است؛ به عنوان مثال اگر كسي بيعي انجام دهد و پولش را بگيرد، ولي مبيع را اصلاً تحويل ندهد، اين كار غصب و حرام است، امّا اگر بر سر ترازو كم فروشي كند كه همراه يك نوع تزوير است ـ و چه بسا ممكن است خيلي‌ها مبتلا شوند ـ مانعي ندارد شارع، چنين تضييع حقّ و غصبي را بعنوانه حرام كند و حرمت مضاعف داشته باشد</w:t>
      </w:r>
      <w:r>
        <w:rPr>
          <w:rFonts w:eastAsia="IRNazanin" w:cs="IRNazanin"/>
          <w:color w:val="111111"/>
          <w:sz w:val="28"/>
          <w:szCs w:val="28"/>
          <w:rtl w:val="true"/>
          <w:lang w:bidi="fa-IR"/>
        </w:rPr>
        <w:t>.</w:t>
      </w:r>
      <w:bookmarkStart w:id="596" w:name="pg2354_25204"/>
    </w:p>
    <w:p>
      <w:pPr>
        <w:pStyle w:val="Heading3"/>
        <w:numPr>
          <w:ilvl w:val="2"/>
          <w:numId w:val="1"/>
        </w:numPr>
        <w:rPr/>
      </w:pPr>
      <w:bookmarkStart w:id="597" w:name="__RefHeading___Toc2730809_3804643083"/>
      <w:bookmarkStart w:id="598" w:name="_Toc225"/>
      <w:bookmarkEnd w:id="596"/>
      <w:bookmarkEnd w:id="597"/>
      <w:r>
        <w:rPr>
          <w:rtl w:val="true"/>
        </w:rPr>
        <w:t>آيا حرمت تطفيف اختصاص به مكيل و موزون دارد؟</w:t>
      </w:r>
      <w:bookmarkEnd w:id="598"/>
    </w:p>
    <w:p>
      <w:pPr>
        <w:pStyle w:val="Heading4"/>
        <w:numPr>
          <w:ilvl w:val="3"/>
          <w:numId w:val="1"/>
        </w:numPr>
        <w:rPr/>
      </w:pPr>
      <w:bookmarkStart w:id="599" w:name="__RefHeading___Toc2730811_3804643083"/>
      <w:bookmarkStart w:id="600" w:name="_Toc226"/>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 xml:space="preserve">مطلب ديگري كه مناسب است اين‌جا ذكر شود و مرحوم شيخ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التطفيف حرام، ذكره في القواعد في المكاسب، و لعله استطراد، أو المراد اتخاذه كسباً، بأن ينصب نفسه كيّالًا أو وزّاناً، فيطفّف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إشكال في حرمته، و يدلُّ عليه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البخس في العدّ و الذرع يلحق به حكماً، و إن خرج عن موضوعه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متعرّض آن شده،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معمولاً به كم گذاشتن در كيل و وزن معنا كرده‌اند ـ مثلاً ده كيلو گندم فروخته، نه كيلو تحويل دهد، يا ده ليتر شير فروخته، نُه ليتر تحويل دهد ـ امّا در كم گذاشتنِ در معدود، چيزي نگفته‌اند، سؤالي كه در اين‌جا مطرح مي‌شود، آن است كه آيا كم</w:t>
      </w:r>
    </w:p>
    <w:p>
      <w:pPr>
        <w:pStyle w:val="BookText"/>
        <w:rPr/>
      </w:pPr>
      <w:r>
        <w:rPr>
          <w:rFonts w:ascii="IRNazanin" w:hAnsi="IRNazanin" w:eastAsia="IRNazanin"/>
          <w:color w:val="111111"/>
          <w:sz w:val="28"/>
          <w:sz w:val="28"/>
          <w:szCs w:val="28"/>
          <w:rtl w:val="true"/>
          <w:lang w:bidi="fa-IR"/>
        </w:rPr>
        <w:t>گذاشتن در معدود حرام نيست و حرمت تطفيف، مانند حرمت ربا، اختصاص به مكيل و موزون دارد؟ مرحوم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كم گذاشتن در معدود موضوعاً از تطفيف خارج است؛ چون تطفيف مربوط به تنقيص در مكيال و وزن است، ولي حكماً داخل است و هيچ تفاوتي بين مكيل و موزون و معدود در اين‌جا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طبق آن نكته‌اي كه ما در مورد حرمت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 مي‌توانيم بين مكيل و موزون با معدود فرق بگذاريم و بگوييم آن حرمت مضاعف، اختصاص به مكيل و موزون دارد و در مكيل و موزون اين حيله به كار مي‌رود كه مكيل را سر خالي تحويل دهد و در ترازو كم بگذارد يا وزنه‌هايش درست نباشد، امّا در معدود معمولاً طرف مقابل هم مي‌شمارد و كم بودن آن روشن‌تر است، بنابراين ممكن است آن حرمت مضاعف اختصاص به تطفيف در مكيل و موزون داشته باشد و كم گذاشتن در معدود هم گرچه از باب تفويت حقّ مسلم حرام است، ولي حرمت مضاعفي كه براي تطفيف ذكر شده را ندارد، بنابراين كلام مرحوم شيخ را نمي‌توانيم بپذيريم و بگوييم كم گذاشتن در معدود ملحق به تطفيف است حكماً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كسي ادعا كند تطفيف يعني كم‌گذاشتن حق كسي مطلقاً، شامل كم‌گذاشتن در معدود هم مي‌شود و اين‌كه در آيه‌ي شريفه فقط در مورد كيل و وزن فرموده است كه ‹وَيْلٌ لِّلْمُطَفِّفِينَ الَّذِينَ إِذَا اكْتَالُواْ عَلىَ النَّاسِ يَسْتَوْفُونَ وَ إِذَا كالُوهُمْ أَو وَزَنُوهُمْ يُخْسِرُونَ› از باب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601" w:name="pg2354_25206"/>
    </w:p>
    <w:p>
      <w:pPr>
        <w:pStyle w:val="BookText"/>
        <w:rPr/>
      </w:pPr>
      <w:bookmarkEnd w:id="601"/>
      <w:r>
        <w:rPr>
          <w:rFonts w:ascii="IRNazanin" w:hAnsi="IRNazanin" w:eastAsia="IRNazanin"/>
          <w:color w:val="111111"/>
          <w:sz w:val="28"/>
          <w:sz w:val="28"/>
          <w:szCs w:val="28"/>
          <w:rtl w:val="true"/>
          <w:lang w:bidi="fa-IR"/>
        </w:rPr>
        <w:t xml:space="preserve">واقعاً اين مطلب اثبات شود، ما بايد ديگر رفع يد كنيم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عنوان خاصي براي حرمت است؛ چون در اين صورت، عبارتٌ اُخراي غصب و تضييع حقّ مي‌شود و عنوان جداگانه‌اي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به نظر مي‌رسد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عنوان مستقلّي است كه در قرآن كريم و روايات روي آن عنايت شده است، لذا بايد نسبت به مطلق تضييع مالي حقوق ديگران، حداقل أخص مطلق باشد، بنابراين أظهر آن است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كم گذاشتن در مكيل و موزون است و حرمت مضاعفي دارد، هر چند كه كم گذاشتن در معدود هم حرام است امّا اين عنوان شاملش نمي‌شود و اگر احكامي بر خصوص اين عنوان مترتب باشد، مشكل است بگوييم بر معدود مترتب است</w:t>
      </w:r>
      <w:r>
        <w:rPr>
          <w:rFonts w:eastAsia="IRNazanin" w:cs="IRNazanin"/>
          <w:color w:val="111111"/>
          <w:sz w:val="28"/>
          <w:szCs w:val="28"/>
          <w:rtl w:val="true"/>
          <w:lang w:bidi="fa-IR"/>
        </w:rPr>
        <w:t>.</w:t>
      </w:r>
    </w:p>
    <w:p>
      <w:pPr>
        <w:pStyle w:val="Heading4"/>
        <w:numPr>
          <w:ilvl w:val="3"/>
          <w:numId w:val="1"/>
        </w:numPr>
        <w:rPr/>
      </w:pPr>
      <w:bookmarkStart w:id="602" w:name="__RefHeading___Toc2730813_3804643083"/>
      <w:bookmarkStart w:id="603" w:name="_Toc227"/>
      <w:bookmarkEnd w:id="602"/>
      <w:r>
        <w:rPr>
          <w:rtl w:val="true"/>
        </w:rPr>
        <w:t>حكم وضعي معامله‌اي كه در آن تطفيف شده است</w:t>
      </w:r>
      <w:bookmarkEnd w:id="603"/>
    </w:p>
    <w:p>
      <w:pPr>
        <w:pStyle w:val="Heading5"/>
        <w:numPr>
          <w:ilvl w:val="4"/>
          <w:numId w:val="1"/>
        </w:numPr>
        <w:rPr/>
      </w:pPr>
      <w:bookmarkStart w:id="604" w:name="__RefHeading___Toc2730815_3804643083"/>
      <w:bookmarkStart w:id="605" w:name="_Toc228"/>
      <w:bookmarkEnd w:id="604"/>
      <w:r>
        <w:rPr>
          <w:rtl w:val="true"/>
        </w:rPr>
        <w:t>اشاره</w:t>
      </w:r>
      <w:bookmarkEnd w:id="605"/>
    </w:p>
    <w:p>
      <w:pPr>
        <w:pStyle w:val="BookText"/>
        <w:rPr/>
      </w:pPr>
      <w:r>
        <w:rPr>
          <w:rFonts w:ascii="IRNazanin" w:hAnsi="IRNazanin" w:eastAsia="IRNazanin"/>
          <w:color w:val="111111"/>
          <w:sz w:val="28"/>
          <w:sz w:val="28"/>
          <w:szCs w:val="28"/>
          <w:rtl w:val="true"/>
          <w:lang w:bidi="fa-IR"/>
        </w:rPr>
        <w:t>بعد از اين‌كه گفتيم از لحاظ تكليفي شبهه‌اي نيست كه تطفيف حرام است، سؤالي كه در اين‌جا مطرح مي‌شود اين است كه اگر با تطفيف، جنسي را فروخت، از لحاظ وضعي چه حكمي دارد، آيا معامله صحيح است يا باطل و يا بايد تفصيل قائل شد؟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متعاوضين هم‌جنس نباشند؛ مثلاً ده كيلو گندم را به هزار تومان بفروشد، ولي نُه كيلو تحويل دهد، اين معامله مي‌تواند به يكي از سه صورت واقع شود</w:t>
      </w:r>
      <w:r>
        <w:rPr>
          <w:rFonts w:eastAsia="IRNazanin" w:cs="IRNazanin"/>
          <w:color w:val="111111"/>
          <w:sz w:val="28"/>
          <w:szCs w:val="28"/>
          <w:rtl w:val="true"/>
          <w:lang w:bidi="fa-IR"/>
        </w:rPr>
        <w:t>:</w:t>
      </w:r>
      <w:bookmarkStart w:id="606" w:name="pg2354_25207"/>
    </w:p>
    <w:p>
      <w:pPr>
        <w:pStyle w:val="Heading5"/>
        <w:numPr>
          <w:ilvl w:val="4"/>
          <w:numId w:val="1"/>
        </w:numPr>
        <w:rPr/>
      </w:pPr>
      <w:bookmarkStart w:id="607" w:name="__RefHeading___Toc2730817_3804643083"/>
      <w:bookmarkStart w:id="608" w:name="_Toc229"/>
      <w:bookmarkEnd w:id="606"/>
      <w:bookmarkEnd w:id="607"/>
      <w:r>
        <w:rPr>
          <w:rtl w:val="true"/>
        </w:rPr>
        <w:t>صور مسأله در صورتي كه متعاوضين هم‌جنس نباشند</w:t>
      </w:r>
      <w:bookmarkEnd w:id="6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كيلو گندم را به صورت كلّي در ذمّه بفروشد، اگر بايع با تطفيف، نُه كيلو تحويل دهد مرتكب حرمت تكليفي شده است، ولي معامله از لحاظ وضعي باطل نيست و در ذمّه‌ي اوست كه يك كيلو گندم ديگر به مشتري تحويل دهد؛ زيرا اين كلّي در ذمّه‌ي اوست و بايد از عهده‌ي اين ذمّه بيرون بيايد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مشتري، عين خارجي را كه يك واحد حساب مي‌كند مي‌خرد؛ مثلاً گندمي را كه در گوني است و فكر مي‌كند ده كيلوست به بايع مي‌گويد اين گندم ده كيلويي را ـ كه به صورت واحد است و انحلال پيدا نمي‌كند ـ به هزار تومان مي‌خرم، بايع هم مي‌داند نُه كيلوست و آن گندم نهُ كيلويي را به عنوان اين كه ده كيلوست به او تحويل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بعيد نيست كسي بگويد بيع باطل است؛ زيرا اين عنوان ده كيلويي، مقوّم بيع است و نظير آن است كه كسي بگويد اين حيوان را كه اسب است خريدم، در حالي كه در واقع الاغ است، اين معامله باطل است؛ چون صورت در اين‌جا مقوّم است و عنوان، اشاره به آن صورت است، در اين‌جا هم كه مي‌گويد اين گندم را به عنوان اين‌كه ده كيلوست ـ و روي ده كيلو بودن عنايت دارد و ده كيلو بودن را مي‌خواهد ـ خريدم، بعيد نيست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يَقَع و ما وَقَعَ لم يُقصَد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معامله باطل است، امّا اگر طوري باشد كه وصف مقوّم بيع نباشد، معامله صحيح است و مشتري به خاطر مغبون شدن، خيار غبن و نيز خيار تخلّف شرط دارد</w:t>
      </w:r>
      <w:r>
        <w:rPr>
          <w:rFonts w:eastAsia="IRNazanin" w:cs="IRNazanin"/>
          <w:color w:val="111111"/>
          <w:sz w:val="28"/>
          <w:szCs w:val="28"/>
          <w:rtl w:val="true"/>
          <w:lang w:bidi="fa-IR"/>
        </w:rPr>
        <w:t>.</w:t>
      </w:r>
      <w:bookmarkStart w:id="609" w:name="pg2354_25208"/>
    </w:p>
    <w:p>
      <w:pPr>
        <w:pStyle w:val="BookText"/>
        <w:rPr/>
      </w:pPr>
      <w:bookmarkEnd w:id="60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مشتري، گندم معيّن را به شرط اين‌كه ده كيلو باشد به قيمت هزار تومان مي‌خرد، به نحوي كه انحلال باشد؛ يعني در واقع هر كيلو را صد تومان مي‌خرد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معامله صحيح است، و بايع چون هزار تومان دريافت كرده است بايد صد تومان را پس دهد، بله، در چنين جايي مشتري 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تبعّض 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چون در واقع مشتري هر كيلو گندم را به صد تومان خريداري كرده است به شرط آن‌كه ده كيلو منضمّ باشد و بايع نُه كيلو تحويل داده است</w:t>
      </w:r>
      <w:r>
        <w:rPr>
          <w:rFonts w:eastAsia="IRNazanin" w:cs="IRNazanin"/>
          <w:color w:val="111111"/>
          <w:sz w:val="28"/>
          <w:szCs w:val="28"/>
          <w:rtl w:val="true"/>
          <w:lang w:bidi="fa-IR"/>
        </w:rPr>
        <w:t>.</w:t>
      </w:r>
    </w:p>
    <w:p>
      <w:pPr>
        <w:pStyle w:val="Heading5"/>
        <w:numPr>
          <w:ilvl w:val="4"/>
          <w:numId w:val="1"/>
        </w:numPr>
        <w:rPr/>
      </w:pPr>
      <w:bookmarkStart w:id="610" w:name="__RefHeading___Toc2730819_3804643083"/>
      <w:bookmarkStart w:id="611" w:name="_Toc230"/>
      <w:bookmarkEnd w:id="610"/>
      <w:r>
        <w:rPr>
          <w:rtl w:val="true"/>
        </w:rPr>
        <w:t>صور مسأله در صورتي كه متعاوضين هم‌جنس باشند</w:t>
      </w:r>
      <w:bookmarkEnd w:id="611"/>
    </w:p>
    <w:p>
      <w:pPr>
        <w:pStyle w:val="BookText"/>
        <w:rPr/>
      </w:pPr>
      <w:r>
        <w:rPr>
          <w:rFonts w:ascii="Amiri" w:hAnsi="Amiri" w:eastAsia="Amiri" w:cs="Amiri"/>
          <w:color w:val="111111"/>
          <w:sz w:val="28"/>
          <w:sz w:val="28"/>
          <w:szCs w:val="28"/>
          <w:rtl w:val="true"/>
          <w:lang w:bidi="ar-SA"/>
        </w:rPr>
        <w:t>امّا در صورتي كه متعاوضين هم جنس باشند، با تطفيف در مكيل و موزون در بعضي از سه صورت قبل، مشكل رباي معاوضي هم حاصل مي‌شود كه علاوه بر تشديد حرمت، باعث بطلان معامله هم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 اول كه بيع كلّي در ذمّه است، به اين صورت كه ده كيلو گندم كلّي در ذمّه را به ده كيلو جو ـ گندم و جو هم‌جنس محسوب مي‌شوند ـ فروخت، ولي نُه كيلو گندم تحويل داد، در اين صورت معامله صحيح است و بايد يك كيلو گندم ديگر به مشتري تحويل دهد؛ زيرا وقتي كه انشاء بيع كلي در ذمّه مي‌كردند، بيع صحيح بوده و ربوي نبوده است و با تحويل نُه كيلو، هنوز ذمّه‌اش فارغ نشده و بايد يك كيلو گندم ديگر تحويل دهد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دوم كه مبيع، عين خارجي است و يك واحد محسوب مي‌شود؛ يعني مشتري مي‌گويد اين گندم ده كيلويي را ـ كه به صورت</w:t>
      </w:r>
    </w:p>
    <w:p>
      <w:pPr>
        <w:pStyle w:val="BookText"/>
        <w:rPr/>
      </w:pPr>
      <w:r>
        <w:rPr>
          <w:rFonts w:ascii="IRNazanin" w:hAnsi="IRNazanin" w:eastAsia="IRNazanin"/>
          <w:color w:val="111111"/>
          <w:sz w:val="28"/>
          <w:sz w:val="28"/>
          <w:szCs w:val="28"/>
          <w:rtl w:val="true"/>
          <w:lang w:bidi="fa-IR"/>
        </w:rPr>
        <w:t>يك واحد است و انحلال پيدا نمي‌كند ـ در مقابل ده كيلو جو مي‌خرم، بعد معلوم شود كه نُه كيلو بوده است، در اين صورت چون بيع ربوي مي‌شود باطل است ـ هر چند در صورتي كه هم جنس نباشند قائل باشيم كه بيع صحيح است ـ و اگر بايع با علم اين كار را بكند، مرتكب حرمت ربا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سوم هم كه مبيع عين خارجي است، ولي به صورت يك واحد محسوب نمي‌شود و انحلال پيدا مي‌كند؛ مثلاً مشتري مي‌گويد اين گندم را به شرطي كه ده كيلو باشد، در مقابل ده كيلو جو مي‌خرم و قصدشان انحلال است؛ يعني هر كيلو گندم در مقابل يك كيلو جو باشد، در اين صورت اگر كشف شود كه گندم نُه كيلو بوده بيع صحيح است؛ زيرا بيع انحلالي است و تا نُه كيلو، هر كيلو گندم در مقابل يك كيلو جو فروخته شده است و بيع صحيح است، امّا در كيلوي دهم جو كه مقابلي از گندم ندارد، اصلاً بيعي بر آن واقع نشده است و بيع آن باطل است؛ زيرا عرفاً در اين‌جا براي هر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بيع انجام شده است و نسبت به كيلوي دهم جو، چون مثمني در إزاء ندارد بيع باطل است و بايع بايد آن را به مشتري برگرداند، پس بيع نسبت به نُه كيلو صحيح است و ربوي هم نيست و فقط مشتري در اين‌جا خيار تبعّض صفقه دارد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المعيشه، باب السحت،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اين‌كه مراد از 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باء مقابله است يا سببيت يا استعانت، بحث مفصّلي را حضرت استاد دام ظلّه در ابتداي مكاسب محرمه فرمودند كه مختار حضرت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استعانت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همان‌طوري كه در تعريف رشاء هم به ريسمان دلو معني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رَسَنُ الدَّلوِ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اموال در آيه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شريفه، كنايه از تصرّف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تصوّر شود كه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احترازي باشد، ولي 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 نيست و تأكيد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مطالب كتب لغوي قبل از خود را هم جمع نموده و هر محقّقي با داشتن اين كتاب و تحقيق در آن، به محتواي كتب قبل از آن نيز دسترسي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بيان معاني لغات در اين كتاب آن است كه ابتدا نظر صاحب كتاب، سپس نظرات ديگر لغويين مطرح 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رِشوه به كسر راء را ذكر نكرده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كار راشي را تشبيه كرده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 به طنابي كه به دلو بسته 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 تا از چاه باطل اموال مردم را بالا كشيده و تصرّف كند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آل البيت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مايكتسب به،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استاد دام ظله در نهايت به اين نتيجه مي‌رسند كه عمّار بن مروان ثقه است و روايت از لحاظ سند تمام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مال يتيم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يتيم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أكل مال يتيم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احتمالات مختلف در اين عبارت روايت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يتيم؛ يعني كسي كه يتيم نيست، ولي مثلاً سفيه يا عاجز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مايكتسب به،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مايكتسب به،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برخي از روايات از گناه بزرگ يا حرامي كه حدّ اعلاي حرمت را دارد تعبير به كفر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ابواب مايكتسب به،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ابواب الوضوء،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 آيه‌ي</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ابواب مايكتسب به،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خزّاز كه از أجلاء بوده و ظاهراً تناسب و تعاملي از جهت كسب و كار با عمّار بن مروان كه هر دو خزاز ـ خز فروش ـ بودند داشته و به همين جهت بيشتر روايات عمّار بن مروان را أبو أيوب نقل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بخش داخل پرانتز، در خصال ذكر نشده، در معاني الاخبار ذكر شده اما به زياده‌ي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أكل مال اليتيم سحت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ابواب مايكتسب به،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نبيذِ مسكر حرام است؛ نه غير 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گاهي برخي به خاطر طعم بد چيزي، خرمايي به آن اضافه 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 تا طعم شيريني بگيرد، مادامي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 خرما تخمير نشده، مصداق نبيذ مسكر و حرام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از حيث لغت، مصداق نبيذ 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باشد؛ زيرا نبيذ به معناي انداخته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ـ نَبَذَ فيه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چيزي افتاد در آن ـ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دزفولي، مرتضى بن محمد امين انصارى،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چاپ كنگره،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استمرار و جريان رزق، ارتزاق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 و الرُّشْوَةُ و الرِّشْوَةُ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مايكتسب به،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تتمة كتاب الحج، أَبْوَابُ الطَّوَافِ،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سرّاد يا زرّاد از اصحاب اجماع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علامه‌ي بحرالعلوم اصحاب اجماع را به صورت زيبايي به نظم درآورده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الإيمان و الكفر، بَابُ الْإِصْرَارِ عَلَى الذَّنْبِ،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در روايات، كتب اربعه داريم در رجال هم كتب اربعه داريم كه كتاب‌هاي مادر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كشي نامي از عمار بن مروان برده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شيخ طوسي،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شيخ طوسي،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فقهي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فارسي، تحقيق پيرامون مغرب شمسي،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القسم العربي، تحقيقٌ حول المغرب الشمسي،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 كتاب الضعفاء،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خلاصة الأقوال،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كشي و برقي اصلاً نامي از عمار بن مروان برده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صدوق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جلوگيري از تطويل كتاب، واسطه‌ي بين خود و افراد غير هم‌زمانش كه روايت را از آن‌ها نقل مي‌كند حذف مي‌كند، و اين واسطه‌ها را يك‌جا در آخر كتاب، تحت عنوان مشيخه ذكر مي‌كند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باب‌العين، باب عمار،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حسن الصحابة،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الاردبيلي الغروي الحائري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خالد برقي ـ صاحب كتاب المحاسن ـ مرد جليل القدري كه علماء زيادي از او نقل روايت كرده‌اند، هر چند جناب أحمد بن محمد بن عيسي كه رئيس قمّيين بود، برقي را به دليل آن‌كه از ضعفا نقل مي‌كرد و مراسيل نقل مي‌كرد ـ با اين كه خودش ثقه بود ـ از قم اخراج نمود، ولي بعد از مدتي پشيمان شد و او را برگرداند و در تشييع جنازه‌ي او با پاي برهنه شركت نمود تا شايد جبران كرده باشد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البرقي ثقه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حسن الصحابة،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وجوب التقصير في الصوم في السفر،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سيد خويي اين روايت تهذيب را ذكر نكردند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حكم المسافر و المريض في الصيام،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شخص مشترك است و در اين روايت ظاهراً محمد بن مروان الذهلي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الصيام، ابواب السفر، باب من لا يجب له الإفطار و التقصير،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مروان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الباقر</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البرقي أيضا من أصحاب الباقر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الْمُسَافِرِ فِي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حسن الصحابة،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كلام قابل پذيرش نيست؛ زيرا اگر سندي نداشته، پس چرا ابتداء سند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كرده، در حالي كه نسل‌ها با او فاصله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بگوييم مرسلاً نقل كرده، چنان كه در جاهاي مختلف مرسلاً نقل مي‌كند يا اين كه بگوييم از كتاب او نقل كرده، امّا سندي به كتابش نداشته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چنين عبارتي در وافي پيدا نكرديم، بلكه عبارت وافي همان بود كه در پاورقي قبلي ذكر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هم، وقتي اين روايت را از ـ من لا يحضره الفقيه، كافي و تهذيب ـ نقل مي‌كند، از عمار بن مروان نقل مي‌كند و اشاره‌اي به اختلاف كافي نمي‌كند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اعراب زده شده كه ظاهراً منسوب به تَفْرِش در استان مركزي است كه در تعريب، طبرسي شده است؛ نه منسوب به طبرستان؛ زيرا منسوب به طبرستان، طَبَري گفته مي‌شود؛ نه طَبَرْسي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ابواب آداب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ابواب آداب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ابواب صفات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المشيخة،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بن حكيم الصيرفي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الأداوى جمع أداوة، و هي آنية كانوا يستعملونها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 أدو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احكام العقود،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سمّال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خطبه‌ي</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مايكتسب به،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ابواب ما يكتسب به،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تَأْكُلُوا أَمْوَالَكُمْ بَيْنَكُمْ بِالْبَاطِلِ وَ تُدْلُوا بِهَا إِلَى الْحُكَّامِ لِتَأْكُلُوا فَرِيقاً مِنْ أَمْوَالِ النَّاسِ بِالْإِثْمِ وَ أَنْتُمْ تَعْلَمُونَ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كتب اهل سنت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الإمارة، باب تحريم هدايا العمّال،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مايكتسب به،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ابواب آداب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ابواب آداب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ابواب آداب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فهرست‌الطوسي، باب الواحد،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خطبه‌ي</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فرقش در اين صورت كه از ولي امر و حتّي بيت المال دريافت مي‌كند با ارتزاق از بيت المال اين است كه در ارتزاق، اجرت عملش محسوب نمي‌شود، بلكه ولي امر براي امرار معاش او چيزي به او پرداخت مي‌كند ـ مانند شهريه‌اي كه طلاب از سهم امام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دريافت مي‌كنند ـ امّا در صورت اول، در مقابل اجرت عملش از بيت المال يا ولي امر درخواست مي‌كند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أَبْوَابُ الْأَمْرِ وَ النَّهْيِ،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مي‌توانيم هم بگوييم قاضي بايد حق او را از ظالم بگيرد، امّا در مورد حق 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فَنَظِرَةٌ إلي ميسرة؛ نه اين‌كه پول گرفتن جايز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ابواب آداب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القضاء، ابواب آداب القاضي،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مناسب بود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اجور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عطف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ما أصيب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يا بايد در همه‌ي انواع سحتي كه ذكر مي‌كند، منها ذكر شود يا اين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أجور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ذكر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اوّلين قاضي القضاة ابويوسف بوده و قبلاً ظاهراً همه‌ي قضات توسط خليفه نصب مي‌شده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مواليك</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ذلك</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المستأكل بعلمه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القضاء، ابواب صفات قاضي،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علمش را وسيله‌ي كسب و كارش كرده و با آن امرار معاش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اصطلاح فارسي، نان به علمش بخورد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توجه به ذيل روايت و مناسبت حكم و موضوع، دال بر حرمت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روايت مي‌خواهد اصطلاح جديدي به كار ببرد و مستأكل به علم را منحصر كند در مورد كسي كه فتواي بدون علم و هدايت الهي مي‌دهد؛ نه اين‌كه حرمت استيكال به علم را در او منحصر كند، بنابراين اگر اجرت قاضي هم حرام باشد، استثناي از مستأكل به علم نيست، بلكه استثناء از جواز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ابواب مايكتسب به،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آن‌كه گفته شود هر والي حق قضاوت نيز دارد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الأمالي شيخ طوسي،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 سند ديگري به جابر بن عبدالله آمده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للشيخ الطوسي،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الطهاره، ابواب الوضوء،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 آيه‌ي</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ابواب مايكتسب به،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آل‌عمران، آيه‌ي</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بِما قَدَّمَتْ أَيْديكُمْ وَ أَنَّ اللَّهَ لَيْسَ بِظَلاَّمٍ لِلْعَبيدِ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الأَمر بالمعروف و النهي عن المنكر و ما يلق به، أَبْوَابُ الْأَمْرِ وَ النَّهْيِ وَ مَا يُنَاسِبُهُمَا،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صبحي صالح، خطبه‌ي</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من كلام 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يتبرأ من الظلم،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في غريب الشرح الكبير للرافعي،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ابواب ما يكتسب به،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تتمة كِتَابُ التِّجَارَة، أَبْوَابُ أَحْكَامِ الْعُقُودِ،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القضاء، ابواب آداب قاضي،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ابواب مايكتسب به،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در مورد صورت دوم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المعاملة لكن جعل المحاباة لأجل الحكم له بأن كان الحكم له من قبيل ما تواطئا عليه من الشروط غير المصرّح بها في العقد، فهي الرشوة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مواردي است كه هر دو طرف بر آن تواطؤ دارند، اما تصريحي به اين شرط، در ضمن عقد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 من مفردات كلمات الرسول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 آيه‌ي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أَوْفُوا بِالْعُقُودِ أُحِلَّتْ لَكُمْ بَهيمَةُ الْأَنْعامِ إِلاَّ ما يُتْلى عَلَيْكُمْ غَيْرَ مُحِلِّي الصَّيْدِ وَ أَنْتُمْ حُرُمٌ إِنَّ اللَّهَ يَحْكُمُ ما يُريدُ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بگوييم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تفويت نماز جمعه منهيٌ عنها نيست، بلكه نماز جمعه مأمورٌ بهاست و لازمه‌ي امر به نماز جمعه، نهي از تفويت نماز جمعه كه يك مصداق آن بيع وقت النداء است، نيست؛ زيرا امر به شيء، مقتضي نهي از ضد خاص يا عام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وقت النداء هم يك مصداق براي عنوان تفويت نماز جمعه است؛ نه ضد خاص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نفس اطلاقات كافي باشد در دلالت بر نفوذ و صحّت معامله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قاعده‌ي كلي مستفاد از روايات است از جمله روايتي در وسائل‌الشيعة،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وجوب ايصال حصة الامام،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قاعده مستفاد و مصطاد از مجموع روايات است؛ از جمله روايتي كه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اليد ما أخذت حتّي تؤدّي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ما بين تعليلية من التنافي؛ لأنّ شبهها بالمعاوضة يستلزم الضمان؛ لأنّ المعاوضة الصحيحة توجب ضمان كل منهما ما وصل إليه بعوضه الذي دفعه، فيكون مع الفساد مضموناً بعوضه الواقعي، و هو المثل أو 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المعاوضات ما لا يضمن بالعوض بصحيحه حتّى لا يضمن بفاسده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وجوب أداء الأمانة،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مضمون مصطاد از روايات مختلفي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كيفية الحكم و القضاء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ابواب صفات القاضي،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شيخ، مكاسب محرمه را به پنج نوع تقسيم كرده‌اند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الاكتساب بالاعيان النجسة؛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ما يحرم لتحريم ما يقصد 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ما لا منفعة محللة معتداً بها؛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ما يحرم الاكتساب به لكونه عملاً محرماً في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ما يجب علي الإنسان فعله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بعضي غِش بالكسر را مصدر گرفته‌اند و بعضي غَش بالفتح</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ابواب ما يكتسب به،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پارچه‌هاي سابري ظاهراً پارچه‌هايي بوده كه از اطراف ايران مي‌آمده كه منسوب به شاپور بوده و شاپور هم در عربي به سابور تبديل شده و در نسبت، به سابري تبديل شده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التجاره، ابواب ما يكتسب به،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التجاره ،ابواب ما يكتسب به،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پاورقي مكاسب، چاپ كنگره‌ي شيخ، اين‌چنين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موسي بن بُكير، و الصواب ما اثبتناه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موسي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استاد دام ظلّه نيز در درس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موسي بن بكير وجود ندارد و ظاهراً فقط عبدالله بن بكير هست، بنابراين موسي بن بكر صحيح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به اين صورت در هيچ يك از نسخ وسائل، كافي، و تهذيب يافت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اين نسخه‌اي كه مرحوم شيخ نقل كرده است اشتباه ناسخ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وسائل، جلد سي‌ام كتاب وسائل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برخي مباحث رجالي از جمله مشيخه‌ي تهذيب، استبصار و من لايحضره الفقيه اختصاص داده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چاپ آل البيت،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الفقيه المطبوع،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التجاره، ابواب ما يكتسب به،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 چپ‌چشم را أحول و زن چپ‌چشم را حولاء مي‌نامند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يكي از ادلّه‌اي كه در بحث غيبت ذكر خواهد شد بر اين‌كه گفتن عيب ظاهر، غيبت محسوب نمي‌شود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اگر متأذي نشود و عناوين محرم ديگري بر آن صادق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روايت است كه دلالت مي‌كند حتي خود امام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 ظاهر را بيان مي‌كردند، هر چند اين روايت از لحاظ سند ناتمام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مضمون، مستفاد از موثّقه‌ي سماعة است كه در آن، بعد از سؤال سماعة درباره‌ي غسل جمعه آمده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التجاره، ابواب ما يكتسب به،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التجاره، ابواب ما يكتسب به،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نجاشي در ترجمه‌ي جابر بن يزيد، مفضل بن صالح را از كساني كه ضعيف است و از جابر نقل مي‌كند مي‌شمارد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يك معناي اعم دارد و يك معناي 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معناي اخصش يعني گندم، و بعيد نيست در اين‌جا مراد، گندم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العين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الطَّعَام اسم جامع لكل ما يؤكل، و كذلك الشراب لكل ما يشرب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العالي في كلام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الطَّعَام هو البر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له و للخبز المخبوز</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بعضي جاها ممكن است غش صادق باشد، ولي خيانت صادق نباشد و آن، جايي است كه قصد نكرده باشد و به فعل او نبوده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قلانس ظاهرا جمع قلنسوه است، لذا كساني كه كلاه درست مي‌كردند و كلاه‌دوز بوده‌اند، قلانسي ناميده‌اند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ذيل روايت معلوم مي‌شود ظاهراً حسين بن مختار علاوه بر كلاه فروشي، كلاه‌دوز هم بوده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التجاره، ابواب ما يكتسب به،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التجاره، ابواب ما يكتسب به،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التجاره، ابواب ما يكتسب به،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مرحوم شيخ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بما لا يخفي باشد حرام نيست؛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انصراف ندارد، در حالي كه بهتر است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منصرف است؛ نه اين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انصراف ندارد؛ زيرا عدم انصراف، دليل بر رفع يد از آن نيست، بلكه انصراف از آن، مي‌تواند دليل بر رفع يد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تتمة كِتَابُ التِّجَارَةِ، ابواب احكام عيوب،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ايشان ظاهراً تاجر بوده و به حلب شامات سفر مي‌كرده است به او حلبي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بعضي از روات به همين دليل به نام همان محل تجارتشان معروف شده‌اند، از جمله آقاي حلبي يا حريز بن عبدالله سجستاني، كه سيستاني نبوده ولي ظاهراً يا كار و كسبي داشته و يا به مناسبتي آن‌جا رفت و آمد داشته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طعام در حالت عادي منصرف به گندم يا شايد جو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تتمة كِتَابُ التِّجَارَةِ، ابواب احكام عيوب،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لونان من طعام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نوع از طعام كه گفتيم طعام يعني گندم يا جو؛ يعني گندم خوب و گندم بد، البته نسخه‌ها فرق دارد و قرائتش قدري ابهام دارد، ما اين گونه معنا مي كنيم كه دو نوع طعام دارد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مي‌رسد دلالت اين روايت بر مدعا تمام باشد؛ زيرا تبيين كردن، في نفسه موضوعيت ندارد، بلكه آشكار شدن، موضوعيت دارد و اگر مشخص باشد احتياج به تبيين هم نيست، بنابراين اگر بما لايخفي باشد، اين روايت دال بر عدم حرمتِ آن است و اگر بما يخفي باشد، اين روايت دال بر عدم جواز آن است و اين همان مطلوب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تتمة كِتَابُ التِّجَارَةِ، ابواب احكام عيوب،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تتمة كِتَابُ التِّجَارَةِ، ابواب احكام عيوب،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اين كه مرحوم شيخ تعبير به رجاء تلبيس مي‌كنند اين است كه چون عيب، عيب جلي است اميد دارد كه مشتري تفطّن نكند و همه را يك جا بخرد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 عَنْ عَلِيِّ بْنِ إِبْرَاهِيمَ عَنْ أَبِيهِ عَنِ ابْنِ أَبِي عُمَيْرٍ عَنْ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يَشْتَرِي طَعَاماً فَيَكُونُ أَحْسَنَ لَهُ وَ أَنْفَقَ لَهُ أَنْ يَبُلَّهُ مِنْ غَيْرِ أَنْ يَلْتَمِسَ زِيَادَتَهُ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بَيْعاً لَا يُصْلِحُهُ إِلَّا ذَلِكَ وَ لَا يُنَفِّقُهُ غَيْرُهُ مِنْ غَيْرِ أَنْ يَلْتَمِسَ فِيهِ زِيَادَةً فَلَا بَأْسَ وَ إِنْ كَانَ إِنَّمَا يَغُشُّ بِهِ الْمُسْلِمِينَ فَلَا يَصْلُحُ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عبارت مرحوم شيخ اين‌چنين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تتمة كِتَاب التِّجَارَةِ، ابواب احكام العيوب،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ابواب ما يكتسب به،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التجاره، ابواب احكام عيوب،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طعام در حالت عادي، منصرف به گندم يا شايد جو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 الحسين ايرواني نجفي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يكي از بهترين شروح مكاسب شيخ انصاري مي‌باشد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حاشيه‌ي ايرواني،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توجه داشت كه اگر چه به نظر ما غشّ اعم است و در معاملات بالمعني الأعم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نكاح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مطرح مي‌شود، امّا در اين بحث، مراد، معاملات بالمعني الأخص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بيع، اجاره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بعضي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حتي نماز فراداي او هم باطل است، اگر چه وظايف فرادا ـ مانند قرائت حمد و سوره ـ را آورده؛ مثلاً در ركعت سوم إقتدا كرده و خوانده، ركني هم به آن اضافه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اين قول، شاذ است و صحيح نيست؛ زيرا به حسب ادلّه اگر كسي شرائط امام جماعت را احراز كرد و به او اقتداء كرد، ولي بعد از نماز تبيّن خلاف شد و معلوم شد آن شخص شرائط امامت را نداشته ـ و حتي كافر بوده ـ نمازش صحيح است؛ زيرا نهايت اين است كه بعض تكاليف نماز منفرد را از روي غفلت و عذر انجام نداده است؛ مانند اين‌كه كسي تكبيرة الإحرام نماز را بگويد و از روي غفلت، بدون قراءت حمد و سوره به ركوع رفته و ذكر بگويد، بلكه حتي ذكر ركوع را هم نگويد و دو سجده انجام داده و در ركعت دوم هم از روي غفلت اين كار را تكرار كند و سلام دهد، چنين نمازي از آن جايي كه داراي طهور، وقت، قبله، ركوع و سجود است، صحيح است؛ زيرا قاعده‌ي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 الصَّلَاةُ إِلَّا مِنْ خَمْسَةٍ الطَّهُورِ وَ الْوَقْتِ وَ الْقِبْلَةِ وَ الرُّكُوعِ وَ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شاملش مي‌شود و نيز در روايتي آمده كه به امام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خراسان تا كوفه به فردي إقتدا كرديم و بعد مشخص شد كه او كافر است، امام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إعاده لازم نيست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خويي در بعضي جاها تصريح مي‌كند مسأله‌ي اقتداء از عناوين قصديه نيست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 قسم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إخفاء أدني در أعلي؛ مانند اين‌كه گندم رديء را در گندم جيّد داخل كنند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ادخال غير مراد در مراد؛ مانند داخل كردن آب در شير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صفتي كه في الواقع مفقود است؛ مثلاً صفت جيده‌اي كه في‌الواقع مفقود است به صورت واقع نشان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قسم را اصطلاحاً تدليس مي‌نامند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شيئي بر خلاف جنسش؛ مانند اجناس بدلي؛ مثلاً چيزي كه طلا نيست به عنوان طلا اظهار شود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جمعة، آيه‌ي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نُودِيَ لِلصَّلاةِ مِنْ يَوْمِ الْجُمُعَةِ فَاسْعَوْا إِلى ذِكْرِ اللَّهِ وَ ذَرُوا الْبَيْعَ ذلِكُمْ خَيْرٌ لَكُمْ إِنْ كُنْتُمْ تَعْلَمُونَ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تَأْكُلُوا أَمْوالَكُمْ بَيْنَكُمْ بِالْباطِلِ وَ تُدْلُوا بِها إِلَى الْحُكَّامِ لِتَأْكُلُوا فَريقاً مِنْ أَمْوالِ النَّاسِ بِالْإِثْمِ وَ أَنْتُمْ تَعْلَمُونَ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باطل در اين‌جا دو اصطلاح است، باطل در آيه‌ي شريفه در مقابل حق است و باطلي كه بر معامله در نهايت اطلاق مي‌شود، به معناي فساد معامله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استاد دام ظلّه در ابتداي مكاسب مفصل در اين رابطه بحث فرموده‌اند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خوئي، مصباح الفقاهه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چيزي عرفاً باطل باشد، كه روشن است و چيزي كه شرعاً باطل باشد، از آن‌جا كه شارع حكم به بطلانش كرده، پس مشمول آيه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في شرح إرشاد الأذهان،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التجاره ،ابواب ما يكتسب به،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،تتمة كِتَابُ التِّجَارَةِ، ابواب احكام عيوب،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تتمة كِتَابُ التِّجَارَةِ، ابواب الصرف،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مشيخه‌ي تهذيب مي‌فرمايد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اين را بپذيريم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يقطين كلهم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توثيق جعفر بن عيسي بن عبيد يقطيني هم اثبات مي‌شود، و اين‌كه گفته شود جعفر بن عيسي يقطيني نبوده، بلكه منسوب به يقطين بوده، درست نيست و از روايت هم استفاده مي‌شود آن‌جا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يَقْطِينٍ وَ يُونُسُ بْنُ عَبْدِ الرَّحْمَنِ وَ يَدْخُلُ الْبَاقُونَ رَجُلًا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داخل در آل يقطين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توثيق جعفر بن عيسي از اين طريق اثبات مي‌شود، پس مهم اثبات اين است كه آيا آل يقطين كلهم 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 الشي‌ءُ يَطِفُّ طَفّاً و أَطَفَّ و اسْتَطَفَّ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و تَهيَّأً و أَمكن،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و بدا ليؤخذ، و المَعْنيانِ مُتجاوران، تقول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ما طفَّ لك و أَطفَّ و استَطَفَّ أَي ما أَشرف لك،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لك و أَمكن،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دنا و قرُب، 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ما دقّ لك و اسْتَدقَّ أَي ما تهيَّأَ </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مطففين،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شعراء، آيات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هود، آيه‌ي</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اعراف، آيه‌ي</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الْغَصْبِ،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الإيرواني، حاشية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image" Target="media/image2.jpeg"/><Relationship Id="rId305" Type="http://schemas.openxmlformats.org/officeDocument/2006/relationships/image" Target="media/image2.jpeg"/><Relationship Id="rId306" Type="http://schemas.openxmlformats.org/officeDocument/2006/relationships/footer" Target="footer299.xml"/><Relationship Id="rId307" Type="http://schemas.openxmlformats.org/officeDocument/2006/relationships/footnotes" Target="footnotes.xml"/><Relationship Id="rId308" Type="http://schemas.openxmlformats.org/officeDocument/2006/relationships/numbering" Target="numbering.xml"/><Relationship Id="rId309" Type="http://schemas.openxmlformats.org/officeDocument/2006/relationships/fontTable" Target="fontTable.xml"/><Relationship Id="rId310" Type="http://schemas.openxmlformats.org/officeDocument/2006/relationships/settings" Target="settings.xml"/><Relationship Id="rId3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313</Pages>
  <Words>38129</Words>
  <Characters>142696</Characters>
  <CharactersWithSpaces>179784</CharactersWithSpaces>
  <Paragraphs>1040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2026-08-17T07:04:50Z</dcterms:created>
  <dc:creator>ghaemiyeh.com</dc:creator>
  <dc:description/>
  <dc:language>en-US</dc:language>
  <cp:lastModifiedBy/>
  <dcterms:modified xsi:type="dcterms:W3CDTF">2026-08-17T10:34:57Z</dcterms:modified>
  <cp:revision>1</cp:revision>
  <dc:subject/>
  <dc:title>بررسی فقهی احکام رشوه غش و کم فروشی</dc:title>
</cp:coreProperties>
</file>

<file path=docProps/custom.xml><?xml version="1.0" encoding="utf-8"?>
<Properties xmlns="http://schemas.openxmlformats.org/officeDocument/2006/custom-properties" xmlns:vt="http://schemas.openxmlformats.org/officeDocument/2006/docPropsVTypes"/>
</file>