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سبیل الهدی الی الحق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1196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91198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91200_3650668749">
            <w:r>
              <w:rPr>
                <w:webHidden/>
                <w:rStyle w:val="IndexLink"/>
                <w:rtl w:val="true"/>
              </w:rPr>
              <w:t>كلمة المعهد</w:t>
            </w:r>
            <w:r>
              <w:rPr>
                <w:rStyle w:val="IndexLink"/>
                <w:rtl w:val="true"/>
              </w:rPr>
              <w:tab/>
            </w:r>
            <w:r>
              <w:rPr>
                <w:rStyle w:val="IndexLink"/>
              </w:rPr>
              <w:t>8</w:t>
            </w:r>
          </w:hyperlink>
        </w:p>
        <w:p>
          <w:pPr>
            <w:pStyle w:val="Contents2"/>
            <w:tabs>
              <w:tab w:val="clear" w:pos="8743"/>
              <w:tab w:val="right" w:pos="9026" w:leader="dot"/>
            </w:tabs>
            <w:rPr/>
          </w:pPr>
          <w:hyperlink w:anchor="__RefHeading___Toc4091202_3650668749">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4091204_3650668749">
            <w:r>
              <w:rPr>
                <w:webHidden/>
                <w:rStyle w:val="IndexLink"/>
                <w:rtl w:val="true"/>
              </w:rPr>
              <w:t>الفصل الأول</w:t>
            </w:r>
            <w:r>
              <w:rPr>
                <w:rStyle w:val="IndexLink"/>
                <w:rtl w:val="true"/>
              </w:rPr>
              <w:t xml:space="preserve">: </w:t>
            </w:r>
            <w:r>
              <w:rPr>
                <w:rStyle w:val="IndexLink"/>
                <w:rtl w:val="true"/>
              </w:rPr>
              <w:t>تأريخ نشأة التشيع وانتشاره</w:t>
            </w:r>
            <w:r>
              <w:rPr>
                <w:rStyle w:val="IndexLink"/>
                <w:rtl w:val="true"/>
              </w:rPr>
              <w:tab/>
            </w:r>
            <w:r>
              <w:rPr>
                <w:rStyle w:val="IndexLink"/>
              </w:rPr>
              <w:t>13</w:t>
            </w:r>
          </w:hyperlink>
        </w:p>
        <w:p>
          <w:pPr>
            <w:pStyle w:val="Contents3"/>
            <w:tabs>
              <w:tab w:val="clear" w:pos="8459"/>
              <w:tab w:val="right" w:pos="9026" w:leader="dot"/>
            </w:tabs>
            <w:rPr/>
          </w:pPr>
          <w:hyperlink w:anchor="__RefHeading___Toc4091206_3650668749">
            <w:r>
              <w:rPr>
                <w:webHidden/>
                <w:rStyle w:val="IndexLink"/>
              </w:rPr>
              <w:t>١</w:t>
            </w:r>
            <w:r>
              <w:rPr>
                <w:rStyle w:val="IndexLink"/>
                <w:rtl w:val="true"/>
              </w:rPr>
              <w:t xml:space="preserve">- </w:t>
            </w:r>
            <w:r>
              <w:rPr>
                <w:rStyle w:val="IndexLink"/>
                <w:rtl w:val="true"/>
              </w:rPr>
              <w:t>متى نشأ التشيّع؟</w:t>
            </w:r>
            <w:r>
              <w:rPr>
                <w:rStyle w:val="IndexLink"/>
                <w:rtl w:val="true"/>
              </w:rPr>
              <w:tab/>
            </w:r>
            <w:r>
              <w:rPr>
                <w:rStyle w:val="IndexLink"/>
              </w:rPr>
              <w:t>13</w:t>
            </w:r>
          </w:hyperlink>
        </w:p>
        <w:p>
          <w:pPr>
            <w:pStyle w:val="Contents4"/>
            <w:tabs>
              <w:tab w:val="clear" w:pos="8176"/>
              <w:tab w:val="right" w:pos="9026" w:leader="dot"/>
            </w:tabs>
            <w:rPr/>
          </w:pPr>
          <w:hyperlink w:anchor="__RefHeading___Toc4091208_365066874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4091210_3650668749">
            <w:r>
              <w:rPr>
                <w:webHidden/>
                <w:rStyle w:val="IndexLink"/>
                <w:rtl w:val="true"/>
              </w:rPr>
              <w:t>المنهج العقلاني في طريقة اختيار الخليفة</w:t>
            </w:r>
            <w:r>
              <w:rPr>
                <w:rStyle w:val="IndexLink"/>
                <w:rtl w:val="true"/>
              </w:rPr>
              <w:tab/>
            </w:r>
            <w:r>
              <w:rPr>
                <w:rStyle w:val="IndexLink"/>
              </w:rPr>
              <w:t>15</w:t>
            </w:r>
          </w:hyperlink>
        </w:p>
        <w:p>
          <w:pPr>
            <w:pStyle w:val="Contents5"/>
            <w:tabs>
              <w:tab w:val="clear" w:pos="7892"/>
              <w:tab w:val="right" w:pos="9026" w:leader="dot"/>
            </w:tabs>
            <w:rPr/>
          </w:pPr>
          <w:hyperlink w:anchor="__RefHeading___Toc4091212_3650668749">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4091214_3650668749">
            <w:r>
              <w:rPr>
                <w:webHidden/>
                <w:rStyle w:val="IndexLink"/>
              </w:rPr>
              <w:t>١</w:t>
            </w:r>
            <w:r>
              <w:rPr>
                <w:rStyle w:val="IndexLink"/>
                <w:rtl w:val="true"/>
              </w:rPr>
              <w:t xml:space="preserve">. </w:t>
            </w:r>
            <w:r>
              <w:rPr>
                <w:rStyle w:val="IndexLink"/>
                <w:rtl w:val="true"/>
              </w:rPr>
              <w:t xml:space="preserve">الشيعة في أحاديث رسول الله </w:t>
            </w:r>
            <w:r>
              <w:rPr>
                <w:rStyle w:val="IndexLink"/>
                <w:rtl w:val="true"/>
              </w:rPr>
              <w:t>(</w:t>
            </w:r>
            <w:r>
              <w:rPr>
                <w:rStyle w:val="IndexLink"/>
                <w:rtl w:val="true"/>
              </w:rPr>
              <w:t>ص</w:t>
            </w:r>
            <w:r>
              <w:rPr>
                <w:rStyle w:val="IndexLink"/>
                <w:rtl w:val="true"/>
              </w:rPr>
              <w:t>)</w:t>
              <w:tab/>
            </w:r>
            <w:r>
              <w:rPr>
                <w:rStyle w:val="IndexLink"/>
              </w:rPr>
              <w:t>17</w:t>
            </w:r>
          </w:hyperlink>
        </w:p>
        <w:p>
          <w:pPr>
            <w:pStyle w:val="Contents5"/>
            <w:tabs>
              <w:tab w:val="clear" w:pos="7892"/>
              <w:tab w:val="right" w:pos="9026" w:leader="dot"/>
            </w:tabs>
            <w:rPr/>
          </w:pPr>
          <w:hyperlink w:anchor="__RefHeading___Toc4091216_3650668749">
            <w:r>
              <w:rPr>
                <w:webHidden/>
                <w:rStyle w:val="IndexLink"/>
              </w:rPr>
              <w:t>٢</w:t>
            </w:r>
            <w:r>
              <w:rPr>
                <w:rStyle w:val="IndexLink"/>
                <w:rtl w:val="true"/>
              </w:rPr>
              <w:t xml:space="preserve">. </w:t>
            </w:r>
            <w:r>
              <w:rPr>
                <w:rStyle w:val="IndexLink"/>
                <w:rtl w:val="true"/>
              </w:rPr>
              <w:t xml:space="preserve">الإمامة في أحاديث الرسول </w:t>
            </w:r>
            <w:r>
              <w:rPr>
                <w:rStyle w:val="IndexLink"/>
                <w:rtl w:val="true"/>
              </w:rPr>
              <w:t>(</w:t>
            </w:r>
            <w:r>
              <w:rPr>
                <w:rStyle w:val="IndexLink"/>
                <w:rtl w:val="true"/>
              </w:rPr>
              <w:t>ص</w:t>
            </w:r>
            <w:r>
              <w:rPr>
                <w:rStyle w:val="IndexLink"/>
                <w:rtl w:val="true"/>
              </w:rPr>
              <w:t>)</w:t>
              <w:tab/>
            </w:r>
            <w:r>
              <w:rPr>
                <w:rStyle w:val="IndexLink"/>
              </w:rPr>
              <w:t>18</w:t>
            </w:r>
          </w:hyperlink>
        </w:p>
        <w:p>
          <w:pPr>
            <w:pStyle w:val="Contents6"/>
            <w:tabs>
              <w:tab w:val="clear" w:pos="7609"/>
              <w:tab w:val="right" w:pos="9026" w:leader="dot"/>
            </w:tabs>
            <w:rPr/>
          </w:pPr>
          <w:hyperlink w:anchor="__RefHeading___Toc4091218_3650668749">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4091220_3650668749">
            <w:r>
              <w:rPr>
                <w:webHidden/>
                <w:rStyle w:val="IndexLink"/>
                <w:rtl w:val="true"/>
              </w:rPr>
              <w:t>أ</w:t>
            </w:r>
            <w:r>
              <w:rPr>
                <w:rStyle w:val="IndexLink"/>
                <w:rtl w:val="true"/>
              </w:rPr>
              <w:t xml:space="preserve">) </w:t>
            </w:r>
            <w:r>
              <w:rPr>
                <w:rStyle w:val="IndexLink"/>
                <w:rtl w:val="true"/>
              </w:rPr>
              <w:t xml:space="preserve">حديث يوم الدار </w:t>
            </w:r>
            <w:r>
              <w:rPr>
                <w:rStyle w:val="IndexLink"/>
                <w:rtl w:val="true"/>
              </w:rPr>
              <w:t>(</w:t>
            </w:r>
            <w:r>
              <w:rPr>
                <w:rStyle w:val="IndexLink"/>
                <w:rtl w:val="true"/>
              </w:rPr>
              <w:t>الامامة قرينة النبوة</w:t>
            </w:r>
            <w:r>
              <w:rPr>
                <w:rStyle w:val="IndexLink"/>
                <w:rtl w:val="true"/>
              </w:rPr>
              <w:t>)</w:t>
              <w:tab/>
            </w:r>
            <w:r>
              <w:rPr>
                <w:rStyle w:val="IndexLink"/>
              </w:rPr>
              <w:t>18</w:t>
            </w:r>
          </w:hyperlink>
        </w:p>
        <w:p>
          <w:pPr>
            <w:pStyle w:val="Contents6"/>
            <w:tabs>
              <w:tab w:val="clear" w:pos="7609"/>
              <w:tab w:val="right" w:pos="9026" w:leader="dot"/>
            </w:tabs>
            <w:rPr/>
          </w:pPr>
          <w:hyperlink w:anchor="__RefHeading___Toc4091222_3650668749">
            <w:r>
              <w:rPr>
                <w:webHidden/>
                <w:rStyle w:val="IndexLink"/>
                <w:rtl w:val="true"/>
              </w:rPr>
              <w:t>ب</w:t>
            </w:r>
            <w:r>
              <w:rPr>
                <w:rStyle w:val="IndexLink"/>
                <w:rtl w:val="true"/>
              </w:rPr>
              <w:t xml:space="preserve">) </w:t>
            </w:r>
            <w:r>
              <w:rPr>
                <w:rStyle w:val="IndexLink"/>
                <w:rtl w:val="true"/>
              </w:rPr>
              <w:t>حديث المنزلة</w:t>
            </w:r>
            <w:r>
              <w:rPr>
                <w:rStyle w:val="IndexLink"/>
                <w:rtl w:val="true"/>
              </w:rPr>
              <w:tab/>
            </w:r>
            <w:r>
              <w:rPr>
                <w:rStyle w:val="IndexLink"/>
              </w:rPr>
              <w:t>20</w:t>
            </w:r>
          </w:hyperlink>
        </w:p>
        <w:p>
          <w:pPr>
            <w:pStyle w:val="Contents6"/>
            <w:tabs>
              <w:tab w:val="clear" w:pos="7609"/>
              <w:tab w:val="right" w:pos="9026" w:leader="dot"/>
            </w:tabs>
            <w:rPr/>
          </w:pPr>
          <w:hyperlink w:anchor="__RefHeading___Toc4091224_3650668749">
            <w:r>
              <w:rPr>
                <w:webHidden/>
                <w:rStyle w:val="IndexLink"/>
                <w:rtl w:val="true"/>
              </w:rPr>
              <w:t>ج</w:t>
            </w:r>
            <w:r>
              <w:rPr>
                <w:rStyle w:val="IndexLink"/>
                <w:rtl w:val="true"/>
              </w:rPr>
              <w:t xml:space="preserve">) </w:t>
            </w:r>
            <w:r>
              <w:rPr>
                <w:rStyle w:val="IndexLink"/>
                <w:rtl w:val="true"/>
              </w:rPr>
              <w:t>حديث الغدير</w:t>
            </w:r>
            <w:r>
              <w:rPr>
                <w:rStyle w:val="IndexLink"/>
                <w:rtl w:val="true"/>
              </w:rPr>
              <w:tab/>
            </w:r>
            <w:r>
              <w:rPr>
                <w:rStyle w:val="IndexLink"/>
              </w:rPr>
              <w:t>21</w:t>
            </w:r>
          </w:hyperlink>
        </w:p>
        <w:p>
          <w:pPr>
            <w:pStyle w:val="Contents4"/>
            <w:tabs>
              <w:tab w:val="clear" w:pos="8176"/>
              <w:tab w:val="right" w:pos="9026" w:leader="dot"/>
            </w:tabs>
            <w:rPr/>
          </w:pPr>
          <w:hyperlink w:anchor="__RefHeading___Toc4091226_3650668749">
            <w:r>
              <w:rPr>
                <w:webHidden/>
                <w:rStyle w:val="IndexLink"/>
                <w:rtl w:val="true"/>
              </w:rPr>
              <w:t xml:space="preserve">نشأة التشيّع في ظلّ وصايا النبي </w:t>
            </w:r>
            <w:r>
              <w:rPr>
                <w:rStyle w:val="IndexLink"/>
                <w:rtl w:val="true"/>
              </w:rPr>
              <w:t>(</w:t>
            </w:r>
            <w:r>
              <w:rPr>
                <w:rStyle w:val="IndexLink"/>
                <w:rtl w:val="true"/>
              </w:rPr>
              <w:t>ص</w:t>
            </w:r>
            <w:r>
              <w:rPr>
                <w:rStyle w:val="IndexLink"/>
                <w:rtl w:val="true"/>
              </w:rPr>
              <w:t>)</w:t>
              <w:tab/>
            </w:r>
            <w:r>
              <w:rPr>
                <w:rStyle w:val="IndexLink"/>
              </w:rPr>
              <w:t>23</w:t>
            </w:r>
          </w:hyperlink>
        </w:p>
        <w:p>
          <w:pPr>
            <w:pStyle w:val="Contents4"/>
            <w:tabs>
              <w:tab w:val="clear" w:pos="8176"/>
              <w:tab w:val="right" w:pos="9026" w:leader="dot"/>
            </w:tabs>
            <w:rPr/>
          </w:pPr>
          <w:hyperlink w:anchor="__RefHeading___Toc4091228_3650668749">
            <w:r>
              <w:rPr>
                <w:webHidden/>
                <w:rStyle w:val="IndexLink"/>
                <w:rtl w:val="true"/>
              </w:rPr>
              <w:t>الشيعة في عصر الرسالة</w:t>
            </w:r>
            <w:r>
              <w:rPr>
                <w:rStyle w:val="IndexLink"/>
                <w:rtl w:val="true"/>
              </w:rPr>
              <w:tab/>
            </w:r>
            <w:r>
              <w:rPr>
                <w:rStyle w:val="IndexLink"/>
              </w:rPr>
              <w:t>23</w:t>
            </w:r>
          </w:hyperlink>
        </w:p>
        <w:p>
          <w:pPr>
            <w:pStyle w:val="Contents3"/>
            <w:tabs>
              <w:tab w:val="clear" w:pos="8459"/>
              <w:tab w:val="right" w:pos="9026" w:leader="dot"/>
            </w:tabs>
            <w:rPr/>
          </w:pPr>
          <w:hyperlink w:anchor="__RefHeading___Toc4091230_3650668749">
            <w:r>
              <w:rPr>
                <w:webHidden/>
                <w:rStyle w:val="IndexLink"/>
              </w:rPr>
              <w:t>٢</w:t>
            </w:r>
            <w:r>
              <w:rPr>
                <w:rStyle w:val="IndexLink"/>
                <w:rtl w:val="true"/>
              </w:rPr>
              <w:t xml:space="preserve">- </w:t>
            </w:r>
            <w:r>
              <w:rPr>
                <w:rStyle w:val="IndexLink"/>
                <w:rtl w:val="true"/>
              </w:rPr>
              <w:t xml:space="preserve">أقليّة أتباع مذهب أهل البيت </w:t>
            </w:r>
            <w:r>
              <w:rPr>
                <w:rStyle w:val="IndexLink"/>
                <w:rtl w:val="true"/>
              </w:rPr>
              <w:t>(</w:t>
            </w:r>
            <w:r>
              <w:rPr>
                <w:rStyle w:val="IndexLink"/>
                <w:rtl w:val="true"/>
              </w:rPr>
              <w:t>ع</w:t>
            </w:r>
            <w:r>
              <w:rPr>
                <w:rStyle w:val="IndexLink"/>
                <w:rtl w:val="true"/>
              </w:rPr>
              <w:t xml:space="preserve">) </w:t>
            </w:r>
            <w:r>
              <w:rPr>
                <w:rStyle w:val="IndexLink"/>
                <w:rtl w:val="true"/>
              </w:rPr>
              <w:t>وأكثريّة أتباع مذهب أهل السنّة</w:t>
            </w:r>
            <w:r>
              <w:rPr>
                <w:rStyle w:val="IndexLink"/>
                <w:rtl w:val="true"/>
              </w:rPr>
              <w:tab/>
            </w:r>
            <w:r>
              <w:rPr>
                <w:rStyle w:val="IndexLink"/>
              </w:rPr>
              <w:t>24</w:t>
            </w:r>
          </w:hyperlink>
        </w:p>
        <w:p>
          <w:pPr>
            <w:pStyle w:val="Contents2"/>
            <w:tabs>
              <w:tab w:val="clear" w:pos="8743"/>
              <w:tab w:val="right" w:pos="9026" w:leader="dot"/>
            </w:tabs>
            <w:rPr/>
          </w:pPr>
          <w:hyperlink w:anchor="__RefHeading___Toc4091232_3650668749">
            <w:r>
              <w:rPr>
                <w:webHidden/>
                <w:rStyle w:val="IndexLink"/>
                <w:rtl w:val="true"/>
              </w:rPr>
              <w:t>الفصل الثاني</w:t>
            </w:r>
            <w:r>
              <w:rPr>
                <w:rStyle w:val="IndexLink"/>
                <w:rtl w:val="true"/>
              </w:rPr>
              <w:t xml:space="preserve">: </w:t>
            </w:r>
            <w:r>
              <w:rPr>
                <w:rStyle w:val="IndexLink"/>
                <w:rtl w:val="true"/>
              </w:rPr>
              <w:t>عقائد الشيعة</w:t>
            </w:r>
            <w:r>
              <w:rPr>
                <w:rStyle w:val="IndexLink"/>
                <w:rtl w:val="true"/>
              </w:rPr>
              <w:tab/>
            </w:r>
            <w:r>
              <w:rPr>
                <w:rStyle w:val="IndexLink"/>
              </w:rPr>
              <w:t>28</w:t>
            </w:r>
          </w:hyperlink>
        </w:p>
        <w:p>
          <w:pPr>
            <w:pStyle w:val="Contents3"/>
            <w:tabs>
              <w:tab w:val="clear" w:pos="8459"/>
              <w:tab w:val="right" w:pos="9026" w:leader="dot"/>
            </w:tabs>
            <w:rPr/>
          </w:pPr>
          <w:hyperlink w:anchor="__RefHeading___Toc4091234_3650668749">
            <w:r>
              <w:rPr>
                <w:webHidden/>
                <w:rStyle w:val="IndexLink"/>
              </w:rPr>
              <w:t>١</w:t>
            </w:r>
            <w:r>
              <w:rPr>
                <w:rStyle w:val="IndexLink"/>
                <w:rtl w:val="true"/>
              </w:rPr>
              <w:t xml:space="preserve">- </w:t>
            </w:r>
            <w:r>
              <w:rPr>
                <w:rStyle w:val="IndexLink"/>
                <w:rtl w:val="true"/>
              </w:rPr>
              <w:t>منزلة أولياء الله وقدراتهم الغيبيّة</w:t>
            </w:r>
            <w:r>
              <w:rPr>
                <w:rStyle w:val="IndexLink"/>
                <w:rtl w:val="true"/>
              </w:rPr>
              <w:tab/>
            </w:r>
            <w:r>
              <w:rPr>
                <w:rStyle w:val="IndexLink"/>
              </w:rPr>
              <w:t>28</w:t>
            </w:r>
          </w:hyperlink>
        </w:p>
        <w:p>
          <w:pPr>
            <w:pStyle w:val="Contents4"/>
            <w:tabs>
              <w:tab w:val="clear" w:pos="8176"/>
              <w:tab w:val="right" w:pos="9026" w:leader="dot"/>
            </w:tabs>
            <w:rPr/>
          </w:pPr>
          <w:hyperlink w:anchor="__RefHeading___Toc4091236_365066874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091238_3650668749">
            <w:r>
              <w:rPr>
                <w:webHidden/>
                <w:rStyle w:val="IndexLink"/>
                <w:rtl w:val="true"/>
              </w:rPr>
              <w:t>ما المقصود من مفهوم الكمال؟</w:t>
            </w:r>
            <w:r>
              <w:rPr>
                <w:rStyle w:val="IndexLink"/>
                <w:rtl w:val="true"/>
              </w:rPr>
              <w:tab/>
            </w:r>
            <w:r>
              <w:rPr>
                <w:rStyle w:val="IndexLink"/>
              </w:rPr>
              <w:t>29</w:t>
            </w:r>
          </w:hyperlink>
        </w:p>
        <w:p>
          <w:pPr>
            <w:pStyle w:val="Contents4"/>
            <w:tabs>
              <w:tab w:val="clear" w:pos="8176"/>
              <w:tab w:val="right" w:pos="9026" w:leader="dot"/>
            </w:tabs>
            <w:rPr/>
          </w:pPr>
          <w:hyperlink w:anchor="__RefHeading___Toc4091240_3650668749">
            <w:r>
              <w:rPr>
                <w:webHidden/>
                <w:rStyle w:val="IndexLink"/>
                <w:rtl w:val="true"/>
              </w:rPr>
              <w:t>آثار العبوديّة والكمال النفساني</w:t>
            </w:r>
            <w:r>
              <w:rPr>
                <w:rStyle w:val="IndexLink"/>
                <w:rtl w:val="true"/>
              </w:rPr>
              <w:tab/>
            </w:r>
            <w:r>
              <w:rPr>
                <w:rStyle w:val="IndexLink"/>
              </w:rPr>
              <w:t>30</w:t>
            </w:r>
          </w:hyperlink>
        </w:p>
        <w:p>
          <w:pPr>
            <w:pStyle w:val="Contents4"/>
            <w:tabs>
              <w:tab w:val="clear" w:pos="8176"/>
              <w:tab w:val="right" w:pos="9026" w:leader="dot"/>
            </w:tabs>
            <w:rPr/>
          </w:pPr>
          <w:hyperlink w:anchor="__RefHeading___Toc4091242_3650668749">
            <w:r>
              <w:rPr>
                <w:webHidden/>
                <w:rStyle w:val="IndexLink"/>
                <w:rtl w:val="true"/>
              </w:rPr>
              <w:t>القرآن وكرامات الأولياء</w:t>
            </w:r>
            <w:r>
              <w:rPr>
                <w:rStyle w:val="IndexLink"/>
                <w:rtl w:val="true"/>
              </w:rPr>
              <w:tab/>
            </w:r>
            <w:r>
              <w:rPr>
                <w:rStyle w:val="IndexLink"/>
              </w:rPr>
              <w:t>31</w:t>
            </w:r>
          </w:hyperlink>
        </w:p>
        <w:p>
          <w:pPr>
            <w:pStyle w:val="Contents5"/>
            <w:tabs>
              <w:tab w:val="clear" w:pos="7892"/>
              <w:tab w:val="right" w:pos="9026" w:leader="dot"/>
            </w:tabs>
            <w:rPr/>
          </w:pPr>
          <w:hyperlink w:anchor="__RefHeading___Toc4091244_365066874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4091246_3650668749">
            <w:r>
              <w:rPr>
                <w:webHidden/>
                <w:rStyle w:val="IndexLink"/>
              </w:rPr>
              <w:t>١</w:t>
            </w:r>
            <w:r>
              <w:rPr>
                <w:rStyle w:val="IndexLink"/>
                <w:rtl w:val="true"/>
              </w:rPr>
              <w:t xml:space="preserve">. </w:t>
            </w:r>
            <w:r>
              <w:rPr>
                <w:rStyle w:val="IndexLink"/>
                <w:rtl w:val="true"/>
              </w:rPr>
              <w:t xml:space="preserve">تصرّف النبي يوسف </w:t>
            </w:r>
            <w:r>
              <w:rPr>
                <w:rStyle w:val="IndexLink"/>
                <w:rtl w:val="true"/>
              </w:rPr>
              <w:t>(</w:t>
            </w:r>
            <w:r>
              <w:rPr>
                <w:rStyle w:val="IndexLink"/>
                <w:rtl w:val="true"/>
              </w:rPr>
              <w:t>ع</w:t>
            </w:r>
            <w:r>
              <w:rPr>
                <w:rStyle w:val="IndexLink"/>
                <w:rtl w:val="true"/>
              </w:rPr>
              <w:t xml:space="preserve">) </w:t>
            </w:r>
            <w:r>
              <w:rPr>
                <w:rStyle w:val="IndexLink"/>
                <w:rtl w:val="true"/>
              </w:rPr>
              <w:t>في إعادة بصر أبيه</w:t>
            </w:r>
            <w:r>
              <w:rPr>
                <w:rStyle w:val="IndexLink"/>
                <w:rtl w:val="true"/>
              </w:rPr>
              <w:tab/>
            </w:r>
            <w:r>
              <w:rPr>
                <w:rStyle w:val="IndexLink"/>
              </w:rPr>
              <w:t>31</w:t>
            </w:r>
          </w:hyperlink>
        </w:p>
        <w:p>
          <w:pPr>
            <w:pStyle w:val="Contents5"/>
            <w:tabs>
              <w:tab w:val="clear" w:pos="7892"/>
              <w:tab w:val="right" w:pos="9026" w:leader="dot"/>
            </w:tabs>
            <w:rPr/>
          </w:pPr>
          <w:hyperlink w:anchor="__RefHeading___Toc4091248_3650668749">
            <w:r>
              <w:rPr>
                <w:webHidden/>
                <w:rStyle w:val="IndexLink"/>
              </w:rPr>
              <w:t>٢</w:t>
            </w:r>
            <w:r>
              <w:rPr>
                <w:rStyle w:val="IndexLink"/>
                <w:rtl w:val="true"/>
              </w:rPr>
              <w:t xml:space="preserve">. </w:t>
            </w:r>
            <w:r>
              <w:rPr>
                <w:rStyle w:val="IndexLink"/>
                <w:rtl w:val="true"/>
              </w:rPr>
              <w:t>إظهار أعوان سليمان لقدراتهم الفائقة</w:t>
            </w:r>
            <w:r>
              <w:rPr>
                <w:rStyle w:val="IndexLink"/>
                <w:rtl w:val="true"/>
              </w:rPr>
              <w:tab/>
            </w:r>
            <w:r>
              <w:rPr>
                <w:rStyle w:val="IndexLink"/>
              </w:rPr>
              <w:t>31</w:t>
            </w:r>
          </w:hyperlink>
        </w:p>
        <w:p>
          <w:pPr>
            <w:pStyle w:val="Contents5"/>
            <w:tabs>
              <w:tab w:val="clear" w:pos="7892"/>
              <w:tab w:val="right" w:pos="9026" w:leader="dot"/>
            </w:tabs>
            <w:rPr/>
          </w:pPr>
          <w:hyperlink w:anchor="__RefHeading___Toc4091250_3650668749">
            <w:r>
              <w:rPr>
                <w:webHidden/>
                <w:rStyle w:val="IndexLink"/>
              </w:rPr>
              <w:t>٣</w:t>
            </w:r>
            <w:r>
              <w:rPr>
                <w:rStyle w:val="IndexLink"/>
                <w:rtl w:val="true"/>
              </w:rPr>
              <w:t xml:space="preserve">. </w:t>
            </w:r>
            <w:r>
              <w:rPr>
                <w:rStyle w:val="IndexLink"/>
                <w:rtl w:val="true"/>
              </w:rPr>
              <w:t xml:space="preserve">النبي سليمان </w:t>
            </w:r>
            <w:r>
              <w:rPr>
                <w:rStyle w:val="IndexLink"/>
                <w:rtl w:val="true"/>
              </w:rPr>
              <w:t>(</w:t>
            </w:r>
            <w:r>
              <w:rPr>
                <w:rStyle w:val="IndexLink"/>
                <w:rtl w:val="true"/>
              </w:rPr>
              <w:t>ع</w:t>
            </w:r>
            <w:r>
              <w:rPr>
                <w:rStyle w:val="IndexLink"/>
                <w:rtl w:val="true"/>
              </w:rPr>
              <w:t xml:space="preserve">) </w:t>
            </w:r>
            <w:r>
              <w:rPr>
                <w:rStyle w:val="IndexLink"/>
                <w:rtl w:val="true"/>
              </w:rPr>
              <w:t>وقدراته الفائقة</w:t>
            </w:r>
            <w:r>
              <w:rPr>
                <w:rStyle w:val="IndexLink"/>
                <w:rtl w:val="true"/>
              </w:rPr>
              <w:tab/>
            </w:r>
            <w:r>
              <w:rPr>
                <w:rStyle w:val="IndexLink"/>
              </w:rPr>
              <w:t>33</w:t>
            </w:r>
          </w:hyperlink>
        </w:p>
        <w:p>
          <w:pPr>
            <w:pStyle w:val="Contents5"/>
            <w:tabs>
              <w:tab w:val="clear" w:pos="7892"/>
              <w:tab w:val="right" w:pos="9026" w:leader="dot"/>
            </w:tabs>
            <w:rPr/>
          </w:pPr>
          <w:hyperlink w:anchor="__RefHeading___Toc4091252_3650668749">
            <w:r>
              <w:rPr>
                <w:webHidden/>
                <w:rStyle w:val="IndexLink"/>
              </w:rPr>
              <w:t>۴</w:t>
            </w:r>
            <w:r>
              <w:rPr>
                <w:rStyle w:val="IndexLink"/>
                <w:rtl w:val="true"/>
              </w:rPr>
              <w:t xml:space="preserve">. </w:t>
            </w:r>
            <w:r>
              <w:rPr>
                <w:rStyle w:val="IndexLink"/>
                <w:rtl w:val="true"/>
              </w:rPr>
              <w:t>أفعال المسيح الخارقة للعادة</w:t>
            </w:r>
            <w:r>
              <w:rPr>
                <w:rStyle w:val="IndexLink"/>
                <w:rtl w:val="true"/>
              </w:rPr>
              <w:tab/>
            </w:r>
            <w:r>
              <w:rPr>
                <w:rStyle w:val="IndexLink"/>
              </w:rPr>
              <w:t>35</w:t>
            </w:r>
          </w:hyperlink>
        </w:p>
        <w:p>
          <w:pPr>
            <w:pStyle w:val="Contents4"/>
            <w:tabs>
              <w:tab w:val="clear" w:pos="8176"/>
              <w:tab w:val="right" w:pos="9026" w:leader="dot"/>
            </w:tabs>
            <w:rPr/>
          </w:pPr>
          <w:hyperlink w:anchor="__RefHeading___Toc4091254_3650668749">
            <w:r>
              <w:rPr>
                <w:webHidden/>
                <w:rStyle w:val="IndexLink"/>
                <w:rtl w:val="true"/>
              </w:rPr>
              <w:t>الولاية التكوينيّة ومسألة الغلوّ</w:t>
            </w:r>
            <w:r>
              <w:rPr>
                <w:rStyle w:val="IndexLink"/>
                <w:rtl w:val="true"/>
              </w:rPr>
              <w:tab/>
            </w:r>
            <w:r>
              <w:rPr>
                <w:rStyle w:val="IndexLink"/>
              </w:rPr>
              <w:t>37</w:t>
            </w:r>
          </w:hyperlink>
        </w:p>
        <w:p>
          <w:pPr>
            <w:pStyle w:val="Contents3"/>
            <w:tabs>
              <w:tab w:val="clear" w:pos="8459"/>
              <w:tab w:val="right" w:pos="9026" w:leader="dot"/>
            </w:tabs>
            <w:rPr/>
          </w:pPr>
          <w:hyperlink w:anchor="__RefHeading___Toc4091256_3650668749">
            <w:r>
              <w:rPr>
                <w:webHidden/>
                <w:rStyle w:val="IndexLink"/>
              </w:rPr>
              <w:t>٢</w:t>
            </w:r>
            <w:r>
              <w:rPr>
                <w:rStyle w:val="IndexLink"/>
                <w:rtl w:val="true"/>
              </w:rPr>
              <w:t xml:space="preserve">- </w:t>
            </w:r>
            <w:r>
              <w:rPr>
                <w:rStyle w:val="IndexLink"/>
                <w:rtl w:val="true"/>
              </w:rPr>
              <w:t>التوسّل بأولياء الله</w:t>
            </w:r>
            <w:r>
              <w:rPr>
                <w:rStyle w:val="IndexLink"/>
                <w:rtl w:val="true"/>
              </w:rPr>
              <w:tab/>
            </w:r>
            <w:r>
              <w:rPr>
                <w:rStyle w:val="IndexLink"/>
              </w:rPr>
              <w:t>38</w:t>
            </w:r>
          </w:hyperlink>
        </w:p>
        <w:p>
          <w:pPr>
            <w:pStyle w:val="Contents4"/>
            <w:tabs>
              <w:tab w:val="clear" w:pos="8176"/>
              <w:tab w:val="right" w:pos="9026" w:leader="dot"/>
            </w:tabs>
            <w:rPr/>
          </w:pPr>
          <w:hyperlink w:anchor="__RefHeading___Toc4091258_365066874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4091260_3650668749">
            <w:r>
              <w:rPr>
                <w:webHidden/>
                <w:rStyle w:val="IndexLink"/>
              </w:rPr>
              <w:t>١</w:t>
            </w:r>
            <w:r>
              <w:rPr>
                <w:rStyle w:val="IndexLink"/>
                <w:rtl w:val="true"/>
              </w:rPr>
              <w:t xml:space="preserve">. </w:t>
            </w:r>
            <w:r>
              <w:rPr>
                <w:rStyle w:val="IndexLink"/>
                <w:rtl w:val="true"/>
              </w:rPr>
              <w:t>أداء الفرائض</w:t>
            </w:r>
            <w:r>
              <w:rPr>
                <w:rStyle w:val="IndexLink"/>
                <w:rtl w:val="true"/>
              </w:rPr>
              <w:tab/>
            </w:r>
            <w:r>
              <w:rPr>
                <w:rStyle w:val="IndexLink"/>
              </w:rPr>
              <w:t>39</w:t>
            </w:r>
          </w:hyperlink>
        </w:p>
        <w:p>
          <w:pPr>
            <w:pStyle w:val="Contents4"/>
            <w:tabs>
              <w:tab w:val="clear" w:pos="8176"/>
              <w:tab w:val="right" w:pos="9026" w:leader="dot"/>
            </w:tabs>
            <w:rPr/>
          </w:pPr>
          <w:hyperlink w:anchor="__RefHeading___Toc4091262_3650668749">
            <w:r>
              <w:rPr>
                <w:webHidden/>
                <w:rStyle w:val="IndexLink"/>
              </w:rPr>
              <w:t>٢</w:t>
            </w:r>
            <w:r>
              <w:rPr>
                <w:rStyle w:val="IndexLink"/>
                <w:rtl w:val="true"/>
              </w:rPr>
              <w:t xml:space="preserve">. </w:t>
            </w:r>
            <w:r>
              <w:rPr>
                <w:rStyle w:val="IndexLink"/>
                <w:rtl w:val="true"/>
              </w:rPr>
              <w:t>التوسّل بأسماء الله تعالى وصفاته</w:t>
            </w:r>
            <w:r>
              <w:rPr>
                <w:rStyle w:val="IndexLink"/>
                <w:rtl w:val="true"/>
              </w:rPr>
              <w:tab/>
            </w:r>
            <w:r>
              <w:rPr>
                <w:rStyle w:val="IndexLink"/>
              </w:rPr>
              <w:t>39</w:t>
            </w:r>
          </w:hyperlink>
        </w:p>
        <w:p>
          <w:pPr>
            <w:pStyle w:val="Contents4"/>
            <w:tabs>
              <w:tab w:val="clear" w:pos="8176"/>
              <w:tab w:val="right" w:pos="9026" w:leader="dot"/>
            </w:tabs>
            <w:rPr/>
          </w:pPr>
          <w:hyperlink w:anchor="__RefHeading___Toc4091264_3650668749">
            <w:r>
              <w:rPr>
                <w:webHidden/>
                <w:rStyle w:val="IndexLink"/>
              </w:rPr>
              <w:t>٣</w:t>
            </w:r>
            <w:r>
              <w:rPr>
                <w:rStyle w:val="IndexLink"/>
                <w:rtl w:val="true"/>
              </w:rPr>
              <w:t xml:space="preserve">. </w:t>
            </w:r>
            <w:r>
              <w:rPr>
                <w:rStyle w:val="IndexLink"/>
                <w:rtl w:val="true"/>
              </w:rPr>
              <w:t>التوسّل بالقرآن الكريم</w:t>
            </w:r>
            <w:r>
              <w:rPr>
                <w:rStyle w:val="IndexLink"/>
                <w:rtl w:val="true"/>
              </w:rPr>
              <w:tab/>
            </w:r>
            <w:r>
              <w:rPr>
                <w:rStyle w:val="IndexLink"/>
              </w:rPr>
              <w:t>40</w:t>
            </w:r>
          </w:hyperlink>
        </w:p>
        <w:p>
          <w:pPr>
            <w:pStyle w:val="Contents4"/>
            <w:tabs>
              <w:tab w:val="clear" w:pos="8176"/>
              <w:tab w:val="right" w:pos="9026" w:leader="dot"/>
            </w:tabs>
            <w:rPr/>
          </w:pPr>
          <w:hyperlink w:anchor="__RefHeading___Toc4091266_3650668749">
            <w:r>
              <w:rPr>
                <w:webHidden/>
                <w:rStyle w:val="IndexLink"/>
              </w:rPr>
              <w:t>۴</w:t>
            </w:r>
            <w:r>
              <w:rPr>
                <w:rStyle w:val="IndexLink"/>
                <w:rtl w:val="true"/>
              </w:rPr>
              <w:t xml:space="preserve">. </w:t>
            </w:r>
            <w:r>
              <w:rPr>
                <w:rStyle w:val="IndexLink"/>
                <w:rtl w:val="true"/>
              </w:rPr>
              <w:t>التوسّل بدعاء المؤمن</w:t>
            </w:r>
            <w:r>
              <w:rPr>
                <w:rStyle w:val="IndexLink"/>
                <w:rtl w:val="true"/>
              </w:rPr>
              <w:tab/>
            </w:r>
            <w:r>
              <w:rPr>
                <w:rStyle w:val="IndexLink"/>
              </w:rPr>
              <w:t>41</w:t>
            </w:r>
          </w:hyperlink>
        </w:p>
        <w:p>
          <w:pPr>
            <w:pStyle w:val="Contents4"/>
            <w:tabs>
              <w:tab w:val="clear" w:pos="8176"/>
              <w:tab w:val="right" w:pos="9026" w:leader="dot"/>
            </w:tabs>
            <w:rPr/>
          </w:pPr>
          <w:hyperlink w:anchor="__RefHeading___Toc4091268_3650668749">
            <w:r>
              <w:rPr>
                <w:webHidden/>
                <w:rStyle w:val="IndexLink"/>
              </w:rPr>
              <w:t>۵</w:t>
            </w:r>
            <w:r>
              <w:rPr>
                <w:rStyle w:val="IndexLink"/>
                <w:rtl w:val="true"/>
              </w:rPr>
              <w:t xml:space="preserve">. </w:t>
            </w:r>
            <w:r>
              <w:rPr>
                <w:rStyle w:val="IndexLink"/>
                <w:rtl w:val="true"/>
              </w:rPr>
              <w:t xml:space="preserve">التوسّل بدعاء النبي </w:t>
            </w:r>
            <w:r>
              <w:rPr>
                <w:rStyle w:val="IndexLink"/>
                <w:rtl w:val="true"/>
              </w:rPr>
              <w:t>(</w:t>
            </w:r>
            <w:r>
              <w:rPr>
                <w:rStyle w:val="IndexLink"/>
                <w:rtl w:val="true"/>
              </w:rPr>
              <w:t>ص</w:t>
            </w:r>
            <w:r>
              <w:rPr>
                <w:rStyle w:val="IndexLink"/>
                <w:rtl w:val="true"/>
              </w:rPr>
              <w:t xml:space="preserve">) </w:t>
            </w:r>
            <w:r>
              <w:rPr>
                <w:rStyle w:val="IndexLink"/>
                <w:rtl w:val="true"/>
              </w:rPr>
              <w:t>في حياته</w:t>
            </w:r>
            <w:r>
              <w:rPr>
                <w:rStyle w:val="IndexLink"/>
                <w:rtl w:val="true"/>
              </w:rPr>
              <w:tab/>
            </w:r>
            <w:r>
              <w:rPr>
                <w:rStyle w:val="IndexLink"/>
              </w:rPr>
              <w:t>42</w:t>
            </w:r>
          </w:hyperlink>
        </w:p>
        <w:p>
          <w:pPr>
            <w:pStyle w:val="Contents4"/>
            <w:tabs>
              <w:tab w:val="clear" w:pos="8176"/>
              <w:tab w:val="right" w:pos="9026" w:leader="dot"/>
            </w:tabs>
            <w:rPr/>
          </w:pPr>
          <w:hyperlink w:anchor="__RefHeading___Toc4091270_3650668749">
            <w:r>
              <w:rPr>
                <w:webHidden/>
                <w:rStyle w:val="IndexLink"/>
              </w:rPr>
              <w:t>۶</w:t>
            </w:r>
            <w:r>
              <w:rPr>
                <w:rStyle w:val="IndexLink"/>
                <w:rtl w:val="true"/>
              </w:rPr>
              <w:t xml:space="preserve">. </w:t>
            </w:r>
            <w:r>
              <w:rPr>
                <w:rStyle w:val="IndexLink"/>
                <w:rtl w:val="true"/>
              </w:rPr>
              <w:t>التوسّل بدعاء النبي بعد رحيله</w:t>
            </w:r>
            <w:r>
              <w:rPr>
                <w:rStyle w:val="IndexLink"/>
                <w:rtl w:val="true"/>
              </w:rPr>
              <w:tab/>
            </w:r>
            <w:r>
              <w:rPr>
                <w:rStyle w:val="IndexLink"/>
              </w:rPr>
              <w:t>43</w:t>
            </w:r>
          </w:hyperlink>
        </w:p>
        <w:p>
          <w:pPr>
            <w:pStyle w:val="Contents5"/>
            <w:tabs>
              <w:tab w:val="clear" w:pos="7892"/>
              <w:tab w:val="right" w:pos="9026" w:leader="dot"/>
            </w:tabs>
            <w:rPr/>
          </w:pPr>
          <w:hyperlink w:anchor="__RefHeading___Toc4091272_3650668749">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091274_3650668749">
            <w:r>
              <w:rPr>
                <w:webHidden/>
                <w:rStyle w:val="IndexLink"/>
                <w:rtl w:val="true"/>
              </w:rPr>
              <w:t>أسئلة حول التوسّل</w:t>
            </w:r>
            <w:r>
              <w:rPr>
                <w:rStyle w:val="IndexLink"/>
                <w:rtl w:val="true"/>
              </w:rPr>
              <w:tab/>
            </w:r>
            <w:r>
              <w:rPr>
                <w:rStyle w:val="IndexLink"/>
              </w:rPr>
              <w:t>45</w:t>
            </w:r>
          </w:hyperlink>
        </w:p>
        <w:p>
          <w:pPr>
            <w:pStyle w:val="Contents6"/>
            <w:tabs>
              <w:tab w:val="clear" w:pos="7609"/>
              <w:tab w:val="right" w:pos="9026" w:leader="dot"/>
            </w:tabs>
            <w:rPr/>
          </w:pPr>
          <w:hyperlink w:anchor="__RefHeading___Toc4091276_3650668749">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4091278_3650668749">
            <w:r>
              <w:rPr>
                <w:webHidden/>
                <w:rStyle w:val="IndexLink"/>
              </w:rPr>
              <w:t>١</w:t>
            </w:r>
            <w:r>
              <w:rPr>
                <w:rStyle w:val="IndexLink"/>
                <w:rtl w:val="true"/>
              </w:rPr>
              <w:t xml:space="preserve">- </w:t>
            </w:r>
            <w:r>
              <w:rPr>
                <w:rStyle w:val="IndexLink"/>
                <w:rtl w:val="true"/>
              </w:rPr>
              <w:t>هل الدعاء من الميّت عبادة له؟</w:t>
            </w:r>
            <w:r>
              <w:rPr>
                <w:rStyle w:val="IndexLink"/>
                <w:rtl w:val="true"/>
              </w:rPr>
              <w:tab/>
            </w:r>
            <w:r>
              <w:rPr>
                <w:rStyle w:val="IndexLink"/>
              </w:rPr>
              <w:t>45</w:t>
            </w:r>
          </w:hyperlink>
        </w:p>
        <w:p>
          <w:pPr>
            <w:pStyle w:val="Contents6"/>
            <w:tabs>
              <w:tab w:val="clear" w:pos="7609"/>
              <w:tab w:val="right" w:pos="9026" w:leader="dot"/>
            </w:tabs>
            <w:rPr/>
          </w:pPr>
          <w:hyperlink w:anchor="__RefHeading___Toc4091280_3650668749">
            <w:r>
              <w:rPr>
                <w:webHidden/>
                <w:rStyle w:val="IndexLink"/>
              </w:rPr>
              <w:t>٢</w:t>
            </w:r>
            <w:r>
              <w:rPr>
                <w:rStyle w:val="IndexLink"/>
                <w:rtl w:val="true"/>
              </w:rPr>
              <w:t xml:space="preserve">- </w:t>
            </w:r>
            <w:r>
              <w:rPr>
                <w:rStyle w:val="IndexLink"/>
                <w:rtl w:val="true"/>
              </w:rPr>
              <w:t xml:space="preserve">أليس طلب الدعاء من الميت عديم الفائدة؟ </w:t>
            </w:r>
            <w:r>
              <w:rPr>
                <w:rStyle w:val="IndexLink"/>
                <w:rtl w:val="true"/>
              </w:rPr>
              <w:t>!</w:t>
              <w:tab/>
            </w:r>
            <w:r>
              <w:rPr>
                <w:rStyle w:val="IndexLink"/>
              </w:rPr>
              <w:t>47</w:t>
            </w:r>
          </w:hyperlink>
        </w:p>
        <w:p>
          <w:pPr>
            <w:pStyle w:val="Contents6"/>
            <w:tabs>
              <w:tab w:val="clear" w:pos="7609"/>
              <w:tab w:val="right" w:pos="9026" w:leader="dot"/>
            </w:tabs>
            <w:rPr/>
          </w:pPr>
          <w:hyperlink w:anchor="__RefHeading___Toc4091282_3650668749">
            <w:r>
              <w:rPr>
                <w:webHidden/>
                <w:rStyle w:val="IndexLink"/>
              </w:rPr>
              <w:t>٣</w:t>
            </w:r>
            <w:r>
              <w:rPr>
                <w:rStyle w:val="IndexLink"/>
                <w:rtl w:val="true"/>
              </w:rPr>
              <w:t xml:space="preserve">- </w:t>
            </w:r>
            <w:r>
              <w:rPr>
                <w:rStyle w:val="IndexLink"/>
                <w:rtl w:val="true"/>
              </w:rPr>
              <w:t>هل هناك حاجز بيننا وبين من فارقت أرواحهم الحياة؟</w:t>
            </w:r>
            <w:r>
              <w:rPr>
                <w:rStyle w:val="IndexLink"/>
                <w:rtl w:val="true"/>
              </w:rPr>
              <w:tab/>
            </w:r>
            <w:r>
              <w:rPr>
                <w:rStyle w:val="IndexLink"/>
              </w:rPr>
              <w:t>47</w:t>
            </w:r>
          </w:hyperlink>
        </w:p>
        <w:p>
          <w:pPr>
            <w:pStyle w:val="Contents6"/>
            <w:tabs>
              <w:tab w:val="clear" w:pos="7609"/>
              <w:tab w:val="right" w:pos="9026" w:leader="dot"/>
            </w:tabs>
            <w:rPr/>
          </w:pPr>
          <w:hyperlink w:anchor="__RefHeading___Toc4091284_3650668749">
            <w:r>
              <w:rPr>
                <w:webHidden/>
                <w:rStyle w:val="IndexLink"/>
              </w:rPr>
              <w:t>٣</w:t>
            </w:r>
            <w:r>
              <w:rPr>
                <w:rStyle w:val="IndexLink"/>
                <w:rtl w:val="true"/>
              </w:rPr>
              <w:t xml:space="preserve">- </w:t>
            </w:r>
            <w:r>
              <w:rPr>
                <w:rStyle w:val="IndexLink"/>
                <w:rtl w:val="true"/>
              </w:rPr>
              <w:t>طلب الشفاعة من أولياء الله</w:t>
            </w:r>
            <w:r>
              <w:rPr>
                <w:rStyle w:val="IndexLink"/>
                <w:rtl w:val="true"/>
              </w:rPr>
              <w:tab/>
            </w:r>
            <w:r>
              <w:rPr>
                <w:rStyle w:val="IndexLink"/>
              </w:rPr>
              <w:t>48</w:t>
            </w:r>
          </w:hyperlink>
        </w:p>
        <w:p>
          <w:pPr>
            <w:pStyle w:val="Contents5"/>
            <w:tabs>
              <w:tab w:val="clear" w:pos="7892"/>
              <w:tab w:val="right" w:pos="9026" w:leader="dot"/>
            </w:tabs>
            <w:rPr/>
          </w:pPr>
          <w:hyperlink w:anchor="__RefHeading___Toc4091286_3650668749">
            <w:r>
              <w:rPr>
                <w:webHidden/>
                <w:rStyle w:val="IndexLink"/>
                <w:rtl w:val="true"/>
              </w:rPr>
              <w:t>ما هي حقيقة طلب الشفاعة؟</w:t>
            </w:r>
            <w:r>
              <w:rPr>
                <w:rStyle w:val="IndexLink"/>
                <w:rtl w:val="true"/>
              </w:rPr>
              <w:tab/>
            </w:r>
            <w:r>
              <w:rPr>
                <w:rStyle w:val="IndexLink"/>
              </w:rPr>
              <w:t>49</w:t>
            </w:r>
          </w:hyperlink>
        </w:p>
        <w:p>
          <w:pPr>
            <w:pStyle w:val="Contents6"/>
            <w:tabs>
              <w:tab w:val="clear" w:pos="7609"/>
              <w:tab w:val="right" w:pos="9026" w:leader="dot"/>
            </w:tabs>
            <w:rPr/>
          </w:pPr>
          <w:hyperlink w:anchor="__RefHeading___Toc4091288_3650668749">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4091290_3650668749">
            <w:r>
              <w:rPr>
                <w:webHidden/>
                <w:rStyle w:val="IndexLink"/>
              </w:rPr>
              <w:t>١</w:t>
            </w:r>
            <w:r>
              <w:rPr>
                <w:rStyle w:val="IndexLink"/>
                <w:rtl w:val="true"/>
              </w:rPr>
              <w:t xml:space="preserve">. </w:t>
            </w:r>
            <w:r>
              <w:rPr>
                <w:rStyle w:val="IndexLink"/>
                <w:rtl w:val="true"/>
              </w:rPr>
              <w:t>حديث أنس بن مالك</w:t>
            </w:r>
            <w:r>
              <w:rPr>
                <w:rStyle w:val="IndexLink"/>
                <w:rtl w:val="true"/>
              </w:rPr>
              <w:tab/>
            </w:r>
            <w:r>
              <w:rPr>
                <w:rStyle w:val="IndexLink"/>
              </w:rPr>
              <w:t>50</w:t>
            </w:r>
          </w:hyperlink>
        </w:p>
        <w:p>
          <w:pPr>
            <w:pStyle w:val="Contents6"/>
            <w:tabs>
              <w:tab w:val="clear" w:pos="7609"/>
              <w:tab w:val="right" w:pos="9026" w:leader="dot"/>
            </w:tabs>
            <w:rPr/>
          </w:pPr>
          <w:hyperlink w:anchor="__RefHeading___Toc4091292_3650668749">
            <w:r>
              <w:rPr>
                <w:webHidden/>
                <w:rStyle w:val="IndexLink"/>
              </w:rPr>
              <w:t>٢</w:t>
            </w:r>
            <w:r>
              <w:rPr>
                <w:rStyle w:val="IndexLink"/>
                <w:rtl w:val="true"/>
              </w:rPr>
              <w:t xml:space="preserve">. </w:t>
            </w:r>
            <w:r>
              <w:rPr>
                <w:rStyle w:val="IndexLink"/>
                <w:rtl w:val="true"/>
              </w:rPr>
              <w:t>حديث سواد بن قارب</w:t>
            </w:r>
            <w:r>
              <w:rPr>
                <w:rStyle w:val="IndexLink"/>
                <w:rtl w:val="true"/>
              </w:rPr>
              <w:tab/>
            </w:r>
            <w:r>
              <w:rPr>
                <w:rStyle w:val="IndexLink"/>
              </w:rPr>
              <w:t>50</w:t>
            </w:r>
          </w:hyperlink>
        </w:p>
        <w:p>
          <w:pPr>
            <w:pStyle w:val="Contents6"/>
            <w:tabs>
              <w:tab w:val="clear" w:pos="7609"/>
              <w:tab w:val="right" w:pos="9026" w:leader="dot"/>
            </w:tabs>
            <w:rPr/>
          </w:pPr>
          <w:hyperlink w:anchor="__RefHeading___Toc4091294_3650668749">
            <w:r>
              <w:rPr>
                <w:webHidden/>
                <w:rStyle w:val="IndexLink"/>
              </w:rPr>
              <w:t>٣</w:t>
            </w:r>
            <w:r>
              <w:rPr>
                <w:rStyle w:val="IndexLink"/>
                <w:rtl w:val="true"/>
              </w:rPr>
              <w:t xml:space="preserve">. </w:t>
            </w:r>
            <w:r>
              <w:rPr>
                <w:rStyle w:val="IndexLink"/>
                <w:rtl w:val="true"/>
              </w:rPr>
              <w:t>حديث أبي‌بكر</w:t>
            </w:r>
            <w:r>
              <w:rPr>
                <w:rStyle w:val="IndexLink"/>
                <w:rtl w:val="true"/>
              </w:rPr>
              <w:tab/>
            </w:r>
            <w:r>
              <w:rPr>
                <w:rStyle w:val="IndexLink"/>
              </w:rPr>
              <w:t>50</w:t>
            </w:r>
          </w:hyperlink>
        </w:p>
        <w:p>
          <w:pPr>
            <w:pStyle w:val="Contents6"/>
            <w:tabs>
              <w:tab w:val="clear" w:pos="7609"/>
              <w:tab w:val="right" w:pos="9026" w:leader="dot"/>
            </w:tabs>
            <w:rPr/>
          </w:pPr>
          <w:hyperlink w:anchor="__RefHeading___Toc4091296_3650668749">
            <w:r>
              <w:rPr>
                <w:webHidden/>
                <w:rStyle w:val="IndexLink"/>
              </w:rPr>
              <w:t>۴</w:t>
            </w:r>
            <w:r>
              <w:rPr>
                <w:rStyle w:val="IndexLink"/>
                <w:rtl w:val="true"/>
              </w:rPr>
              <w:t xml:space="preserve">. </w:t>
            </w:r>
            <w:r>
              <w:rPr>
                <w:rStyle w:val="IndexLink"/>
                <w:rtl w:val="true"/>
              </w:rPr>
              <w:t xml:space="preserve">حديث الإمام علي </w:t>
            </w:r>
            <w:r>
              <w:rPr>
                <w:rStyle w:val="IndexLink"/>
                <w:rtl w:val="true"/>
              </w:rPr>
              <w:t>(</w:t>
            </w:r>
            <w:r>
              <w:rPr>
                <w:rStyle w:val="IndexLink"/>
                <w:rtl w:val="true"/>
              </w:rPr>
              <w:t>ع</w:t>
            </w:r>
            <w:r>
              <w:rPr>
                <w:rStyle w:val="IndexLink"/>
                <w:rtl w:val="true"/>
              </w:rPr>
              <w:t>)</w:t>
              <w:tab/>
            </w:r>
            <w:r>
              <w:rPr>
                <w:rStyle w:val="IndexLink"/>
              </w:rPr>
              <w:t>51</w:t>
            </w:r>
          </w:hyperlink>
        </w:p>
        <w:p>
          <w:pPr>
            <w:pStyle w:val="Contents6"/>
            <w:tabs>
              <w:tab w:val="clear" w:pos="7609"/>
              <w:tab w:val="right" w:pos="9026" w:leader="dot"/>
            </w:tabs>
            <w:rPr/>
          </w:pPr>
          <w:hyperlink w:anchor="__RefHeading___Toc4091298_3650668749">
            <w:r>
              <w:rPr>
                <w:webHidden/>
                <w:rStyle w:val="IndexLink"/>
              </w:rPr>
              <w:t>۵</w:t>
            </w:r>
            <w:r>
              <w:rPr>
                <w:rStyle w:val="IndexLink"/>
                <w:rtl w:val="true"/>
              </w:rPr>
              <w:t xml:space="preserve">. </w:t>
            </w:r>
            <w:r>
              <w:rPr>
                <w:rStyle w:val="IndexLink"/>
                <w:rtl w:val="true"/>
              </w:rPr>
              <w:t>حديث الغلام</w:t>
            </w:r>
            <w:r>
              <w:rPr>
                <w:rStyle w:val="IndexLink"/>
                <w:rtl w:val="true"/>
              </w:rPr>
              <w:tab/>
            </w:r>
            <w:r>
              <w:rPr>
                <w:rStyle w:val="IndexLink"/>
              </w:rPr>
              <w:t>51</w:t>
            </w:r>
          </w:hyperlink>
        </w:p>
        <w:p>
          <w:pPr>
            <w:pStyle w:val="Contents6"/>
            <w:tabs>
              <w:tab w:val="clear" w:pos="7609"/>
              <w:tab w:val="right" w:pos="9026" w:leader="dot"/>
            </w:tabs>
            <w:rPr/>
          </w:pPr>
          <w:hyperlink w:anchor="__RefHeading___Toc4091300_3650668749">
            <w:r>
              <w:rPr>
                <w:webHidden/>
                <w:rStyle w:val="IndexLink"/>
              </w:rPr>
              <w:t>۴</w:t>
            </w:r>
            <w:r>
              <w:rPr>
                <w:rStyle w:val="IndexLink"/>
                <w:rtl w:val="true"/>
              </w:rPr>
              <w:t xml:space="preserve">. </w:t>
            </w:r>
            <w:r>
              <w:rPr>
                <w:rStyle w:val="IndexLink"/>
                <w:rtl w:val="true"/>
              </w:rPr>
              <w:t>هل القسم بالله على الأولياء شركٌ؟</w:t>
            </w:r>
            <w:r>
              <w:rPr>
                <w:rStyle w:val="IndexLink"/>
                <w:rtl w:val="true"/>
              </w:rPr>
              <w:tab/>
            </w:r>
            <w:r>
              <w:rPr>
                <w:rStyle w:val="IndexLink"/>
              </w:rPr>
              <w:t>51</w:t>
            </w:r>
          </w:hyperlink>
        </w:p>
        <w:p>
          <w:pPr>
            <w:pStyle w:val="Contents6"/>
            <w:tabs>
              <w:tab w:val="clear" w:pos="7609"/>
              <w:tab w:val="right" w:pos="9026" w:leader="dot"/>
            </w:tabs>
            <w:rPr/>
          </w:pPr>
          <w:hyperlink w:anchor="__RefHeading___Toc4091302_3650668749">
            <w:r>
              <w:rPr>
                <w:webHidden/>
                <w:rStyle w:val="IndexLink"/>
              </w:rPr>
              <w:t>۵</w:t>
            </w:r>
            <w:r>
              <w:rPr>
                <w:rStyle w:val="IndexLink"/>
                <w:rtl w:val="true"/>
              </w:rPr>
              <w:t xml:space="preserve">. </w:t>
            </w:r>
            <w:r>
              <w:rPr>
                <w:rStyle w:val="IndexLink"/>
                <w:rtl w:val="true"/>
              </w:rPr>
              <w:t>النَّذرُ لغير الله</w:t>
            </w:r>
            <w:r>
              <w:rPr>
                <w:rStyle w:val="IndexLink"/>
                <w:rtl w:val="true"/>
              </w:rPr>
              <w:tab/>
            </w:r>
            <w:r>
              <w:rPr>
                <w:rStyle w:val="IndexLink"/>
              </w:rPr>
              <w:t>53</w:t>
            </w:r>
          </w:hyperlink>
        </w:p>
        <w:p>
          <w:pPr>
            <w:pStyle w:val="Contents6"/>
            <w:tabs>
              <w:tab w:val="clear" w:pos="7609"/>
              <w:tab w:val="right" w:pos="9026" w:leader="dot"/>
            </w:tabs>
            <w:rPr/>
          </w:pPr>
          <w:hyperlink w:anchor="__RefHeading___Toc4091304_3650668749">
            <w:r>
              <w:rPr>
                <w:webHidden/>
                <w:rStyle w:val="IndexLink"/>
              </w:rPr>
              <w:t>۶</w:t>
            </w:r>
            <w:r>
              <w:rPr>
                <w:rStyle w:val="IndexLink"/>
                <w:rtl w:val="true"/>
              </w:rPr>
              <w:t xml:space="preserve">. </w:t>
            </w:r>
            <w:r>
              <w:rPr>
                <w:rStyle w:val="IndexLink"/>
                <w:rtl w:val="true"/>
              </w:rPr>
              <w:t>الاحتفال بمواليد أولياء الله وإقامة المآتم لهم</w:t>
            </w:r>
            <w:r>
              <w:rPr>
                <w:rStyle w:val="IndexLink"/>
                <w:rtl w:val="true"/>
              </w:rPr>
              <w:tab/>
            </w:r>
            <w:r>
              <w:rPr>
                <w:rStyle w:val="IndexLink"/>
              </w:rPr>
              <w:t>55</w:t>
            </w:r>
          </w:hyperlink>
        </w:p>
        <w:p>
          <w:pPr>
            <w:pStyle w:val="Contents6"/>
            <w:tabs>
              <w:tab w:val="clear" w:pos="7609"/>
              <w:tab w:val="right" w:pos="9026" w:leader="dot"/>
            </w:tabs>
            <w:rPr/>
          </w:pPr>
          <w:hyperlink w:anchor="__RefHeading___Toc4091306_3650668749">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4091308_3650668749">
            <w:r>
              <w:rPr>
                <w:webHidden/>
                <w:rStyle w:val="IndexLink"/>
                <w:rtl w:val="true"/>
              </w:rPr>
              <w:t xml:space="preserve">إجلال الرسول </w:t>
            </w:r>
            <w:r>
              <w:rPr>
                <w:rStyle w:val="IndexLink"/>
                <w:rtl w:val="true"/>
              </w:rPr>
              <w:t>(</w:t>
            </w:r>
            <w:r>
              <w:rPr>
                <w:rStyle w:val="IndexLink"/>
                <w:rtl w:val="true"/>
              </w:rPr>
              <w:t>ص</w:t>
            </w:r>
            <w:r>
              <w:rPr>
                <w:rStyle w:val="IndexLink"/>
                <w:rtl w:val="true"/>
              </w:rPr>
              <w:t xml:space="preserve">) </w:t>
            </w:r>
            <w:r>
              <w:rPr>
                <w:rStyle w:val="IndexLink"/>
                <w:rtl w:val="true"/>
              </w:rPr>
              <w:t>أصلٌ من أصول الإسلام</w:t>
            </w:r>
            <w:r>
              <w:rPr>
                <w:rStyle w:val="IndexLink"/>
                <w:rtl w:val="true"/>
              </w:rPr>
              <w:tab/>
            </w:r>
            <w:r>
              <w:rPr>
                <w:rStyle w:val="IndexLink"/>
              </w:rPr>
              <w:t>56</w:t>
            </w:r>
          </w:hyperlink>
        </w:p>
        <w:p>
          <w:pPr>
            <w:pStyle w:val="Contents6"/>
            <w:tabs>
              <w:tab w:val="clear" w:pos="7609"/>
              <w:tab w:val="right" w:pos="9026" w:leader="dot"/>
            </w:tabs>
            <w:rPr/>
          </w:pPr>
          <w:hyperlink w:anchor="__RefHeading___Toc4091310_3650668749">
            <w:r>
              <w:rPr>
                <w:webHidden/>
                <w:rStyle w:val="IndexLink"/>
              </w:rPr>
              <w:t>٧</w:t>
            </w:r>
            <w:r>
              <w:rPr>
                <w:rStyle w:val="IndexLink"/>
                <w:rtl w:val="true"/>
              </w:rPr>
              <w:t xml:space="preserve">. </w:t>
            </w:r>
            <w:r>
              <w:rPr>
                <w:rStyle w:val="IndexLink"/>
                <w:rtl w:val="true"/>
              </w:rPr>
              <w:t>زيارة قبور الأولياء</w:t>
            </w:r>
            <w:r>
              <w:rPr>
                <w:rStyle w:val="IndexLink"/>
                <w:rtl w:val="true"/>
              </w:rPr>
              <w:tab/>
            </w:r>
            <w:r>
              <w:rPr>
                <w:rStyle w:val="IndexLink"/>
              </w:rPr>
              <w:t>59</w:t>
            </w:r>
          </w:hyperlink>
        </w:p>
        <w:p>
          <w:pPr>
            <w:pStyle w:val="Contents6"/>
            <w:tabs>
              <w:tab w:val="clear" w:pos="7609"/>
              <w:tab w:val="right" w:pos="9026" w:leader="dot"/>
            </w:tabs>
            <w:rPr/>
          </w:pPr>
          <w:hyperlink w:anchor="__RefHeading___Toc4091312_3650668749">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4091314_3650668749">
            <w:r>
              <w:rPr>
                <w:webHidden/>
                <w:rStyle w:val="IndexLink"/>
                <w:rtl w:val="true"/>
              </w:rPr>
              <w:t xml:space="preserve">زيارة قبر الرسول </w:t>
            </w:r>
            <w:r>
              <w:rPr>
                <w:rStyle w:val="IndexLink"/>
                <w:rtl w:val="true"/>
              </w:rPr>
              <w:t>(</w:t>
            </w:r>
            <w:r>
              <w:rPr>
                <w:rStyle w:val="IndexLink"/>
                <w:rtl w:val="true"/>
              </w:rPr>
              <w:t>ص</w:t>
            </w:r>
            <w:r>
              <w:rPr>
                <w:rStyle w:val="IndexLink"/>
                <w:rtl w:val="true"/>
              </w:rPr>
              <w:t>)</w:t>
              <w:tab/>
            </w:r>
            <w:r>
              <w:rPr>
                <w:rStyle w:val="IndexLink"/>
              </w:rPr>
              <w:t>60</w:t>
            </w:r>
          </w:hyperlink>
        </w:p>
        <w:p>
          <w:pPr>
            <w:pStyle w:val="Contents6"/>
            <w:tabs>
              <w:tab w:val="clear" w:pos="7609"/>
              <w:tab w:val="right" w:pos="9026" w:leader="dot"/>
            </w:tabs>
            <w:rPr/>
          </w:pPr>
          <w:hyperlink w:anchor="__RefHeading___Toc4091316_3650668749">
            <w:r>
              <w:rPr>
                <w:webHidden/>
                <w:rStyle w:val="IndexLink"/>
              </w:rPr>
              <w:t>٨</w:t>
            </w:r>
            <w:r>
              <w:rPr>
                <w:rStyle w:val="IndexLink"/>
                <w:rtl w:val="true"/>
              </w:rPr>
              <w:t xml:space="preserve">- </w:t>
            </w:r>
            <w:r>
              <w:rPr>
                <w:rStyle w:val="IndexLink"/>
                <w:rtl w:val="true"/>
              </w:rPr>
              <w:t xml:space="preserve">زيارة النِّساء للقبور </w:t>
            </w:r>
            <w:r>
              <w:rPr>
                <w:rStyle w:val="IndexLink"/>
                <w:rtl w:val="true"/>
              </w:rPr>
              <w:t>(</w:t>
            </w:r>
            <w:r>
              <w:rPr>
                <w:rStyle w:val="IndexLink"/>
                <w:rtl w:val="true"/>
              </w:rPr>
              <w:t>الإجابة على سؤالين</w:t>
            </w:r>
            <w:r>
              <w:rPr>
                <w:rStyle w:val="IndexLink"/>
                <w:rtl w:val="true"/>
              </w:rPr>
              <w:t>)</w:t>
              <w:tab/>
            </w:r>
            <w:r>
              <w:rPr>
                <w:rStyle w:val="IndexLink"/>
              </w:rPr>
              <w:t>62</w:t>
            </w:r>
          </w:hyperlink>
        </w:p>
        <w:p>
          <w:pPr>
            <w:pStyle w:val="Contents6"/>
            <w:tabs>
              <w:tab w:val="clear" w:pos="7609"/>
              <w:tab w:val="right" w:pos="9026" w:leader="dot"/>
            </w:tabs>
            <w:rPr/>
          </w:pPr>
          <w:hyperlink w:anchor="__RefHeading___Toc4091318_3650668749">
            <w:r>
              <w:rPr>
                <w:webHidden/>
                <w:rStyle w:val="IndexLink"/>
              </w:rPr>
              <w:t>٩</w:t>
            </w:r>
            <w:r>
              <w:rPr>
                <w:rStyle w:val="IndexLink"/>
                <w:rtl w:val="true"/>
              </w:rPr>
              <w:t xml:space="preserve">- </w:t>
            </w:r>
            <w:r>
              <w:rPr>
                <w:rStyle w:val="IndexLink"/>
                <w:rtl w:val="true"/>
              </w:rPr>
              <w:t>البناء على القبور</w:t>
            </w:r>
            <w:r>
              <w:rPr>
                <w:rStyle w:val="IndexLink"/>
                <w:rtl w:val="true"/>
              </w:rPr>
              <w:tab/>
            </w:r>
            <w:r>
              <w:rPr>
                <w:rStyle w:val="IndexLink"/>
              </w:rPr>
              <w:t>67</w:t>
            </w:r>
          </w:hyperlink>
        </w:p>
        <w:p>
          <w:pPr>
            <w:pStyle w:val="Contents6"/>
            <w:tabs>
              <w:tab w:val="clear" w:pos="7609"/>
              <w:tab w:val="right" w:pos="9026" w:leader="dot"/>
            </w:tabs>
            <w:rPr/>
          </w:pPr>
          <w:hyperlink w:anchor="__RefHeading___Toc4091320_3650668749">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4091322_3650668749">
            <w:r>
              <w:rPr>
                <w:webHidden/>
                <w:rStyle w:val="IndexLink"/>
              </w:rPr>
              <w:t>١</w:t>
            </w:r>
            <w:r>
              <w:rPr>
                <w:rStyle w:val="IndexLink"/>
                <w:rtl w:val="true"/>
              </w:rPr>
              <w:t xml:space="preserve">. </w:t>
            </w:r>
            <w:r>
              <w:rPr>
                <w:rStyle w:val="IndexLink"/>
                <w:rtl w:val="true"/>
              </w:rPr>
              <w:t>سيرة السلف الصالح في حفظ قبور الأنبياء</w:t>
            </w:r>
            <w:r>
              <w:rPr>
                <w:rStyle w:val="IndexLink"/>
                <w:rtl w:val="true"/>
              </w:rPr>
              <w:tab/>
            </w:r>
            <w:r>
              <w:rPr>
                <w:rStyle w:val="IndexLink"/>
              </w:rPr>
              <w:t>67</w:t>
            </w:r>
          </w:hyperlink>
        </w:p>
        <w:p>
          <w:pPr>
            <w:pStyle w:val="Contents6"/>
            <w:tabs>
              <w:tab w:val="clear" w:pos="7609"/>
              <w:tab w:val="right" w:pos="9026" w:leader="dot"/>
            </w:tabs>
            <w:rPr/>
          </w:pPr>
          <w:hyperlink w:anchor="__RefHeading___Toc4091324_3650668749">
            <w:r>
              <w:rPr>
                <w:webHidden/>
                <w:rStyle w:val="IndexLink"/>
              </w:rPr>
              <w:t>٢</w:t>
            </w:r>
            <w:r>
              <w:rPr>
                <w:rStyle w:val="IndexLink"/>
                <w:rtl w:val="true"/>
              </w:rPr>
              <w:t xml:space="preserve">. </w:t>
            </w:r>
            <w:r>
              <w:rPr>
                <w:rStyle w:val="IndexLink"/>
                <w:rtl w:val="true"/>
              </w:rPr>
              <w:t>حفظ الآثار حفظ للأصالة</w:t>
            </w:r>
            <w:r>
              <w:rPr>
                <w:rStyle w:val="IndexLink"/>
                <w:rtl w:val="true"/>
              </w:rPr>
              <w:tab/>
            </w:r>
            <w:r>
              <w:rPr>
                <w:rStyle w:val="IndexLink"/>
              </w:rPr>
              <w:t>67</w:t>
            </w:r>
          </w:hyperlink>
        </w:p>
        <w:p>
          <w:pPr>
            <w:pStyle w:val="Contents6"/>
            <w:tabs>
              <w:tab w:val="clear" w:pos="7609"/>
              <w:tab w:val="right" w:pos="9026" w:leader="dot"/>
            </w:tabs>
            <w:rPr/>
          </w:pPr>
          <w:hyperlink w:anchor="__RefHeading___Toc4091326_3650668749">
            <w:r>
              <w:rPr>
                <w:webHidden/>
                <w:rStyle w:val="IndexLink"/>
              </w:rPr>
              <w:t>٣</w:t>
            </w:r>
            <w:r>
              <w:rPr>
                <w:rStyle w:val="IndexLink"/>
                <w:rtl w:val="true"/>
              </w:rPr>
              <w:t xml:space="preserve">. </w:t>
            </w:r>
            <w:r>
              <w:rPr>
                <w:rStyle w:val="IndexLink"/>
                <w:rtl w:val="true"/>
              </w:rPr>
              <w:t>رفع بيوت الأنبياء</w:t>
            </w:r>
            <w:r>
              <w:rPr>
                <w:rStyle w:val="IndexLink"/>
                <w:rtl w:val="true"/>
              </w:rPr>
              <w:tab/>
            </w:r>
            <w:r>
              <w:rPr>
                <w:rStyle w:val="IndexLink"/>
              </w:rPr>
              <w:t>69</w:t>
            </w:r>
          </w:hyperlink>
        </w:p>
        <w:p>
          <w:pPr>
            <w:pStyle w:val="Contents6"/>
            <w:tabs>
              <w:tab w:val="clear" w:pos="7609"/>
              <w:tab w:val="right" w:pos="9026" w:leader="dot"/>
            </w:tabs>
            <w:rPr/>
          </w:pPr>
          <w:hyperlink w:anchor="__RefHeading___Toc4091328_3650668749">
            <w:r>
              <w:rPr>
                <w:webHidden/>
                <w:rStyle w:val="IndexLink"/>
              </w:rPr>
              <w:t>۴</w:t>
            </w:r>
            <w:r>
              <w:rPr>
                <w:rStyle w:val="IndexLink"/>
                <w:rtl w:val="true"/>
              </w:rPr>
              <w:t xml:space="preserve">. </w:t>
            </w:r>
            <w:r>
              <w:rPr>
                <w:rStyle w:val="IndexLink"/>
                <w:rtl w:val="true"/>
              </w:rPr>
              <w:t>صيانة القبور تدلّ على الرأفة والمودّة</w:t>
            </w:r>
            <w:r>
              <w:rPr>
                <w:rStyle w:val="IndexLink"/>
                <w:rtl w:val="true"/>
              </w:rPr>
              <w:tab/>
            </w:r>
            <w:r>
              <w:rPr>
                <w:rStyle w:val="IndexLink"/>
              </w:rPr>
              <w:t>72</w:t>
            </w:r>
          </w:hyperlink>
        </w:p>
        <w:p>
          <w:pPr>
            <w:pStyle w:val="Contents6"/>
            <w:tabs>
              <w:tab w:val="clear" w:pos="7609"/>
              <w:tab w:val="right" w:pos="9026" w:leader="dot"/>
            </w:tabs>
            <w:rPr/>
          </w:pPr>
          <w:hyperlink w:anchor="__RefHeading___Toc4091330_3650668749">
            <w:r>
              <w:rPr>
                <w:webHidden/>
                <w:rStyle w:val="IndexLink"/>
              </w:rPr>
              <w:t>١٠</w:t>
            </w:r>
            <w:r>
              <w:rPr>
                <w:rStyle w:val="IndexLink"/>
                <w:rtl w:val="true"/>
              </w:rPr>
              <w:t xml:space="preserve">. </w:t>
            </w:r>
            <w:r>
              <w:rPr>
                <w:rStyle w:val="IndexLink"/>
                <w:rtl w:val="true"/>
              </w:rPr>
              <w:t>الصلاة عند قبور الأولياء</w:t>
            </w:r>
            <w:r>
              <w:rPr>
                <w:rStyle w:val="IndexLink"/>
                <w:rtl w:val="true"/>
              </w:rPr>
              <w:tab/>
            </w:r>
            <w:r>
              <w:rPr>
                <w:rStyle w:val="IndexLink"/>
              </w:rPr>
              <w:t>74</w:t>
            </w:r>
          </w:hyperlink>
        </w:p>
        <w:p>
          <w:pPr>
            <w:pStyle w:val="Contents6"/>
            <w:tabs>
              <w:tab w:val="clear" w:pos="7609"/>
              <w:tab w:val="right" w:pos="9026" w:leader="dot"/>
            </w:tabs>
            <w:rPr/>
          </w:pPr>
          <w:hyperlink w:anchor="__RefHeading___Toc4091332_3650668749">
            <w:r>
              <w:rPr>
                <w:webHidden/>
                <w:rStyle w:val="IndexLink"/>
              </w:rPr>
              <w:t>١١</w:t>
            </w:r>
            <w:r>
              <w:rPr>
                <w:rStyle w:val="IndexLink"/>
                <w:rtl w:val="true"/>
              </w:rPr>
              <w:t xml:space="preserve">. </w:t>
            </w:r>
            <w:r>
              <w:rPr>
                <w:rStyle w:val="IndexLink"/>
                <w:rtl w:val="true"/>
              </w:rPr>
              <w:t>إقامة المآتم للشهداء</w:t>
            </w:r>
            <w:r>
              <w:rPr>
                <w:rStyle w:val="IndexLink"/>
                <w:rtl w:val="true"/>
              </w:rPr>
              <w:tab/>
            </w:r>
            <w:r>
              <w:rPr>
                <w:rStyle w:val="IndexLink"/>
              </w:rPr>
              <w:t>77</w:t>
            </w:r>
          </w:hyperlink>
        </w:p>
        <w:p>
          <w:pPr>
            <w:pStyle w:val="Contents2"/>
            <w:tabs>
              <w:tab w:val="clear" w:pos="8743"/>
              <w:tab w:val="right" w:pos="9026" w:leader="dot"/>
            </w:tabs>
            <w:rPr/>
          </w:pPr>
          <w:hyperlink w:anchor="__RefHeading___Toc4091334_3650668749">
            <w:r>
              <w:rPr>
                <w:webHidden/>
                <w:rStyle w:val="IndexLink"/>
                <w:rtl w:val="true"/>
              </w:rPr>
              <w:t>الفصل الثالث</w:t>
            </w:r>
            <w:r>
              <w:rPr>
                <w:rStyle w:val="IndexLink"/>
                <w:rtl w:val="true"/>
              </w:rPr>
              <w:t xml:space="preserve">: </w:t>
            </w:r>
            <w:r>
              <w:rPr>
                <w:rStyle w:val="IndexLink"/>
                <w:rtl w:val="true"/>
              </w:rPr>
              <w:t>منزلة القرآن الكريم عند الشيعة</w:t>
            </w:r>
            <w:r>
              <w:rPr>
                <w:rStyle w:val="IndexLink"/>
                <w:rtl w:val="true"/>
              </w:rPr>
              <w:tab/>
            </w:r>
            <w:r>
              <w:rPr>
                <w:rStyle w:val="IndexLink"/>
              </w:rPr>
              <w:t>80</w:t>
            </w:r>
          </w:hyperlink>
        </w:p>
        <w:p>
          <w:pPr>
            <w:pStyle w:val="Contents3"/>
            <w:tabs>
              <w:tab w:val="clear" w:pos="8459"/>
              <w:tab w:val="right" w:pos="9026" w:leader="dot"/>
            </w:tabs>
            <w:rPr/>
          </w:pPr>
          <w:hyperlink w:anchor="__RefHeading___Toc4091336_3650668749">
            <w:r>
              <w:rPr>
                <w:webHidden/>
                <w:rStyle w:val="IndexLink"/>
              </w:rPr>
              <w:t>١</w:t>
            </w:r>
            <w:r>
              <w:rPr>
                <w:rStyle w:val="IndexLink"/>
                <w:rtl w:val="true"/>
              </w:rPr>
              <w:t xml:space="preserve">. </w:t>
            </w:r>
            <w:r>
              <w:rPr>
                <w:rStyle w:val="IndexLink"/>
                <w:rtl w:val="true"/>
              </w:rPr>
              <w:t>منزلة القرآن الكريم عند الشيعة</w:t>
            </w:r>
            <w:r>
              <w:rPr>
                <w:rStyle w:val="IndexLink"/>
                <w:rtl w:val="true"/>
              </w:rPr>
              <w:tab/>
            </w:r>
            <w:r>
              <w:rPr>
                <w:rStyle w:val="IndexLink"/>
              </w:rPr>
              <w:t>80</w:t>
            </w:r>
          </w:hyperlink>
        </w:p>
        <w:p>
          <w:pPr>
            <w:pStyle w:val="Contents3"/>
            <w:tabs>
              <w:tab w:val="clear" w:pos="8459"/>
              <w:tab w:val="right" w:pos="9026" w:leader="dot"/>
            </w:tabs>
            <w:rPr/>
          </w:pPr>
          <w:hyperlink w:anchor="__RefHeading___Toc4091338_3650668749">
            <w:r>
              <w:rPr>
                <w:webHidden/>
                <w:rStyle w:val="IndexLink"/>
              </w:rPr>
              <w:t>٢</w:t>
            </w:r>
            <w:r>
              <w:rPr>
                <w:rStyle w:val="IndexLink"/>
                <w:rtl w:val="true"/>
              </w:rPr>
              <w:t xml:space="preserve">. </w:t>
            </w:r>
            <w:r>
              <w:rPr>
                <w:rStyle w:val="IndexLink"/>
                <w:rtl w:val="true"/>
              </w:rPr>
              <w:t xml:space="preserve">مصحف فاطمة الزهراء </w:t>
            </w:r>
            <w:r>
              <w:rPr>
                <w:rStyle w:val="IndexLink"/>
                <w:rtl w:val="true"/>
              </w:rPr>
              <w:t>(</w:t>
            </w:r>
            <w:r>
              <w:rPr>
                <w:rStyle w:val="IndexLink"/>
                <w:rtl w:val="true"/>
              </w:rPr>
              <w:t>س</w:t>
            </w:r>
            <w:r>
              <w:rPr>
                <w:rStyle w:val="IndexLink"/>
                <w:rtl w:val="true"/>
              </w:rPr>
              <w:t>)</w:t>
              <w:tab/>
            </w:r>
            <w:r>
              <w:rPr>
                <w:rStyle w:val="IndexLink"/>
              </w:rPr>
              <w:t>84</w:t>
            </w:r>
          </w:hyperlink>
        </w:p>
        <w:p>
          <w:pPr>
            <w:pStyle w:val="Contents4"/>
            <w:tabs>
              <w:tab w:val="clear" w:pos="8176"/>
              <w:tab w:val="right" w:pos="9026" w:leader="dot"/>
            </w:tabs>
            <w:rPr/>
          </w:pPr>
          <w:hyperlink w:anchor="__RefHeading___Toc4091340_365066874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091342_3650668749">
            <w:r>
              <w:rPr>
                <w:webHidden/>
                <w:rStyle w:val="IndexLink"/>
                <w:rtl w:val="true"/>
              </w:rPr>
              <w:t>المحدَّث في الإسلام</w:t>
            </w:r>
            <w:r>
              <w:rPr>
                <w:rStyle w:val="IndexLink"/>
                <w:rtl w:val="true"/>
              </w:rPr>
              <w:tab/>
            </w:r>
            <w:r>
              <w:rPr>
                <w:rStyle w:val="IndexLink"/>
              </w:rPr>
              <w:t>87</w:t>
            </w:r>
          </w:hyperlink>
        </w:p>
        <w:p>
          <w:pPr>
            <w:pStyle w:val="Contents4"/>
            <w:tabs>
              <w:tab w:val="clear" w:pos="8176"/>
              <w:tab w:val="right" w:pos="9026" w:leader="dot"/>
            </w:tabs>
            <w:rPr/>
          </w:pPr>
          <w:hyperlink w:anchor="__RefHeading___Toc4091344_3650668749">
            <w:r>
              <w:rPr>
                <w:webHidden/>
                <w:rStyle w:val="IndexLink"/>
                <w:rtl w:val="true"/>
              </w:rPr>
              <w:t>فاطمة محدّثة</w:t>
            </w:r>
            <w:r>
              <w:rPr>
                <w:rStyle w:val="IndexLink"/>
                <w:rtl w:val="true"/>
              </w:rPr>
              <w:tab/>
            </w:r>
            <w:r>
              <w:rPr>
                <w:rStyle w:val="IndexLink"/>
              </w:rPr>
              <w:t>87</w:t>
            </w:r>
          </w:hyperlink>
        </w:p>
        <w:p>
          <w:pPr>
            <w:pStyle w:val="Contents3"/>
            <w:tabs>
              <w:tab w:val="clear" w:pos="8459"/>
              <w:tab w:val="right" w:pos="9026" w:leader="dot"/>
            </w:tabs>
            <w:rPr/>
          </w:pPr>
          <w:hyperlink w:anchor="__RefHeading___Toc4091346_3650668749">
            <w:r>
              <w:rPr>
                <w:webHidden/>
                <w:rStyle w:val="IndexLink"/>
              </w:rPr>
              <w:t>٣</w:t>
            </w:r>
            <w:r>
              <w:rPr>
                <w:rStyle w:val="IndexLink"/>
                <w:rtl w:val="true"/>
              </w:rPr>
              <w:t xml:space="preserve">. </w:t>
            </w:r>
            <w:r>
              <w:rPr>
                <w:rStyle w:val="IndexLink"/>
                <w:rtl w:val="true"/>
              </w:rPr>
              <w:t xml:space="preserve">مصحف علي </w:t>
            </w:r>
            <w:r>
              <w:rPr>
                <w:rStyle w:val="IndexLink"/>
                <w:rtl w:val="true"/>
              </w:rPr>
              <w:t>(</w:t>
            </w:r>
            <w:r>
              <w:rPr>
                <w:rStyle w:val="IndexLink"/>
                <w:rtl w:val="true"/>
              </w:rPr>
              <w:t>ع</w:t>
            </w:r>
            <w:r>
              <w:rPr>
                <w:rStyle w:val="IndexLink"/>
                <w:rtl w:val="true"/>
              </w:rPr>
              <w:t>)</w:t>
              <w:tab/>
            </w:r>
            <w:r>
              <w:rPr>
                <w:rStyle w:val="IndexLink"/>
              </w:rPr>
              <w:t>88</w:t>
            </w:r>
          </w:hyperlink>
        </w:p>
        <w:p>
          <w:pPr>
            <w:pStyle w:val="Contents3"/>
            <w:tabs>
              <w:tab w:val="clear" w:pos="8459"/>
              <w:tab w:val="right" w:pos="9026" w:leader="dot"/>
            </w:tabs>
            <w:rPr/>
          </w:pPr>
          <w:hyperlink w:anchor="__RefHeading___Toc4091348_3650668749">
            <w:r>
              <w:rPr>
                <w:webHidden/>
                <w:rStyle w:val="IndexLink"/>
              </w:rPr>
              <w:t>۴</w:t>
            </w:r>
            <w:r>
              <w:rPr>
                <w:rStyle w:val="IndexLink"/>
                <w:rtl w:val="true"/>
              </w:rPr>
              <w:t xml:space="preserve">. </w:t>
            </w:r>
            <w:r>
              <w:rPr>
                <w:rStyle w:val="IndexLink"/>
                <w:rtl w:val="true"/>
              </w:rPr>
              <w:t>شبهة الاهتمام بالدعاء أكثر من الاهتمام بالقرآن</w:t>
            </w:r>
            <w:r>
              <w:rPr>
                <w:rStyle w:val="IndexLink"/>
                <w:rtl w:val="true"/>
              </w:rPr>
              <w:tab/>
            </w:r>
            <w:r>
              <w:rPr>
                <w:rStyle w:val="IndexLink"/>
              </w:rPr>
              <w:t>91</w:t>
            </w:r>
          </w:hyperlink>
        </w:p>
        <w:p>
          <w:pPr>
            <w:pStyle w:val="Contents2"/>
            <w:tabs>
              <w:tab w:val="clear" w:pos="8743"/>
              <w:tab w:val="right" w:pos="9026" w:leader="dot"/>
            </w:tabs>
            <w:rPr/>
          </w:pPr>
          <w:hyperlink w:anchor="__RefHeading___Toc4091350_3650668749">
            <w:r>
              <w:rPr>
                <w:webHidden/>
                <w:rStyle w:val="IndexLink"/>
                <w:rtl w:val="true"/>
              </w:rPr>
              <w:t>الفصل الرابع</w:t>
            </w:r>
            <w:r>
              <w:rPr>
                <w:rStyle w:val="IndexLink"/>
                <w:rtl w:val="true"/>
              </w:rPr>
              <w:t xml:space="preserve">: </w:t>
            </w:r>
            <w:r>
              <w:rPr>
                <w:rStyle w:val="IndexLink"/>
                <w:rtl w:val="true"/>
              </w:rPr>
              <w:t>الإمامة عند الشيعة</w:t>
            </w:r>
            <w:r>
              <w:rPr>
                <w:rStyle w:val="IndexLink"/>
                <w:rtl w:val="true"/>
              </w:rPr>
              <w:tab/>
            </w:r>
            <w:r>
              <w:rPr>
                <w:rStyle w:val="IndexLink"/>
              </w:rPr>
              <w:t>93</w:t>
            </w:r>
          </w:hyperlink>
        </w:p>
        <w:p>
          <w:pPr>
            <w:pStyle w:val="Contents3"/>
            <w:tabs>
              <w:tab w:val="clear" w:pos="8459"/>
              <w:tab w:val="right" w:pos="9026" w:leader="dot"/>
            </w:tabs>
            <w:rPr/>
          </w:pPr>
          <w:hyperlink w:anchor="__RefHeading___Toc4091352_3650668749">
            <w:r>
              <w:rPr>
                <w:webHidden/>
                <w:rStyle w:val="IndexLink"/>
              </w:rPr>
              <w:t>١</w:t>
            </w:r>
            <w:r>
              <w:rPr>
                <w:rStyle w:val="IndexLink"/>
                <w:rtl w:val="true"/>
              </w:rPr>
              <w:t xml:space="preserve">. </w:t>
            </w:r>
            <w:r>
              <w:rPr>
                <w:rStyle w:val="IndexLink"/>
                <w:rtl w:val="true"/>
              </w:rPr>
              <w:t>الإمامة في القرآن</w:t>
            </w:r>
            <w:r>
              <w:rPr>
                <w:rStyle w:val="IndexLink"/>
                <w:rtl w:val="true"/>
              </w:rPr>
              <w:tab/>
            </w:r>
            <w:r>
              <w:rPr>
                <w:rStyle w:val="IndexLink"/>
              </w:rPr>
              <w:t>93</w:t>
            </w:r>
          </w:hyperlink>
        </w:p>
        <w:p>
          <w:pPr>
            <w:pStyle w:val="Contents4"/>
            <w:tabs>
              <w:tab w:val="clear" w:pos="8176"/>
              <w:tab w:val="right" w:pos="9026" w:leader="dot"/>
            </w:tabs>
            <w:rPr/>
          </w:pPr>
          <w:hyperlink w:anchor="__RefHeading___Toc4091354_365066874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4091356_3650668749">
            <w:r>
              <w:rPr>
                <w:webHidden/>
                <w:rStyle w:val="IndexLink"/>
              </w:rPr>
              <w:t>١</w:t>
            </w:r>
            <w:r>
              <w:rPr>
                <w:rStyle w:val="IndexLink"/>
                <w:rtl w:val="true"/>
              </w:rPr>
              <w:t xml:space="preserve">. </w:t>
            </w:r>
            <w:r>
              <w:rPr>
                <w:rStyle w:val="IndexLink"/>
                <w:rtl w:val="true"/>
              </w:rPr>
              <w:t>آية الولاية</w:t>
            </w:r>
            <w:r>
              <w:rPr>
                <w:rStyle w:val="IndexLink"/>
                <w:rtl w:val="true"/>
              </w:rPr>
              <w:tab/>
            </w:r>
            <w:r>
              <w:rPr>
                <w:rStyle w:val="IndexLink"/>
              </w:rPr>
              <w:t>93</w:t>
            </w:r>
          </w:hyperlink>
        </w:p>
        <w:p>
          <w:pPr>
            <w:pStyle w:val="Contents4"/>
            <w:tabs>
              <w:tab w:val="clear" w:pos="8176"/>
              <w:tab w:val="right" w:pos="9026" w:leader="dot"/>
            </w:tabs>
            <w:rPr/>
          </w:pPr>
          <w:hyperlink w:anchor="__RefHeading___Toc4091358_3650668749">
            <w:r>
              <w:rPr>
                <w:webHidden/>
                <w:rStyle w:val="IndexLink"/>
              </w:rPr>
              <w:t>٢</w:t>
            </w:r>
            <w:r>
              <w:rPr>
                <w:rStyle w:val="IndexLink"/>
                <w:rtl w:val="true"/>
              </w:rPr>
              <w:t xml:space="preserve">. </w:t>
            </w:r>
            <w:r>
              <w:rPr>
                <w:rStyle w:val="IndexLink"/>
                <w:rtl w:val="true"/>
              </w:rPr>
              <w:t>آية أولي الأمر</w:t>
            </w:r>
            <w:r>
              <w:rPr>
                <w:rStyle w:val="IndexLink"/>
                <w:rtl w:val="true"/>
              </w:rPr>
              <w:tab/>
            </w:r>
            <w:r>
              <w:rPr>
                <w:rStyle w:val="IndexLink"/>
              </w:rPr>
              <w:t>96</w:t>
            </w:r>
          </w:hyperlink>
        </w:p>
        <w:p>
          <w:pPr>
            <w:pStyle w:val="Contents4"/>
            <w:tabs>
              <w:tab w:val="clear" w:pos="8176"/>
              <w:tab w:val="right" w:pos="9026" w:leader="dot"/>
            </w:tabs>
            <w:rPr/>
          </w:pPr>
          <w:hyperlink w:anchor="__RefHeading___Toc4091360_3650668749">
            <w:r>
              <w:rPr>
                <w:webHidden/>
                <w:rStyle w:val="IndexLink"/>
              </w:rPr>
              <w:t>٣</w:t>
            </w:r>
            <w:r>
              <w:rPr>
                <w:rStyle w:val="IndexLink"/>
                <w:rtl w:val="true"/>
              </w:rPr>
              <w:t xml:space="preserve">. </w:t>
            </w:r>
            <w:r>
              <w:rPr>
                <w:rStyle w:val="IndexLink"/>
                <w:rtl w:val="true"/>
              </w:rPr>
              <w:t>آية إكمال الدين</w:t>
            </w:r>
            <w:r>
              <w:rPr>
                <w:rStyle w:val="IndexLink"/>
                <w:rtl w:val="true"/>
              </w:rPr>
              <w:tab/>
            </w:r>
            <w:r>
              <w:rPr>
                <w:rStyle w:val="IndexLink"/>
              </w:rPr>
              <w:t>97</w:t>
            </w:r>
          </w:hyperlink>
        </w:p>
        <w:p>
          <w:pPr>
            <w:pStyle w:val="Contents3"/>
            <w:tabs>
              <w:tab w:val="clear" w:pos="8459"/>
              <w:tab w:val="right" w:pos="9026" w:leader="dot"/>
            </w:tabs>
            <w:rPr/>
          </w:pPr>
          <w:hyperlink w:anchor="__RefHeading___Toc4091362_3650668749">
            <w:r>
              <w:rPr>
                <w:webHidden/>
                <w:rStyle w:val="IndexLink"/>
              </w:rPr>
              <w:t>٢</w:t>
            </w:r>
            <w:r>
              <w:rPr>
                <w:rStyle w:val="IndexLink"/>
                <w:rtl w:val="true"/>
              </w:rPr>
              <w:t xml:space="preserve">. </w:t>
            </w:r>
            <w:r>
              <w:rPr>
                <w:rStyle w:val="IndexLink"/>
                <w:rtl w:val="true"/>
              </w:rPr>
              <w:t>أسماء الأئمَّة في القرآن الكريم</w:t>
            </w:r>
            <w:r>
              <w:rPr>
                <w:rStyle w:val="IndexLink"/>
                <w:rtl w:val="true"/>
              </w:rPr>
              <w:tab/>
            </w:r>
            <w:r>
              <w:rPr>
                <w:rStyle w:val="IndexLink"/>
              </w:rPr>
              <w:t>97</w:t>
            </w:r>
          </w:hyperlink>
        </w:p>
        <w:p>
          <w:pPr>
            <w:pStyle w:val="Contents4"/>
            <w:tabs>
              <w:tab w:val="clear" w:pos="8176"/>
              <w:tab w:val="right" w:pos="9026" w:leader="dot"/>
            </w:tabs>
            <w:rPr/>
          </w:pPr>
          <w:hyperlink w:anchor="__RefHeading___Toc4091364_3650668749">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4091366_3650668749">
            <w:r>
              <w:rPr>
                <w:webHidden/>
                <w:rStyle w:val="IndexLink"/>
              </w:rPr>
              <w:t>١</w:t>
            </w:r>
            <w:r>
              <w:rPr>
                <w:rStyle w:val="IndexLink"/>
                <w:rtl w:val="true"/>
              </w:rPr>
              <w:t xml:space="preserve">. </w:t>
            </w:r>
            <w:r>
              <w:rPr>
                <w:rStyle w:val="IndexLink"/>
                <w:rtl w:val="true"/>
              </w:rPr>
              <w:t>التعريف بالاسم</w:t>
            </w:r>
            <w:r>
              <w:rPr>
                <w:rStyle w:val="IndexLink"/>
                <w:rtl w:val="true"/>
              </w:rPr>
              <w:tab/>
            </w:r>
            <w:r>
              <w:rPr>
                <w:rStyle w:val="IndexLink"/>
              </w:rPr>
              <w:t>98</w:t>
            </w:r>
          </w:hyperlink>
        </w:p>
        <w:p>
          <w:pPr>
            <w:pStyle w:val="Contents4"/>
            <w:tabs>
              <w:tab w:val="clear" w:pos="8176"/>
              <w:tab w:val="right" w:pos="9026" w:leader="dot"/>
            </w:tabs>
            <w:rPr/>
          </w:pPr>
          <w:hyperlink w:anchor="__RefHeading___Toc4091368_3650668749">
            <w:r>
              <w:rPr>
                <w:webHidden/>
                <w:rStyle w:val="IndexLink"/>
              </w:rPr>
              <w:t>٢</w:t>
            </w:r>
            <w:r>
              <w:rPr>
                <w:rStyle w:val="IndexLink"/>
                <w:rtl w:val="true"/>
              </w:rPr>
              <w:t xml:space="preserve">. </w:t>
            </w:r>
            <w:r>
              <w:rPr>
                <w:rStyle w:val="IndexLink"/>
                <w:rtl w:val="true"/>
              </w:rPr>
              <w:t>التعريف بالعدد</w:t>
            </w:r>
            <w:r>
              <w:rPr>
                <w:rStyle w:val="IndexLink"/>
                <w:rtl w:val="true"/>
              </w:rPr>
              <w:tab/>
            </w:r>
            <w:r>
              <w:rPr>
                <w:rStyle w:val="IndexLink"/>
              </w:rPr>
              <w:t>98</w:t>
            </w:r>
          </w:hyperlink>
        </w:p>
        <w:p>
          <w:pPr>
            <w:pStyle w:val="Contents4"/>
            <w:tabs>
              <w:tab w:val="clear" w:pos="8176"/>
              <w:tab w:val="right" w:pos="9026" w:leader="dot"/>
            </w:tabs>
            <w:rPr/>
          </w:pPr>
          <w:hyperlink w:anchor="__RefHeading___Toc4091370_3650668749">
            <w:r>
              <w:rPr>
                <w:webHidden/>
                <w:rStyle w:val="IndexLink"/>
              </w:rPr>
              <w:t>٣</w:t>
            </w:r>
            <w:r>
              <w:rPr>
                <w:rStyle w:val="IndexLink"/>
                <w:rtl w:val="true"/>
              </w:rPr>
              <w:t xml:space="preserve">. </w:t>
            </w:r>
            <w:r>
              <w:rPr>
                <w:rStyle w:val="IndexLink"/>
                <w:rtl w:val="true"/>
              </w:rPr>
              <w:t>التعريف بالصفة</w:t>
            </w:r>
            <w:r>
              <w:rPr>
                <w:rStyle w:val="IndexLink"/>
                <w:rtl w:val="true"/>
              </w:rPr>
              <w:tab/>
            </w:r>
            <w:r>
              <w:rPr>
                <w:rStyle w:val="IndexLink"/>
              </w:rPr>
              <w:t>98</w:t>
            </w:r>
          </w:hyperlink>
        </w:p>
        <w:p>
          <w:pPr>
            <w:pStyle w:val="Contents5"/>
            <w:tabs>
              <w:tab w:val="clear" w:pos="7892"/>
              <w:tab w:val="right" w:pos="9026" w:leader="dot"/>
            </w:tabs>
            <w:rPr/>
          </w:pPr>
          <w:hyperlink w:anchor="__RefHeading___Toc4091372_3650668749">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091374_3650668749">
            <w:r>
              <w:rPr>
                <w:webHidden/>
                <w:rStyle w:val="IndexLink"/>
                <w:rtl w:val="true"/>
              </w:rPr>
              <w:t>التعريف بالاسم لا يُزيل الاختلاف</w:t>
            </w:r>
            <w:r>
              <w:rPr>
                <w:rStyle w:val="IndexLink"/>
                <w:rtl w:val="true"/>
              </w:rPr>
              <w:tab/>
            </w:r>
            <w:r>
              <w:rPr>
                <w:rStyle w:val="IndexLink"/>
              </w:rPr>
              <w:t>99</w:t>
            </w:r>
          </w:hyperlink>
        </w:p>
        <w:p>
          <w:pPr>
            <w:pStyle w:val="Contents3"/>
            <w:tabs>
              <w:tab w:val="clear" w:pos="8459"/>
              <w:tab w:val="right" w:pos="9026" w:leader="dot"/>
            </w:tabs>
            <w:rPr/>
          </w:pPr>
          <w:hyperlink w:anchor="__RefHeading___Toc4091376_3650668749">
            <w:r>
              <w:rPr>
                <w:webHidden/>
                <w:rStyle w:val="IndexLink"/>
              </w:rPr>
              <w:t>٣</w:t>
            </w:r>
            <w:r>
              <w:rPr>
                <w:rStyle w:val="IndexLink"/>
                <w:rtl w:val="true"/>
              </w:rPr>
              <w:t xml:space="preserve">. </w:t>
            </w:r>
            <w:r>
              <w:rPr>
                <w:rStyle w:val="IndexLink"/>
                <w:rtl w:val="true"/>
              </w:rPr>
              <w:t>زمان نشوء الاعتقاد بإمامة الأئمّة الإثني عشر</w:t>
            </w:r>
            <w:r>
              <w:rPr>
                <w:rStyle w:val="IndexLink"/>
                <w:rtl w:val="true"/>
              </w:rPr>
              <w:tab/>
            </w:r>
            <w:r>
              <w:rPr>
                <w:rStyle w:val="IndexLink"/>
              </w:rPr>
              <w:t>101</w:t>
            </w:r>
          </w:hyperlink>
        </w:p>
        <w:p>
          <w:pPr>
            <w:pStyle w:val="Contents3"/>
            <w:tabs>
              <w:tab w:val="clear" w:pos="8459"/>
              <w:tab w:val="right" w:pos="9026" w:leader="dot"/>
            </w:tabs>
            <w:rPr/>
          </w:pPr>
          <w:hyperlink w:anchor="__RefHeading___Toc4091378_3650668749">
            <w:r>
              <w:rPr>
                <w:webHidden/>
                <w:rStyle w:val="IndexLink"/>
              </w:rPr>
              <w:t>۴</w:t>
            </w:r>
            <w:r>
              <w:rPr>
                <w:rStyle w:val="IndexLink"/>
                <w:rtl w:val="true"/>
              </w:rPr>
              <w:t xml:space="preserve">. </w:t>
            </w:r>
            <w:r>
              <w:rPr>
                <w:rStyle w:val="IndexLink"/>
                <w:rtl w:val="true"/>
              </w:rPr>
              <w:t xml:space="preserve">وصاية الإمام علي </w:t>
            </w:r>
            <w:r>
              <w:rPr>
                <w:rStyle w:val="IndexLink"/>
                <w:rtl w:val="true"/>
              </w:rPr>
              <w:t>(</w:t>
            </w:r>
            <w:r>
              <w:rPr>
                <w:rStyle w:val="IndexLink"/>
                <w:rtl w:val="true"/>
              </w:rPr>
              <w:t>ع</w:t>
            </w:r>
            <w:r>
              <w:rPr>
                <w:rStyle w:val="IndexLink"/>
                <w:rtl w:val="true"/>
              </w:rPr>
              <w:t>)</w:t>
              <w:tab/>
            </w:r>
            <w:r>
              <w:rPr>
                <w:rStyle w:val="IndexLink"/>
              </w:rPr>
              <w:t>102</w:t>
            </w:r>
          </w:hyperlink>
        </w:p>
        <w:p>
          <w:pPr>
            <w:pStyle w:val="Contents4"/>
            <w:tabs>
              <w:tab w:val="clear" w:pos="8176"/>
              <w:tab w:val="right" w:pos="9026" w:leader="dot"/>
            </w:tabs>
            <w:rPr/>
          </w:pPr>
          <w:hyperlink w:anchor="__RefHeading___Toc4091380_3650668749">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4091382_3650668749">
            <w:r>
              <w:rPr>
                <w:webHidden/>
                <w:rStyle w:val="IndexLink"/>
                <w:rtl w:val="true"/>
              </w:rPr>
              <w:t xml:space="preserve">وصاية الإمام علي </w:t>
            </w:r>
            <w:r>
              <w:rPr>
                <w:rStyle w:val="IndexLink"/>
                <w:rtl w:val="true"/>
              </w:rPr>
              <w:t>(</w:t>
            </w:r>
            <w:r>
              <w:rPr>
                <w:rStyle w:val="IndexLink"/>
                <w:rtl w:val="true"/>
              </w:rPr>
              <w:t>ع</w:t>
            </w:r>
            <w:r>
              <w:rPr>
                <w:rStyle w:val="IndexLink"/>
                <w:rtl w:val="true"/>
              </w:rPr>
              <w:t xml:space="preserve">) </w:t>
            </w:r>
            <w:r>
              <w:rPr>
                <w:rStyle w:val="IndexLink"/>
                <w:rtl w:val="true"/>
              </w:rPr>
              <w:t>في شعر الشعراء المعاصرين لعصر الرسالة</w:t>
            </w:r>
            <w:r>
              <w:rPr>
                <w:rStyle w:val="IndexLink"/>
                <w:rtl w:val="true"/>
              </w:rPr>
              <w:tab/>
            </w:r>
            <w:r>
              <w:rPr>
                <w:rStyle w:val="IndexLink"/>
              </w:rPr>
              <w:t>103</w:t>
            </w:r>
          </w:hyperlink>
        </w:p>
        <w:p>
          <w:pPr>
            <w:pStyle w:val="Contents3"/>
            <w:tabs>
              <w:tab w:val="clear" w:pos="8459"/>
              <w:tab w:val="right" w:pos="9026" w:leader="dot"/>
            </w:tabs>
            <w:rPr/>
          </w:pPr>
          <w:hyperlink w:anchor="__RefHeading___Toc4091384_3650668749">
            <w:r>
              <w:rPr>
                <w:webHidden/>
                <w:rStyle w:val="IndexLink"/>
              </w:rPr>
              <w:t>۵</w:t>
            </w:r>
            <w:r>
              <w:rPr>
                <w:rStyle w:val="IndexLink"/>
                <w:rtl w:val="true"/>
              </w:rPr>
              <w:t xml:space="preserve">. </w:t>
            </w:r>
            <w:r>
              <w:rPr>
                <w:rStyle w:val="IndexLink"/>
                <w:rtl w:val="true"/>
              </w:rPr>
              <w:t>مَن هم أولو الأمر؟</w:t>
            </w:r>
            <w:r>
              <w:rPr>
                <w:rStyle w:val="IndexLink"/>
                <w:rtl w:val="true"/>
              </w:rPr>
              <w:tab/>
            </w:r>
            <w:r>
              <w:rPr>
                <w:rStyle w:val="IndexLink"/>
              </w:rPr>
              <w:t>105</w:t>
            </w:r>
          </w:hyperlink>
        </w:p>
        <w:p>
          <w:pPr>
            <w:pStyle w:val="Contents3"/>
            <w:tabs>
              <w:tab w:val="clear" w:pos="8459"/>
              <w:tab w:val="right" w:pos="9026" w:leader="dot"/>
            </w:tabs>
            <w:rPr/>
          </w:pPr>
          <w:hyperlink w:anchor="__RefHeading___Toc4091386_3650668749">
            <w:r>
              <w:rPr>
                <w:webHidden/>
                <w:rStyle w:val="IndexLink"/>
              </w:rPr>
              <w:t>۶</w:t>
            </w:r>
            <w:r>
              <w:rPr>
                <w:rStyle w:val="IndexLink"/>
                <w:rtl w:val="true"/>
              </w:rPr>
              <w:t xml:space="preserve">. </w:t>
            </w:r>
            <w:r>
              <w:rPr>
                <w:rStyle w:val="IndexLink"/>
                <w:rtl w:val="true"/>
              </w:rPr>
              <w:t>أسطورة خان الأمين</w:t>
            </w:r>
            <w:r>
              <w:rPr>
                <w:rStyle w:val="IndexLink"/>
                <w:rtl w:val="true"/>
              </w:rPr>
              <w:tab/>
            </w:r>
            <w:r>
              <w:rPr>
                <w:rStyle w:val="IndexLink"/>
              </w:rPr>
              <w:t>108</w:t>
            </w:r>
          </w:hyperlink>
        </w:p>
        <w:p>
          <w:pPr>
            <w:pStyle w:val="Contents3"/>
            <w:tabs>
              <w:tab w:val="clear" w:pos="8459"/>
              <w:tab w:val="right" w:pos="9026" w:leader="dot"/>
            </w:tabs>
            <w:rPr/>
          </w:pPr>
          <w:hyperlink w:anchor="__RefHeading___Toc4091388_3650668749">
            <w:r>
              <w:rPr>
                <w:webHidden/>
                <w:rStyle w:val="IndexLink"/>
              </w:rPr>
              <w:t>٧</w:t>
            </w:r>
            <w:r>
              <w:rPr>
                <w:rStyle w:val="IndexLink"/>
                <w:rtl w:val="true"/>
              </w:rPr>
              <w:t xml:space="preserve">- </w:t>
            </w:r>
            <w:r>
              <w:rPr>
                <w:rStyle w:val="IndexLink"/>
                <w:rtl w:val="true"/>
              </w:rPr>
              <w:t>عصمة الأئمّة</w:t>
            </w:r>
            <w:r>
              <w:rPr>
                <w:rStyle w:val="IndexLink"/>
                <w:rtl w:val="true"/>
              </w:rPr>
              <w:tab/>
            </w:r>
            <w:r>
              <w:rPr>
                <w:rStyle w:val="IndexLink"/>
              </w:rPr>
              <w:t>109</w:t>
            </w:r>
          </w:hyperlink>
        </w:p>
        <w:p>
          <w:pPr>
            <w:pStyle w:val="Contents3"/>
            <w:tabs>
              <w:tab w:val="clear" w:pos="8459"/>
              <w:tab w:val="right" w:pos="9026" w:leader="dot"/>
            </w:tabs>
            <w:rPr/>
          </w:pPr>
          <w:hyperlink w:anchor="__RefHeading___Toc4091390_3650668749">
            <w:r>
              <w:rPr>
                <w:webHidden/>
                <w:rStyle w:val="IndexLink"/>
              </w:rPr>
              <w:t>٨</w:t>
            </w:r>
            <w:r>
              <w:rPr>
                <w:rStyle w:val="IndexLink"/>
                <w:rtl w:val="true"/>
              </w:rPr>
              <w:t xml:space="preserve">. </w:t>
            </w:r>
            <w:r>
              <w:rPr>
                <w:rStyle w:val="IndexLink"/>
                <w:rtl w:val="true"/>
              </w:rPr>
              <w:t>علم الائمّة</w:t>
            </w:r>
            <w:r>
              <w:rPr>
                <w:rStyle w:val="IndexLink"/>
                <w:rtl w:val="true"/>
              </w:rPr>
              <w:t xml:space="preserve">: </w:t>
            </w:r>
            <w:r>
              <w:rPr>
                <w:rStyle w:val="IndexLink"/>
                <w:rtl w:val="true"/>
              </w:rPr>
              <w:t>بالغيب</w:t>
            </w:r>
            <w:r>
              <w:rPr>
                <w:rStyle w:val="IndexLink"/>
                <w:rtl w:val="true"/>
              </w:rPr>
              <w:tab/>
            </w:r>
            <w:r>
              <w:rPr>
                <w:rStyle w:val="IndexLink"/>
              </w:rPr>
              <w:t>112</w:t>
            </w:r>
          </w:hyperlink>
        </w:p>
        <w:p>
          <w:pPr>
            <w:pStyle w:val="Contents3"/>
            <w:tabs>
              <w:tab w:val="clear" w:pos="8459"/>
              <w:tab w:val="right" w:pos="9026" w:leader="dot"/>
            </w:tabs>
            <w:rPr/>
          </w:pPr>
          <w:hyperlink w:anchor="__RefHeading___Toc4091392_3650668749">
            <w:r>
              <w:rPr>
                <w:webHidden/>
                <w:rStyle w:val="IndexLink"/>
              </w:rPr>
              <w:t>٩</w:t>
            </w:r>
            <w:r>
              <w:rPr>
                <w:rStyle w:val="IndexLink"/>
                <w:rtl w:val="true"/>
              </w:rPr>
              <w:t xml:space="preserve">. </w:t>
            </w:r>
            <w:r>
              <w:rPr>
                <w:rStyle w:val="IndexLink"/>
                <w:rtl w:val="true"/>
              </w:rPr>
              <w:t>الاخبار الغيبيّه عن الأنبياء</w:t>
            </w:r>
            <w:r>
              <w:rPr>
                <w:rStyle w:val="IndexLink"/>
                <w:rtl w:val="true"/>
              </w:rPr>
              <w:tab/>
            </w:r>
            <w:r>
              <w:rPr>
                <w:rStyle w:val="IndexLink"/>
              </w:rPr>
              <w:t>114</w:t>
            </w:r>
          </w:hyperlink>
        </w:p>
        <w:p>
          <w:pPr>
            <w:pStyle w:val="Contents4"/>
            <w:tabs>
              <w:tab w:val="clear" w:pos="8176"/>
              <w:tab w:val="right" w:pos="9026" w:leader="dot"/>
            </w:tabs>
            <w:rPr/>
          </w:pPr>
          <w:hyperlink w:anchor="__RefHeading___Toc4091394_3650668749">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4091396_3650668749">
            <w:r>
              <w:rPr>
                <w:webHidden/>
                <w:rStyle w:val="IndexLink"/>
              </w:rPr>
              <w:t>١</w:t>
            </w:r>
            <w:r>
              <w:rPr>
                <w:rStyle w:val="IndexLink"/>
                <w:rtl w:val="true"/>
              </w:rPr>
              <w:t xml:space="preserve">. </w:t>
            </w:r>
            <w:r>
              <w:rPr>
                <w:rStyle w:val="IndexLink"/>
                <w:rtl w:val="true"/>
              </w:rPr>
              <w:t xml:space="preserve">النبي نوح </w:t>
            </w:r>
            <w:r>
              <w:rPr>
                <w:rStyle w:val="IndexLink"/>
                <w:rtl w:val="true"/>
              </w:rPr>
              <w:t>(</w:t>
            </w:r>
            <w:r>
              <w:rPr>
                <w:rStyle w:val="IndexLink"/>
                <w:rtl w:val="true"/>
              </w:rPr>
              <w:t>ع</w:t>
            </w:r>
            <w:r>
              <w:rPr>
                <w:rStyle w:val="IndexLink"/>
                <w:rtl w:val="true"/>
              </w:rPr>
              <w:t xml:space="preserve">) </w:t>
            </w:r>
            <w:r>
              <w:rPr>
                <w:rStyle w:val="IndexLink"/>
                <w:rtl w:val="true"/>
              </w:rPr>
              <w:t>وإخباره بالغيب</w:t>
            </w:r>
            <w:r>
              <w:rPr>
                <w:rStyle w:val="IndexLink"/>
                <w:rtl w:val="true"/>
              </w:rPr>
              <w:tab/>
            </w:r>
            <w:r>
              <w:rPr>
                <w:rStyle w:val="IndexLink"/>
              </w:rPr>
              <w:t>114</w:t>
            </w:r>
          </w:hyperlink>
        </w:p>
        <w:p>
          <w:pPr>
            <w:pStyle w:val="Contents4"/>
            <w:tabs>
              <w:tab w:val="clear" w:pos="8176"/>
              <w:tab w:val="right" w:pos="9026" w:leader="dot"/>
            </w:tabs>
            <w:rPr/>
          </w:pPr>
          <w:hyperlink w:anchor="__RefHeading___Toc4091398_3650668749">
            <w:r>
              <w:rPr>
                <w:webHidden/>
                <w:rStyle w:val="IndexLink"/>
              </w:rPr>
              <w:t>٢</w:t>
            </w:r>
            <w:r>
              <w:rPr>
                <w:rStyle w:val="IndexLink"/>
                <w:rtl w:val="true"/>
              </w:rPr>
              <w:t xml:space="preserve">. </w:t>
            </w:r>
            <w:r>
              <w:rPr>
                <w:rStyle w:val="IndexLink"/>
                <w:rtl w:val="true"/>
              </w:rPr>
              <w:t>يعقوب ويوسف والإخبار بالغيب</w:t>
            </w:r>
            <w:r>
              <w:rPr>
                <w:rStyle w:val="IndexLink"/>
                <w:rtl w:val="true"/>
              </w:rPr>
              <w:tab/>
            </w:r>
            <w:r>
              <w:rPr>
                <w:rStyle w:val="IndexLink"/>
              </w:rPr>
              <w:t>115</w:t>
            </w:r>
          </w:hyperlink>
        </w:p>
        <w:p>
          <w:pPr>
            <w:pStyle w:val="Contents4"/>
            <w:tabs>
              <w:tab w:val="clear" w:pos="8176"/>
              <w:tab w:val="right" w:pos="9026" w:leader="dot"/>
            </w:tabs>
            <w:rPr/>
          </w:pPr>
          <w:hyperlink w:anchor="__RefHeading___Toc4091400_3650668749">
            <w:r>
              <w:rPr>
                <w:webHidden/>
                <w:rStyle w:val="IndexLink"/>
              </w:rPr>
              <w:t>٣</w:t>
            </w:r>
            <w:r>
              <w:rPr>
                <w:rStyle w:val="IndexLink"/>
                <w:rtl w:val="true"/>
              </w:rPr>
              <w:t xml:space="preserve">. </w:t>
            </w:r>
            <w:r>
              <w:rPr>
                <w:rStyle w:val="IndexLink"/>
                <w:rtl w:val="true"/>
              </w:rPr>
              <w:t>السيّد المسيح وإخباره بالغيب</w:t>
            </w:r>
            <w:r>
              <w:rPr>
                <w:rStyle w:val="IndexLink"/>
                <w:rtl w:val="true"/>
              </w:rPr>
              <w:tab/>
            </w:r>
            <w:r>
              <w:rPr>
                <w:rStyle w:val="IndexLink"/>
              </w:rPr>
              <w:t>116</w:t>
            </w:r>
          </w:hyperlink>
        </w:p>
        <w:p>
          <w:pPr>
            <w:pStyle w:val="Contents4"/>
            <w:tabs>
              <w:tab w:val="clear" w:pos="8176"/>
              <w:tab w:val="right" w:pos="9026" w:leader="dot"/>
            </w:tabs>
            <w:rPr/>
          </w:pPr>
          <w:hyperlink w:anchor="__RefHeading___Toc4091402_3650668749">
            <w:r>
              <w:rPr>
                <w:webHidden/>
                <w:rStyle w:val="IndexLink"/>
              </w:rPr>
              <w:t>۴</w:t>
            </w:r>
            <w:r>
              <w:rPr>
                <w:rStyle w:val="IndexLink"/>
                <w:rtl w:val="true"/>
              </w:rPr>
              <w:t xml:space="preserve">. </w:t>
            </w:r>
            <w:r>
              <w:rPr>
                <w:rStyle w:val="IndexLink"/>
                <w:rtl w:val="true"/>
              </w:rPr>
              <w:t xml:space="preserve">إخبار رسول الله </w:t>
            </w:r>
            <w:r>
              <w:rPr>
                <w:rStyle w:val="IndexLink"/>
                <w:rtl w:val="true"/>
              </w:rPr>
              <w:t>(</w:t>
            </w:r>
            <w:r>
              <w:rPr>
                <w:rStyle w:val="IndexLink"/>
                <w:rtl w:val="true"/>
              </w:rPr>
              <w:t>ص</w:t>
            </w:r>
            <w:r>
              <w:rPr>
                <w:rStyle w:val="IndexLink"/>
                <w:rtl w:val="true"/>
              </w:rPr>
              <w:t xml:space="preserve">) </w:t>
            </w:r>
            <w:r>
              <w:rPr>
                <w:rStyle w:val="IndexLink"/>
                <w:rtl w:val="true"/>
              </w:rPr>
              <w:t>بالغيب</w:t>
            </w:r>
            <w:r>
              <w:rPr>
                <w:rStyle w:val="IndexLink"/>
                <w:rtl w:val="true"/>
              </w:rPr>
              <w:tab/>
            </w:r>
            <w:r>
              <w:rPr>
                <w:rStyle w:val="IndexLink"/>
              </w:rPr>
              <w:t>116</w:t>
            </w:r>
          </w:hyperlink>
        </w:p>
        <w:p>
          <w:pPr>
            <w:pStyle w:val="Contents5"/>
            <w:tabs>
              <w:tab w:val="clear" w:pos="7892"/>
              <w:tab w:val="right" w:pos="9026" w:leader="dot"/>
            </w:tabs>
            <w:rPr/>
          </w:pPr>
          <w:hyperlink w:anchor="__RefHeading___Toc4091404_3650668749">
            <w:r>
              <w:rPr>
                <w:webHidden/>
                <w:rStyle w:val="IndexLink"/>
              </w:rPr>
              <w:t>١</w:t>
            </w:r>
            <w:r>
              <w:rPr>
                <w:rStyle w:val="IndexLink"/>
                <w:rtl w:val="true"/>
              </w:rPr>
              <w:t xml:space="preserve">. </w:t>
            </w:r>
            <w:r>
              <w:rPr>
                <w:rStyle w:val="IndexLink"/>
                <w:rtl w:val="true"/>
              </w:rPr>
              <w:t xml:space="preserve">الإخبار باستشهاد أمير المؤمنين </w:t>
            </w:r>
            <w:r>
              <w:rPr>
                <w:rStyle w:val="IndexLink"/>
                <w:rtl w:val="true"/>
              </w:rPr>
              <w:t>(</w:t>
            </w:r>
            <w:r>
              <w:rPr>
                <w:rStyle w:val="IndexLink"/>
                <w:rtl w:val="true"/>
              </w:rPr>
              <w:t>ع</w:t>
            </w:r>
            <w:r>
              <w:rPr>
                <w:rStyle w:val="IndexLink"/>
                <w:rtl w:val="true"/>
              </w:rPr>
              <w:t xml:space="preserve">) </w:t>
            </w:r>
            <w:r>
              <w:rPr>
                <w:rStyle w:val="IndexLink"/>
                <w:rtl w:val="true"/>
              </w:rPr>
              <w:t>على يد أشقى الأشقياء</w:t>
            </w:r>
            <w:r>
              <w:rPr>
                <w:rStyle w:val="IndexLink"/>
                <w:rtl w:val="true"/>
              </w:rPr>
              <w:tab/>
            </w:r>
            <w:r>
              <w:rPr>
                <w:rStyle w:val="IndexLink"/>
              </w:rPr>
              <w:t>116</w:t>
            </w:r>
          </w:hyperlink>
        </w:p>
        <w:p>
          <w:pPr>
            <w:pStyle w:val="Contents5"/>
            <w:tabs>
              <w:tab w:val="clear" w:pos="7892"/>
              <w:tab w:val="right" w:pos="9026" w:leader="dot"/>
            </w:tabs>
            <w:rPr/>
          </w:pPr>
          <w:hyperlink w:anchor="__RefHeading___Toc4091406_3650668749">
            <w:r>
              <w:rPr>
                <w:webHidden/>
                <w:rStyle w:val="IndexLink"/>
              </w:rPr>
              <w:t>٢</w:t>
            </w:r>
            <w:r>
              <w:rPr>
                <w:rStyle w:val="IndexLink"/>
                <w:rtl w:val="true"/>
              </w:rPr>
              <w:t xml:space="preserve">. </w:t>
            </w:r>
            <w:r>
              <w:rPr>
                <w:rStyle w:val="IndexLink"/>
                <w:rtl w:val="true"/>
              </w:rPr>
              <w:t>الإخبار بوفاة أبي‌ذر وحيداً غريباً</w:t>
            </w:r>
            <w:r>
              <w:rPr>
                <w:rStyle w:val="IndexLink"/>
                <w:rtl w:val="true"/>
              </w:rPr>
              <w:tab/>
            </w:r>
            <w:r>
              <w:rPr>
                <w:rStyle w:val="IndexLink"/>
              </w:rPr>
              <w:t>116</w:t>
            </w:r>
          </w:hyperlink>
        </w:p>
        <w:p>
          <w:pPr>
            <w:pStyle w:val="Contents4"/>
            <w:tabs>
              <w:tab w:val="clear" w:pos="8176"/>
              <w:tab w:val="right" w:pos="9026" w:leader="dot"/>
            </w:tabs>
            <w:rPr/>
          </w:pPr>
          <w:hyperlink w:anchor="__RefHeading___Toc4091408_3650668749">
            <w:r>
              <w:rPr>
                <w:webHidden/>
                <w:rStyle w:val="IndexLink"/>
              </w:rPr>
              <w:t>۵</w:t>
            </w:r>
            <w:r>
              <w:rPr>
                <w:rStyle w:val="IndexLink"/>
                <w:rtl w:val="true"/>
              </w:rPr>
              <w:t xml:space="preserve">. </w:t>
            </w:r>
            <w:r>
              <w:rPr>
                <w:rStyle w:val="IndexLink"/>
                <w:rtl w:val="true"/>
              </w:rPr>
              <w:t xml:space="preserve">أميرالمؤمنين </w:t>
            </w:r>
            <w:r>
              <w:rPr>
                <w:rStyle w:val="IndexLink"/>
                <w:rtl w:val="true"/>
              </w:rPr>
              <w:t>(</w:t>
            </w:r>
            <w:r>
              <w:rPr>
                <w:rStyle w:val="IndexLink"/>
                <w:rtl w:val="true"/>
              </w:rPr>
              <w:t>ع</w:t>
            </w:r>
            <w:r>
              <w:rPr>
                <w:rStyle w:val="IndexLink"/>
                <w:rtl w:val="true"/>
              </w:rPr>
              <w:t xml:space="preserve">) </w:t>
            </w:r>
            <w:r>
              <w:rPr>
                <w:rStyle w:val="IndexLink"/>
                <w:rtl w:val="true"/>
              </w:rPr>
              <w:t>وإخباراته بالغيب</w:t>
            </w:r>
            <w:r>
              <w:rPr>
                <w:rStyle w:val="IndexLink"/>
                <w:rtl w:val="true"/>
              </w:rPr>
              <w:tab/>
            </w:r>
            <w:r>
              <w:rPr>
                <w:rStyle w:val="IndexLink"/>
              </w:rPr>
              <w:t>117</w:t>
            </w:r>
          </w:hyperlink>
        </w:p>
        <w:p>
          <w:pPr>
            <w:pStyle w:val="Contents5"/>
            <w:tabs>
              <w:tab w:val="clear" w:pos="7892"/>
              <w:tab w:val="right" w:pos="9026" w:leader="dot"/>
            </w:tabs>
            <w:rPr/>
          </w:pPr>
          <w:hyperlink w:anchor="__RefHeading___Toc4091410_3650668749">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091412_3650668749">
            <w:r>
              <w:rPr>
                <w:webHidden/>
                <w:rStyle w:val="IndexLink"/>
              </w:rPr>
              <w:t>١</w:t>
            </w:r>
            <w:r>
              <w:rPr>
                <w:rStyle w:val="IndexLink"/>
                <w:rtl w:val="true"/>
              </w:rPr>
              <w:t xml:space="preserve">. </w:t>
            </w:r>
            <w:r>
              <w:rPr>
                <w:rStyle w:val="IndexLink"/>
                <w:rtl w:val="true"/>
              </w:rPr>
              <w:t>غرق مدينة البصرة</w:t>
            </w:r>
            <w:r>
              <w:rPr>
                <w:rStyle w:val="IndexLink"/>
                <w:rtl w:val="true"/>
              </w:rPr>
              <w:tab/>
            </w:r>
            <w:r>
              <w:rPr>
                <w:rStyle w:val="IndexLink"/>
              </w:rPr>
              <w:t>117</w:t>
            </w:r>
          </w:hyperlink>
        </w:p>
        <w:p>
          <w:pPr>
            <w:pStyle w:val="Contents5"/>
            <w:tabs>
              <w:tab w:val="clear" w:pos="7892"/>
              <w:tab w:val="right" w:pos="9026" w:leader="dot"/>
            </w:tabs>
            <w:rPr/>
          </w:pPr>
          <w:hyperlink w:anchor="__RefHeading___Toc4091414_3650668749">
            <w:r>
              <w:rPr>
                <w:webHidden/>
                <w:rStyle w:val="IndexLink"/>
              </w:rPr>
              <w:t>٢</w:t>
            </w:r>
            <w:r>
              <w:rPr>
                <w:rStyle w:val="IndexLink"/>
                <w:rtl w:val="true"/>
              </w:rPr>
              <w:t xml:space="preserve">. </w:t>
            </w:r>
            <w:r>
              <w:rPr>
                <w:rStyle w:val="IndexLink"/>
                <w:rtl w:val="true"/>
              </w:rPr>
              <w:t>سيطرة معاوية على أرض العراق</w:t>
            </w:r>
            <w:r>
              <w:rPr>
                <w:rStyle w:val="IndexLink"/>
                <w:rtl w:val="true"/>
              </w:rPr>
              <w:tab/>
            </w:r>
            <w:r>
              <w:rPr>
                <w:rStyle w:val="IndexLink"/>
              </w:rPr>
              <w:t>118</w:t>
            </w:r>
          </w:hyperlink>
        </w:p>
        <w:p>
          <w:pPr>
            <w:pStyle w:val="Contents5"/>
            <w:tabs>
              <w:tab w:val="clear" w:pos="7892"/>
              <w:tab w:val="right" w:pos="9026" w:leader="dot"/>
            </w:tabs>
            <w:rPr/>
          </w:pPr>
          <w:hyperlink w:anchor="__RefHeading___Toc4091416_3650668749">
            <w:r>
              <w:rPr>
                <w:webHidden/>
                <w:rStyle w:val="IndexLink"/>
              </w:rPr>
              <w:t>٣</w:t>
            </w:r>
            <w:r>
              <w:rPr>
                <w:rStyle w:val="IndexLink"/>
                <w:rtl w:val="true"/>
              </w:rPr>
              <w:t xml:space="preserve">. </w:t>
            </w:r>
            <w:r>
              <w:rPr>
                <w:rStyle w:val="IndexLink"/>
                <w:rtl w:val="true"/>
              </w:rPr>
              <w:t>الإخبار بمصير الخوارج في حرب النهروان</w:t>
            </w:r>
            <w:r>
              <w:rPr>
                <w:rStyle w:val="IndexLink"/>
                <w:rtl w:val="true"/>
              </w:rPr>
              <w:tab/>
            </w:r>
            <w:r>
              <w:rPr>
                <w:rStyle w:val="IndexLink"/>
              </w:rPr>
              <w:t>119</w:t>
            </w:r>
          </w:hyperlink>
        </w:p>
        <w:p>
          <w:pPr>
            <w:pStyle w:val="Contents2"/>
            <w:tabs>
              <w:tab w:val="clear" w:pos="8743"/>
              <w:tab w:val="right" w:pos="9026" w:leader="dot"/>
            </w:tabs>
            <w:rPr/>
          </w:pPr>
          <w:hyperlink w:anchor="__RefHeading___Toc4091418_3650668749">
            <w:r>
              <w:rPr>
                <w:webHidden/>
                <w:rStyle w:val="IndexLink"/>
                <w:rtl w:val="true"/>
              </w:rPr>
              <w:t>الفصل الخامس</w:t>
            </w:r>
            <w:r>
              <w:rPr>
                <w:rStyle w:val="IndexLink"/>
                <w:rtl w:val="true"/>
              </w:rPr>
              <w:t xml:space="preserve">: </w:t>
            </w:r>
            <w:r>
              <w:rPr>
                <w:rStyle w:val="IndexLink"/>
                <w:rtl w:val="true"/>
              </w:rPr>
              <w:t xml:space="preserve">أهل البيت </w:t>
            </w:r>
            <w:r>
              <w:rPr>
                <w:rStyle w:val="IndexLink"/>
                <w:rtl w:val="true"/>
              </w:rPr>
              <w:t>(</w:t>
            </w:r>
            <w:r>
              <w:rPr>
                <w:rStyle w:val="IndexLink"/>
                <w:rtl w:val="true"/>
              </w:rPr>
              <w:t>عليهم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4091420_3650668749">
            <w:r>
              <w:rPr>
                <w:webHidden/>
                <w:rStyle w:val="IndexLink"/>
              </w:rPr>
              <w:t>١</w:t>
            </w:r>
            <w:r>
              <w:rPr>
                <w:rStyle w:val="IndexLink"/>
                <w:rtl w:val="true"/>
              </w:rPr>
              <w:t xml:space="preserve">. </w:t>
            </w:r>
            <w:r>
              <w:rPr>
                <w:rStyle w:val="IndexLink"/>
                <w:rtl w:val="true"/>
              </w:rPr>
              <w:t>من هُم أهل البيت حسب اعتقاد الشيعة؟</w:t>
            </w:r>
            <w:r>
              <w:rPr>
                <w:rStyle w:val="IndexLink"/>
                <w:rtl w:val="true"/>
              </w:rPr>
              <w:tab/>
            </w:r>
            <w:r>
              <w:rPr>
                <w:rStyle w:val="IndexLink"/>
              </w:rPr>
              <w:t>120</w:t>
            </w:r>
          </w:hyperlink>
        </w:p>
        <w:p>
          <w:pPr>
            <w:pStyle w:val="Contents4"/>
            <w:tabs>
              <w:tab w:val="clear" w:pos="8176"/>
              <w:tab w:val="right" w:pos="9026" w:leader="dot"/>
            </w:tabs>
            <w:rPr/>
          </w:pPr>
          <w:hyperlink w:anchor="__RefHeading___Toc4091422_365066874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4091424_3650668749">
            <w:r>
              <w:rPr>
                <w:webHidden/>
                <w:rStyle w:val="IndexLink"/>
                <w:rtl w:val="true"/>
              </w:rPr>
              <w:t xml:space="preserve">بيان مفهوم </w:t>
            </w:r>
            <w:r>
              <w:rPr>
                <w:rStyle w:val="IndexLink"/>
                <w:rtl w:val="true"/>
              </w:rPr>
              <w:t>(</w:t>
            </w:r>
            <w:r>
              <w:rPr>
                <w:rStyle w:val="IndexLink"/>
                <w:rtl w:val="true"/>
              </w:rPr>
              <w:t>أَهْلَ الْبَيْتِ</w:t>
            </w:r>
            <w:r>
              <w:rPr>
                <w:rStyle w:val="IndexLink"/>
                <w:rtl w:val="true"/>
              </w:rPr>
              <w:t>)</w:t>
              <w:tab/>
            </w:r>
            <w:r>
              <w:rPr>
                <w:rStyle w:val="IndexLink"/>
              </w:rPr>
              <w:t>120</w:t>
            </w:r>
          </w:hyperlink>
        </w:p>
        <w:p>
          <w:pPr>
            <w:pStyle w:val="Contents4"/>
            <w:tabs>
              <w:tab w:val="clear" w:pos="8176"/>
              <w:tab w:val="right" w:pos="9026" w:leader="dot"/>
            </w:tabs>
            <w:rPr/>
          </w:pPr>
          <w:hyperlink w:anchor="__RefHeading___Toc4091426_3650668749">
            <w:r>
              <w:rPr>
                <w:webHidden/>
                <w:rStyle w:val="IndexLink"/>
                <w:rtl w:val="true"/>
              </w:rPr>
              <w:t>من هم المقصودون من أهل البيت في آية التطهير؟</w:t>
            </w:r>
            <w:r>
              <w:rPr>
                <w:rStyle w:val="IndexLink"/>
                <w:rtl w:val="true"/>
              </w:rPr>
              <w:tab/>
            </w:r>
            <w:r>
              <w:rPr>
                <w:rStyle w:val="IndexLink"/>
              </w:rPr>
              <w:t>122</w:t>
            </w:r>
          </w:hyperlink>
        </w:p>
        <w:p>
          <w:pPr>
            <w:pStyle w:val="Contents5"/>
            <w:tabs>
              <w:tab w:val="clear" w:pos="7892"/>
              <w:tab w:val="right" w:pos="9026" w:leader="dot"/>
            </w:tabs>
            <w:rPr/>
          </w:pPr>
          <w:hyperlink w:anchor="__RefHeading___Toc4091428_3650668749">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091430_3650668749">
            <w:r>
              <w:rPr>
                <w:webHidden/>
                <w:rStyle w:val="IndexLink"/>
              </w:rPr>
              <w:t>١</w:t>
            </w:r>
            <w:r>
              <w:rPr>
                <w:rStyle w:val="IndexLink"/>
                <w:rtl w:val="true"/>
              </w:rPr>
              <w:t xml:space="preserve">. </w:t>
            </w:r>
            <w:r>
              <w:rPr>
                <w:rStyle w:val="IndexLink"/>
                <w:rtl w:val="true"/>
              </w:rPr>
              <w:t xml:space="preserve">لفظ </w:t>
            </w:r>
            <w:r>
              <w:rPr>
                <w:rStyle w:val="IndexLink"/>
                <w:rtl w:val="true"/>
              </w:rPr>
              <w:t>(</w:t>
            </w:r>
            <w:r>
              <w:rPr>
                <w:rStyle w:val="IndexLink"/>
                <w:rtl w:val="true"/>
              </w:rPr>
              <w:t>البيت</w:t>
            </w:r>
            <w:r>
              <w:rPr>
                <w:rStyle w:val="IndexLink"/>
                <w:rtl w:val="true"/>
              </w:rPr>
              <w:t xml:space="preserve">) </w:t>
            </w:r>
            <w:r>
              <w:rPr>
                <w:rStyle w:val="IndexLink"/>
                <w:rtl w:val="true"/>
              </w:rPr>
              <w:t>يدلّ على معنىً معيّنٍ</w:t>
            </w:r>
            <w:r>
              <w:rPr>
                <w:rStyle w:val="IndexLink"/>
                <w:rtl w:val="true"/>
              </w:rPr>
              <w:tab/>
            </w:r>
            <w:r>
              <w:rPr>
                <w:rStyle w:val="IndexLink"/>
              </w:rPr>
              <w:t>122</w:t>
            </w:r>
          </w:hyperlink>
        </w:p>
        <w:p>
          <w:pPr>
            <w:pStyle w:val="Contents5"/>
            <w:tabs>
              <w:tab w:val="clear" w:pos="7892"/>
              <w:tab w:val="right" w:pos="9026" w:leader="dot"/>
            </w:tabs>
            <w:rPr/>
          </w:pPr>
          <w:hyperlink w:anchor="__RefHeading___Toc4091432_3650668749">
            <w:r>
              <w:rPr>
                <w:webHidden/>
                <w:rStyle w:val="IndexLink"/>
              </w:rPr>
              <w:t>٢</w:t>
            </w:r>
            <w:r>
              <w:rPr>
                <w:rStyle w:val="IndexLink"/>
                <w:rtl w:val="true"/>
              </w:rPr>
              <w:t xml:space="preserve">. </w:t>
            </w:r>
            <w:r>
              <w:rPr>
                <w:rStyle w:val="IndexLink"/>
                <w:rtl w:val="true"/>
              </w:rPr>
              <w:t>استخدام ضمائر مذكّرة</w:t>
            </w:r>
            <w:r>
              <w:rPr>
                <w:rStyle w:val="IndexLink"/>
                <w:rtl w:val="true"/>
              </w:rPr>
              <w:tab/>
            </w:r>
            <w:r>
              <w:rPr>
                <w:rStyle w:val="IndexLink"/>
              </w:rPr>
              <w:t>123</w:t>
            </w:r>
          </w:hyperlink>
        </w:p>
        <w:p>
          <w:pPr>
            <w:pStyle w:val="Contents5"/>
            <w:tabs>
              <w:tab w:val="clear" w:pos="7892"/>
              <w:tab w:val="right" w:pos="9026" w:leader="dot"/>
            </w:tabs>
            <w:rPr/>
          </w:pPr>
          <w:hyperlink w:anchor="__RefHeading___Toc4091434_3650668749">
            <w:r>
              <w:rPr>
                <w:webHidden/>
                <w:rStyle w:val="IndexLink"/>
              </w:rPr>
              <w:t>٣</w:t>
            </w:r>
            <w:r>
              <w:rPr>
                <w:rStyle w:val="IndexLink"/>
                <w:rtl w:val="true"/>
              </w:rPr>
              <w:t xml:space="preserve">. </w:t>
            </w:r>
            <w:r>
              <w:rPr>
                <w:rStyle w:val="IndexLink"/>
                <w:rtl w:val="true"/>
              </w:rPr>
              <w:t xml:space="preserve">أهل البيت في أحاديث الرسول </w:t>
            </w:r>
            <w:r>
              <w:rPr>
                <w:rStyle w:val="IndexLink"/>
                <w:rtl w:val="true"/>
              </w:rPr>
              <w:t>(</w:t>
            </w:r>
            <w:r>
              <w:rPr>
                <w:rStyle w:val="IndexLink"/>
                <w:rtl w:val="true"/>
              </w:rPr>
              <w:t>ص</w:t>
            </w:r>
            <w:r>
              <w:rPr>
                <w:rStyle w:val="IndexLink"/>
                <w:rtl w:val="true"/>
              </w:rPr>
              <w:t>)</w:t>
              <w:tab/>
            </w:r>
            <w:r>
              <w:rPr>
                <w:rStyle w:val="IndexLink"/>
              </w:rPr>
              <w:t>124</w:t>
            </w:r>
          </w:hyperlink>
        </w:p>
        <w:p>
          <w:pPr>
            <w:pStyle w:val="Contents3"/>
            <w:tabs>
              <w:tab w:val="clear" w:pos="8459"/>
              <w:tab w:val="right" w:pos="9026" w:leader="dot"/>
            </w:tabs>
            <w:rPr/>
          </w:pPr>
          <w:hyperlink w:anchor="__RefHeading___Toc4091436_3650668749">
            <w:r>
              <w:rPr>
                <w:webHidden/>
                <w:rStyle w:val="IndexLink"/>
              </w:rPr>
              <w:t>٢</w:t>
            </w:r>
            <w:r>
              <w:rPr>
                <w:rStyle w:val="IndexLink"/>
                <w:rtl w:val="true"/>
              </w:rPr>
              <w:t xml:space="preserve">. </w:t>
            </w:r>
            <w:r>
              <w:rPr>
                <w:rStyle w:val="IndexLink"/>
                <w:rtl w:val="true"/>
              </w:rPr>
              <w:t>حديث الملائكة مع فاطمة الزهراء</w:t>
            </w:r>
            <w:r>
              <w:rPr>
                <w:rStyle w:val="IndexLink"/>
                <w:rtl w:val="true"/>
              </w:rPr>
              <w:tab/>
            </w:r>
            <w:r>
              <w:rPr>
                <w:rStyle w:val="IndexLink"/>
              </w:rPr>
              <w:t>128</w:t>
            </w:r>
          </w:hyperlink>
        </w:p>
        <w:p>
          <w:pPr>
            <w:pStyle w:val="Contents3"/>
            <w:tabs>
              <w:tab w:val="clear" w:pos="8459"/>
              <w:tab w:val="right" w:pos="9026" w:leader="dot"/>
            </w:tabs>
            <w:rPr/>
          </w:pPr>
          <w:hyperlink w:anchor="__RefHeading___Toc4091438_3650668749">
            <w:r>
              <w:rPr>
                <w:webHidden/>
                <w:rStyle w:val="IndexLink"/>
              </w:rPr>
              <w:t>٣</w:t>
            </w:r>
            <w:r>
              <w:rPr>
                <w:rStyle w:val="IndexLink"/>
                <w:rtl w:val="true"/>
              </w:rPr>
              <w:t xml:space="preserve">. </w:t>
            </w:r>
            <w:r>
              <w:rPr>
                <w:rStyle w:val="IndexLink"/>
                <w:rtl w:val="true"/>
              </w:rPr>
              <w:t xml:space="preserve">كيفيّة الصلاة على النبي </w:t>
            </w:r>
            <w:r>
              <w:rPr>
                <w:rStyle w:val="IndexLink"/>
                <w:rtl w:val="true"/>
              </w:rPr>
              <w:t>(</w:t>
            </w:r>
            <w:r>
              <w:rPr>
                <w:rStyle w:val="IndexLink"/>
                <w:rtl w:val="true"/>
              </w:rPr>
              <w:t>ص</w:t>
            </w:r>
            <w:r>
              <w:rPr>
                <w:rStyle w:val="IndexLink"/>
                <w:rtl w:val="true"/>
              </w:rPr>
              <w:t>)</w:t>
              <w:tab/>
            </w:r>
            <w:r>
              <w:rPr>
                <w:rStyle w:val="IndexLink"/>
              </w:rPr>
              <w:t>130</w:t>
            </w:r>
          </w:hyperlink>
        </w:p>
        <w:p>
          <w:pPr>
            <w:pStyle w:val="Contents3"/>
            <w:tabs>
              <w:tab w:val="clear" w:pos="8459"/>
              <w:tab w:val="right" w:pos="9026" w:leader="dot"/>
            </w:tabs>
            <w:rPr/>
          </w:pPr>
          <w:hyperlink w:anchor="__RefHeading___Toc4091440_3650668749">
            <w:r>
              <w:rPr>
                <w:webHidden/>
                <w:rStyle w:val="IndexLink"/>
              </w:rPr>
              <w:t>۴</w:t>
            </w:r>
            <w:r>
              <w:rPr>
                <w:rStyle w:val="IndexLink"/>
                <w:rtl w:val="true"/>
              </w:rPr>
              <w:t xml:space="preserve">. </w:t>
            </w:r>
            <w:r>
              <w:rPr>
                <w:rStyle w:val="IndexLink"/>
                <w:rtl w:val="true"/>
              </w:rPr>
              <w:t xml:space="preserve">الغلو في أهل البيت </w:t>
            </w:r>
            <w:r>
              <w:rPr>
                <w:rStyle w:val="IndexLink"/>
                <w:rtl w:val="true"/>
              </w:rPr>
              <w:t>(</w:t>
            </w:r>
            <w:r>
              <w:rPr>
                <w:rStyle w:val="IndexLink"/>
                <w:rtl w:val="true"/>
              </w:rPr>
              <w:t>عليهم السلام</w:t>
            </w:r>
            <w:r>
              <w:rPr>
                <w:rStyle w:val="IndexLink"/>
                <w:rtl w:val="true"/>
              </w:rPr>
              <w:t>)</w:t>
              <w:tab/>
            </w:r>
            <w:r>
              <w:rPr>
                <w:rStyle w:val="IndexLink"/>
              </w:rPr>
              <w:t>132</w:t>
            </w:r>
          </w:hyperlink>
        </w:p>
        <w:p>
          <w:pPr>
            <w:pStyle w:val="Contents4"/>
            <w:tabs>
              <w:tab w:val="clear" w:pos="8176"/>
              <w:tab w:val="right" w:pos="9026" w:leader="dot"/>
            </w:tabs>
            <w:rPr/>
          </w:pPr>
          <w:hyperlink w:anchor="__RefHeading___Toc4091442_3650668749">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4091444_3650668749">
            <w:r>
              <w:rPr>
                <w:webHidden/>
                <w:rStyle w:val="IndexLink"/>
                <w:rtl w:val="true"/>
              </w:rPr>
              <w:t>استثمار الأئمّة</w:t>
            </w:r>
            <w:r>
              <w:rPr>
                <w:rStyle w:val="IndexLink"/>
                <w:rtl w:val="true"/>
              </w:rPr>
              <w:t xml:space="preserve">: </w:t>
            </w:r>
            <w:r>
              <w:rPr>
                <w:rStyle w:val="IndexLink"/>
                <w:rtl w:val="true"/>
              </w:rPr>
              <w:t>الأسباب الطبيعيّة</w:t>
            </w:r>
            <w:r>
              <w:rPr>
                <w:rStyle w:val="IndexLink"/>
                <w:rtl w:val="true"/>
              </w:rPr>
              <w:tab/>
            </w:r>
            <w:r>
              <w:rPr>
                <w:rStyle w:val="IndexLink"/>
              </w:rPr>
              <w:t>135</w:t>
            </w:r>
          </w:hyperlink>
        </w:p>
        <w:p>
          <w:pPr>
            <w:pStyle w:val="Contents2"/>
            <w:tabs>
              <w:tab w:val="clear" w:pos="8743"/>
              <w:tab w:val="right" w:pos="9026" w:leader="dot"/>
            </w:tabs>
            <w:rPr/>
          </w:pPr>
          <w:hyperlink w:anchor="__RefHeading___Toc4091446_3650668749">
            <w:r>
              <w:rPr>
                <w:webHidden/>
                <w:rStyle w:val="IndexLink"/>
                <w:rtl w:val="true"/>
              </w:rPr>
              <w:t>الفصل السادس</w:t>
            </w:r>
            <w:r>
              <w:rPr>
                <w:rStyle w:val="IndexLink"/>
                <w:rtl w:val="true"/>
              </w:rPr>
              <w:t xml:space="preserve">: </w:t>
            </w:r>
            <w:r>
              <w:rPr>
                <w:rStyle w:val="IndexLink"/>
                <w:rtl w:val="true"/>
              </w:rPr>
              <w:t>المهدوية في الإسلام</w:t>
            </w:r>
            <w:r>
              <w:rPr>
                <w:rStyle w:val="IndexLink"/>
                <w:rtl w:val="true"/>
              </w:rPr>
              <w:tab/>
            </w:r>
            <w:r>
              <w:rPr>
                <w:rStyle w:val="IndexLink"/>
              </w:rPr>
              <w:t>136</w:t>
            </w:r>
          </w:hyperlink>
        </w:p>
        <w:p>
          <w:pPr>
            <w:pStyle w:val="Contents3"/>
            <w:tabs>
              <w:tab w:val="clear" w:pos="8459"/>
              <w:tab w:val="right" w:pos="9026" w:leader="dot"/>
            </w:tabs>
            <w:rPr/>
          </w:pPr>
          <w:hyperlink w:anchor="__RefHeading___Toc4091448_3650668749">
            <w:r>
              <w:rPr>
                <w:webHidden/>
                <w:rStyle w:val="IndexLink"/>
              </w:rPr>
              <w:t>١</w:t>
            </w:r>
            <w:r>
              <w:rPr>
                <w:rStyle w:val="IndexLink"/>
                <w:rtl w:val="true"/>
              </w:rPr>
              <w:t xml:space="preserve">. </w:t>
            </w:r>
            <w:r>
              <w:rPr>
                <w:rStyle w:val="IndexLink"/>
                <w:rtl w:val="true"/>
              </w:rPr>
              <w:t xml:space="preserve">ولادة الإمام المهدي </w:t>
            </w:r>
            <w:r>
              <w:rPr>
                <w:rStyle w:val="IndexLink"/>
                <w:rtl w:val="true"/>
              </w:rPr>
              <w:t>(</w:t>
            </w:r>
            <w:r>
              <w:rPr>
                <w:rStyle w:val="IndexLink"/>
                <w:rtl w:val="true"/>
              </w:rPr>
              <w:t>عج</w:t>
            </w:r>
            <w:r>
              <w:rPr>
                <w:rStyle w:val="IndexLink"/>
                <w:rtl w:val="true"/>
              </w:rPr>
              <w:t>)</w:t>
              <w:tab/>
            </w:r>
            <w:r>
              <w:rPr>
                <w:rStyle w:val="IndexLink"/>
              </w:rPr>
              <w:t>136</w:t>
            </w:r>
          </w:hyperlink>
        </w:p>
        <w:p>
          <w:pPr>
            <w:pStyle w:val="Contents3"/>
            <w:tabs>
              <w:tab w:val="clear" w:pos="8459"/>
              <w:tab w:val="right" w:pos="9026" w:leader="dot"/>
            </w:tabs>
            <w:rPr/>
          </w:pPr>
          <w:hyperlink w:anchor="__RefHeading___Toc4091450_3650668749">
            <w:r>
              <w:rPr>
                <w:webHidden/>
                <w:rStyle w:val="IndexLink"/>
              </w:rPr>
              <w:t>٢</w:t>
            </w:r>
            <w:r>
              <w:rPr>
                <w:rStyle w:val="IndexLink"/>
                <w:rtl w:val="true"/>
              </w:rPr>
              <w:t xml:space="preserve">. </w:t>
            </w:r>
            <w:r>
              <w:rPr>
                <w:rStyle w:val="IndexLink"/>
                <w:rtl w:val="true"/>
              </w:rPr>
              <w:t xml:space="preserve">سبب غيبة الإمام المهدي </w:t>
            </w:r>
            <w:r>
              <w:rPr>
                <w:rStyle w:val="IndexLink"/>
                <w:rtl w:val="true"/>
              </w:rPr>
              <w:t>(</w:t>
            </w:r>
            <w:r>
              <w:rPr>
                <w:rStyle w:val="IndexLink"/>
                <w:rtl w:val="true"/>
              </w:rPr>
              <w:t>عج</w:t>
            </w:r>
            <w:r>
              <w:rPr>
                <w:rStyle w:val="IndexLink"/>
                <w:rtl w:val="true"/>
              </w:rPr>
              <w:t>)</w:t>
              <w:tab/>
            </w:r>
            <w:r>
              <w:rPr>
                <w:rStyle w:val="IndexLink"/>
              </w:rPr>
              <w:t>139</w:t>
            </w:r>
          </w:hyperlink>
        </w:p>
        <w:p>
          <w:pPr>
            <w:pStyle w:val="Contents3"/>
            <w:tabs>
              <w:tab w:val="clear" w:pos="8459"/>
              <w:tab w:val="right" w:pos="9026" w:leader="dot"/>
            </w:tabs>
            <w:rPr/>
          </w:pPr>
          <w:hyperlink w:anchor="__RefHeading___Toc4091452_3650668749">
            <w:r>
              <w:rPr>
                <w:webHidden/>
                <w:rStyle w:val="IndexLink"/>
              </w:rPr>
              <w:t>٣</w:t>
            </w:r>
            <w:r>
              <w:rPr>
                <w:rStyle w:val="IndexLink"/>
                <w:rtl w:val="true"/>
              </w:rPr>
              <w:t xml:space="preserve">. </w:t>
            </w:r>
            <w:r>
              <w:rPr>
                <w:rStyle w:val="IndexLink"/>
                <w:rtl w:val="true"/>
              </w:rPr>
              <w:t xml:space="preserve">انتفاع الناس من الإمام المهدي </w:t>
            </w:r>
            <w:r>
              <w:rPr>
                <w:rStyle w:val="IndexLink"/>
                <w:rtl w:val="true"/>
              </w:rPr>
              <w:t>(</w:t>
            </w:r>
            <w:r>
              <w:rPr>
                <w:rStyle w:val="IndexLink"/>
                <w:rtl w:val="true"/>
              </w:rPr>
              <w:t>عج</w:t>
            </w:r>
            <w:r>
              <w:rPr>
                <w:rStyle w:val="IndexLink"/>
                <w:rtl w:val="true"/>
              </w:rPr>
              <w:t xml:space="preserve">) </w:t>
            </w:r>
            <w:r>
              <w:rPr>
                <w:rStyle w:val="IndexLink"/>
                <w:rtl w:val="true"/>
              </w:rPr>
              <w:t>في زمن غيبته</w:t>
            </w:r>
            <w:r>
              <w:rPr>
                <w:rStyle w:val="IndexLink"/>
                <w:rtl w:val="true"/>
              </w:rPr>
              <w:tab/>
            </w:r>
            <w:r>
              <w:rPr>
                <w:rStyle w:val="IndexLink"/>
              </w:rPr>
              <w:t>141</w:t>
            </w:r>
          </w:hyperlink>
        </w:p>
        <w:p>
          <w:pPr>
            <w:pStyle w:val="Contents4"/>
            <w:tabs>
              <w:tab w:val="clear" w:pos="8176"/>
              <w:tab w:val="right" w:pos="9026" w:leader="dot"/>
            </w:tabs>
            <w:rPr/>
          </w:pPr>
          <w:hyperlink w:anchor="__RefHeading___Toc4091454_3650668749">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4091456_3650668749">
            <w:r>
              <w:rPr>
                <w:webHidden/>
                <w:rStyle w:val="IndexLink"/>
                <w:rtl w:val="true"/>
              </w:rPr>
              <w:t>أ</w:t>
            </w:r>
            <w:r>
              <w:rPr>
                <w:rStyle w:val="IndexLink"/>
                <w:rtl w:val="true"/>
              </w:rPr>
              <w:t xml:space="preserve">) </w:t>
            </w:r>
            <w:r>
              <w:rPr>
                <w:rStyle w:val="IndexLink"/>
                <w:rtl w:val="true"/>
              </w:rPr>
              <w:t>الحفاظ على دين الله</w:t>
            </w:r>
            <w:r>
              <w:rPr>
                <w:rStyle w:val="IndexLink"/>
                <w:rtl w:val="true"/>
              </w:rPr>
              <w:tab/>
            </w:r>
            <w:r>
              <w:rPr>
                <w:rStyle w:val="IndexLink"/>
              </w:rPr>
              <w:t>143</w:t>
            </w:r>
          </w:hyperlink>
        </w:p>
        <w:p>
          <w:pPr>
            <w:pStyle w:val="Contents4"/>
            <w:tabs>
              <w:tab w:val="clear" w:pos="8176"/>
              <w:tab w:val="right" w:pos="9026" w:leader="dot"/>
            </w:tabs>
            <w:rPr/>
          </w:pPr>
          <w:hyperlink w:anchor="__RefHeading___Toc4091458_3650668749">
            <w:r>
              <w:rPr>
                <w:webHidden/>
                <w:rStyle w:val="IndexLink"/>
                <w:rtl w:val="true"/>
              </w:rPr>
              <w:t>ب</w:t>
            </w:r>
            <w:r>
              <w:rPr>
                <w:rStyle w:val="IndexLink"/>
                <w:rtl w:val="true"/>
              </w:rPr>
              <w:t xml:space="preserve">) </w:t>
            </w:r>
            <w:r>
              <w:rPr>
                <w:rStyle w:val="IndexLink"/>
                <w:rtl w:val="true"/>
              </w:rPr>
              <w:t>مهمّة الإمام في إعداد النخبة الواعية في غيبته</w:t>
            </w:r>
            <w:r>
              <w:rPr>
                <w:rStyle w:val="IndexLink"/>
                <w:rtl w:val="true"/>
              </w:rPr>
              <w:tab/>
            </w:r>
            <w:r>
              <w:rPr>
                <w:rStyle w:val="IndexLink"/>
              </w:rPr>
              <w:t>144</w:t>
            </w:r>
          </w:hyperlink>
        </w:p>
        <w:p>
          <w:pPr>
            <w:pStyle w:val="Contents4"/>
            <w:tabs>
              <w:tab w:val="clear" w:pos="8176"/>
              <w:tab w:val="right" w:pos="9026" w:leader="dot"/>
            </w:tabs>
            <w:rPr/>
          </w:pPr>
          <w:hyperlink w:anchor="__RefHeading___Toc4091460_3650668749">
            <w:r>
              <w:rPr>
                <w:webHidden/>
                <w:rStyle w:val="IndexLink"/>
                <w:rtl w:val="true"/>
              </w:rPr>
              <w:t>ج</w:t>
            </w:r>
            <w:r>
              <w:rPr>
                <w:rStyle w:val="IndexLink"/>
                <w:rtl w:val="true"/>
              </w:rPr>
              <w:t xml:space="preserve">) . </w:t>
            </w:r>
            <w:r>
              <w:rPr>
                <w:rStyle w:val="IndexLink"/>
                <w:rtl w:val="true"/>
              </w:rPr>
              <w:t>الهداية التكوينيّة</w:t>
            </w:r>
            <w:r>
              <w:rPr>
                <w:rStyle w:val="IndexLink"/>
                <w:rtl w:val="true"/>
              </w:rPr>
              <w:tab/>
            </w:r>
            <w:r>
              <w:rPr>
                <w:rStyle w:val="IndexLink"/>
              </w:rPr>
              <w:t>144</w:t>
            </w:r>
          </w:hyperlink>
        </w:p>
        <w:p>
          <w:pPr>
            <w:pStyle w:val="Contents3"/>
            <w:tabs>
              <w:tab w:val="clear" w:pos="8459"/>
              <w:tab w:val="right" w:pos="9026" w:leader="dot"/>
            </w:tabs>
            <w:rPr/>
          </w:pPr>
          <w:hyperlink w:anchor="__RefHeading___Toc4091462_3650668749">
            <w:r>
              <w:rPr>
                <w:webHidden/>
                <w:rStyle w:val="IndexLink"/>
              </w:rPr>
              <w:t>۴</w:t>
            </w:r>
            <w:r>
              <w:rPr>
                <w:rStyle w:val="IndexLink"/>
                <w:rtl w:val="true"/>
              </w:rPr>
              <w:t xml:space="preserve">. </w:t>
            </w:r>
            <w:r>
              <w:rPr>
                <w:rStyle w:val="IndexLink"/>
                <w:rtl w:val="true"/>
              </w:rPr>
              <w:t>الإمام المهدي والعمر الطويل</w:t>
            </w:r>
            <w:r>
              <w:rPr>
                <w:rStyle w:val="IndexLink"/>
                <w:rtl w:val="true"/>
              </w:rPr>
              <w:tab/>
            </w:r>
            <w:r>
              <w:rPr>
                <w:rStyle w:val="IndexLink"/>
              </w:rPr>
              <w:t>146</w:t>
            </w:r>
          </w:hyperlink>
        </w:p>
        <w:p>
          <w:pPr>
            <w:pStyle w:val="Contents4"/>
            <w:tabs>
              <w:tab w:val="clear" w:pos="8176"/>
              <w:tab w:val="right" w:pos="9026" w:leader="dot"/>
            </w:tabs>
            <w:rPr/>
          </w:pPr>
          <w:hyperlink w:anchor="__RefHeading___Toc4091464_3650668749">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4091466_3650668749">
            <w:r>
              <w:rPr>
                <w:webHidden/>
                <w:rStyle w:val="IndexLink"/>
              </w:rPr>
              <w:t>١</w:t>
            </w:r>
            <w:r>
              <w:rPr>
                <w:rStyle w:val="IndexLink"/>
                <w:rtl w:val="true"/>
              </w:rPr>
              <w:t xml:space="preserve">. </w:t>
            </w:r>
            <w:r>
              <w:rPr>
                <w:rStyle w:val="IndexLink"/>
                <w:rtl w:val="true"/>
              </w:rPr>
              <w:t>تفسير غيبيٌّ</w:t>
            </w:r>
            <w:r>
              <w:rPr>
                <w:rStyle w:val="IndexLink"/>
                <w:rtl w:val="true"/>
              </w:rPr>
              <w:tab/>
            </w:r>
            <w:r>
              <w:rPr>
                <w:rStyle w:val="IndexLink"/>
              </w:rPr>
              <w:t>146</w:t>
            </w:r>
          </w:hyperlink>
        </w:p>
        <w:p>
          <w:pPr>
            <w:pStyle w:val="Contents4"/>
            <w:tabs>
              <w:tab w:val="clear" w:pos="8176"/>
              <w:tab w:val="right" w:pos="9026" w:leader="dot"/>
            </w:tabs>
            <w:rPr/>
          </w:pPr>
          <w:hyperlink w:anchor="__RefHeading___Toc4091468_3650668749">
            <w:r>
              <w:rPr>
                <w:webHidden/>
                <w:rStyle w:val="IndexLink"/>
              </w:rPr>
              <w:t>٢</w:t>
            </w:r>
            <w:r>
              <w:rPr>
                <w:rStyle w:val="IndexLink"/>
                <w:rtl w:val="true"/>
              </w:rPr>
              <w:t xml:space="preserve">. </w:t>
            </w:r>
            <w:r>
              <w:rPr>
                <w:rStyle w:val="IndexLink"/>
                <w:rtl w:val="true"/>
              </w:rPr>
              <w:t>تفسير طبيعيٌّ</w:t>
            </w:r>
            <w:r>
              <w:rPr>
                <w:rStyle w:val="IndexLink"/>
                <w:rtl w:val="true"/>
              </w:rPr>
              <w:tab/>
            </w:r>
            <w:r>
              <w:rPr>
                <w:rStyle w:val="IndexLink"/>
              </w:rPr>
              <w:t>146</w:t>
            </w:r>
          </w:hyperlink>
        </w:p>
        <w:p>
          <w:pPr>
            <w:pStyle w:val="Contents3"/>
            <w:tabs>
              <w:tab w:val="clear" w:pos="8459"/>
              <w:tab w:val="right" w:pos="9026" w:leader="dot"/>
            </w:tabs>
            <w:rPr/>
          </w:pPr>
          <w:hyperlink w:anchor="__RefHeading___Toc4091470_3650668749">
            <w:r>
              <w:rPr>
                <w:webHidden/>
                <w:rStyle w:val="IndexLink"/>
              </w:rPr>
              <w:t>۵</w:t>
            </w:r>
            <w:r>
              <w:rPr>
                <w:rStyle w:val="IndexLink"/>
                <w:rtl w:val="true"/>
              </w:rPr>
              <w:t xml:space="preserve">. </w:t>
            </w:r>
            <w:r>
              <w:rPr>
                <w:rStyle w:val="IndexLink"/>
                <w:rtl w:val="true"/>
              </w:rPr>
              <w:t xml:space="preserve">تأخّر ظهور الإمام المهدي </w:t>
            </w:r>
            <w:r>
              <w:rPr>
                <w:rStyle w:val="IndexLink"/>
                <w:rtl w:val="true"/>
              </w:rPr>
              <w:t>(</w:t>
            </w:r>
            <w:r>
              <w:rPr>
                <w:rStyle w:val="IndexLink"/>
                <w:rtl w:val="true"/>
              </w:rPr>
              <w:t>عج</w:t>
            </w:r>
            <w:r>
              <w:rPr>
                <w:rStyle w:val="IndexLink"/>
                <w:rtl w:val="true"/>
              </w:rPr>
              <w:t>)</w:t>
              <w:tab/>
            </w:r>
            <w:r>
              <w:rPr>
                <w:rStyle w:val="IndexLink"/>
              </w:rPr>
              <w:t>148</w:t>
            </w:r>
          </w:hyperlink>
        </w:p>
        <w:p>
          <w:pPr>
            <w:pStyle w:val="Contents4"/>
            <w:tabs>
              <w:tab w:val="clear" w:pos="8176"/>
              <w:tab w:val="right" w:pos="9026" w:leader="dot"/>
            </w:tabs>
            <w:rPr/>
          </w:pPr>
          <w:hyperlink w:anchor="__RefHeading___Toc4091472_3650668749">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4091474_3650668749">
            <w:r>
              <w:rPr>
                <w:webHidden/>
                <w:rStyle w:val="IndexLink"/>
              </w:rPr>
              <w:t>١</w:t>
            </w:r>
            <w:r>
              <w:rPr>
                <w:rStyle w:val="IndexLink"/>
                <w:rtl w:val="true"/>
              </w:rPr>
              <w:t xml:space="preserve">. </w:t>
            </w:r>
            <w:r>
              <w:rPr>
                <w:rStyle w:val="IndexLink"/>
                <w:rtl w:val="true"/>
              </w:rPr>
              <w:t>الاستعداد النفسي</w:t>
            </w:r>
            <w:r>
              <w:rPr>
                <w:rStyle w:val="IndexLink"/>
                <w:rtl w:val="true"/>
              </w:rPr>
              <w:tab/>
            </w:r>
            <w:r>
              <w:rPr>
                <w:rStyle w:val="IndexLink"/>
              </w:rPr>
              <w:t>148</w:t>
            </w:r>
          </w:hyperlink>
        </w:p>
        <w:p>
          <w:pPr>
            <w:pStyle w:val="Contents4"/>
            <w:tabs>
              <w:tab w:val="clear" w:pos="8176"/>
              <w:tab w:val="right" w:pos="9026" w:leader="dot"/>
            </w:tabs>
            <w:rPr/>
          </w:pPr>
          <w:hyperlink w:anchor="__RefHeading___Toc4091476_3650668749">
            <w:r>
              <w:rPr>
                <w:webHidden/>
                <w:rStyle w:val="IndexLink"/>
              </w:rPr>
              <w:t>٢</w:t>
            </w:r>
            <w:r>
              <w:rPr>
                <w:rStyle w:val="IndexLink"/>
                <w:rtl w:val="true"/>
              </w:rPr>
              <w:t xml:space="preserve">. </w:t>
            </w:r>
            <w:r>
              <w:rPr>
                <w:rStyle w:val="IndexLink"/>
                <w:rtl w:val="true"/>
              </w:rPr>
              <w:t>تكامل علوم البشر وثقافاتهم</w:t>
            </w:r>
            <w:r>
              <w:rPr>
                <w:rStyle w:val="IndexLink"/>
                <w:rtl w:val="true"/>
              </w:rPr>
              <w:tab/>
            </w:r>
            <w:r>
              <w:rPr>
                <w:rStyle w:val="IndexLink"/>
              </w:rPr>
              <w:t>149</w:t>
            </w:r>
          </w:hyperlink>
        </w:p>
        <w:p>
          <w:pPr>
            <w:pStyle w:val="Contents4"/>
            <w:tabs>
              <w:tab w:val="clear" w:pos="8176"/>
              <w:tab w:val="right" w:pos="9026" w:leader="dot"/>
            </w:tabs>
            <w:rPr/>
          </w:pPr>
          <w:hyperlink w:anchor="__RefHeading___Toc4091478_3650668749">
            <w:r>
              <w:rPr>
                <w:webHidden/>
                <w:rStyle w:val="IndexLink"/>
              </w:rPr>
              <w:t>٣</w:t>
            </w:r>
            <w:r>
              <w:rPr>
                <w:rStyle w:val="IndexLink"/>
                <w:rtl w:val="true"/>
              </w:rPr>
              <w:t xml:space="preserve">. </w:t>
            </w:r>
            <w:r>
              <w:rPr>
                <w:rStyle w:val="IndexLink"/>
                <w:rtl w:val="true"/>
              </w:rPr>
              <w:t>تكامل وسائل الاتّصال</w:t>
            </w:r>
            <w:r>
              <w:rPr>
                <w:rStyle w:val="IndexLink"/>
                <w:rtl w:val="true"/>
              </w:rPr>
              <w:tab/>
            </w:r>
            <w:r>
              <w:rPr>
                <w:rStyle w:val="IndexLink"/>
              </w:rPr>
              <w:t>150</w:t>
            </w:r>
          </w:hyperlink>
        </w:p>
        <w:p>
          <w:pPr>
            <w:pStyle w:val="Contents4"/>
            <w:tabs>
              <w:tab w:val="clear" w:pos="8176"/>
              <w:tab w:val="right" w:pos="9026" w:leader="dot"/>
            </w:tabs>
            <w:rPr/>
          </w:pPr>
          <w:hyperlink w:anchor="__RefHeading___Toc4091480_3650668749">
            <w:r>
              <w:rPr>
                <w:webHidden/>
                <w:rStyle w:val="IndexLink"/>
              </w:rPr>
              <w:t>۴</w:t>
            </w:r>
            <w:r>
              <w:rPr>
                <w:rStyle w:val="IndexLink"/>
                <w:rtl w:val="true"/>
              </w:rPr>
              <w:t xml:space="preserve">. </w:t>
            </w:r>
            <w:r>
              <w:rPr>
                <w:rStyle w:val="IndexLink"/>
                <w:rtl w:val="true"/>
              </w:rPr>
              <w:t>تربية الكوادر الكفوءة</w:t>
            </w:r>
            <w:r>
              <w:rPr>
                <w:rStyle w:val="IndexLink"/>
                <w:rtl w:val="true"/>
              </w:rPr>
              <w:tab/>
            </w:r>
            <w:r>
              <w:rPr>
                <w:rStyle w:val="IndexLink"/>
              </w:rPr>
              <w:t>150</w:t>
            </w:r>
          </w:hyperlink>
        </w:p>
        <w:p>
          <w:pPr>
            <w:pStyle w:val="Contents2"/>
            <w:tabs>
              <w:tab w:val="clear" w:pos="8743"/>
              <w:tab w:val="right" w:pos="9026" w:leader="dot"/>
            </w:tabs>
            <w:rPr/>
          </w:pPr>
          <w:hyperlink w:anchor="__RefHeading___Toc4091482_3650668749">
            <w:r>
              <w:rPr>
                <w:webHidden/>
                <w:rStyle w:val="IndexLink"/>
                <w:rtl w:val="true"/>
              </w:rPr>
              <w:t>الفصل السابع</w:t>
            </w:r>
            <w:r>
              <w:rPr>
                <w:rStyle w:val="IndexLink"/>
                <w:rtl w:val="true"/>
              </w:rPr>
              <w:t xml:space="preserve">: </w:t>
            </w:r>
            <w:r>
              <w:rPr>
                <w:rStyle w:val="IndexLink"/>
                <w:rtl w:val="true"/>
              </w:rPr>
              <w:t>المسائل الفقهية</w:t>
            </w:r>
            <w:r>
              <w:rPr>
                <w:rStyle w:val="IndexLink"/>
                <w:rtl w:val="true"/>
              </w:rPr>
              <w:tab/>
            </w:r>
            <w:r>
              <w:rPr>
                <w:rStyle w:val="IndexLink"/>
              </w:rPr>
              <w:t>151</w:t>
            </w:r>
          </w:hyperlink>
        </w:p>
        <w:p>
          <w:pPr>
            <w:pStyle w:val="Contents3"/>
            <w:tabs>
              <w:tab w:val="clear" w:pos="8459"/>
              <w:tab w:val="right" w:pos="9026" w:leader="dot"/>
            </w:tabs>
            <w:rPr/>
          </w:pPr>
          <w:hyperlink w:anchor="__RefHeading___Toc4091484_3650668749">
            <w:r>
              <w:rPr>
                <w:webHidden/>
                <w:rStyle w:val="IndexLink"/>
              </w:rPr>
              <w:t>١</w:t>
            </w:r>
            <w:r>
              <w:rPr>
                <w:rStyle w:val="IndexLink"/>
                <w:rtl w:val="true"/>
              </w:rPr>
              <w:t xml:space="preserve">. </w:t>
            </w:r>
            <w:r>
              <w:rPr>
                <w:rStyle w:val="IndexLink"/>
                <w:rtl w:val="true"/>
              </w:rPr>
              <w:t>طريقة غسل اليدين عند الوضوء</w:t>
            </w:r>
            <w:r>
              <w:rPr>
                <w:rStyle w:val="IndexLink"/>
                <w:rtl w:val="true"/>
              </w:rPr>
              <w:tab/>
            </w:r>
            <w:r>
              <w:rPr>
                <w:rStyle w:val="IndexLink"/>
              </w:rPr>
              <w:t>151</w:t>
            </w:r>
          </w:hyperlink>
        </w:p>
        <w:p>
          <w:pPr>
            <w:pStyle w:val="Contents3"/>
            <w:tabs>
              <w:tab w:val="clear" w:pos="8459"/>
              <w:tab w:val="right" w:pos="9026" w:leader="dot"/>
            </w:tabs>
            <w:rPr/>
          </w:pPr>
          <w:hyperlink w:anchor="__RefHeading___Toc4091486_3650668749">
            <w:r>
              <w:rPr>
                <w:webHidden/>
                <w:rStyle w:val="IndexLink"/>
              </w:rPr>
              <w:t>٢</w:t>
            </w:r>
            <w:r>
              <w:rPr>
                <w:rStyle w:val="IndexLink"/>
                <w:rtl w:val="true"/>
              </w:rPr>
              <w:t xml:space="preserve">. </w:t>
            </w:r>
            <w:r>
              <w:rPr>
                <w:rStyle w:val="IndexLink"/>
                <w:rtl w:val="true"/>
              </w:rPr>
              <w:t>مسح الرجلين بدلاً من غسلهما</w:t>
            </w:r>
            <w:r>
              <w:rPr>
                <w:rStyle w:val="IndexLink"/>
                <w:rtl w:val="true"/>
              </w:rPr>
              <w:tab/>
            </w:r>
            <w:r>
              <w:rPr>
                <w:rStyle w:val="IndexLink"/>
              </w:rPr>
              <w:t>152</w:t>
            </w:r>
          </w:hyperlink>
        </w:p>
        <w:p>
          <w:pPr>
            <w:pStyle w:val="Contents4"/>
            <w:tabs>
              <w:tab w:val="clear" w:pos="8176"/>
              <w:tab w:val="right" w:pos="9026" w:leader="dot"/>
            </w:tabs>
            <w:rPr/>
          </w:pPr>
          <w:hyperlink w:anchor="__RefHeading___Toc4091488_365066874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4091490_3650668749">
            <w:r>
              <w:rPr>
                <w:webHidden/>
                <w:rStyle w:val="IndexLink"/>
                <w:rtl w:val="true"/>
              </w:rPr>
              <w:t>منشأ الاختلاف</w:t>
            </w:r>
            <w:r>
              <w:rPr>
                <w:rStyle w:val="IndexLink"/>
                <w:rtl w:val="true"/>
              </w:rPr>
              <w:tab/>
            </w:r>
            <w:r>
              <w:rPr>
                <w:rStyle w:val="IndexLink"/>
              </w:rPr>
              <w:t>154</w:t>
            </w:r>
          </w:hyperlink>
        </w:p>
        <w:p>
          <w:pPr>
            <w:pStyle w:val="Contents5"/>
            <w:tabs>
              <w:tab w:val="clear" w:pos="7892"/>
              <w:tab w:val="right" w:pos="9026" w:leader="dot"/>
            </w:tabs>
            <w:rPr/>
          </w:pPr>
          <w:hyperlink w:anchor="__RefHeading___Toc4091492_3650668749">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091494_3650668749">
            <w:r>
              <w:rPr>
                <w:webHidden/>
                <w:rStyle w:val="IndexLink"/>
              </w:rPr>
              <w:t>١</w:t>
            </w:r>
            <w:r>
              <w:rPr>
                <w:rStyle w:val="IndexLink"/>
                <w:rtl w:val="true"/>
              </w:rPr>
              <w:t xml:space="preserve">. </w:t>
            </w:r>
            <w:r>
              <w:rPr>
                <w:rStyle w:val="IndexLink"/>
                <w:rtl w:val="true"/>
              </w:rPr>
              <w:t>السلطات الحاكمة</w:t>
            </w:r>
            <w:r>
              <w:rPr>
                <w:rStyle w:val="IndexLink"/>
                <w:rtl w:val="true"/>
              </w:rPr>
              <w:tab/>
            </w:r>
            <w:r>
              <w:rPr>
                <w:rStyle w:val="IndexLink"/>
              </w:rPr>
              <w:t>154</w:t>
            </w:r>
          </w:hyperlink>
        </w:p>
        <w:p>
          <w:pPr>
            <w:pStyle w:val="Contents5"/>
            <w:tabs>
              <w:tab w:val="clear" w:pos="7892"/>
              <w:tab w:val="right" w:pos="9026" w:leader="dot"/>
            </w:tabs>
            <w:rPr/>
          </w:pPr>
          <w:hyperlink w:anchor="__RefHeading___Toc4091496_3650668749">
            <w:r>
              <w:rPr>
                <w:webHidden/>
                <w:rStyle w:val="IndexLink"/>
              </w:rPr>
              <w:t>٢</w:t>
            </w:r>
            <w:r>
              <w:rPr>
                <w:rStyle w:val="IndexLink"/>
                <w:rtl w:val="true"/>
              </w:rPr>
              <w:t xml:space="preserve">. </w:t>
            </w:r>
            <w:r>
              <w:rPr>
                <w:rStyle w:val="IndexLink"/>
                <w:rtl w:val="true"/>
              </w:rPr>
              <w:t>تقديم المصلحة الخاصّة على النصّ القرآني</w:t>
            </w:r>
            <w:r>
              <w:rPr>
                <w:rStyle w:val="IndexLink"/>
                <w:rtl w:val="true"/>
              </w:rPr>
              <w:tab/>
            </w:r>
            <w:r>
              <w:rPr>
                <w:rStyle w:val="IndexLink"/>
              </w:rPr>
              <w:t>155</w:t>
            </w:r>
          </w:hyperlink>
        </w:p>
        <w:p>
          <w:pPr>
            <w:pStyle w:val="Contents3"/>
            <w:tabs>
              <w:tab w:val="clear" w:pos="8459"/>
              <w:tab w:val="right" w:pos="9026" w:leader="dot"/>
            </w:tabs>
            <w:rPr/>
          </w:pPr>
          <w:hyperlink w:anchor="__RefHeading___Toc4091498_3650668749">
            <w:r>
              <w:rPr>
                <w:webHidden/>
                <w:rStyle w:val="IndexLink"/>
              </w:rPr>
              <w:t>٣</w:t>
            </w:r>
            <w:r>
              <w:rPr>
                <w:rStyle w:val="IndexLink"/>
                <w:rtl w:val="true"/>
              </w:rPr>
              <w:t>. (</w:t>
            </w:r>
            <w:r>
              <w:rPr>
                <w:rStyle w:val="IndexLink"/>
                <w:rtl w:val="true"/>
              </w:rPr>
              <w:t>حيّ على خير العمل</w:t>
            </w:r>
            <w:r>
              <w:rPr>
                <w:rStyle w:val="IndexLink"/>
                <w:rtl w:val="true"/>
              </w:rPr>
              <w:t xml:space="preserve">) </w:t>
            </w:r>
            <w:r>
              <w:rPr>
                <w:rStyle w:val="IndexLink"/>
                <w:rtl w:val="true"/>
              </w:rPr>
              <w:t>في الأذان</w:t>
            </w:r>
            <w:r>
              <w:rPr>
                <w:rStyle w:val="IndexLink"/>
                <w:rtl w:val="true"/>
              </w:rPr>
              <w:tab/>
            </w:r>
            <w:r>
              <w:rPr>
                <w:rStyle w:val="IndexLink"/>
              </w:rPr>
              <w:t>158</w:t>
            </w:r>
          </w:hyperlink>
        </w:p>
        <w:p>
          <w:pPr>
            <w:pStyle w:val="Contents3"/>
            <w:tabs>
              <w:tab w:val="clear" w:pos="8459"/>
              <w:tab w:val="right" w:pos="9026" w:leader="dot"/>
            </w:tabs>
            <w:rPr/>
          </w:pPr>
          <w:hyperlink w:anchor="__RefHeading___Toc4091500_3650668749">
            <w:r>
              <w:rPr>
                <w:webHidden/>
                <w:rStyle w:val="IndexLink"/>
              </w:rPr>
              <w:t>۴</w:t>
            </w:r>
            <w:r>
              <w:rPr>
                <w:rStyle w:val="IndexLink"/>
                <w:rtl w:val="true"/>
              </w:rPr>
              <w:t xml:space="preserve">. </w:t>
            </w:r>
            <w:r>
              <w:rPr>
                <w:rStyle w:val="IndexLink"/>
                <w:rtl w:val="true"/>
              </w:rPr>
              <w:t xml:space="preserve">الشهادة بولاية الإمام علي </w:t>
            </w:r>
            <w:r>
              <w:rPr>
                <w:rStyle w:val="IndexLink"/>
                <w:rtl w:val="true"/>
              </w:rPr>
              <w:t>(</w:t>
            </w:r>
            <w:r>
              <w:rPr>
                <w:rStyle w:val="IndexLink"/>
                <w:rtl w:val="true"/>
              </w:rPr>
              <w:t>ع</w:t>
            </w:r>
            <w:r>
              <w:rPr>
                <w:rStyle w:val="IndexLink"/>
                <w:rtl w:val="true"/>
              </w:rPr>
              <w:t xml:space="preserve">) </w:t>
            </w:r>
            <w:r>
              <w:rPr>
                <w:rStyle w:val="IndexLink"/>
                <w:rtl w:val="true"/>
              </w:rPr>
              <w:t>في الأذان</w:t>
            </w:r>
            <w:r>
              <w:rPr>
                <w:rStyle w:val="IndexLink"/>
                <w:rtl w:val="true"/>
              </w:rPr>
              <w:tab/>
            </w:r>
            <w:r>
              <w:rPr>
                <w:rStyle w:val="IndexLink"/>
              </w:rPr>
              <w:t>163</w:t>
            </w:r>
          </w:hyperlink>
        </w:p>
        <w:p>
          <w:pPr>
            <w:pStyle w:val="Contents3"/>
            <w:tabs>
              <w:tab w:val="clear" w:pos="8459"/>
              <w:tab w:val="right" w:pos="9026" w:leader="dot"/>
            </w:tabs>
            <w:rPr/>
          </w:pPr>
          <w:hyperlink w:anchor="__RefHeading___Toc4091502_3650668749">
            <w:r>
              <w:rPr>
                <w:webHidden/>
                <w:rStyle w:val="IndexLink"/>
              </w:rPr>
              <w:t>۵</w:t>
            </w:r>
            <w:r>
              <w:rPr>
                <w:rStyle w:val="IndexLink"/>
                <w:rtl w:val="true"/>
              </w:rPr>
              <w:t xml:space="preserve">. </w:t>
            </w:r>
            <w:r>
              <w:rPr>
                <w:rStyle w:val="IndexLink"/>
                <w:rtl w:val="true"/>
              </w:rPr>
              <w:t>عدم تكتّف الشيعة في الصلاة</w:t>
            </w:r>
            <w:r>
              <w:rPr>
                <w:rStyle w:val="IndexLink"/>
                <w:rtl w:val="true"/>
              </w:rPr>
              <w:tab/>
            </w:r>
            <w:r>
              <w:rPr>
                <w:rStyle w:val="IndexLink"/>
              </w:rPr>
              <w:t>166</w:t>
            </w:r>
          </w:hyperlink>
        </w:p>
        <w:p>
          <w:pPr>
            <w:pStyle w:val="Contents4"/>
            <w:tabs>
              <w:tab w:val="clear" w:pos="8176"/>
              <w:tab w:val="right" w:pos="9026" w:leader="dot"/>
            </w:tabs>
            <w:rPr/>
          </w:pPr>
          <w:hyperlink w:anchor="__RefHeading___Toc4091504_3650668749">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4091506_3650668749">
            <w:r>
              <w:rPr>
                <w:webHidden/>
                <w:rStyle w:val="IndexLink"/>
                <w:rtl w:val="true"/>
              </w:rPr>
              <w:t xml:space="preserve">كيفيّة صلاة النبي </w:t>
            </w:r>
            <w:r>
              <w:rPr>
                <w:rStyle w:val="IndexLink"/>
                <w:rtl w:val="true"/>
              </w:rPr>
              <w:t>(</w:t>
            </w:r>
            <w:r>
              <w:rPr>
                <w:rStyle w:val="IndexLink"/>
                <w:rtl w:val="true"/>
              </w:rPr>
              <w:t>ص</w:t>
            </w:r>
            <w:r>
              <w:rPr>
                <w:rStyle w:val="IndexLink"/>
                <w:rtl w:val="true"/>
              </w:rPr>
              <w:t>)</w:t>
              <w:tab/>
            </w:r>
            <w:r>
              <w:rPr>
                <w:rStyle w:val="IndexLink"/>
              </w:rPr>
              <w:t>167</w:t>
            </w:r>
          </w:hyperlink>
        </w:p>
        <w:p>
          <w:pPr>
            <w:pStyle w:val="Contents5"/>
            <w:tabs>
              <w:tab w:val="clear" w:pos="7892"/>
              <w:tab w:val="right" w:pos="9026" w:leader="dot"/>
            </w:tabs>
            <w:rPr/>
          </w:pPr>
          <w:hyperlink w:anchor="__RefHeading___Toc4091508_365066874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091510_3650668749">
            <w:r>
              <w:rPr>
                <w:webHidden/>
                <w:rStyle w:val="IndexLink"/>
                <w:rtl w:val="true"/>
              </w:rPr>
              <w:t>أ</w:t>
            </w:r>
            <w:r>
              <w:rPr>
                <w:rStyle w:val="IndexLink"/>
                <w:rtl w:val="true"/>
              </w:rPr>
              <w:t xml:space="preserve">) </w:t>
            </w:r>
            <w:r>
              <w:rPr>
                <w:rStyle w:val="IndexLink"/>
                <w:rtl w:val="true"/>
              </w:rPr>
              <w:t>حديث أبي حميد الساعدي</w:t>
            </w:r>
            <w:r>
              <w:rPr>
                <w:rStyle w:val="IndexLink"/>
                <w:rtl w:val="true"/>
              </w:rPr>
              <w:tab/>
            </w:r>
            <w:r>
              <w:rPr>
                <w:rStyle w:val="IndexLink"/>
              </w:rPr>
              <w:t>168</w:t>
            </w:r>
          </w:hyperlink>
        </w:p>
        <w:p>
          <w:pPr>
            <w:pStyle w:val="Contents5"/>
            <w:tabs>
              <w:tab w:val="clear" w:pos="7892"/>
              <w:tab w:val="right" w:pos="9026" w:leader="dot"/>
            </w:tabs>
            <w:rPr/>
          </w:pPr>
          <w:hyperlink w:anchor="__RefHeading___Toc4091512_3650668749">
            <w:r>
              <w:rPr>
                <w:webHidden/>
                <w:rStyle w:val="IndexLink"/>
                <w:rtl w:val="true"/>
              </w:rPr>
              <w:t>ب</w:t>
            </w:r>
            <w:r>
              <w:rPr>
                <w:rStyle w:val="IndexLink"/>
                <w:rtl w:val="true"/>
              </w:rPr>
              <w:t xml:space="preserve">) </w:t>
            </w:r>
            <w:r>
              <w:rPr>
                <w:rStyle w:val="IndexLink"/>
                <w:rtl w:val="true"/>
              </w:rPr>
              <w:t>حديث حمّاد بن عيسى</w:t>
            </w:r>
            <w:r>
              <w:rPr>
                <w:rStyle w:val="IndexLink"/>
                <w:rtl w:val="true"/>
              </w:rPr>
              <w:tab/>
            </w:r>
            <w:r>
              <w:rPr>
                <w:rStyle w:val="IndexLink"/>
              </w:rPr>
              <w:t>169</w:t>
            </w:r>
          </w:hyperlink>
        </w:p>
        <w:p>
          <w:pPr>
            <w:pStyle w:val="Contents5"/>
            <w:tabs>
              <w:tab w:val="clear" w:pos="7892"/>
              <w:tab w:val="right" w:pos="9026" w:leader="dot"/>
            </w:tabs>
            <w:rPr/>
          </w:pPr>
          <w:hyperlink w:anchor="__RefHeading___Toc4091514_3650668749">
            <w:r>
              <w:rPr>
                <w:webHidden/>
                <w:rStyle w:val="IndexLink"/>
                <w:rtl w:val="true"/>
              </w:rPr>
              <w:t>ج</w:t>
            </w:r>
            <w:r>
              <w:rPr>
                <w:rStyle w:val="IndexLink"/>
                <w:rtl w:val="true"/>
              </w:rPr>
              <w:t xml:space="preserve">) </w:t>
            </w:r>
            <w:r>
              <w:rPr>
                <w:rStyle w:val="IndexLink"/>
                <w:rtl w:val="true"/>
              </w:rPr>
              <w:t>حديث المسيء في صلاته</w:t>
            </w:r>
            <w:r>
              <w:rPr>
                <w:rStyle w:val="IndexLink"/>
                <w:rtl w:val="true"/>
              </w:rPr>
              <w:tab/>
            </w:r>
            <w:r>
              <w:rPr>
                <w:rStyle w:val="IndexLink"/>
              </w:rPr>
              <w:t>170</w:t>
            </w:r>
          </w:hyperlink>
        </w:p>
        <w:p>
          <w:pPr>
            <w:pStyle w:val="Contents4"/>
            <w:tabs>
              <w:tab w:val="clear" w:pos="8176"/>
              <w:tab w:val="right" w:pos="9026" w:leader="dot"/>
            </w:tabs>
            <w:rPr/>
          </w:pPr>
          <w:hyperlink w:anchor="__RefHeading___Toc4091516_3650668749">
            <w:r>
              <w:rPr>
                <w:webHidden/>
                <w:rStyle w:val="IndexLink"/>
                <w:rtl w:val="true"/>
              </w:rPr>
              <w:t xml:space="preserve">رأي عن أئمّة أهل البيت </w:t>
            </w:r>
            <w:r>
              <w:rPr>
                <w:rStyle w:val="IndexLink"/>
                <w:rtl w:val="true"/>
              </w:rPr>
              <w:t>(</w:t>
            </w:r>
            <w:r>
              <w:rPr>
                <w:rStyle w:val="IndexLink"/>
                <w:rtl w:val="true"/>
              </w:rPr>
              <w:t>عليهم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4091518_3650668749">
            <w:r>
              <w:rPr>
                <w:webHidden/>
                <w:rStyle w:val="IndexLink"/>
              </w:rPr>
              <w:t>۶</w:t>
            </w:r>
            <w:r>
              <w:rPr>
                <w:rStyle w:val="IndexLink"/>
                <w:rtl w:val="true"/>
              </w:rPr>
              <w:t xml:space="preserve">. </w:t>
            </w:r>
            <w:r>
              <w:rPr>
                <w:rStyle w:val="IndexLink"/>
                <w:rtl w:val="true"/>
              </w:rPr>
              <w:t>السجود على الأرض</w:t>
            </w:r>
            <w:r>
              <w:rPr>
                <w:rStyle w:val="IndexLink"/>
                <w:rtl w:val="true"/>
              </w:rPr>
              <w:tab/>
            </w:r>
            <w:r>
              <w:rPr>
                <w:rStyle w:val="IndexLink"/>
              </w:rPr>
              <w:t>173</w:t>
            </w:r>
          </w:hyperlink>
        </w:p>
        <w:p>
          <w:pPr>
            <w:pStyle w:val="Contents4"/>
            <w:tabs>
              <w:tab w:val="clear" w:pos="8176"/>
              <w:tab w:val="right" w:pos="9026" w:leader="dot"/>
            </w:tabs>
            <w:rPr/>
          </w:pPr>
          <w:hyperlink w:anchor="__RefHeading___Toc4091520_365066874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091522_3650668749">
            <w:r>
              <w:rPr>
                <w:webHidden/>
                <w:rStyle w:val="IndexLink"/>
                <w:rtl w:val="true"/>
              </w:rPr>
              <w:t>المرحلة الأولى</w:t>
            </w:r>
            <w:r>
              <w:rPr>
                <w:rStyle w:val="IndexLink"/>
                <w:rtl w:val="true"/>
              </w:rPr>
              <w:t xml:space="preserve">: </w:t>
            </w:r>
            <w:r>
              <w:rPr>
                <w:rStyle w:val="IndexLink"/>
                <w:rtl w:val="true"/>
              </w:rPr>
              <w:t>السجود على الأرض</w:t>
            </w:r>
            <w:r>
              <w:rPr>
                <w:rStyle w:val="IndexLink"/>
                <w:rtl w:val="true"/>
              </w:rPr>
              <w:tab/>
            </w:r>
            <w:r>
              <w:rPr>
                <w:rStyle w:val="IndexLink"/>
              </w:rPr>
              <w:t>173</w:t>
            </w:r>
          </w:hyperlink>
        </w:p>
        <w:p>
          <w:pPr>
            <w:pStyle w:val="Contents4"/>
            <w:tabs>
              <w:tab w:val="clear" w:pos="8176"/>
              <w:tab w:val="right" w:pos="9026" w:leader="dot"/>
            </w:tabs>
            <w:rPr/>
          </w:pPr>
          <w:hyperlink w:anchor="__RefHeading___Toc4091524_3650668749">
            <w:r>
              <w:rPr>
                <w:webHidden/>
                <w:rStyle w:val="IndexLink"/>
                <w:rtl w:val="true"/>
              </w:rPr>
              <w:t>المرحلة الثانية</w:t>
            </w:r>
            <w:r>
              <w:rPr>
                <w:rStyle w:val="IndexLink"/>
                <w:rtl w:val="true"/>
              </w:rPr>
              <w:t xml:space="preserve">: </w:t>
            </w:r>
            <w:r>
              <w:rPr>
                <w:rStyle w:val="IndexLink"/>
                <w:rtl w:val="true"/>
              </w:rPr>
              <w:t>الترخيص في السجود على الخُمر والحُصر</w:t>
            </w:r>
            <w:r>
              <w:rPr>
                <w:rStyle w:val="IndexLink"/>
                <w:rtl w:val="true"/>
              </w:rPr>
              <w:tab/>
            </w:r>
            <w:r>
              <w:rPr>
                <w:rStyle w:val="IndexLink"/>
              </w:rPr>
              <w:t>174</w:t>
            </w:r>
          </w:hyperlink>
        </w:p>
        <w:p>
          <w:pPr>
            <w:pStyle w:val="Contents4"/>
            <w:tabs>
              <w:tab w:val="clear" w:pos="8176"/>
              <w:tab w:val="right" w:pos="9026" w:leader="dot"/>
            </w:tabs>
            <w:rPr/>
          </w:pPr>
          <w:hyperlink w:anchor="__RefHeading___Toc4091526_3650668749">
            <w:r>
              <w:rPr>
                <w:webHidden/>
                <w:rStyle w:val="IndexLink"/>
                <w:rtl w:val="true"/>
              </w:rPr>
              <w:t>المرحلة الثالثة</w:t>
            </w:r>
            <w:r>
              <w:rPr>
                <w:rStyle w:val="IndexLink"/>
                <w:rtl w:val="true"/>
              </w:rPr>
              <w:t xml:space="preserve">: </w:t>
            </w:r>
            <w:r>
              <w:rPr>
                <w:rStyle w:val="IndexLink"/>
                <w:rtl w:val="true"/>
              </w:rPr>
              <w:t>الترخيص في السجود على الثياب لعذر وضرورة، مثل شدّة الحرّ، ولايجوز ذلك عند عدم الضرورة</w:t>
            </w:r>
            <w:r>
              <w:rPr>
                <w:rStyle w:val="IndexLink"/>
                <w:rtl w:val="true"/>
              </w:rPr>
              <w:tab/>
            </w:r>
            <w:r>
              <w:rPr>
                <w:rStyle w:val="IndexLink"/>
              </w:rPr>
              <w:t>174</w:t>
            </w:r>
          </w:hyperlink>
        </w:p>
        <w:p>
          <w:pPr>
            <w:pStyle w:val="Contents5"/>
            <w:tabs>
              <w:tab w:val="clear" w:pos="7892"/>
              <w:tab w:val="right" w:pos="9026" w:leader="dot"/>
            </w:tabs>
            <w:rPr/>
          </w:pPr>
          <w:hyperlink w:anchor="__RefHeading___Toc4091528_3650668749">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091530_3650668749">
            <w:r>
              <w:rPr>
                <w:webHidden/>
                <w:rStyle w:val="IndexLink"/>
                <w:rtl w:val="true"/>
              </w:rPr>
              <w:t>الحكمة من السجود على التراب في الأحاديث النبويّة</w:t>
            </w:r>
            <w:r>
              <w:rPr>
                <w:rStyle w:val="IndexLink"/>
                <w:rtl w:val="true"/>
              </w:rPr>
              <w:tab/>
            </w:r>
            <w:r>
              <w:rPr>
                <w:rStyle w:val="IndexLink"/>
              </w:rPr>
              <w:t>174</w:t>
            </w:r>
          </w:hyperlink>
        </w:p>
        <w:p>
          <w:pPr>
            <w:pStyle w:val="Contents5"/>
            <w:tabs>
              <w:tab w:val="clear" w:pos="7892"/>
              <w:tab w:val="right" w:pos="9026" w:leader="dot"/>
            </w:tabs>
            <w:rPr/>
          </w:pPr>
          <w:hyperlink w:anchor="__RefHeading___Toc4091532_3650668749">
            <w:r>
              <w:rPr>
                <w:webHidden/>
                <w:rStyle w:val="IndexLink"/>
                <w:rtl w:val="true"/>
              </w:rPr>
              <w:t xml:space="preserve">السجود على تربة الإمام الحسين </w:t>
            </w:r>
            <w:r>
              <w:rPr>
                <w:rStyle w:val="IndexLink"/>
                <w:rtl w:val="true"/>
              </w:rPr>
              <w:t>(</w:t>
            </w:r>
            <w:r>
              <w:rPr>
                <w:rStyle w:val="IndexLink"/>
                <w:rtl w:val="true"/>
              </w:rPr>
              <w:t>ع</w:t>
            </w:r>
            <w:r>
              <w:rPr>
                <w:rStyle w:val="IndexLink"/>
                <w:rtl w:val="true"/>
              </w:rPr>
              <w:t>)</w:t>
              <w:tab/>
            </w:r>
            <w:r>
              <w:rPr>
                <w:rStyle w:val="IndexLink"/>
              </w:rPr>
              <w:t>175</w:t>
            </w:r>
          </w:hyperlink>
        </w:p>
        <w:p>
          <w:pPr>
            <w:pStyle w:val="Contents3"/>
            <w:tabs>
              <w:tab w:val="clear" w:pos="8459"/>
              <w:tab w:val="right" w:pos="9026" w:leader="dot"/>
            </w:tabs>
            <w:rPr/>
          </w:pPr>
          <w:hyperlink w:anchor="__RefHeading___Toc4091534_3650668749">
            <w:r>
              <w:rPr>
                <w:webHidden/>
                <w:rStyle w:val="IndexLink"/>
              </w:rPr>
              <w:t>٧</w:t>
            </w:r>
            <w:r>
              <w:rPr>
                <w:rStyle w:val="IndexLink"/>
                <w:rtl w:val="true"/>
              </w:rPr>
              <w:t xml:space="preserve">. </w:t>
            </w:r>
            <w:r>
              <w:rPr>
                <w:rStyle w:val="IndexLink"/>
                <w:rtl w:val="true"/>
              </w:rPr>
              <w:t>الجمع بين الصلاتين في زمانٍ واحدٍ</w:t>
            </w:r>
            <w:r>
              <w:rPr>
                <w:rStyle w:val="IndexLink"/>
                <w:rtl w:val="true"/>
              </w:rPr>
              <w:tab/>
            </w:r>
            <w:r>
              <w:rPr>
                <w:rStyle w:val="IndexLink"/>
              </w:rPr>
              <w:t>177</w:t>
            </w:r>
          </w:hyperlink>
        </w:p>
        <w:p>
          <w:pPr>
            <w:pStyle w:val="Contents3"/>
            <w:tabs>
              <w:tab w:val="clear" w:pos="8459"/>
              <w:tab w:val="right" w:pos="9026" w:leader="dot"/>
            </w:tabs>
            <w:rPr/>
          </w:pPr>
          <w:hyperlink w:anchor="__RefHeading___Toc4091536_3650668749">
            <w:r>
              <w:rPr>
                <w:webHidden/>
                <w:rStyle w:val="IndexLink"/>
              </w:rPr>
              <w:t>٨</w:t>
            </w:r>
            <w:r>
              <w:rPr>
                <w:rStyle w:val="IndexLink"/>
                <w:rtl w:val="true"/>
              </w:rPr>
              <w:t xml:space="preserve">. </w:t>
            </w:r>
            <w:r>
              <w:rPr>
                <w:rStyle w:val="IndexLink"/>
                <w:rtl w:val="true"/>
              </w:rPr>
              <w:t>الخمس في غير الغنائم الحربيّة</w:t>
            </w:r>
            <w:r>
              <w:rPr>
                <w:rStyle w:val="IndexLink"/>
                <w:rtl w:val="true"/>
              </w:rPr>
              <w:tab/>
            </w:r>
            <w:r>
              <w:rPr>
                <w:rStyle w:val="IndexLink"/>
              </w:rPr>
              <w:t>180</w:t>
            </w:r>
          </w:hyperlink>
        </w:p>
        <w:p>
          <w:pPr>
            <w:pStyle w:val="Contents4"/>
            <w:tabs>
              <w:tab w:val="clear" w:pos="8176"/>
              <w:tab w:val="right" w:pos="9026" w:leader="dot"/>
            </w:tabs>
            <w:rPr/>
          </w:pPr>
          <w:hyperlink w:anchor="__RefHeading___Toc4091538_3650668749">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4091540_3650668749">
            <w:r>
              <w:rPr>
                <w:webHidden/>
                <w:rStyle w:val="IndexLink"/>
                <w:rtl w:val="true"/>
              </w:rPr>
              <w:t>الخمس في المعادن</w:t>
            </w:r>
            <w:r>
              <w:rPr>
                <w:rStyle w:val="IndexLink"/>
                <w:rtl w:val="true"/>
              </w:rPr>
              <w:tab/>
            </w:r>
            <w:r>
              <w:rPr>
                <w:rStyle w:val="IndexLink"/>
              </w:rPr>
              <w:t>182</w:t>
            </w:r>
          </w:hyperlink>
        </w:p>
        <w:p>
          <w:pPr>
            <w:pStyle w:val="Contents4"/>
            <w:tabs>
              <w:tab w:val="clear" w:pos="8176"/>
              <w:tab w:val="right" w:pos="9026" w:leader="dot"/>
            </w:tabs>
            <w:rPr/>
          </w:pPr>
          <w:hyperlink w:anchor="__RefHeading___Toc4091542_3650668749">
            <w:r>
              <w:rPr>
                <w:webHidden/>
                <w:rStyle w:val="IndexLink"/>
                <w:rtl w:val="true"/>
              </w:rPr>
              <w:t>الخمس في المكاسب</w:t>
            </w:r>
            <w:r>
              <w:rPr>
                <w:rStyle w:val="IndexLink"/>
                <w:rtl w:val="true"/>
              </w:rPr>
              <w:tab/>
            </w:r>
            <w:r>
              <w:rPr>
                <w:rStyle w:val="IndexLink"/>
              </w:rPr>
              <w:t>182</w:t>
            </w:r>
          </w:hyperlink>
        </w:p>
        <w:p>
          <w:pPr>
            <w:pStyle w:val="Contents5"/>
            <w:tabs>
              <w:tab w:val="clear" w:pos="7892"/>
              <w:tab w:val="right" w:pos="9026" w:leader="dot"/>
            </w:tabs>
            <w:rPr/>
          </w:pPr>
          <w:hyperlink w:anchor="__RefHeading___Toc4091544_3650668749">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091546_3650668749">
            <w:r>
              <w:rPr>
                <w:webHidden/>
                <w:rStyle w:val="IndexLink"/>
              </w:rPr>
              <w:t>١</w:t>
            </w:r>
            <w:r>
              <w:rPr>
                <w:rStyle w:val="IndexLink"/>
                <w:rtl w:val="true"/>
              </w:rPr>
              <w:t xml:space="preserve">. </w:t>
            </w:r>
            <w:r>
              <w:rPr>
                <w:rStyle w:val="IndexLink"/>
                <w:rtl w:val="true"/>
              </w:rPr>
              <w:t xml:space="preserve">وفد </w:t>
            </w:r>
            <w:r>
              <w:rPr>
                <w:rStyle w:val="IndexLink"/>
                <w:rtl w:val="true"/>
              </w:rPr>
              <w:t>(</w:t>
            </w:r>
            <w:r>
              <w:rPr>
                <w:rStyle w:val="IndexLink"/>
                <w:rtl w:val="true"/>
              </w:rPr>
              <w:t>عبد القيس</w:t>
            </w:r>
            <w:r>
              <w:rPr>
                <w:rStyle w:val="IndexLink"/>
                <w:rtl w:val="true"/>
              </w:rPr>
              <w:t>)</w:t>
              <w:tab/>
            </w:r>
            <w:r>
              <w:rPr>
                <w:rStyle w:val="IndexLink"/>
              </w:rPr>
              <w:t>183</w:t>
            </w:r>
          </w:hyperlink>
        </w:p>
        <w:p>
          <w:pPr>
            <w:pStyle w:val="Contents5"/>
            <w:tabs>
              <w:tab w:val="clear" w:pos="7892"/>
              <w:tab w:val="right" w:pos="9026" w:leader="dot"/>
            </w:tabs>
            <w:rPr/>
          </w:pPr>
          <w:hyperlink w:anchor="__RefHeading___Toc4091548_3650668749">
            <w:r>
              <w:rPr>
                <w:webHidden/>
                <w:rStyle w:val="IndexLink"/>
              </w:rPr>
              <w:t>٢</w:t>
            </w:r>
            <w:r>
              <w:rPr>
                <w:rStyle w:val="IndexLink"/>
                <w:rtl w:val="true"/>
              </w:rPr>
              <w:t xml:space="preserve">. </w:t>
            </w:r>
            <w:r>
              <w:rPr>
                <w:rStyle w:val="IndexLink"/>
                <w:rtl w:val="true"/>
              </w:rPr>
              <w:t>ارسال النبي عمرو بن حزم إلى اليمن</w:t>
            </w:r>
            <w:r>
              <w:rPr>
                <w:rStyle w:val="IndexLink"/>
                <w:rtl w:val="true"/>
              </w:rPr>
              <w:tab/>
            </w:r>
            <w:r>
              <w:rPr>
                <w:rStyle w:val="IndexLink"/>
              </w:rPr>
              <w:t>184</w:t>
            </w:r>
          </w:hyperlink>
        </w:p>
        <w:p>
          <w:pPr>
            <w:pStyle w:val="Contents2"/>
            <w:tabs>
              <w:tab w:val="clear" w:pos="8743"/>
              <w:tab w:val="right" w:pos="9026" w:leader="dot"/>
            </w:tabs>
            <w:rPr/>
          </w:pPr>
          <w:hyperlink w:anchor="__RefHeading___Toc4091550_3650668749">
            <w:r>
              <w:rPr>
                <w:webHidden/>
                <w:rStyle w:val="IndexLink"/>
                <w:rtl w:val="true"/>
              </w:rPr>
              <w:t>الفصل الثامن</w:t>
            </w:r>
            <w:r>
              <w:rPr>
                <w:rStyle w:val="IndexLink"/>
                <w:rtl w:val="true"/>
              </w:rPr>
              <w:t xml:space="preserve">: </w:t>
            </w:r>
            <w:r>
              <w:rPr>
                <w:rStyle w:val="IndexLink"/>
                <w:rtl w:val="true"/>
              </w:rPr>
              <w:t>أحداث تأريخية</w:t>
            </w:r>
            <w:r>
              <w:rPr>
                <w:rStyle w:val="IndexLink"/>
                <w:rtl w:val="true"/>
              </w:rPr>
              <w:tab/>
            </w:r>
            <w:r>
              <w:rPr>
                <w:rStyle w:val="IndexLink"/>
              </w:rPr>
              <w:t>186</w:t>
            </w:r>
          </w:hyperlink>
        </w:p>
        <w:p>
          <w:pPr>
            <w:pStyle w:val="Contents3"/>
            <w:tabs>
              <w:tab w:val="clear" w:pos="8459"/>
              <w:tab w:val="right" w:pos="9026" w:leader="dot"/>
            </w:tabs>
            <w:rPr/>
          </w:pPr>
          <w:hyperlink w:anchor="__RefHeading___Toc4091552_3650668749">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4091554_3650668749">
            <w:r>
              <w:rPr>
                <w:webHidden/>
                <w:rStyle w:val="IndexLink"/>
              </w:rPr>
              <w:t>١</w:t>
            </w:r>
            <w:r>
              <w:rPr>
                <w:rStyle w:val="IndexLink"/>
                <w:rtl w:val="true"/>
              </w:rPr>
              <w:t xml:space="preserve">. </w:t>
            </w:r>
            <w:r>
              <w:rPr>
                <w:rStyle w:val="IndexLink"/>
                <w:rtl w:val="true"/>
              </w:rPr>
              <w:t xml:space="preserve">صلح الإمام الحسن </w:t>
            </w:r>
            <w:r>
              <w:rPr>
                <w:rStyle w:val="IndexLink"/>
                <w:rtl w:val="true"/>
              </w:rPr>
              <w:t>(</w:t>
            </w:r>
            <w:r>
              <w:rPr>
                <w:rStyle w:val="IndexLink"/>
                <w:rtl w:val="true"/>
              </w:rPr>
              <w:t>ع</w:t>
            </w:r>
            <w:r>
              <w:rPr>
                <w:rStyle w:val="IndexLink"/>
                <w:rtl w:val="true"/>
              </w:rPr>
              <w:t>)</w:t>
              <w:tab/>
            </w:r>
            <w:r>
              <w:rPr>
                <w:rStyle w:val="IndexLink"/>
              </w:rPr>
              <w:t>186</w:t>
            </w:r>
          </w:hyperlink>
        </w:p>
        <w:p>
          <w:pPr>
            <w:pStyle w:val="Contents3"/>
            <w:tabs>
              <w:tab w:val="clear" w:pos="8459"/>
              <w:tab w:val="right" w:pos="9026" w:leader="dot"/>
            </w:tabs>
            <w:rPr/>
          </w:pPr>
          <w:hyperlink w:anchor="__RefHeading___Toc4091556_3650668749">
            <w:r>
              <w:rPr>
                <w:webHidden/>
                <w:rStyle w:val="IndexLink"/>
              </w:rPr>
              <w:t>٢</w:t>
            </w:r>
            <w:r>
              <w:rPr>
                <w:rStyle w:val="IndexLink"/>
                <w:rtl w:val="true"/>
              </w:rPr>
              <w:t xml:space="preserve">. </w:t>
            </w:r>
            <w:r>
              <w:rPr>
                <w:rStyle w:val="IndexLink"/>
                <w:rtl w:val="true"/>
              </w:rPr>
              <w:t>زواج أم كلثوم</w:t>
            </w:r>
            <w:r>
              <w:rPr>
                <w:rStyle w:val="IndexLink"/>
                <w:rtl w:val="true"/>
              </w:rPr>
              <w:tab/>
            </w:r>
            <w:r>
              <w:rPr>
                <w:rStyle w:val="IndexLink"/>
              </w:rPr>
              <w:t>188</w:t>
            </w:r>
          </w:hyperlink>
        </w:p>
        <w:p>
          <w:pPr>
            <w:pStyle w:val="Contents4"/>
            <w:tabs>
              <w:tab w:val="clear" w:pos="8176"/>
              <w:tab w:val="right" w:pos="9026" w:leader="dot"/>
            </w:tabs>
            <w:rPr/>
          </w:pPr>
          <w:hyperlink w:anchor="__RefHeading___Toc4091558_3650668749">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091560_3650668749">
            <w:r>
              <w:rPr>
                <w:webHidden/>
                <w:rStyle w:val="IndexLink"/>
              </w:rPr>
              <w:t>١</w:t>
            </w:r>
            <w:r>
              <w:rPr>
                <w:rStyle w:val="IndexLink"/>
                <w:rtl w:val="true"/>
              </w:rPr>
              <w:t xml:space="preserve">. </w:t>
            </w:r>
            <w:r>
              <w:rPr>
                <w:rStyle w:val="IndexLink"/>
                <w:rtl w:val="true"/>
              </w:rPr>
              <w:t xml:space="preserve">رأي الشيخ المفيد </w:t>
            </w:r>
            <w:r>
              <w:rPr>
                <w:rStyle w:val="IndexLink"/>
                <w:rtl w:val="true"/>
              </w:rPr>
              <w:t>(</w:t>
            </w:r>
            <w:r>
              <w:rPr>
                <w:rStyle w:val="IndexLink"/>
              </w:rPr>
              <w:t>٣٣۶</w:t>
            </w:r>
            <w:r>
              <w:rPr>
                <w:rStyle w:val="IndexLink"/>
                <w:rtl w:val="true"/>
              </w:rPr>
              <w:t xml:space="preserve">- </w:t>
            </w:r>
            <w:r>
              <w:rPr>
                <w:rStyle w:val="IndexLink"/>
              </w:rPr>
              <w:t>۴١٣</w:t>
            </w:r>
            <w:r>
              <w:rPr>
                <w:rStyle w:val="IndexLink"/>
                <w:rtl w:val="true"/>
              </w:rPr>
              <w:t>ه</w:t>
            </w:r>
            <w:r>
              <w:rPr>
                <w:rStyle w:val="IndexLink"/>
                <w:rtl w:val="true"/>
              </w:rPr>
              <w:t>)</w:t>
              <w:tab/>
            </w:r>
            <w:r>
              <w:rPr>
                <w:rStyle w:val="IndexLink"/>
              </w:rPr>
              <w:t>189</w:t>
            </w:r>
          </w:hyperlink>
        </w:p>
        <w:p>
          <w:pPr>
            <w:pStyle w:val="Contents4"/>
            <w:tabs>
              <w:tab w:val="clear" w:pos="8176"/>
              <w:tab w:val="right" w:pos="9026" w:leader="dot"/>
            </w:tabs>
            <w:rPr/>
          </w:pPr>
          <w:hyperlink w:anchor="__RefHeading___Toc4091562_3650668749">
            <w:r>
              <w:rPr>
                <w:webHidden/>
                <w:rStyle w:val="IndexLink"/>
              </w:rPr>
              <w:t>٢</w:t>
            </w:r>
            <w:r>
              <w:rPr>
                <w:rStyle w:val="IndexLink"/>
                <w:rtl w:val="true"/>
              </w:rPr>
              <w:t xml:space="preserve">. </w:t>
            </w:r>
            <w:r>
              <w:rPr>
                <w:rStyle w:val="IndexLink"/>
                <w:rtl w:val="true"/>
              </w:rPr>
              <w:t xml:space="preserve">ام كلثوم هي ربيبة الإمام علي </w:t>
            </w:r>
            <w:r>
              <w:rPr>
                <w:rStyle w:val="IndexLink"/>
                <w:rtl w:val="true"/>
              </w:rPr>
              <w:t>(</w:t>
            </w:r>
            <w:r>
              <w:rPr>
                <w:rStyle w:val="IndexLink"/>
                <w:rtl w:val="true"/>
              </w:rPr>
              <w:t>ع</w:t>
            </w:r>
            <w:r>
              <w:rPr>
                <w:rStyle w:val="IndexLink"/>
                <w:rtl w:val="true"/>
              </w:rPr>
              <w:t>)</w:t>
              <w:tab/>
            </w:r>
            <w:r>
              <w:rPr>
                <w:rStyle w:val="IndexLink"/>
              </w:rPr>
              <w:t>190</w:t>
            </w:r>
          </w:hyperlink>
        </w:p>
        <w:p>
          <w:pPr>
            <w:pStyle w:val="Contents4"/>
            <w:tabs>
              <w:tab w:val="clear" w:pos="8176"/>
              <w:tab w:val="right" w:pos="9026" w:leader="dot"/>
            </w:tabs>
            <w:rPr/>
          </w:pPr>
          <w:hyperlink w:anchor="__RefHeading___Toc4091564_3650668749">
            <w:r>
              <w:rPr>
                <w:webHidden/>
                <w:rStyle w:val="IndexLink"/>
              </w:rPr>
              <w:t>٣</w:t>
            </w:r>
            <w:r>
              <w:rPr>
                <w:rStyle w:val="IndexLink"/>
                <w:rtl w:val="true"/>
              </w:rPr>
              <w:t xml:space="preserve">. </w:t>
            </w:r>
            <w:r>
              <w:rPr>
                <w:rStyle w:val="IndexLink"/>
                <w:rtl w:val="true"/>
              </w:rPr>
              <w:t>ردود الفعل المختلفة إزاء خطبة عمر</w:t>
            </w:r>
            <w:r>
              <w:rPr>
                <w:rStyle w:val="IndexLink"/>
                <w:rtl w:val="true"/>
              </w:rPr>
              <w:tab/>
            </w:r>
            <w:r>
              <w:rPr>
                <w:rStyle w:val="IndexLink"/>
              </w:rPr>
              <w:t>191</w:t>
            </w:r>
          </w:hyperlink>
        </w:p>
        <w:p>
          <w:pPr>
            <w:pStyle w:val="Contents2"/>
            <w:tabs>
              <w:tab w:val="clear" w:pos="8743"/>
              <w:tab w:val="right" w:pos="9026" w:leader="dot"/>
            </w:tabs>
            <w:rPr/>
          </w:pPr>
          <w:hyperlink w:anchor="__RefHeading___Toc4091566_3650668749">
            <w:r>
              <w:rPr>
                <w:webHidden/>
                <w:rStyle w:val="IndexLink"/>
                <w:rtl w:val="true"/>
              </w:rPr>
              <w:t>الفصل التاسع</w:t>
            </w:r>
            <w:r>
              <w:rPr>
                <w:rStyle w:val="IndexLink"/>
                <w:rtl w:val="true"/>
              </w:rPr>
              <w:t xml:space="preserve">: </w:t>
            </w:r>
            <w:r>
              <w:rPr>
                <w:rStyle w:val="IndexLink"/>
                <w:rtl w:val="true"/>
              </w:rPr>
              <w:t>الصحابة</w:t>
            </w:r>
            <w:r>
              <w:rPr>
                <w:rStyle w:val="IndexLink"/>
                <w:rtl w:val="true"/>
              </w:rPr>
              <w:tab/>
            </w:r>
            <w:r>
              <w:rPr>
                <w:rStyle w:val="IndexLink"/>
              </w:rPr>
              <w:t>193</w:t>
            </w:r>
          </w:hyperlink>
        </w:p>
        <w:p>
          <w:pPr>
            <w:pStyle w:val="Contents3"/>
            <w:tabs>
              <w:tab w:val="clear" w:pos="8459"/>
              <w:tab w:val="right" w:pos="9026" w:leader="dot"/>
            </w:tabs>
            <w:rPr/>
          </w:pPr>
          <w:hyperlink w:anchor="__RefHeading___Toc4091568_3650668749">
            <w:r>
              <w:rPr>
                <w:webHidden/>
                <w:rStyle w:val="IndexLink"/>
              </w:rPr>
              <w:t>١</w:t>
            </w:r>
            <w:r>
              <w:rPr>
                <w:rStyle w:val="IndexLink"/>
                <w:rtl w:val="true"/>
              </w:rPr>
              <w:t xml:space="preserve">- </w:t>
            </w:r>
            <w:r>
              <w:rPr>
                <w:rStyle w:val="IndexLink"/>
                <w:rtl w:val="true"/>
              </w:rPr>
              <w:t>روايات الصحابة</w:t>
            </w:r>
            <w:r>
              <w:rPr>
                <w:rStyle w:val="IndexLink"/>
                <w:rtl w:val="true"/>
              </w:rPr>
              <w:tab/>
            </w:r>
            <w:r>
              <w:rPr>
                <w:rStyle w:val="IndexLink"/>
              </w:rPr>
              <w:t>193</w:t>
            </w:r>
          </w:hyperlink>
        </w:p>
        <w:p>
          <w:pPr>
            <w:pStyle w:val="Contents3"/>
            <w:tabs>
              <w:tab w:val="clear" w:pos="8459"/>
              <w:tab w:val="right" w:pos="9026" w:leader="dot"/>
            </w:tabs>
            <w:rPr/>
          </w:pPr>
          <w:hyperlink w:anchor="__RefHeading___Toc4091570_3650668749">
            <w:r>
              <w:rPr>
                <w:webHidden/>
                <w:rStyle w:val="IndexLink"/>
              </w:rPr>
              <w:t>٢</w:t>
            </w:r>
            <w:r>
              <w:rPr>
                <w:rStyle w:val="IndexLink"/>
                <w:rtl w:val="true"/>
              </w:rPr>
              <w:t xml:space="preserve">. </w:t>
            </w:r>
            <w:r>
              <w:rPr>
                <w:rStyle w:val="IndexLink"/>
                <w:rtl w:val="true"/>
              </w:rPr>
              <w:t>نقد الصحابة</w:t>
            </w:r>
            <w:r>
              <w:rPr>
                <w:rStyle w:val="IndexLink"/>
                <w:rtl w:val="true"/>
              </w:rPr>
              <w:tab/>
            </w:r>
            <w:r>
              <w:rPr>
                <w:rStyle w:val="IndexLink"/>
              </w:rPr>
              <w:t>194</w:t>
            </w:r>
          </w:hyperlink>
        </w:p>
        <w:p>
          <w:pPr>
            <w:pStyle w:val="Contents3"/>
            <w:tabs>
              <w:tab w:val="clear" w:pos="8459"/>
              <w:tab w:val="right" w:pos="9026" w:leader="dot"/>
            </w:tabs>
            <w:rPr/>
          </w:pPr>
          <w:hyperlink w:anchor="__RefHeading___Toc4091572_3650668749">
            <w:r>
              <w:rPr>
                <w:webHidden/>
                <w:rStyle w:val="IndexLink"/>
              </w:rPr>
              <w:t>٣</w:t>
            </w:r>
            <w:r>
              <w:rPr>
                <w:rStyle w:val="IndexLink"/>
                <w:rtl w:val="true"/>
              </w:rPr>
              <w:t xml:space="preserve">. </w:t>
            </w:r>
            <w:r>
              <w:rPr>
                <w:rStyle w:val="IndexLink"/>
                <w:rtl w:val="true"/>
              </w:rPr>
              <w:t xml:space="preserve">الامام علي </w:t>
            </w:r>
            <w:r>
              <w:rPr>
                <w:rStyle w:val="IndexLink"/>
                <w:rtl w:val="true"/>
              </w:rPr>
              <w:t>(</w:t>
            </w:r>
            <w:r>
              <w:rPr>
                <w:rStyle w:val="IndexLink"/>
                <w:rtl w:val="true"/>
              </w:rPr>
              <w:t>ع</w:t>
            </w:r>
            <w:r>
              <w:rPr>
                <w:rStyle w:val="IndexLink"/>
                <w:rtl w:val="true"/>
              </w:rPr>
              <w:t xml:space="preserve">) </w:t>
            </w:r>
            <w:r>
              <w:rPr>
                <w:rStyle w:val="IndexLink"/>
                <w:rtl w:val="true"/>
              </w:rPr>
              <w:t>وتأييده للخلفاء</w:t>
            </w:r>
            <w:r>
              <w:rPr>
                <w:rStyle w:val="IndexLink"/>
                <w:rtl w:val="true"/>
              </w:rPr>
              <w:tab/>
            </w:r>
            <w:r>
              <w:rPr>
                <w:rStyle w:val="IndexLink"/>
              </w:rPr>
              <w:t>195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_9700"/>
      <w:bookmarkStart w:id="1" w:name="pg2019_9700"/>
      <w:bookmarkEnd w:id="1"/>
    </w:p>
    <w:p>
      <w:pPr>
        <w:pStyle w:val="Heading2"/>
        <w:numPr>
          <w:ilvl w:val="1"/>
          <w:numId w:val="1"/>
        </w:numPr>
        <w:rPr/>
      </w:pPr>
      <w:bookmarkStart w:id="2" w:name="pg2019_9700"/>
      <w:bookmarkStart w:id="3" w:name="__RefHeading___Toc4091196_3650668749"/>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س‍ب‍ح‍ان‍ي‌ ت‍ب‍ري‍زي‌، ج‍ع‍ف‍ر،‏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الهدي الي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‎۲۱</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‫‭978-964-540-422-0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س۲س۲ ۱۳۹۲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۳۰۴۳۱۶۶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1198_3650668749"/>
      <w:bookmarkStart w:id="6" w:name="_Toc2"/>
      <w:bookmarkEnd w:id="5"/>
      <w:r>
        <w:rPr>
          <w:rtl w:val="true"/>
        </w:rPr>
        <w:t>اشارة</w:t>
      </w:r>
      <w:bookmarkStart w:id="7" w:name="pg2019_9707"/>
      <w:bookmarkEnd w:id="6"/>
    </w:p>
    <w:p>
      <w:pPr>
        <w:pStyle w:val="Heading2"/>
        <w:numPr>
          <w:ilvl w:val="1"/>
          <w:numId w:val="1"/>
        </w:numPr>
        <w:rPr/>
      </w:pPr>
      <w:bookmarkStart w:id="8" w:name="__RefHeading___Toc4091200_3650668749"/>
      <w:bookmarkStart w:id="9" w:name="_Toc3"/>
      <w:bookmarkEnd w:id="7"/>
      <w:bookmarkEnd w:id="8"/>
      <w:r>
        <w:rPr>
          <w:rtl w:val="true"/>
        </w:rPr>
        <w:t>كلمة المعهد</w:t>
      </w:r>
      <w:bookmarkEnd w:id="9"/>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أبلغ وحي السماء إلى مدّة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وأدّى ما أمره الله عزّ وجلّ على أفضل وجهٍ، فهدى الناس إلى دين الحقّ وبيّن لهم تعاليمه ووضّح حقائقه خلال هذه المدّة بشكلٍ تدريجيٍّ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الثامن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من شهر ذي الحجّة للسّنة العاشرة بعد الهجرة أكمل دين الله في غدير خُم قبل أن ينتقل إلى جوار ربّه، وذلك حينما صدع بولاية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للمسلمين إماماً بأمرٍ من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يلتحق بالرفيق الأعلى استودع المسلمين ثقلين عظيمين، هما كتاب الله وعترته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وأمرهم بالتمسّك بهما ليهتدوا إلى سواء السبيل ويبلغوا درجة الكمال المنشود لينجوا من الضلال؛ فقال بصريح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ما إنْ تمسَّكتُم بهما لنْ تَضِّلوا بعدي</w:t>
      </w:r>
      <w:r>
        <w:rPr>
          <w:rFonts w:eastAsia="Amiri" w:cs="Amiri" w:ascii="Amiri" w:hAnsi="Amiri"/>
          <w:color w:val="111111"/>
          <w:sz w:val="28"/>
          <w:szCs w:val="28"/>
          <w:rtl w:val="true"/>
          <w:lang w:bidi="ar-SA"/>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للأسف الشديد بعد رحلته صلوات الله عليه لم يعمل المسلمون بما أمرهم به وأعرضوا عن وصيّته، ففرّقوا بين القرآن والعترة لأسباب لا مجال إلى ذكرها هنا، وإثراً لذلك عانى المجتمع الإسلاميّ من مشاكل جمّة واتّسعت</w:t>
      </w:r>
    </w:p>
    <w:p>
      <w:pPr>
        <w:pStyle w:val="BookText"/>
        <w:rPr/>
      </w:pPr>
      <w:r>
        <w:rPr>
          <w:rFonts w:ascii="Amiri" w:hAnsi="Amiri" w:eastAsia="Amiri" w:cs="Amiri"/>
          <w:color w:val="111111"/>
          <w:sz w:val="28"/>
          <w:sz w:val="28"/>
          <w:szCs w:val="28"/>
          <w:rtl w:val="true"/>
          <w:lang w:bidi="ar-SA"/>
        </w:rPr>
        <w:t>رقعة الخلافات الطائفيّة، واستغلّ أعداءُ الدين جهلَ الناس وزرعوا الفِتن بينهم وروّجوا الشبهات العقائديّة فأوقعوا بين المسلمين ونهبوا ثروات البلاد الإسلاميّة، فساد الفقر والجهل بين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عصرنا الراهين وبعد مضيّ أكثر من ألف وأربعمائة عامٍ على بزوغ شمس الحقيقة في ربوع المعمورة، أعادت القوى الانتهازيّة والاستعماريّة العالميّة الكرّةَ تارةً أُخرى وصالوا في الميدان بنفس أُسلوب أسلافهم من أعداء الإسلام، فأراقوا دماء الرجال والنساء والأطفال الأبرياء وقطّعوهم إرباً إرباً دون رحمةٍ وبمنتهى القسوة في بعض البلدان الإسلاميّة، مثل العراق وأفغانستان، مستخدمين شتّى أنواع الأسلحة المدمّرة، راجين من ذلك الفوز بجنّة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عاد الخوارج إلى الميدان وتجسّدت من جديد جرائمهم التي ارتكبوها في عصر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فإنّ العلماء والمفكّرين في هذه الظروف الصعبة يتحمّلون مسؤوليّةً خطيرةً، فمن ناحيةٍ يجب عليهم بيان الحقائق للناس، ومن ناحيةٍ أُخرى فهم مكلّفون بالتصدّي للشبهات المطروحة؛ إذ إنّهم من خلال ترويج المعارف الدينيّة سكونون قادرين على اجتثاث هكذا أفكار زائفة من مجتمعنا الإسلاميّ، وبالتالي سيحفظون كيان المجتمع الإسلامي من التفرقة والتشرذم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الذي بين يديك عزيزي القارئ يحمل هكذا رسالة، وقد دوّنه الأُستاذ والفقيه والحكيم آية الله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راجين من الله تعالى أن يحفظه ويُطيل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 فيه معقتدات أتباع مذهب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بإيجازٍ، ودحض الشبهات الواهية التي يتشبّث بها البعض</w:t>
      </w:r>
    </w:p>
    <w:p>
      <w:pPr>
        <w:pStyle w:val="BookText"/>
        <w:rPr/>
      </w:pPr>
      <w:r>
        <w:rPr>
          <w:rFonts w:ascii="Amiri" w:hAnsi="Amiri" w:eastAsia="Amiri" w:cs="Amiri"/>
          <w:color w:val="111111"/>
          <w:sz w:val="28"/>
          <w:sz w:val="28"/>
          <w:szCs w:val="28"/>
          <w:rtl w:val="true"/>
          <w:lang w:bidi="ar-SA"/>
        </w:rPr>
        <w:t>لتحريف هذه المعتقدات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البارئ عزّ وجلّ أن يكون هذا النتاج نبراساً يهتدي به طلاب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والزيارة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الكلام والمعارف</w:t>
      </w:r>
      <w:bookmarkStart w:id="10" w:name="pg2019_9715"/>
    </w:p>
    <w:p>
      <w:pPr>
        <w:pStyle w:val="Heading2"/>
        <w:numPr>
          <w:ilvl w:val="1"/>
          <w:numId w:val="1"/>
        </w:numPr>
        <w:rPr/>
      </w:pPr>
      <w:bookmarkStart w:id="11" w:name="__RefHeading___Toc4091202_3650668749"/>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النبيين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يشك ذو مسكة أنّ المسلمين في هذا العصر بأمسّ الحاجة إلى توحيد الكلمة وتقريب الخطي من الأزمنة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إنّنا نعيش في وقت عصيب تحالفت فيه قوى الكفر والاستعمار على محق الإسلام ومحاصرة المسلمين بمختلف 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يدعو المسلمين إلى التآلف والتكاتف ونبذ عوامل التفرقة والتشتّت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حثّ سبحانه في العديد من الآيات على التآزر والتلاحم والاعتصام بحبل الله؛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حذّر سبحانه من التفرّق والتشتّت مخاطباً نبيّه الكريم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هذه الآيات يجب على كلّ مثقف وكاتب مسلم أن يسلك في</w:t>
      </w:r>
    </w:p>
    <w:p>
      <w:pPr>
        <w:pStyle w:val="BookText"/>
        <w:rPr/>
      </w:pPr>
      <w:r>
        <w:rPr>
          <w:rFonts w:ascii="Amiri" w:hAnsi="Amiri" w:eastAsia="Amiri" w:cs="Amiri"/>
          <w:color w:val="111111"/>
          <w:sz w:val="28"/>
          <w:sz w:val="28"/>
          <w:szCs w:val="28"/>
          <w:rtl w:val="true"/>
          <w:lang w:bidi="ar-SA"/>
        </w:rPr>
        <w:t>محاضراته ومقالاته وكتاباته سبيل الوحدة، ويتحرّز عمّا يوجب العداء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عناصر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الشيعة وسائر الفرق الإسلامية كثيرة لا تحص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يجدر بنا جميعاً التمسّك بالأُصول المتّفق عليها والإغماض عن عناصر الفرقة، غير أنّ هذا الإغماض لا يعني أبداً إيقاف البحث الموضوعي والدراسة المنطقية في هذه المجالات، فإنّ ممارستهما على ضوء الكتاب والسنّة والعقل وبأسلوب لا يخلّ بنظام الوحدة، أمر مهمٌ في تجلية الحقائق وتنمية الوعي لدى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وتحقيقاً لهذه الأهداف قمنا بتأليف هذا الكتاب على ضوء المصادر الصحيحة في المسائل الّتي اتّفق فيها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مباحث التوحيد والنبوة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اختلفوا فيه من المسائل الفرعية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يطالع هذا الكتاب يجد أنّ الغاية منه إنّما هي توضيح الحق وإبرازه، وإماطة اللثام عن وجه الحقيقة، دون أن يرافق ذلك هدف أو غاية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w:t>
      </w:r>
      <w:bookmarkStart w:id="13" w:name="pg2019_9719"/>
    </w:p>
    <w:p>
      <w:pPr>
        <w:pStyle w:val="Heading2"/>
        <w:numPr>
          <w:ilvl w:val="1"/>
          <w:numId w:val="1"/>
        </w:numPr>
        <w:rPr/>
      </w:pPr>
      <w:bookmarkStart w:id="14" w:name="__RefHeading___Toc4091204_3650668749"/>
      <w:bookmarkStart w:id="15" w:name="_Toc5"/>
      <w:bookmarkEnd w:id="13"/>
      <w:bookmarkEnd w:id="14"/>
      <w:r>
        <w:rPr>
          <w:rtl w:val="true"/>
        </w:rPr>
        <w:t>الفصل الأول</w:t>
      </w:r>
      <w:r>
        <w:rPr>
          <w:rtl w:val="true"/>
        </w:rPr>
        <w:t xml:space="preserve">: </w:t>
      </w:r>
      <w:r>
        <w:rPr>
          <w:rtl w:val="true"/>
        </w:rPr>
        <w:t>تأريخ نشأة التشيع وانتشاره</w:t>
      </w:r>
      <w:bookmarkEnd w:id="15"/>
    </w:p>
    <w:p>
      <w:pPr>
        <w:pStyle w:val="Heading3"/>
        <w:numPr>
          <w:ilvl w:val="2"/>
          <w:numId w:val="1"/>
        </w:numPr>
        <w:rPr/>
      </w:pPr>
      <w:bookmarkStart w:id="16" w:name="__RefHeading___Toc4091206_3650668749"/>
      <w:bookmarkStart w:id="17" w:name="_Toc6"/>
      <w:bookmarkEnd w:id="16"/>
      <w:r>
        <w:rPr/>
        <w:t>١</w:t>
      </w:r>
      <w:r>
        <w:rPr>
          <w:rtl w:val="true"/>
        </w:rPr>
        <w:t xml:space="preserve">- </w:t>
      </w:r>
      <w:r>
        <w:rPr>
          <w:rtl w:val="true"/>
        </w:rPr>
        <w:t>متى نشأ التشيّع؟</w:t>
      </w:r>
      <w:bookmarkEnd w:id="17"/>
    </w:p>
    <w:p>
      <w:pPr>
        <w:pStyle w:val="Heading4"/>
        <w:numPr>
          <w:ilvl w:val="3"/>
          <w:numId w:val="1"/>
        </w:numPr>
        <w:rPr/>
      </w:pPr>
      <w:bookmarkStart w:id="18" w:name="__RefHeading___Toc4091208_3650668749"/>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نظريات عديدة قد طرحت حول نشأة التشيّع، نرجوأن تبيّنوا متى نشأ التشيّع؟</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أن تطرح هذه الأسئلة حول النحل الكلامية والفرق المذهبية التي ظهرت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وكيف نشأ المذهب الأشعري؟</w:t>
      </w:r>
    </w:p>
    <w:p>
      <w:pPr>
        <w:pStyle w:val="BookText"/>
        <w:rPr/>
      </w:pPr>
      <w:r>
        <w:rPr>
          <w:rFonts w:ascii="Amiri" w:hAnsi="Amiri" w:eastAsia="Amiri" w:cs="Amiri"/>
          <w:color w:val="111111"/>
          <w:sz w:val="28"/>
          <w:sz w:val="28"/>
          <w:szCs w:val="28"/>
          <w:rtl w:val="true"/>
          <w:lang w:bidi="ar-SA"/>
        </w:rPr>
        <w:t>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المذهب الأشعريّ هو مذهبٌ كلاميٌّ، وقد أسّسه أبوالحسن الأشعريّ </w:t>
      </w:r>
      <w:r>
        <w:rPr>
          <w:rStyle w:val="FootnoteAnchor"/>
          <w:rtl w:val="true"/>
        </w:rPr>
        <w:footnoteReference w:id="2"/>
      </w:r>
      <w:r>
        <w:rPr>
          <w:rFonts w:ascii="Amiri" w:hAnsi="Amiri" w:eastAsia="Amiri" w:cs="Amiri"/>
          <w:color w:val="111111"/>
          <w:sz w:val="28"/>
          <w:sz w:val="28"/>
          <w:szCs w:val="28"/>
          <w:rtl w:val="true"/>
          <w:lang w:bidi="ar-SA"/>
        </w:rPr>
        <w:t>في أوائل القرن الرابع الهجريّ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 هذا المذهب قد نشأ مقابل مذهب المعتزلة الذي هو مذهبٌ كلاميٌّ أيضاً، حيث أسّسه واصل بن عطاء </w:t>
      </w:r>
      <w:r>
        <w:rPr>
          <w:rStyle w:val="FootnoteAnchor"/>
          <w:rtl w:val="true"/>
        </w:rPr>
        <w:footnoteReference w:id="3"/>
      </w:r>
      <w:r>
        <w:rPr>
          <w:rFonts w:ascii="Amiri" w:hAnsi="Amiri" w:eastAsia="Amiri" w:cs="Amiri"/>
          <w:color w:val="111111"/>
          <w:sz w:val="28"/>
          <w:sz w:val="28"/>
          <w:szCs w:val="28"/>
          <w:rtl w:val="true"/>
          <w:lang w:bidi="ar-SA"/>
        </w:rPr>
        <w:t xml:space="preserve">تلميذ الحسن البصريّ </w:t>
      </w:r>
      <w:r>
        <w:rPr>
          <w:rStyle w:val="FootnoteAnchor"/>
          <w:rtl w:val="true"/>
        </w:rPr>
        <w:footnoteReference w:id="4"/>
      </w:r>
      <w:r>
        <w:rPr>
          <w:rFonts w:ascii="Amiri" w:hAnsi="Amiri" w:eastAsia="Amiri" w:cs="Amiri"/>
          <w:color w:val="111111"/>
          <w:sz w:val="28"/>
          <w:sz w:val="28"/>
          <w:szCs w:val="28"/>
          <w:rtl w:val="true"/>
          <w:lang w:bidi="ar-SA"/>
        </w:rPr>
        <w:t>ففي مثل هكذا موارد، يمكن تعيين تأريخٍ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هو الحال بالنسبة الى المذاهب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فالمذهب الحنفيّ على سبيل المثال، قد أسّسه أبو حنيفة </w:t>
      </w:r>
      <w:r>
        <w:rPr>
          <w:rStyle w:val="FootnoteAnchor"/>
          <w:rtl w:val="true"/>
        </w:rPr>
        <w:footnoteReference w:id="5"/>
      </w:r>
      <w:r>
        <w:rPr>
          <w:rFonts w:ascii="Amiri" w:hAnsi="Amiri" w:eastAsia="Amiri" w:cs="Amiri"/>
          <w:color w:val="111111"/>
          <w:sz w:val="28"/>
          <w:sz w:val="28"/>
          <w:szCs w:val="28"/>
          <w:rtl w:val="true"/>
          <w:lang w:bidi="ar-SA"/>
        </w:rPr>
        <w:t xml:space="preserve">، والمذهب الشافعيّ قد أسّسه محمدبن إدريس الشافعيّ </w:t>
      </w:r>
      <w:r>
        <w:rPr>
          <w:rStyle w:val="FootnoteAnchor"/>
          <w:rtl w:val="true"/>
        </w:rPr>
        <w:footnoteReference w:id="6"/>
      </w:r>
      <w:r>
        <w:rPr>
          <w:rFonts w:ascii="Amiri" w:hAnsi="Amiri" w:eastAsia="Amiri" w:cs="Amiri"/>
          <w:color w:val="111111"/>
          <w:sz w:val="28"/>
          <w:sz w:val="28"/>
          <w:szCs w:val="28"/>
          <w:rtl w:val="true"/>
          <w:lang w:bidi="ar-SA"/>
        </w:rPr>
        <w:t xml:space="preserve">، وكذا هو الحال لسائر المذاهب الاسلاميّة، إذ لكلّ مذهبٍ تأريخ تأسيس محدّد، أمّا التشيّع فليس من المذاهب الكلاميّة أو الفقهيّة حتى يُقال إنّه نشأ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تأريخ التشيّع في الواقع هو تأريخ الإسلام، والتشيّع في الحقيقة هو نفس الإسلام الذي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تعاليمه استمرار القيادة والإمامة عن طريق شخص يعيّنه الله تعالى ويُعرّفه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البنّاء هو الذي يضمن بقاء الإسلام، ويبيّن واقع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حياته إلى هذا الأصل فآمن به بعض الصحابة وأقرّوا به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هم روّاد الشيعة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وفاته، ولكنّ بعض الصحابة لم يُذعنوا الى هذا الاصل بعد التحاق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الاعلى وأوكلوا قيادة الأمّة الى شخص آخر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تأريخ ظهور التشيّع بهذا المعنى هو نفس تأريخ ظهور الاسلام، وتعاليمه هي نفس تعاليم الاسلام، والأصل الذي يعتمد عليه الشيعة في تعيين إمام المسلمين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يؤمنون به كأصلٍ أقرّه الله تعالى، هو في الحقيقة أصلٌ ثابت من الأصول الاسلاميّة التي جاء بها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 بها في حياته</w:t>
      </w:r>
      <w:r>
        <w:rPr>
          <w:rFonts w:eastAsia="Amiri" w:cs="Amiri" w:ascii="Amiri" w:hAnsi="Amiri"/>
          <w:color w:val="111111"/>
          <w:sz w:val="28"/>
          <w:szCs w:val="28"/>
          <w:rtl w:val="true"/>
          <w:lang w:bidi="ar-SA"/>
        </w:rPr>
        <w:t>.</w:t>
      </w:r>
      <w:bookmarkStart w:id="20" w:name="pg2019_9723"/>
    </w:p>
    <w:p>
      <w:pPr>
        <w:pStyle w:val="Heading4"/>
        <w:numPr>
          <w:ilvl w:val="3"/>
          <w:numId w:val="1"/>
        </w:numPr>
        <w:rPr/>
      </w:pPr>
      <w:bookmarkStart w:id="21" w:name="__RefHeading___Toc4091210_3650668749"/>
      <w:bookmarkStart w:id="22" w:name="_Toc8"/>
      <w:bookmarkEnd w:id="20"/>
      <w:bookmarkEnd w:id="21"/>
      <w:r>
        <w:rPr>
          <w:rtl w:val="true"/>
        </w:rPr>
        <w:t>المنهج العقلاني في طريقة اختيار الخليفة</w:t>
      </w:r>
      <w:bookmarkEnd w:id="22"/>
    </w:p>
    <w:p>
      <w:pPr>
        <w:pStyle w:val="Heading5"/>
        <w:numPr>
          <w:ilvl w:val="4"/>
          <w:numId w:val="1"/>
        </w:numPr>
        <w:rPr/>
      </w:pPr>
      <w:bookmarkStart w:id="23" w:name="__RefHeading___Toc4091212_3650668749"/>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قبل تصفّح كتب الحديث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 ومصادر التأريخ من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روريّ أن نتحدّث عن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الاجتماعية وأن نتعرّف على الظروف التي كانت تحيط بالمنطقه أواخر حياته، وخلاصة الكلام هل عيّن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لولاية الأمر وإدارة شؤون الأمّة من بعده أم ترك الأمر للمهاجرين والأنصار والتحق بالرفيق الأعلى؟</w:t>
      </w:r>
    </w:p>
    <w:p>
      <w:pPr>
        <w:pStyle w:val="BookText"/>
        <w:rPr/>
      </w:pPr>
      <w:r>
        <w:rPr>
          <w:rFonts w:ascii="Amiri" w:hAnsi="Amiri" w:eastAsia="Amiri" w:cs="Amiri"/>
          <w:color w:val="111111"/>
          <w:sz w:val="28"/>
          <w:sz w:val="28"/>
          <w:szCs w:val="28"/>
          <w:rtl w:val="true"/>
          <w:lang w:bidi="ar-SA"/>
        </w:rPr>
        <w:t xml:space="preserve">وتكشف الاستقراءات الاجتماعية بوضوح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شخصاً لولاية الأمر من بعده،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مقدَّماً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الأمّة الإسلامية كانت زمان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مهدّدة من قبل ثلاثة تيارات معادية وقويّة، وهي المجوس عَبَدة النار من الشرق، والروم المسيحيون من الغرب، والطابور الخامس المتجسّد بحركة النفاق في صميم المجتمع الإسلامي، وكانت هذه حركة قويّة جدّاً ومتغلغلة في صميم المجتمع بشهادة الآيات القرآنية الكثيرة التي نزلت بشأن المنافقين في مختلف السور القرآنية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مصلحة المجتمع الإسلامي أنذاك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قويّاً، عالماً، واعياً، زاهداً، تقيّا لخلافة الأمّة من بعده، ويبذل غاية جهده للحفاظ على كيان الأُمّة الإسلاميّة ومواجهة التيّارات الخطيرة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غضّ الطرف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أمر الخلافة كان سيؤدّي إلى نشوء تيّار خطير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التيّارات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تيّار الصراع بين المسلمين حول الخلافة، وقد يؤدّي هذا التيّار إلى نشوب حرب داخلية تقضي على المجتمع الإسلامي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الحقائق التأريخيّة تكشف لنا ضرورة تقديم تدخّل الأمر الإلهي في تحديد من يتولّى الأمر بعد</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إيكال الأمر للناس ليختاروا الخليفة بأنفسهم في ظلّ تلك الظروف العسيرة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فإنّ الأمر لا يتعدّى نظريتي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الخليفة بواسطة النبي بأمر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إلى اختيار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 هنا تسليط الضوء على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لأنّ المسألة تتمحور حول ثلاث نظريّات،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يتحدّث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حول من يتولّى الأمر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الخلافة من بعده، وأوكلها إلى الشورى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صالحاً لقيادة الأمّة الإسلاميّة ونصّبه لخلافته، وأخبر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النظريّة الأولى، فهي لا تنسجم مع كمال الدين واستمراره إلى يوم القيامة؛ لأنّ الاسلام دين اجتماعي ولا تقتص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تعاليمه على العبادات الشخصيّة والمناجات الفرديّة، بل هو أطروحة شاملة تُغني البشريّة من جميع النواحي، وتلبّى احتياجاتها إلى يوم القيامة، ولا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جاء بهذا الدين أهمل مسألة الحكم، وهي مسألة تضمن بقاء الدين ولم يكن له أيّ موقف في هذا المجال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النظريّة الثانية، فهي نظريّة يمكن الإذعان بها إلى حدٍّ ما؛ لأنّها تكشف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يهمل أمر الخلافة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النظريّة تبقى مبتوره؛ لأنّ خلافة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قائمة على الشورى، فكان يجدر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ضوابطها وشروطها بدقّة، وأن يمارسها على الصعيد العمليّ خلال حياته ليتعلّم المسلمون كيفيّتها ولكي لا يتحيّروا أو يضلّوا بعد وفاته</w:t>
      </w:r>
      <w:r>
        <w:rPr>
          <w:rFonts w:eastAsia="Amiri" w:cs="Amiri" w:ascii="Amiri" w:hAnsi="Amiri"/>
          <w:color w:val="111111"/>
          <w:sz w:val="28"/>
          <w:szCs w:val="28"/>
          <w:rtl w:val="true"/>
          <w:lang w:bidi="ar-SA"/>
        </w:rPr>
        <w:t>.</w:t>
      </w:r>
      <w:bookmarkStart w:id="25" w:name="pg2019_9727"/>
    </w:p>
    <w:p>
      <w:pPr>
        <w:pStyle w:val="BookText"/>
        <w:rPr/>
      </w:pPr>
      <w:bookmarkEnd w:id="25"/>
      <w:r>
        <w:rPr>
          <w:rFonts w:ascii="Amiri" w:hAnsi="Amiri" w:eastAsia="Amiri" w:cs="Amiri"/>
          <w:color w:val="111111"/>
          <w:sz w:val="28"/>
          <w:sz w:val="28"/>
          <w:szCs w:val="28"/>
          <w:rtl w:val="true"/>
          <w:lang w:bidi="ar-SA"/>
        </w:rPr>
        <w:t>ولكن كتب الحديث والسيرة لم تبيّن نصّاً واحداً يكشف بأنّ نظام الحكومة في الإسلام هو نظام قائم على الشورى، بل حتّى الطريقة التي تمّ اتّباعها بعد الخليفة الأوّل لم تكن قائمة على الشورى، حيث قائمة على تعيين الخليفه اللاحق من قبل الخليفة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والحكومة في الإسلام ليست أمراً بسيطاً ليتمّ تحديد إطارها بعبارة واحدة، وهي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الحكومة تشمل نطاقاً واسعاً من الأحكام والأمور التي تستدعي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تفاصيلها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النظريّة الثالثة، فهي أرجح من النظريّتين الأولى والثانية، حيث يمكن اثبات صحّتها من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التحليل الاجتماعيّ، سوف نتطرّق الى الجواب عن السؤال الذي طرحناه استناداً إلى الحديث والتأريخ</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4091214_3650668749"/>
      <w:bookmarkStart w:id="27" w:name="_Toc10"/>
      <w:bookmarkEnd w:id="26"/>
      <w:r>
        <w:rPr/>
        <w:t>١</w:t>
      </w:r>
      <w:r>
        <w:rPr>
          <w:rtl w:val="true"/>
        </w:rPr>
        <w:t xml:space="preserve">. </w:t>
      </w:r>
      <w:r>
        <w:rPr>
          <w:rtl w:val="true"/>
        </w:rPr>
        <w:t xml:space="preserve">الشيعة في أحاديث رسول الله </w:t>
      </w:r>
      <w:r>
        <w:rPr>
          <w:rtl w:val="true"/>
        </w:rPr>
        <w:t>(</w:t>
      </w:r>
      <w:r>
        <w:rPr>
          <w:rtl w:val="true"/>
        </w:rPr>
        <w:t>ص</w:t>
      </w:r>
      <w:r>
        <w:rPr>
          <w:rtl w:val="true"/>
        </w:rPr>
        <w:t>)</w:t>
      </w:r>
      <w:bookmarkEnd w:id="27"/>
    </w:p>
    <w:p>
      <w:pPr>
        <w:pStyle w:val="BookText"/>
        <w:rPr/>
      </w:pPr>
      <w:r>
        <w:rPr>
          <w:rFonts w:ascii="Amiri" w:hAnsi="Amiri" w:eastAsia="Amiri" w:cs="Amiri"/>
          <w:color w:val="111111"/>
          <w:sz w:val="28"/>
          <w:sz w:val="28"/>
          <w:szCs w:val="28"/>
          <w:rtl w:val="true"/>
          <w:lang w:bidi="ar-SA"/>
        </w:rPr>
        <w:t xml:space="preserve">يعود تأريخ تسمية أتباع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بالشيعة إلى زمان حياة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الكثير من الأحاديث التي تثبت هذه الحقيقة، وتبيّن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أطلق هذا الإسم على أتباع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نقل المحدّثون والمفسّرون بأنّه عندما أنزل الله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وشيعتك، موعدي وموعدكم الحوض إذا جاءت الأمم للحساب تدعون غرّاً محجّلين</w:t>
      </w:r>
      <w:r>
        <w:rPr>
          <w:rFonts w:eastAsia="Amiri" w:cs="Amiri" w:ascii="Amiri" w:hAnsi="Amiri"/>
          <w:color w:val="111111"/>
          <w:sz w:val="28"/>
          <w:szCs w:val="28"/>
          <w:rtl w:val="true"/>
          <w:lang w:bidi="ar-SA"/>
        </w:rPr>
        <w:t>»</w:t>
      </w:r>
      <w:bookmarkStart w:id="28" w:name="pg2019_9729"/>
    </w:p>
    <w:p>
      <w:pPr>
        <w:pStyle w:val="BookText"/>
        <w:rPr/>
      </w:pPr>
      <w:bookmarkEnd w:id="28"/>
      <w:r>
        <w:rPr>
          <w:rFonts w:ascii="Amiri" w:hAnsi="Amiri" w:eastAsia="Amiri" w:cs="Amiri"/>
          <w:color w:val="111111"/>
          <w:sz w:val="28"/>
          <w:sz w:val="28"/>
          <w:szCs w:val="28"/>
          <w:rtl w:val="true"/>
          <w:lang w:bidi="ar-SA"/>
        </w:rPr>
        <w:t xml:space="preserve">والأحاديث التي تثبت نزول هذه الآية بشأن 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كثيرةٌ وقد رُويت في مختلف المصادر</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إذن،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سمّى أتباع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بالشيعة، وهذا الأمر بحدّ ذاته يعدّ مؤشراً على تعيين الخليفة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5"/>
        <w:numPr>
          <w:ilvl w:val="4"/>
          <w:numId w:val="1"/>
        </w:numPr>
        <w:rPr/>
      </w:pPr>
      <w:bookmarkStart w:id="29" w:name="__RefHeading___Toc4091216_3650668749"/>
      <w:bookmarkStart w:id="30" w:name="_Toc11"/>
      <w:bookmarkEnd w:id="29"/>
      <w:r>
        <w:rPr/>
        <w:t>٢</w:t>
      </w:r>
      <w:r>
        <w:rPr>
          <w:rtl w:val="true"/>
        </w:rPr>
        <w:t xml:space="preserve">. </w:t>
      </w:r>
      <w:r>
        <w:rPr>
          <w:rtl w:val="true"/>
        </w:rPr>
        <w:t xml:space="preserve">الإمامة في أحاديث الرسول </w:t>
      </w:r>
      <w:r>
        <w:rPr>
          <w:rtl w:val="true"/>
        </w:rPr>
        <w:t>(</w:t>
      </w:r>
      <w:r>
        <w:rPr>
          <w:rtl w:val="true"/>
        </w:rPr>
        <w:t>ص</w:t>
      </w:r>
      <w:r>
        <w:rPr>
          <w:rtl w:val="true"/>
        </w:rPr>
        <w:t>)</w:t>
      </w:r>
      <w:bookmarkEnd w:id="30"/>
    </w:p>
    <w:p>
      <w:pPr>
        <w:pStyle w:val="Heading6"/>
        <w:numPr>
          <w:ilvl w:val="5"/>
          <w:numId w:val="1"/>
        </w:numPr>
        <w:rPr/>
      </w:pPr>
      <w:bookmarkStart w:id="31" w:name="__RefHeading___Toc4091218_3650668749"/>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لا شكّ في أنّ مقام الإمامة يختلف عن مقام النبوّة، فالنبيّ هوالذي يتلقّى الوحي وهو المؤسّس للدين، لكنّ الإمام لا يتلقّى الوحي ولا يعدّ موسّساً للدين، وانّما مهمّته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أداء الوظائف التي كان النبي يقوم بها في مجال بيان الأحكام وتنفيذها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هو المرجع لبيان الأحكام والعقائد الإسلامية وإدارة شؤون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الأدلّة 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ولكنّنا نكتفي في هذا المقام بثلاثة أدلّة،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يعود تأريخه الى بداية الدعوة الإسلامية،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يعود تأريخه الى مرحلة متقدّمة من الدعوة الاسلامية،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يعود تأريخه الى آخر أيّام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6"/>
        <w:numPr>
          <w:ilvl w:val="5"/>
          <w:numId w:val="1"/>
        </w:numPr>
        <w:rPr/>
      </w:pPr>
      <w:bookmarkStart w:id="33" w:name="__RefHeading___Toc4091220_3650668749"/>
      <w:bookmarkStart w:id="34" w:name="_Toc13"/>
      <w:bookmarkEnd w:id="33"/>
      <w:r>
        <w:rPr>
          <w:rtl w:val="true"/>
        </w:rPr>
        <w:t>أ</w:t>
      </w:r>
      <w:r>
        <w:rPr>
          <w:rtl w:val="true"/>
        </w:rPr>
        <w:t xml:space="preserve">) </w:t>
      </w:r>
      <w:r>
        <w:rPr>
          <w:rtl w:val="true"/>
        </w:rPr>
        <w:t xml:space="preserve">حديث يوم الدار </w:t>
      </w:r>
      <w:r>
        <w:rPr>
          <w:rtl w:val="true"/>
        </w:rPr>
        <w:t>(</w:t>
      </w:r>
      <w:r>
        <w:rPr>
          <w:rtl w:val="true"/>
        </w:rPr>
        <w:t>الامامة قرينة النبوة</w:t>
      </w:r>
      <w:r>
        <w:rPr>
          <w:rtl w:val="true"/>
        </w:rPr>
        <w:t>)</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الأحاديث الشريفة نجد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أعلن نبوّته في يوم الدار لبني هاشم، أعلن في نفس الوقت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وهذا</w:t>
      </w:r>
    </w:p>
    <w:p>
      <w:pPr>
        <w:pStyle w:val="BookText"/>
        <w:rPr/>
      </w:pPr>
      <w:r>
        <w:rPr>
          <w:rFonts w:ascii="Amiri" w:hAnsi="Amiri" w:eastAsia="Amiri" w:cs="Amiri"/>
          <w:color w:val="111111"/>
          <w:sz w:val="28"/>
          <w:sz w:val="28"/>
          <w:szCs w:val="28"/>
          <w:rtl w:val="true"/>
          <w:lang w:bidi="ar-SA"/>
        </w:rPr>
        <w:t>ما يكشف بأنّ النبوّة مقرونة تماماً بالإمامة وأنّهما منصبان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قضيّة يوم الدار في المصادر التأريخية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مضي ثلاث سنوات من بعثة الرسول ودعوته سرّاً، خاطبه الله تعالى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أربعين شخصاً من أقربائه وكانوا كلّهم من وجوه بني هاشم، وأعدّ لهم وليمة، فلمّا أنهوا تناولهم للطعام،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عبدالمطلب،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شابّاً في العرب جاء قومه بأفضل ممّا قد جئتكم به، إنّي قد جئتكم بخير الدنيا والآخرة، وقد أمرني الله تعالى أن أدعوكم إليه، فأيّكم يوازرني على هذا الأمر يكون أخي ووصيّي ووزيري فيكم؟</w:t>
      </w:r>
    </w:p>
    <w:p>
      <w:pPr>
        <w:pStyle w:val="BookText"/>
        <w:rPr/>
      </w:pPr>
      <w:r>
        <w:rPr>
          <w:rFonts w:ascii="Amiri" w:hAnsi="Amiri" w:eastAsia="Amiri" w:cs="Amiri"/>
          <w:color w:val="111111"/>
          <w:sz w:val="28"/>
          <w:sz w:val="28"/>
          <w:szCs w:val="28"/>
          <w:rtl w:val="true"/>
          <w:lang w:bidi="ar-SA"/>
        </w:rPr>
        <w:t>ثمّ أمهلهم الرسول ليجد من يوافق دعوته، فهيمن الصمت والاستغراب والحيرة على أهل المجلس وأطرق الجميع برؤوسهم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فكسر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 الصمت ونهض من مكانه وكان له من العمر أقل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يا نبي الله، أكون وزيرك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مدّ يده ليبايع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فأمره الرسول بالجلوس، ثمّ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ثانية، فلم يقم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المرّة أيضاً أمره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بالجلوس، وكرّر الرسول دعوته ثالثة، وفي هذه المرّة أيضاً أحجم القوم عن تلبية دعوته، ولم يقم إلّا علي ليعلن استعداده لمؤازرة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 أهدافه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أخذ الرسول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مقولته المشهورة في مجلس كبار بني هاشم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 </w:t>
      </w:r>
      <w:r>
        <w:rPr>
          <w:rStyle w:val="FootnoteAnchor"/>
          <w:rtl w:val="true"/>
        </w:rPr>
        <w:footnoteReference w:id="8"/>
      </w:r>
      <w:bookmarkStart w:id="35" w:name="pg2019_9733"/>
    </w:p>
    <w:p>
      <w:pPr>
        <w:pStyle w:val="BookText"/>
        <w:rPr/>
      </w:pPr>
      <w:bookmarkEnd w:id="35"/>
      <w:r>
        <w:rPr>
          <w:rFonts w:ascii="Amiri" w:hAnsi="Amiri" w:eastAsia="Amiri" w:cs="Amiri"/>
          <w:color w:val="111111"/>
          <w:sz w:val="28"/>
          <w:sz w:val="28"/>
          <w:szCs w:val="28"/>
          <w:rtl w:val="true"/>
          <w:lang w:bidi="ar-SA"/>
        </w:rPr>
        <w:t>ويكشف هذا الحديث بوضوح بأنّ تأريخ التشيّع هو تأريخ الإسلام نفسُهُ، والنبوّة قُرنت بالإمامة من اليوم الأوّل لإعلان الدعوة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هذه الحادثة هي ليست الموقف الوحيد الذي عيّن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والخليفة من بعده للمسلمين، بل أكّد على هذا الأمر بعدها في العديد من المناسبات وسنشير إلى هذه الموارد بإيجاز</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4091222_3650668749"/>
      <w:bookmarkStart w:id="37" w:name="_Toc14"/>
      <w:bookmarkEnd w:id="36"/>
      <w:r>
        <w:rPr>
          <w:rtl w:val="true"/>
        </w:rPr>
        <w:t>ب</w:t>
      </w:r>
      <w:r>
        <w:rPr>
          <w:rtl w:val="true"/>
        </w:rPr>
        <w:t xml:space="preserve">) </w:t>
      </w:r>
      <w:r>
        <w:rPr>
          <w:rtl w:val="true"/>
        </w:rPr>
        <w:t>حديث المنزلة</w:t>
      </w:r>
      <w:bookmarkEnd w:id="37"/>
    </w:p>
    <w:p>
      <w:pPr>
        <w:pStyle w:val="BookText"/>
        <w:rPr/>
      </w:pPr>
      <w:r>
        <w:rPr>
          <w:rFonts w:ascii="Amiri" w:hAnsi="Amiri" w:eastAsia="Amiri" w:cs="Amiri"/>
          <w:color w:val="111111"/>
          <w:sz w:val="28"/>
          <w:sz w:val="28"/>
          <w:szCs w:val="28"/>
          <w:rtl w:val="true"/>
          <w:lang w:bidi="ar-SA"/>
        </w:rPr>
        <w:t>حديث المنزلة هو أحد الأحاديث المعروفة التي رواها المحدّثون و أصحاب السير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وفحوى الحديث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خرج إلى غزوة تبوك لم يأخذ معه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الضرورة اقتضت بقاءه في المدينة من أجل التصدّي لفتنة المنافقين، ولكن الأعداء قاموا ببث الإشاعات وادّعوا وجود بعض الاختلافات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السبب الذي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اصطحابه لتبوك لذلك ذهب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بما يقوله المنافقون،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كذبوا، ولكنّي خلفتك لما تركت ورائي، فارجع فاخلفني في أهلي وأهلك، أفلا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هذا الحديث بوضوح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يحظى‌بكلّ ما كان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منصبٍ وسلطةٍ باستثناء النبوّة، ومن أبرز هذه المناصب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الوزارة؛ لأنّ هارون كان وزيراً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كما قال تعالى</w:t>
      </w:r>
      <w:r>
        <w:rPr>
          <w:rFonts w:eastAsia="Amiri" w:cs="Amiri" w:ascii="Amiri" w:hAnsi="Amiri"/>
          <w:color w:val="111111"/>
          <w:sz w:val="28"/>
          <w:szCs w:val="28"/>
          <w:rtl w:val="true"/>
          <w:lang w:bidi="ar-SA"/>
        </w:rPr>
        <w:t>:</w:t>
      </w:r>
      <w:bookmarkStart w:id="38" w:name="pg2019_9735"/>
    </w:p>
    <w:p>
      <w:pPr>
        <w:pStyle w:val="BookText"/>
        <w:rPr/>
      </w:pPr>
      <w:bookmarkEnd w:id="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واستثناء النبوّة في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امتلاك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مناصب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والخلافة التي ذكرت في هذا الحديث غير مختصّة بغزوة تبوك، بل حقيقة عامّة، وغزوة تبوك هي إحدى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المقصود من الحديث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الغزوة فقط، لم يكن هناك أيّ داعٍ ليبيّن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بصورة عامّة مع استثناء النبوّة</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4091224_3650668749"/>
      <w:bookmarkStart w:id="40" w:name="_Toc15"/>
      <w:bookmarkEnd w:id="39"/>
      <w:r>
        <w:rPr>
          <w:rtl w:val="true"/>
        </w:rPr>
        <w:t>ج</w:t>
      </w:r>
      <w:r>
        <w:rPr>
          <w:rtl w:val="true"/>
        </w:rPr>
        <w:t xml:space="preserve">) </w:t>
      </w:r>
      <w:r>
        <w:rPr>
          <w:rtl w:val="true"/>
        </w:rPr>
        <w:t>حديث الغدير</w:t>
      </w:r>
      <w:bookmarkEnd w:id="40"/>
    </w:p>
    <w:p>
      <w:pPr>
        <w:pStyle w:val="BookText"/>
        <w:rPr/>
      </w:pPr>
      <w:r>
        <w:rPr>
          <w:rFonts w:ascii="Amiri" w:hAnsi="Amiri" w:eastAsia="Amiri" w:cs="Amiri"/>
          <w:color w:val="111111"/>
          <w:sz w:val="28"/>
          <w:sz w:val="28"/>
          <w:szCs w:val="28"/>
          <w:rtl w:val="true"/>
          <w:lang w:bidi="ar-SA"/>
        </w:rPr>
        <w:t xml:space="preserve">خلاصة قضيّة الغدير التي كانت في أواخر أيّام الرسالة، والتي أكّد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العاشرة للهجرة إلى مكّة المكرّمة لأداء فريضة الحجّ وتعليم مناسكها للمسلمين، ورافقه في هذا السفر ما يقارب عشرة آلاف شخصٍ، وقد ألقى خطباً قيّمةً في عرفة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انتهت مناسك الحجّ، ترك المسلمون مكّة المكرّمة عائدين إلى أوطانهم، ولمّا اقتربت القوافل من غدير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الوحي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بالتوقّف، فأنزل الله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هذه الأثناء ارتفع صوت الأذان في تلك الصحراء، ثمّ ألقى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جاء فيها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نستعينه ونؤمن به، ونتوكّل عليه، ونعوذ بالله من شرور أنفسنا ومن سيئات أعمالنا الذي لا هادي لمن ضلّ، ولا مضلّ هدى، وأشهد أن لاإله إلّا الله، وأنّ محمداً عبده ورسوله أيّها الناس</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إنّي أوشك أن أُدعى فأجيب، وإنّي مسؤول وأنتم مسؤولون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قالها ثلث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وأحبّ من أحبّه وأبغض من أبغضه، وانصر من نصره، واخذل من خذله وأدر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وحديث الغدير من الأحاديث المتواترة، ويكفينا في ذلك أنّ رواة هذا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راوياً من الصحابة، وراوياً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على مرّ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شخصاً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أضفنا رواة وعلماء الشيعة إلى هؤلاء فسيبلغ الحديث الحدّ الأعلى من التواتر</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نكتفى في هذا المقام بهذه الأحاديث الشريفة الثلاثة</w:t>
      </w:r>
      <w:r>
        <w:rPr>
          <w:rFonts w:eastAsia="Amiri" w:cs="Amiri" w:ascii="Amiri" w:hAnsi="Amiri"/>
          <w:color w:val="111111"/>
          <w:sz w:val="28"/>
          <w:szCs w:val="28"/>
          <w:rtl w:val="true"/>
          <w:lang w:bidi="ar-SA"/>
        </w:rPr>
        <w:t>.</w:t>
      </w:r>
      <w:bookmarkStart w:id="41" w:name="pg2019_9739"/>
    </w:p>
    <w:p>
      <w:pPr>
        <w:pStyle w:val="Heading4"/>
        <w:numPr>
          <w:ilvl w:val="3"/>
          <w:numId w:val="1"/>
        </w:numPr>
        <w:rPr/>
      </w:pPr>
      <w:bookmarkStart w:id="42" w:name="__RefHeading___Toc4091226_3650668749"/>
      <w:bookmarkStart w:id="43" w:name="_Toc16"/>
      <w:bookmarkEnd w:id="41"/>
      <w:bookmarkEnd w:id="42"/>
      <w:r>
        <w:rPr>
          <w:rtl w:val="true"/>
        </w:rPr>
        <w:t xml:space="preserve">نشأة التشيّع في ظلّ وصايا النبي </w:t>
      </w:r>
      <w:r>
        <w:rPr>
          <w:rtl w:val="true"/>
        </w:rPr>
        <w:t>(</w:t>
      </w:r>
      <w:r>
        <w:rPr>
          <w:rtl w:val="true"/>
        </w:rPr>
        <w:t>ص</w:t>
      </w:r>
      <w:r>
        <w:rPr>
          <w:rtl w:val="true"/>
        </w:rPr>
        <w:t>)</w:t>
      </w:r>
      <w:bookmarkEnd w:id="43"/>
    </w:p>
    <w:p>
      <w:pPr>
        <w:pStyle w:val="BookText"/>
        <w:rPr/>
      </w:pPr>
      <w:r>
        <w:rPr>
          <w:rFonts w:ascii="Amiri" w:hAnsi="Amiri" w:eastAsia="Amiri" w:cs="Amiri"/>
          <w:color w:val="111111"/>
          <w:sz w:val="28"/>
          <w:sz w:val="28"/>
          <w:szCs w:val="28"/>
          <w:rtl w:val="true"/>
          <w:lang w:bidi="ar-SA"/>
        </w:rPr>
        <w:t xml:space="preserve">وقد أدّت هذه الأحاديث وما شابهها إلى أن يلتف بعض الصحابة حول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يصبحوا من شيعته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المحقّق المعروف محمّد كرد علي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جماعة من كبار الصحابة بموالاة علي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سلمان الفارسي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رسول الله على النصح للمسلمين والائتمام بعلي بن أبي طالب والموالاة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أبي سعيد الخدري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بخمس فعملوا بأربع وتركوا واحدة، ولما سئل عن الأربع،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والزكاة، وصوم شهر رمضان، والحجّ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لمفروضة معهن؟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مفروضة معهنّ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ومثل أبي‌ذر الغفاري، وعمّار بن ياسر، وحُذيفة بن اليمان وذي الشهادتين خزيمة بن ثابت، وأبي أيّوب الأنصاري، وخالد بن سعيد، وقيس بن سعد بن عبادة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4"/>
        <w:numPr>
          <w:ilvl w:val="3"/>
          <w:numId w:val="1"/>
        </w:numPr>
        <w:rPr/>
      </w:pPr>
      <w:bookmarkStart w:id="44" w:name="__RefHeading___Toc4091228_3650668749"/>
      <w:bookmarkStart w:id="45" w:name="_Toc17"/>
      <w:bookmarkEnd w:id="44"/>
      <w:r>
        <w:rPr>
          <w:rtl w:val="true"/>
        </w:rPr>
        <w:t>الشيعة في عصر الرسالة</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مصادر الحديث تزخر بالأحاديث التي أكّد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على إمامة 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وخلافته له، وقد اكتفينا بذكر ثلاثةً منها</w:t>
      </w:r>
      <w:bookmarkStart w:id="46" w:name="pg2019_9741"/>
    </w:p>
    <w:p>
      <w:pPr>
        <w:pStyle w:val="BookText"/>
        <w:rPr/>
      </w:pPr>
      <w:bookmarkEnd w:id="46"/>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الأحاديث قد أدّت إلى ظهور التشيّع في بلاد المسلمين منذعهد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وآمن بعض الصحابة في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الرسالة بولاية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وعُرفوا بشيعة عليٍّ، ثمّ تمسّك هؤلاء بما عاهدوا الله عليه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وحافظوا على بيعتهم للإمام علي والتي يعود تأريخها الى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فأسّسوا نواة التشيّع في صدر الإسلام، وبالتدريج شقّ التشيّع طريقه وبدأ الشيعة ببيان المكانة الصحيحة للإمامة ووصاية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فالتشيّع نشأ في الحجاز، وعندما نقل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خلافته إلى العراق بدأ التشيّع ينتشر أكثر فأكثر في مختلف أنحاء العالم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091230_3650668749"/>
      <w:bookmarkStart w:id="48" w:name="_Toc18"/>
      <w:bookmarkEnd w:id="47"/>
      <w:r>
        <w:rPr/>
        <w:t>٢</w:t>
      </w:r>
      <w:r>
        <w:rPr>
          <w:rtl w:val="true"/>
        </w:rPr>
        <w:t xml:space="preserve">- </w:t>
      </w:r>
      <w:r>
        <w:rPr>
          <w:rtl w:val="true"/>
        </w:rPr>
        <w:t xml:space="preserve">أقليّة أتباع مذهب أهل البيت </w:t>
      </w:r>
      <w:r>
        <w:rPr>
          <w:rtl w:val="true"/>
        </w:rPr>
        <w:t>(</w:t>
      </w:r>
      <w:r>
        <w:rPr>
          <w:rtl w:val="true"/>
        </w:rPr>
        <w:t>ع</w:t>
      </w:r>
      <w:r>
        <w:rPr>
          <w:rtl w:val="true"/>
        </w:rPr>
        <w:t xml:space="preserve">) </w:t>
      </w:r>
      <w:r>
        <w:rPr>
          <w:rtl w:val="true"/>
        </w:rPr>
        <w:t>وأكثريّة أتباع مذهب أهل السنّة</w:t>
      </w:r>
      <w:bookmarkEnd w:id="48"/>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الشيعة أتباع مذهب الحقّ، فلماذا عددهم أقلّ من أتباع مذهب أهل السنّة؟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الأكثرية ليست دليلاً على الحقّانيّة مطلقاً، كما أنّ الأقليّة أيضاً ليست دليلاً على عدَم ذلك، فالمؤمنون كانوا على مرّ التأريخ منذ زمان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زمان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أقليةً بالنسبة إلى غيرهم، وقد بيّن القرآن الكريم هذه الحقيقة في العديد من الآيات عند إشارته إلى دعوة الأنبياء للناس، فقال تعالى عن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لبث في قومه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حذّر الله تعالى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اتّباع الاكثريّة،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 أَكْثَرَ مَنْ فِي الْأَرْضِ يُضِلُّوكَ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وخاطب تعالى أيضاً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ولَوحَرَصْتَ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ولوتأمّلنا في العالم، فإنّنا نجد أكبر دولة من ناحية عدد السكّان هي الصين حيث إنّ عدد سكّانها يقارب مليار وثلاثمائة مليون نسمة، بعدها الهند التي يقارب عدد سكّانها مليار نسمة، وأكثر هؤلاء غير مسلمين ومعظمهم يعبدون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عدد المسلمين في العالم يقارب مليار وثلاثمائة مليون نسمة، فهو قليلٌ بالنسبة الى عدد سائر غير المسلمين من سكّان العالم البالغ عددهم ستّ مليارات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الحقيقة في حرب الجمل، حيث سأله أحد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طلحة والزبير وعائشة اجتمعوا على الباطل؟</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حارث، أنت ملبوس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والباطل لايعرفان باقتدار الرجال، وبإعمال الظنّ، اعرف الحقّ تعرف أهله، واعرف الباطل تعرف أهله </w:t>
      </w:r>
      <w:r>
        <w:rPr>
          <w:rFonts w:eastAsia="Amiri" w:cs="Amiri" w:ascii="Amiri" w:hAnsi="Amiri"/>
          <w:color w:val="111111"/>
          <w:sz w:val="28"/>
          <w:szCs w:val="28"/>
          <w:rtl w:val="true"/>
          <w:lang w:bidi="ar-SA"/>
        </w:rPr>
        <w:t xml:space="preserve">» .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فإنّ الشيعة على الرغم من قلّة عددهم بالنسبة إلى عدد سكّان العالم،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جدّاً؛ ولهذا نجد لهم حضورٌ فعّالٌ في أغلب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وأضافة إلى ايران والعراق وأذربيجان والبحرين ولبنان حيث يشكّل الشيعة الأكثريّة فيها، فإنّ الشيعة في جميع البلدان الاسلامية هم</w:t>
      </w:r>
    </w:p>
    <w:p>
      <w:pPr>
        <w:pStyle w:val="BookText"/>
        <w:rPr/>
      </w:pPr>
      <w:r>
        <w:rPr>
          <w:rFonts w:ascii="Amiri" w:hAnsi="Amiri" w:eastAsia="Amiri" w:cs="Amiri"/>
          <w:color w:val="111111"/>
          <w:sz w:val="28"/>
          <w:sz w:val="28"/>
          <w:szCs w:val="28"/>
          <w:rtl w:val="true"/>
          <w:lang w:bidi="ar-SA"/>
        </w:rPr>
        <w:t>أقليات عددها ملفت للنظر، ولهم مساجد ومؤسسات، ومدارس وبرامج 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الشيعة كانوا يعرفون بحالة الرفض للسلطة السياسية الحاكمة؛ ولهذا أطلقت هذه السلطات عليهم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ليُبرّروا قمعهم واجتثاثهم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نجد السلطان محمود الغزنوي بعد هيمنته على شرق خراسان بادر إلى قمع الشيعة والمعتزلة، فدمّر آثارهم العلميّة وأتلف مكتباتهم ليمحو أثر التشيّع والاعتزال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يدعم باستمرار أهل الحديث والكراميّة، وكان يرى أنّ الشيعة والمعتزلة هم ألدّ أعدائه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كما أنّ صلاح الدين الأيوبي قام بإبادة الشيعة والقضاء عليهم، وسفك دماء الكثير منهم بعد خيانته للفاطميّين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وفي العهد العثماني إبّان حكومة السلطان سليم، أصدر أحد فقهاء الحنفية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فتوى ذُبح على أثرها </w:t>
      </w:r>
      <w:r>
        <w:rPr>
          <w:rFonts w:ascii="Amiri" w:hAnsi="Amiri" w:eastAsia="Amiri" w:cs="Amiri"/>
          <w:color w:val="111111"/>
          <w:sz w:val="28"/>
          <w:sz w:val="28"/>
          <w:szCs w:val="28"/>
          <w:lang w:bidi="ar-SA"/>
        </w:rPr>
        <w:t>٠٠٠</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شيعي في تركيا</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وخلال فترة حكومة الجزّار في لبنان، سفكت دماءالكثير من الشيعة في جبل عامل، وبادرت الحكومة إلى إبادة الشيعة، بحيث تمّ استخدام كتبهم بدل الحطب في أفران المخابز لفترة طويلة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نظراً هذه الإبادات الجماعيّة للشيعة، يمكن القول بأنّ بقاء الشيعة في العالم كان معجزةً إلهيّةً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أنّهم تمكّنوا على الرغم من الظروف الصعبة التي مرّوا بها أن يكوّنوا ثقافة رصينة وشاملة، ونبغ بينهم علماء بارزون في مختلف التخصّصات الإسلامية والعلمية، وإلى يومنا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التشيّع في ظلّ العناية الإلهية محافظاً على الإسلام الأصيل المحمّديّ ونوره يسطع يوماً بعد آخر في جميع أرجاء العالم، فيهتدي به كلّ يوم المزيد من أبناء البشرية إلى الصراط المستقيم ليُطهّر التأريخ من حجب الجهل والتعصّب</w:t>
      </w:r>
      <w:r>
        <w:rPr>
          <w:rFonts w:eastAsia="Amiri" w:cs="Amiri" w:ascii="Amiri" w:hAnsi="Amiri"/>
          <w:color w:val="111111"/>
          <w:sz w:val="28"/>
          <w:szCs w:val="28"/>
          <w:rtl w:val="true"/>
          <w:lang w:bidi="ar-SA"/>
        </w:rPr>
        <w:t>.</w:t>
      </w:r>
      <w:bookmarkStart w:id="49" w:name="pg2019_9751"/>
    </w:p>
    <w:p>
      <w:pPr>
        <w:pStyle w:val="Heading2"/>
        <w:numPr>
          <w:ilvl w:val="1"/>
          <w:numId w:val="1"/>
        </w:numPr>
        <w:rPr/>
      </w:pPr>
      <w:bookmarkStart w:id="50" w:name="__RefHeading___Toc4091232_3650668749"/>
      <w:bookmarkStart w:id="51" w:name="_Toc19"/>
      <w:bookmarkEnd w:id="49"/>
      <w:bookmarkEnd w:id="50"/>
      <w:r>
        <w:rPr>
          <w:rtl w:val="true"/>
        </w:rPr>
        <w:t>الفصل الثاني</w:t>
      </w:r>
      <w:r>
        <w:rPr>
          <w:rtl w:val="true"/>
        </w:rPr>
        <w:t xml:space="preserve">: </w:t>
      </w:r>
      <w:r>
        <w:rPr>
          <w:rtl w:val="true"/>
        </w:rPr>
        <w:t>عقائد الشيعة</w:t>
      </w:r>
      <w:bookmarkEnd w:id="51"/>
    </w:p>
    <w:p>
      <w:pPr>
        <w:pStyle w:val="Heading3"/>
        <w:numPr>
          <w:ilvl w:val="2"/>
          <w:numId w:val="1"/>
        </w:numPr>
        <w:rPr/>
      </w:pPr>
      <w:bookmarkStart w:id="52" w:name="__RefHeading___Toc4091234_3650668749"/>
      <w:bookmarkStart w:id="53" w:name="_Toc20"/>
      <w:bookmarkEnd w:id="52"/>
      <w:r>
        <w:rPr/>
        <w:t>١</w:t>
      </w:r>
      <w:r>
        <w:rPr>
          <w:rtl w:val="true"/>
        </w:rPr>
        <w:t xml:space="preserve">- </w:t>
      </w:r>
      <w:r>
        <w:rPr>
          <w:rtl w:val="true"/>
        </w:rPr>
        <w:t>منزلة أولياء الله وقدراتهم الغيبيّة</w:t>
      </w:r>
      <w:bookmarkEnd w:id="53"/>
    </w:p>
    <w:p>
      <w:pPr>
        <w:pStyle w:val="Heading4"/>
        <w:numPr>
          <w:ilvl w:val="3"/>
          <w:numId w:val="1"/>
        </w:numPr>
        <w:rPr/>
      </w:pPr>
      <w:bookmarkStart w:id="54" w:name="__RefHeading___Toc4091236_3650668749"/>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انبياء الله تعالى واولياءه قادرون على الإتيان بأفعال خارقة للعادة إضافة إلى قدراتهم الطبيعيّة؟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الكون هو نظام الأسباب والمسببّات، ونظام العِلل والمعلولات، وكلّ شخص قادر على القيام بفعلٍ ما، فهو يستمدّ قدرته من قدرة الله تعالى، وبمجرّد أن ينقطع هذا المدد، سوف يفقد كلّ إنسان قدرته، ويكون عاجزاً عن القيام بأيّ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إنْ صدرت من أولياء الله أعمال خارقة للعادة، فإنّهم لا يقومون بذلك إثر قدرتهم الذاتيّة، وإنّما يفعلون ذلك بإذن الله واستمداداً من قدرته الأزليّة، وإذا سلب الله القدرة منهم، فإنّهم سيفقدون القدرة على إنجاز أيّ فعل سواء كان فعلاً طبيعيّاً أم فعلاً خارقاً للعادة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وليّ الله يمتلك قدرة القيام بالأفعال الخارقة للعادة نتيجة تكامله الروحي، فيصل من خلال عبادته وعمله بالتعاليم الإسلاميّة واجتياز</w:t>
      </w:r>
      <w:bookmarkStart w:id="56" w:name="pg2019_9753"/>
    </w:p>
    <w:p>
      <w:pPr>
        <w:pStyle w:val="BookText"/>
        <w:rPr/>
      </w:pPr>
      <w:bookmarkEnd w:id="56"/>
      <w:r>
        <w:rPr>
          <w:rFonts w:ascii="Amiri" w:hAnsi="Amiri" w:eastAsia="Amiri" w:cs="Amiri"/>
          <w:color w:val="111111"/>
          <w:sz w:val="28"/>
          <w:sz w:val="28"/>
          <w:szCs w:val="28"/>
          <w:rtl w:val="true"/>
          <w:lang w:bidi="ar-SA"/>
        </w:rPr>
        <w:t>الصراط المستقيم إلى هذا المقام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والإنسان في ظلّ عبوديّته لله وإخلاصه في العبادة يصل الى درجة التكامل الذاتي الذي لا صلة له بالحياة الفرديّة والاجتماعيّة، وهذا التكامل خارج عن نطاق الجسم والمادّة، وكلّ من يسلك هذا الطريق يبلغ درجاتٍ يلمس آثارها في حياته الدنيا وفي حياته الأُخرى، ولكلّ ولي درجته حسب مستواه</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091238_3650668749"/>
      <w:bookmarkStart w:id="58" w:name="_Toc22"/>
      <w:bookmarkEnd w:id="57"/>
      <w:r>
        <w:rPr>
          <w:rtl w:val="true"/>
        </w:rPr>
        <w:t>ما المقصود من مفهوم الكمال؟</w:t>
      </w:r>
      <w:bookmarkEnd w:id="58"/>
    </w:p>
    <w:p>
      <w:pPr>
        <w:pStyle w:val="BookText"/>
        <w:rPr/>
      </w:pP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هو الكمال المطلق أو الكمال اللامتناهي، فالمقصود من هذا الكمال هو صفات الله الجماليّة نفسها، من قبيل العلم والقدرة، والحياة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ينال الكمال بمقدار عبوديّته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نيل الكمال هو نيل المزيد من العلم والقدرة، والتأثير في الإرادة والحياة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المنطلق تكون منزلة العبد أعلى من منزلة الملائكة نتيجة نيله المزيد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ودأب البشريّة الهيمنة على العالم والقيام بما يعجز الإنسان عنه في الحالة الطبيعيّة، ومثال ذلك نجد أنّ بعض المرتاضين يسلكون الطرق المحرّمة والمؤذية لأنفسهم لتقوية أرواحهم ومن أجل نيل المزيد من القوى الخارقة للعادة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الطريق الصحيح الذي يصل من خلاله الإنسان إلى سعادة الدارين هو طريق العبوديّة والخضوع لله ربّ العالمين، والالتزام بطاعته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يوصل العبد إلى مقامات تمكّنه من نيل قدرة التصرّف في عالم</w:t>
      </w:r>
      <w:bookmarkStart w:id="59" w:name="pg2019_9756"/>
    </w:p>
    <w:p>
      <w:pPr>
        <w:pStyle w:val="BookText"/>
        <w:rPr/>
      </w:pPr>
      <w:bookmarkEnd w:id="59"/>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رسول الله في حديث إلى المنازل الرفيعة التي ينالها سالكو طريق الحقّ من خلال عبادتهم الله تعالى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قدسيّاً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تقرّب إليّ عبد بشيء أحبّ إليّ ممّا افترضت عليه، وإنّه ليتقرّب إليّ بالنافلة حتّى أحبّه، فإذا أحببته كنتُ سمعه الذي يسمع به، وبص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الذي يبصر به، ولسانه الذي ينطق به، ويديه التي يبطش بها، إن دعاني أجبته، وإن سألني أعطيتهُ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والتأمل في هذا الحديث القدسي يرشدنا إلى معرفة عظمة الكمال الذي يناله الإنسان من خلال أداء الفرائض والنوافل، وتزداد في هذه الحالة قدرة الإنسان الباطنيّة، بحيث يصل إلى مرحلة يكون فيها قادراً بإذن الله تعالى من سماع ما لا تسمعه الآذان في الأوضاع الطبيعيّة، ويرى ما لا تراه الأعين في الحالة الطبيعيّة، فيصل إلى كلّ مايبتغيه، ويصبح من أحباء الله وينصبّ عمله في دائرة 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المقصود من الحديث الذي ذكرناه آنفا أنّه تعالى يوسّع بقدرته دائرة رؤية هذا العبد، ودائرة سمعه ويزيد من قدرته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091240_3650668749"/>
      <w:bookmarkStart w:id="61" w:name="_Toc23"/>
      <w:bookmarkEnd w:id="60"/>
      <w:r>
        <w:rPr>
          <w:rtl w:val="true"/>
        </w:rPr>
        <w:t>آثار العبوديّة والكمال النفساني</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آثار كمال النفس، قدرة التصرّف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ذلك أنّ الإنسان يغدو في ظلّ قدرته التي يكتسبها من التقرّب الى الله تعالى قادراً على التصرّف في العالم بإرادته كما يتصرّف في سلوكه وأفعاله الاختياريّة، ومن هنا</w:t>
      </w:r>
      <w:bookmarkStart w:id="62" w:name="pg2019_9758"/>
    </w:p>
    <w:p>
      <w:pPr>
        <w:pStyle w:val="BookText"/>
        <w:rPr/>
      </w:pPr>
      <w:bookmarkEnd w:id="62"/>
      <w:r>
        <w:rPr>
          <w:rFonts w:ascii="Amiri" w:hAnsi="Amiri" w:eastAsia="Amiri" w:cs="Amiri"/>
          <w:color w:val="111111"/>
          <w:sz w:val="28"/>
          <w:sz w:val="28"/>
          <w:szCs w:val="28"/>
          <w:rtl w:val="true"/>
          <w:lang w:bidi="ar-SA"/>
        </w:rPr>
        <w:t>يمتلك هذا العبد القدرة على القيام بالأعمال الخارقة للعادة؛ أي أنّه يمتلك قدرة التصرّف في عالم التكوين</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091242_3650668749"/>
      <w:bookmarkStart w:id="64" w:name="_Toc24"/>
      <w:bookmarkEnd w:id="63"/>
      <w:r>
        <w:rPr>
          <w:rtl w:val="true"/>
        </w:rPr>
        <w:t>القرآن وكرامات الأولياء</w:t>
      </w:r>
      <w:bookmarkEnd w:id="64"/>
    </w:p>
    <w:p>
      <w:pPr>
        <w:pStyle w:val="Heading5"/>
        <w:numPr>
          <w:ilvl w:val="4"/>
          <w:numId w:val="1"/>
        </w:numPr>
        <w:rPr/>
      </w:pPr>
      <w:bookmarkStart w:id="65" w:name="__RefHeading___Toc4091244_3650668749"/>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بيّن القرآن الكريم بعض الكرامات لأنبياء الله تعالى، وهي كرامات تمكّنوا عن طريقها من التصرّف بعالم التكوين بإذن الله عزّوجلّ ونتيجةً لكمالهم الفنسيّ وسنُشير فيمايلي إلى بعض هذه الكرامات بصورة موجزة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091246_3650668749"/>
      <w:bookmarkStart w:id="68" w:name="_Toc26"/>
      <w:bookmarkEnd w:id="67"/>
      <w:r>
        <w:rPr/>
        <w:t>١</w:t>
      </w:r>
      <w:r>
        <w:rPr>
          <w:rtl w:val="true"/>
        </w:rPr>
        <w:t xml:space="preserve">. </w:t>
      </w:r>
      <w:r>
        <w:rPr>
          <w:rtl w:val="true"/>
        </w:rPr>
        <w:t xml:space="preserve">تصرّف النبي يوسف </w:t>
      </w:r>
      <w:r>
        <w:rPr>
          <w:rtl w:val="true"/>
        </w:rPr>
        <w:t>(</w:t>
      </w:r>
      <w:r>
        <w:rPr>
          <w:rtl w:val="true"/>
        </w:rPr>
        <w:t>ع</w:t>
      </w:r>
      <w:r>
        <w:rPr>
          <w:rtl w:val="true"/>
        </w:rPr>
        <w:t xml:space="preserve">) </w:t>
      </w:r>
      <w:r>
        <w:rPr>
          <w:rtl w:val="true"/>
        </w:rPr>
        <w:t>في إعادة بصر أبيه</w:t>
      </w:r>
      <w:bookmarkEnd w:id="68"/>
    </w:p>
    <w:p>
      <w:pPr>
        <w:pStyle w:val="BookText"/>
        <w:rPr/>
      </w:pPr>
      <w:r>
        <w:rPr>
          <w:rFonts w:ascii="Amiri" w:hAnsi="Amiri" w:eastAsia="Amiri" w:cs="Amiri"/>
          <w:color w:val="111111"/>
          <w:sz w:val="28"/>
          <w:sz w:val="28"/>
          <w:szCs w:val="28"/>
          <w:rtl w:val="true"/>
          <w:lang w:bidi="ar-SA"/>
        </w:rPr>
        <w:t xml:space="preserve">بكى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سنوات إثر مفارقته ولده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ففقد بسبب هذا البكاء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سنوات أرسل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مبعوثاً إلى كنعان ليُلقي رداءه على وجه أبيه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ليرتدّ 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شكّ في أنّ المؤثّر الحقيقي في هذا المقام هو الله تعالى، لكنّه تعالى جعل إرادة يوسف سبباً لارتداد بصر أبيه، ومكّن النبي يوسف من تحقيق إرادته متى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وتمكّن يوسف من إعادة البصر لأبيه عن طريق سبب بسيط، وهو إلقاء الرداء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ونستوحي من ذلك أنّ معجزات وكرامات الأنبياء تتحقّق عبر أمور بسيطه؛ لئلّا يتصوّر الناس بأنّ الأنبياء تصدر منهم المعاجز بتوسيط الأمور العلميّة</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091248_3650668749"/>
      <w:bookmarkStart w:id="70" w:name="_Toc27"/>
      <w:bookmarkEnd w:id="69"/>
      <w:r>
        <w:rPr/>
        <w:t>٢</w:t>
      </w:r>
      <w:r>
        <w:rPr>
          <w:rtl w:val="true"/>
        </w:rPr>
        <w:t xml:space="preserve">. </w:t>
      </w:r>
      <w:r>
        <w:rPr>
          <w:rtl w:val="true"/>
        </w:rPr>
        <w:t>إظهار أعوان سليمان لقدراتهم الفائقة</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أحد بأنّ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ملكة سبأ، فقال لمن</w:t>
      </w:r>
    </w:p>
    <w:p>
      <w:pPr>
        <w:pStyle w:val="BookText"/>
        <w:rPr/>
      </w:pPr>
      <w:r>
        <w:rPr>
          <w:rFonts w:ascii="Amiri" w:hAnsi="Amiri" w:eastAsia="Amiri" w:cs="Amiri"/>
          <w:color w:val="111111"/>
          <w:sz w:val="28"/>
          <w:sz w:val="28"/>
          <w:szCs w:val="28"/>
          <w:rtl w:val="true"/>
          <w:lang w:bidi="ar-SA"/>
        </w:rPr>
        <w:t>حوله في مجلسه قبل وصول ملكة سبأ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وإِنِّي عَلَيْهِ لَقَوِيٌّ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الَّذِي عِنْدَهُ عِلْمٌ مِنَ الْكِتابِ ، وهو حسب قول المفسّرين آصف بن برخيا وزير سليمان وابن أخته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آتِيكَ بِهِ قَبْلَ أَنْ يَرْتَدَّ إِلَيْكَ طَرْفُكَ فَلَمَّا رَآهُ مُسْتَقِرًّا عِنْدَهُ قالَ هذا مِنْ فَضْلِ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ينبغي علينا التأمّل في مضامين هذه الآيات بحثاً عن السبب الذي مكّن هؤلاء من القيام بهذا الأمر الخارق للعادة، وهو جلب عرش بلقيس الذي يبعُد مسافات إلى مجلس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الله تعالى كان هو السبب المباشر لإنجاز هذا الأمر الخارق للعادة؟ وهل هو الذي أحدث هذه الطفرة في الطبيعة وأن العفريت من الجنّ وآصف بن برخيا، مجرّد مظاهر ليس لها أيّ تاثير في هذا المجال؟</w:t>
      </w:r>
    </w:p>
    <w:p>
      <w:pPr>
        <w:pStyle w:val="BookText"/>
        <w:rPr/>
      </w:pPr>
      <w:r>
        <w:rPr>
          <w:rFonts w:ascii="Amiri" w:hAnsi="Amiri" w:eastAsia="Amiri" w:cs="Amiri"/>
          <w:color w:val="111111"/>
          <w:sz w:val="28"/>
          <w:sz w:val="28"/>
          <w:szCs w:val="28"/>
          <w:rtl w:val="true"/>
          <w:lang w:bidi="ar-SA"/>
        </w:rPr>
        <w:t>أو أنّ‌سبب هذا الأمر والتأثير يعود إلى الشخص نفسه، كما تنجز الخلائق أفعالها بتأثير منها ولكن باذن الله وبالقدرة التي مكّنها الله منها؟</w:t>
      </w:r>
    </w:p>
    <w:p>
      <w:pPr>
        <w:pStyle w:val="BookText"/>
        <w:rPr/>
      </w:pPr>
      <w:r>
        <w:rPr>
          <w:rFonts w:ascii="Amiri" w:hAnsi="Amiri" w:eastAsia="Amiri" w:cs="Amiri"/>
          <w:color w:val="111111"/>
          <w:sz w:val="28"/>
          <w:sz w:val="28"/>
          <w:szCs w:val="28"/>
          <w:rtl w:val="true"/>
          <w:lang w:bidi="ar-SA"/>
        </w:rPr>
        <w:t>والفرق بين الذين يقومون بالأمور الخارقة للعادة عن غيرهم أنّهم يمتلكون قدرةً أكثر من غيرهم نتيجة قربهم إلى الله تعالى وأنّهم يقومون بهذه الأمور الخارقة للعادة بإرادتهم، كما يقوم سائر الناس بالافعال الارادية بمحض إرادتهم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ويبدوأنّ الآيات الثلاثة التي مرّ ذكرها تؤيّد الرأي الثاني، ودليل ذلك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أتباعه القيام بهذا العمل، وهم كانوا</w:t>
      </w:r>
      <w:bookmarkStart w:id="71" w:name="pg2019_9764"/>
    </w:p>
    <w:p>
      <w:pPr>
        <w:pStyle w:val="BookText"/>
        <w:rPr/>
      </w:pPr>
      <w:bookmarkEnd w:id="71"/>
      <w:r>
        <w:rPr>
          <w:rFonts w:ascii="Amiri" w:hAnsi="Amiri" w:eastAsia="Amiri" w:cs="Amiri"/>
          <w:color w:val="111111"/>
          <w:sz w:val="28"/>
          <w:sz w:val="28"/>
          <w:szCs w:val="28"/>
          <w:rtl w:val="true"/>
          <w:lang w:bidi="ar-SA"/>
        </w:rPr>
        <w:t>قادرين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بأنّه يجلب عرش الملكة بلقيس قبل أن يقوم سليمان من مقامه، قال 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لم تكن إرادة الشخص هي المؤثّرة في أداء هذا العمل، ما كان له أن يقول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آصف بن برخيا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فنسب هذا العمل الخارق للعادة إلى نفسه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آتِيكَ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 بيّن القرآن الكريم مسألة صدور الأمور الخارقةللعادة في هذه الآيات، وأكّد على أنّ إرادة أولياء الله تعالى لها تأثير مباشر على صدور الأمور الخارقة للعادة، وغيرها من المعاجز والكرامات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سبحانه وتعالى أنّ سبب قدرة آصف بن برخيا على القيام بالعمل الخارق للعادة هو العلم الذي لايتمكن أيّ‌إنسانٍ من اكتسابه، بل يختصّ به المقرّبون من عباد الله، ولا يكتسبه العبد إلّا بمقدار قربه من الله تعالى</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4091250_3650668749"/>
      <w:bookmarkStart w:id="73" w:name="_Toc28"/>
      <w:bookmarkEnd w:id="72"/>
      <w:r>
        <w:rPr/>
        <w:t>٣</w:t>
      </w:r>
      <w:r>
        <w:rPr>
          <w:rtl w:val="true"/>
        </w:rPr>
        <w:t xml:space="preserve">. </w:t>
      </w:r>
      <w:r>
        <w:rPr>
          <w:rtl w:val="true"/>
        </w:rPr>
        <w:t xml:space="preserve">النبي سليمان </w:t>
      </w:r>
      <w:r>
        <w:rPr>
          <w:rtl w:val="true"/>
        </w:rPr>
        <w:t>(</w:t>
      </w:r>
      <w:r>
        <w:rPr>
          <w:rtl w:val="true"/>
        </w:rPr>
        <w:t>ع</w:t>
      </w:r>
      <w:r>
        <w:rPr>
          <w:rtl w:val="true"/>
        </w:rPr>
        <w:t xml:space="preserve">) </w:t>
      </w:r>
      <w:r>
        <w:rPr>
          <w:rtl w:val="true"/>
        </w:rPr>
        <w:t>وقدراته الفائقة</w:t>
      </w:r>
      <w:bookmarkEnd w:id="73"/>
    </w:p>
    <w:p>
      <w:pPr>
        <w:pStyle w:val="BookText"/>
        <w:rPr/>
      </w:pPr>
      <w:r>
        <w:rPr>
          <w:rFonts w:ascii="Amiri" w:hAnsi="Amiri" w:eastAsia="Amiri" w:cs="Amiri"/>
          <w:color w:val="111111"/>
          <w:sz w:val="28"/>
          <w:sz w:val="28"/>
          <w:szCs w:val="28"/>
          <w:rtl w:val="true"/>
          <w:lang w:bidi="ar-SA"/>
        </w:rPr>
        <w:t>صرّح القرآن الكريم بأنّ الريح كانت تجرى بأمر سليمان، وبما أنّ الريح جزء من نظام الكون؛ فعندما بأمر سليمان يكون ذلك دليلاً على تأثير إرادة سليمان في التصرّف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ولِسُلَيْمانَ الرِّيحَ عاصِفَةً تَجْرِي بِأَمْرِهِ إِلى الْأَرْضِ الَّتِي بارَكْنا فِيها وكُنَّا بِكُلِّ شَيْءٍ 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هذه الآية تبيّن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أنّ جَرَيان الريح وتحديد مسارها كان معلولاً لأمر سليمان وإرادته النافذة، وهذا ما يشير إليه بوضوح</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 بِأَمْرِهِ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ونقرأ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ولِسُلَيْمانَ الرِّيحَ غُدُوُّها شَهْرٌ ورَواحُها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يدلّ على قدرة سليمان بأن يجتاز خلال يوم واحد، ما تجتازه الدوابّ أنذاك خلال شهرين، ولا يخفى أنّ الله تعالى سخّر الريح له، ولكن 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تكشف بوضوح تأثير أمر سليمان وإرادته في استثمار هذه الظاهرة الطبيعيّة من قبيل تعيين زمان حركة الريح واتّجاهها وزمان توقّفها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أيضاً من الآيات المرتبطة بالنبي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مكّنه من السيطرة على الكثير من الظواهر الطبيعة المتمرّدة وسخّرها له،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يسيّرها كما يشاء بإذن الله، منها ما جاء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وأَسَلْنا لَهُ عَيْنَ الْقِطْرِ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المعادن الصّلبة، لكنّ الله تعالى جعله ليّناً له كي يصنع منه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الجنّ، وهي كائنات لا ترى بالعين الطبيعيّة، فمكّنه الله من السيطرة عليهم وتوظيفهم كيفما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الْجِنِّ مَنْ يَعْمَلُ بَيْنَ يَدَيْهِ بِإِذْنِ رَبِّهِ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يَعْمَلُونَ لَهُ ما يَشاءُ</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الآيات المذكورة أنّ قدرة سليمان على تسخير الريح كانت كقدرته على تسخير الظواهر الطبيعيّة الأخرى، وإذن الله في هذا المجال لايعنى تدخّل إرادة الله فقط في تحقّق هذا الأمر، بل إنّ الله عزّ وجلّ جعل لإرادة النبي سليمان الدور في تسخير هذه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سليمان بإرادته يجرى الرياح، وبإرادته يسيل القطر، وبإرادته يُسخّر الجنّ؛ ولكنّ هذا كلّه</w:t>
      </w:r>
      <w:bookmarkStart w:id="74" w:name="pg2019_9768"/>
    </w:p>
    <w:p>
      <w:pPr>
        <w:pStyle w:val="BookText"/>
        <w:rPr/>
      </w:pPr>
      <w:bookmarkEnd w:id="74"/>
      <w:r>
        <w:rPr>
          <w:rFonts w:ascii="Amiri" w:hAnsi="Amiri" w:eastAsia="Amiri" w:cs="Amiri"/>
          <w:color w:val="111111"/>
          <w:sz w:val="28"/>
          <w:sz w:val="28"/>
          <w:szCs w:val="28"/>
          <w:rtl w:val="true"/>
          <w:lang w:bidi="ar-SA"/>
        </w:rPr>
        <w:t>كان في ظلّ 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التصرّفات دليل على الولاية التكوينيّة، وفحوى هذه الولاية أنّ قرب النبي من الله تعالى‌يمنحه منزلة، بحيث تكون جميع الأمور الطبيعيّة، وحتى الكائنات غير المرئية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أمره وسيطرته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4091252_3650668749"/>
      <w:bookmarkStart w:id="76" w:name="_Toc29"/>
      <w:bookmarkEnd w:id="75"/>
      <w:r>
        <w:rPr/>
        <w:t>۴</w:t>
      </w:r>
      <w:r>
        <w:rPr>
          <w:rtl w:val="true"/>
        </w:rPr>
        <w:t xml:space="preserve">. </w:t>
      </w:r>
      <w:r>
        <w:rPr>
          <w:rtl w:val="true"/>
        </w:rPr>
        <w:t>أفعال المسيح الخارقة للعادة</w:t>
      </w:r>
      <w:bookmarkEnd w:id="76"/>
    </w:p>
    <w:p>
      <w:pPr>
        <w:pStyle w:val="BookText"/>
        <w:rPr/>
      </w:pPr>
      <w:r>
        <w:rPr>
          <w:rFonts w:ascii="Amiri" w:hAnsi="Amiri" w:eastAsia="Amiri" w:cs="Amiri"/>
          <w:color w:val="111111"/>
          <w:sz w:val="28"/>
          <w:sz w:val="28"/>
          <w:szCs w:val="28"/>
          <w:rtl w:val="true"/>
          <w:lang w:bidi="ar-SA"/>
        </w:rPr>
        <w:t xml:space="preserve">نسب القرآن الكريم بعض التصرّفات الخارقة للعادة للسيّد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إلى أنّ جميع هذه التصرّفات ناشئة من القوّة الباطنيّة للسيّد المسيح وإرادته المباشرة، فقال تعالى على لسان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أَنِّي أَخْلُقُ لَكُمْ مِنَ الطِّينِ كَهَيْئَةِ الطَّيْرِ فَأَنْفُخُ فِيهِ فَيَكُونُ طَيْراً بِإِذْنِ اللهِ وأُبْرِئُ الْأَكْمَهَ والْأَبْرَصَ وأُحْيِ الْمَوْتى بِإِذْنِ اللهِ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الآيات التالية نسب السيّد المسيح لنفسه القدرة على القيام بالأعمال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هيئة الطير من 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في الهيئة المخلوقة من الطين فتكون طيراً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إبراء الأكمة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إبراء الأبرص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وينسب السيّد المسيح هذه الأفعال إلى نفسه، ويرى أنّه الفاعل لها، لا أنّه يطلب من الله فيستجيب الله دعاءه ويقوم الله بهذه الأمور، بل إنّ السيّد المسيح هو الذي يقوم بهذه الأمور، ولكن بإذن الله؛ ولهذا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أنفخ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أبرئ</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أحيي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تُرى هل هذا الإذن لفظي؟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هذا الإذن ليس لفظياً، بل هو إذنٌ باطنيٌّ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يمنح عبده من الكمال والقوّة بحيث يمتلك القدرة على إنجاز أمور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 البشريّة كافة تحتاج في تحقّق جميع أمورها إلى إذن الله تعالى، ولا يمكنها القيام بأيّ 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 إلّا في رحاب هذا الإذن، وإذن الله عبارة عن أنّه تعالى يمكّن الفاعل من القيام بأمور خارقة للعادة بقدرته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السيّد المسيح في هذه الآية ينسب هذه الأفعال الخارقة للعادة إلى نفسه، فإنّ الله تعالى أيضاً ينسبها إليه في آية أخرى،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الطِّينِ كَهَيْئَةِ الطَّيْرِ بِإِذْنِي فَتَنْفُخُ فِيها فَتَكُونُ طَيْراً بِإِذْنِي وتُبْرِئُ الْأَكْمَهَ والْأَبْرَصَ بِإِذْنِي وإِذْ تُخْرِجُ الْمَوْتى بِإِذْنِي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ويرجى المزيد من التأمل في مضمون هذه الآية؛ ليّتضح من هو الفاعل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عزّوجلّ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أخلق، أنا أبرىء، أو أنا أخرج الموتى، بل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تُخْرِجُ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أيّها المسيح تخلق وتبرىء وتُخرج الموتى، وهل هناك تصريحٌ أفصح من هذا الكلام؟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فالقرآن الكريم يصرّح بعدم استقلال الإنسان في القيام بأعماله، ويؤكّد على بطلان عقائد المعتزلة والثنويّة الذين يزعمون أنّ الإنسان لا يحتاج في أفعاله إلى الله، ويقولون إنّه يقوم بأفعاله وتصرّفاته بنحو مستقلٍّ ولا حاجة له إلى الله؛ ولهذا نجد السيّد المسيح يقيّد جميع أفعاله بإذن الله، ويراعي في هذا المقام التوحيد في الأفعال</w:t>
      </w:r>
      <w:r>
        <w:rPr>
          <w:rFonts w:eastAsia="Amiri" w:cs="Amiri" w:ascii="Amiri" w:hAnsi="Amiri"/>
          <w:color w:val="111111"/>
          <w:sz w:val="28"/>
          <w:szCs w:val="28"/>
          <w:rtl w:val="true"/>
          <w:lang w:bidi="ar-SA"/>
        </w:rPr>
        <w:t>.</w:t>
      </w:r>
      <w:bookmarkStart w:id="77" w:name="pg2019_9772"/>
    </w:p>
    <w:p>
      <w:pPr>
        <w:pStyle w:val="Heading4"/>
        <w:numPr>
          <w:ilvl w:val="3"/>
          <w:numId w:val="1"/>
        </w:numPr>
        <w:rPr/>
      </w:pPr>
      <w:bookmarkStart w:id="78" w:name="__RefHeading___Toc4091254_3650668749"/>
      <w:bookmarkStart w:id="79" w:name="_Toc30"/>
      <w:bookmarkEnd w:id="77"/>
      <w:bookmarkEnd w:id="78"/>
      <w:r>
        <w:rPr>
          <w:rtl w:val="true"/>
        </w:rPr>
        <w:t>الولاية التكوينيّة ومسألة الغلوّ</w:t>
      </w:r>
      <w:bookmarkEnd w:id="79"/>
    </w:p>
    <w:p>
      <w:pPr>
        <w:pStyle w:val="BookText"/>
        <w:rPr/>
      </w:pPr>
      <w:r>
        <w:rPr>
          <w:rFonts w:ascii="Amiri" w:hAnsi="Amiri" w:eastAsia="Amiri" w:cs="Amiri"/>
          <w:color w:val="111111"/>
          <w:sz w:val="28"/>
          <w:sz w:val="28"/>
          <w:szCs w:val="28"/>
          <w:rtl w:val="true"/>
          <w:lang w:bidi="ar-SA"/>
        </w:rPr>
        <w:t>يتصوّر البعض بأنّ الاعتقاد بالولاية التكوينيّة سببٌ للغلوّ في مقام الأنبياء والأوصياء؛ ولكن هذه العقيدة لا صلة لها بالغلو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المغالي هو من يدّعي أنّ لعباد الله مقاماً أرفع من مقام العبوديّة، وينسب إليهم صفات الله تعالى وأفعاله؛ فيقول مثلاً إنّ تدبير نظام الخلقة بأيديهم، كما لو ادّعى شخصٌ أن الإمام هو الخالق وهو الرازق وهو المحيي وهو المميت، أي له اختيارٌ مطلقٌ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الغلوّ الذي يستتبع الكفر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 أنّ الغلو يعني الاعتقاد بألُوهيّة غير الله تعالى أو الاعتقاد بأن عباده هم مبدأ أفعاله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وهذا ما لا نجده في الاعتقاد بالولاية التكوينيّة لبعض العباد، فمن يمتلك الولاية التكوينيّة لا يكون إلهاً عن طريق امتلاكه لهذه الولاية، بل يبقى عبداً لله تعالى، وإنّما يكون ممّن مكّنه الله للقيام ببعض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صرّفات الخارقة للعادة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يمتلك الولاية التكوينيّة لا نعتقد بأنّه يقوم بهذه الأفعال على نحوالاستقلال، وإنّما يقوم بها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يعتقد بولايتهم التكوينيّة لا يعتقد أنّهم آلهة ولا يعتقد أنّهم يعملون بهذه الولاية على نحوالاستقلال ومن دون إذن الله، بل يؤمن بأنّهم عباد مكرّمون تمكّنوا في ظلّ تقرّبهم إلى الله أن ينالوا منه القدرة التي تتيح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الكون من أجل الإرشاد والإصلاح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الاعتقاد بالولاية التكوينيّة لبعض العباد بإذن الله وبين الغلوّ بون</w:t>
      </w:r>
      <w:bookmarkStart w:id="80" w:name="pg2019_9774"/>
    </w:p>
    <w:p>
      <w:pPr>
        <w:pStyle w:val="BookText"/>
        <w:rPr/>
      </w:pPr>
      <w:bookmarkEnd w:id="80"/>
      <w:r>
        <w:rPr>
          <w:rFonts w:ascii="Amiri" w:hAnsi="Amiri" w:eastAsia="Amiri" w:cs="Amiri"/>
          <w:color w:val="111111"/>
          <w:sz w:val="28"/>
          <w:sz w:val="28"/>
          <w:szCs w:val="28"/>
          <w:rtl w:val="true"/>
          <w:lang w:bidi="ar-SA"/>
        </w:rPr>
        <w:t>شاسع ومسافة كبيرة ولا يوجد أيّ تشابه بينهما؛ وإذا مكّن الله أحد عباده من القيام ببعض التصرّفات الخارقة للعادة من أجل إرشاد الناس، فهذا لا يعنى أنّه تعالى فَقَدَ شيئاً من قدرته، أو أنّ ذلك العبد خطا خطوة تجاوز فيها مقام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يمتلكه الإنسان الكامل من الله يشبه ما يمتلكه الابن من أبيه، حينما يعمل في متجره، أو كالوكيل الذي يعمل برأس مال 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وقدرة الإنسان الذي يمكّنه الله من الولاية التكوينيّة هي من الله، ولايقوم صاحب هذه الولاية بأيّ فعلٍ إلّا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يكون الشرك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فيه ماينا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عين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يمكّن الله الملائكة من إنزال العذاب على بعض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الاعتقاد بتمكّن الملائكة من إنزال هذا العذاب يستلزم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مكّن الله أحد عباده من الولاية التكوينيّة، فإنّ هذا التمكين لايوجب أبداً شيئاً من النقص لله عزّ وجلّ، ولا يوجب قَطُّ خروج الله تعالى من سلطانه، فلا توجد أيّة صلة بين الاعتقاد بهذا التمكين الذي هو من الله عزّ وجلّ وبين الشرك أبداً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091256_3650668749"/>
      <w:bookmarkStart w:id="82" w:name="_Toc31"/>
      <w:bookmarkEnd w:id="81"/>
      <w:r>
        <w:rPr/>
        <w:t>٢</w:t>
      </w:r>
      <w:r>
        <w:rPr>
          <w:rtl w:val="true"/>
        </w:rPr>
        <w:t xml:space="preserve">- </w:t>
      </w:r>
      <w:r>
        <w:rPr>
          <w:rtl w:val="true"/>
        </w:rPr>
        <w:t>التوسّل بأولياء الله</w:t>
      </w:r>
      <w:bookmarkEnd w:id="82"/>
    </w:p>
    <w:p>
      <w:pPr>
        <w:pStyle w:val="Heading4"/>
        <w:numPr>
          <w:ilvl w:val="3"/>
          <w:numId w:val="1"/>
        </w:numPr>
        <w:rPr/>
      </w:pPr>
      <w:bookmarkStart w:id="83" w:name="__RefHeading___Toc4091258_3650668749"/>
      <w:bookmarkStart w:id="84" w:name="_Toc32"/>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هل أنّ التوسّل بأولياء الله جائزٌ؟ وهل هناك ما يؤيّده في الكتاب والسنّة؟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للإجابة على ما ذكر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بأولياء الله يعدّ نوعاً من أنواع</w:t>
      </w:r>
      <w:bookmarkStart w:id="85" w:name="pg2019_9776"/>
    </w:p>
    <w:p>
      <w:pPr>
        <w:pStyle w:val="BookText"/>
        <w:rPr/>
      </w:pPr>
      <w:bookmarkEnd w:id="85"/>
      <w:r>
        <w:rPr>
          <w:rFonts w:ascii="Amiri" w:hAnsi="Amiri" w:eastAsia="Amiri" w:cs="Amiri"/>
          <w:color w:val="111111"/>
          <w:sz w:val="28"/>
          <w:sz w:val="28"/>
          <w:szCs w:val="28"/>
          <w:rtl w:val="true"/>
          <w:lang w:bidi="ar-SA"/>
        </w:rPr>
        <w:t>التمسك بالوسيلة التي دعا إليها القرآن الكريم، وقد أمر الله تعالى المؤمنين أن يبتغوا إليه الوسيلة،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والجدير بالاهتمام في هذا المقام هو معرفة المقصود من ابتغاء الوسيلة، وكلّ من يتدبّر في هذه الآية، فإنّه يجد بأنّ المقصود هو البحث عن الأسباب التي تقرّب العبد إلى الله تعالى، والأسباب في هذا الصعيد مختلفة، منها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091260_3650668749"/>
      <w:bookmarkStart w:id="87" w:name="_Toc33"/>
      <w:bookmarkEnd w:id="86"/>
      <w:r>
        <w:rPr/>
        <w:t>١</w:t>
      </w:r>
      <w:r>
        <w:rPr>
          <w:rtl w:val="true"/>
        </w:rPr>
        <w:t xml:space="preserve">. </w:t>
      </w:r>
      <w:r>
        <w:rPr>
          <w:rtl w:val="true"/>
        </w:rPr>
        <w:t>أداء الفرائض</w:t>
      </w:r>
      <w:bookmarkEnd w:id="87"/>
    </w:p>
    <w:p>
      <w:pPr>
        <w:pStyle w:val="BookText"/>
        <w:rPr/>
      </w:pPr>
      <w:r>
        <w:rPr>
          <w:rFonts w:ascii="Amiri" w:hAnsi="Amiri" w:eastAsia="Amiri" w:cs="Amiri"/>
          <w:color w:val="111111"/>
          <w:sz w:val="28"/>
          <w:sz w:val="28"/>
          <w:szCs w:val="28"/>
          <w:rtl w:val="true"/>
          <w:lang w:bidi="ar-SA"/>
        </w:rPr>
        <w:t xml:space="preserve">أداء الفرائض يعدّ أحد الأسباب التي تقرّب الإنسان إلى الله تعالى، وقد 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وإقام الصلاة فانّها الملّة وإيتاء الزكاة</w:t>
      </w:r>
      <w:r>
        <w:rPr>
          <w:rFonts w:eastAsia="Amiri" w:cs="Amiri" w:ascii="Amiri" w:hAnsi="Amiri"/>
          <w:color w:val="111111"/>
          <w:sz w:val="28"/>
          <w:szCs w:val="28"/>
          <w:rtl w:val="true"/>
          <w:lang w:bidi="ar-SA"/>
        </w:rPr>
        <w:t xml:space="preserve">. . . . </w:t>
      </w:r>
      <w:r>
        <w:rPr>
          <w:rStyle w:val="FootnoteAnchor"/>
          <w:rtl w:val="true"/>
        </w:rPr>
        <w:footnoteReference w:id="21"/>
      </w:r>
    </w:p>
    <w:p>
      <w:pPr>
        <w:pStyle w:val="Heading4"/>
        <w:numPr>
          <w:ilvl w:val="3"/>
          <w:numId w:val="1"/>
        </w:numPr>
        <w:rPr/>
      </w:pPr>
      <w:bookmarkStart w:id="88" w:name="__RefHeading___Toc4091262_3650668749"/>
      <w:bookmarkStart w:id="89" w:name="_Toc34"/>
      <w:bookmarkEnd w:id="88"/>
      <w:r>
        <w:rPr/>
        <w:t>٢</w:t>
      </w:r>
      <w:r>
        <w:rPr>
          <w:rtl w:val="true"/>
        </w:rPr>
        <w:t xml:space="preserve">. </w:t>
      </w:r>
      <w:r>
        <w:rPr>
          <w:rtl w:val="true"/>
        </w:rPr>
        <w:t>التوسّل بأسماء الله تعالى وصفاته</w:t>
      </w:r>
      <w:bookmarkEnd w:id="89"/>
    </w:p>
    <w:p>
      <w:pPr>
        <w:pStyle w:val="BookText"/>
        <w:rPr/>
      </w:pPr>
      <w:r>
        <w:rPr>
          <w:rFonts w:ascii="Amiri" w:hAnsi="Amiri" w:eastAsia="Amiri" w:cs="Amiri"/>
          <w:color w:val="111111"/>
          <w:sz w:val="28"/>
          <w:sz w:val="28"/>
          <w:szCs w:val="28"/>
          <w:rtl w:val="true"/>
          <w:lang w:bidi="ar-SA"/>
        </w:rPr>
        <w:t>من التوسّل أن يدعو الإنسان ربّه بأسمائه الحسنى وصفاته، وهذا النمط من التوسّل واضح جدّاً في 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ولا سيّما في أدعيّة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ونكتفى في هذا المقام بالإشارة إلى حديثين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الترمذي في سننه، عن عبدالله بن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يدعو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بأنّي أشهد أنّك أنت الله</w:t>
      </w:r>
      <w:bookmarkStart w:id="90" w:name="pg2019_9779"/>
    </w:p>
    <w:p>
      <w:pPr>
        <w:pStyle w:val="BookText"/>
        <w:rPr/>
      </w:pPr>
      <w:bookmarkEnd w:id="90"/>
      <w:r>
        <w:rPr>
          <w:rFonts w:ascii="Amiri" w:hAnsi="Amiri" w:eastAsia="Amiri" w:cs="Amiri"/>
          <w:color w:val="111111"/>
          <w:sz w:val="28"/>
          <w:sz w:val="28"/>
          <w:szCs w:val="28"/>
          <w:rtl w:val="true"/>
          <w:lang w:bidi="ar-SA"/>
        </w:rPr>
        <w:t>لا إله إلا أنت الأحد الصّمد الّذي لم يلد ولم يولد، ولم يكن له كفواً أحد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سأل الله باسمه الأعظم الذي إذا دُعي به أجاب، وإذا سُئل به أعطى</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الدعاء المروي عن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العظيم الأعظم الأعزّ الأجل الأكرم، الذي إذا دُعيت به على مغالق أبواب السماء للفتح بالرحمة انفتحت، وإذا دُعيت به على مضائق أبواب الأرض للفرج انفرجت، وإذا دعيت به على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لليسر تيسّرت</w:t>
      </w:r>
      <w:r>
        <w:rPr>
          <w:rFonts w:eastAsia="Amiri" w:cs="Amiri" w:ascii="Amiri" w:hAnsi="Amiri"/>
          <w:color w:val="111111"/>
          <w:sz w:val="28"/>
          <w:szCs w:val="28"/>
          <w:rtl w:val="true"/>
          <w:lang w:bidi="ar-SA"/>
        </w:rPr>
        <w:t xml:space="preserve">. . . .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ويعدّ دعاء الجوشن الكبير النموذج البارز لهذا النوع من التوسّل، وهو دعاء نقرؤه في ليالي القدر</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091264_3650668749"/>
      <w:bookmarkStart w:id="92" w:name="_Toc35"/>
      <w:bookmarkEnd w:id="91"/>
      <w:r>
        <w:rPr/>
        <w:t>٣</w:t>
      </w:r>
      <w:r>
        <w:rPr>
          <w:rtl w:val="true"/>
        </w:rPr>
        <w:t xml:space="preserve">. </w:t>
      </w:r>
      <w:r>
        <w:rPr>
          <w:rtl w:val="true"/>
        </w:rPr>
        <w:t>التوسّل بالقرآن الكريم</w:t>
      </w:r>
      <w:bookmarkEnd w:id="92"/>
    </w:p>
    <w:p>
      <w:pPr>
        <w:pStyle w:val="BookText"/>
        <w:rPr/>
      </w:pPr>
      <w:r>
        <w:rPr>
          <w:rFonts w:ascii="Amiri" w:hAnsi="Amiri" w:eastAsia="Amiri" w:cs="Amiri"/>
          <w:color w:val="111111"/>
          <w:sz w:val="28"/>
          <w:sz w:val="28"/>
          <w:szCs w:val="28"/>
          <w:rtl w:val="true"/>
          <w:lang w:bidi="ar-SA"/>
        </w:rPr>
        <w:t xml:space="preserve">من طرق التوسّل أن يقرأ الإنسان القرآن، ويطلب بوسيلته حاجاته من الله تعالى، وهذا النمط من التوسّل في الواقع هو التوسّل بفعل الله؛ لأنّ القرآن كلام الله الذي أنزله على 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نقل أحمد بن حنبل عن عمران بن حصين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اقرؤوا القرآن وسلوا الله تبارك وتعالى به من قبل أن يجيءَ قوم يسألون الناس به</w:t>
      </w:r>
      <w:r>
        <w:rPr>
          <w:rFonts w:eastAsia="Amiri" w:cs="Amiri" w:ascii="Amiri" w:hAnsi="Amiri"/>
          <w:color w:val="111111"/>
          <w:sz w:val="28"/>
          <w:szCs w:val="28"/>
          <w:rtl w:val="true"/>
          <w:lang w:bidi="ar-SA"/>
        </w:rPr>
        <w:t xml:space="preserve">» . </w:t>
      </w:r>
      <w:r>
        <w:rPr>
          <w:rStyle w:val="FootnoteAnchor"/>
          <w:rtl w:val="true"/>
        </w:rPr>
        <w:footnoteReference w:id="24"/>
      </w:r>
      <w:bookmarkStart w:id="93" w:name="pg2019_9781"/>
    </w:p>
    <w:p>
      <w:pPr>
        <w:pStyle w:val="BookText"/>
        <w:rPr/>
      </w:pPr>
      <w:bookmarkEnd w:id="93"/>
      <w:r>
        <w:rPr>
          <w:rFonts w:ascii="Amiri" w:hAnsi="Amiri" w:eastAsia="Amiri" w:cs="Amiri"/>
          <w:color w:val="111111"/>
          <w:sz w:val="28"/>
          <w:sz w:val="28"/>
          <w:szCs w:val="28"/>
          <w:rtl w:val="true"/>
          <w:lang w:bidi="ar-SA"/>
        </w:rPr>
        <w:t>والتأمّل في هذا الحديث يكشف لنا جواز التوسل بأيّ شيء له منزلة وكرامة عند الله تعالى، ولهذا يُستحبُّ في ليالي القدر أن يفتح الإنسان القرآن ويقرأ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اسألك بكتابك المنزل وما فيه، وفيه اسمك الأعظم الأكبر وأسماؤك الحسنى</w:t>
      </w:r>
      <w:r>
        <w:rPr>
          <w:rFonts w:eastAsia="Amiri" w:cs="Amiri" w:ascii="Amiri" w:hAnsi="Amiri"/>
          <w:color w:val="111111"/>
          <w:sz w:val="28"/>
          <w:szCs w:val="28"/>
          <w:rtl w:val="true"/>
          <w:lang w:bidi="ar-SA"/>
        </w:rPr>
        <w:t xml:space="preserve">» . </w:t>
      </w:r>
      <w:r>
        <w:rPr>
          <w:rStyle w:val="FootnoteAnchor"/>
          <w:rtl w:val="true"/>
        </w:rPr>
        <w:footnoteReference w:id="25"/>
      </w:r>
    </w:p>
    <w:p>
      <w:pPr>
        <w:pStyle w:val="Heading4"/>
        <w:numPr>
          <w:ilvl w:val="3"/>
          <w:numId w:val="1"/>
        </w:numPr>
        <w:rPr/>
      </w:pPr>
      <w:bookmarkStart w:id="94" w:name="__RefHeading___Toc4091266_3650668749"/>
      <w:bookmarkStart w:id="95" w:name="_Toc36"/>
      <w:bookmarkEnd w:id="94"/>
      <w:r>
        <w:rPr/>
        <w:t>۴</w:t>
      </w:r>
      <w:r>
        <w:rPr>
          <w:rtl w:val="true"/>
        </w:rPr>
        <w:t xml:space="preserve">. </w:t>
      </w:r>
      <w:r>
        <w:rPr>
          <w:rtl w:val="true"/>
        </w:rPr>
        <w:t>التوسّل بدعاء المؤمن</w:t>
      </w:r>
      <w:bookmarkEnd w:id="95"/>
    </w:p>
    <w:p>
      <w:pPr>
        <w:pStyle w:val="BookText"/>
        <w:rPr/>
      </w:pPr>
      <w:r>
        <w:rPr>
          <w:rFonts w:ascii="Amiri" w:hAnsi="Amiri" w:eastAsia="Amiri" w:cs="Amiri"/>
          <w:color w:val="111111"/>
          <w:sz w:val="28"/>
          <w:sz w:val="28"/>
          <w:szCs w:val="28"/>
          <w:rtl w:val="true"/>
          <w:lang w:bidi="ar-SA"/>
        </w:rPr>
        <w:t>من أسباب التوسّل ونيل مغفرة الله أن يطلب الإنسان من أخيه المؤمن أن يدعوله، وهذا النمط من التوسّل قد اتّفق على جوازه جميع موحّدي العالم، ويكفينا في هذا المجال العلم بأنّ حملة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يَسْتَغْفِرُونَ لِلَّذِينَ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يقتصر هذا الاستغفار على الملائكة، بل المؤمنون أيضاً يستغفرون لمن سبقوهم بالايمان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طلب رسول الله من أمّته أن تدعو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 الله لي الوسيلة، فإنّها درجة في أعلى الجنّة لا ينالها إلّا رجل، وأرجوا أن أكون أنا</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لي الوسيلة المنزلة العلية، فإنّه لا يسألها لي عبد مسلم في الدنيا إلّا كنت له شهيداً وشفيعاً يوم القيامة</w:t>
      </w:r>
      <w:r>
        <w:rPr>
          <w:rFonts w:eastAsia="Amiri" w:cs="Amiri" w:ascii="Amiri" w:hAnsi="Amiri"/>
          <w:color w:val="111111"/>
          <w:sz w:val="28"/>
          <w:szCs w:val="28"/>
          <w:rtl w:val="true"/>
          <w:lang w:bidi="ar-SA"/>
        </w:rPr>
        <w:t xml:space="preserve">» . </w:t>
      </w:r>
      <w:r>
        <w:rPr>
          <w:rStyle w:val="FootnoteAnchor"/>
          <w:rtl w:val="true"/>
        </w:rPr>
        <w:footnoteReference w:id="27"/>
      </w:r>
      <w:bookmarkStart w:id="96" w:name="pg2019_9783"/>
    </w:p>
    <w:p>
      <w:pPr>
        <w:pStyle w:val="Heading4"/>
        <w:numPr>
          <w:ilvl w:val="3"/>
          <w:numId w:val="1"/>
        </w:numPr>
        <w:rPr/>
      </w:pPr>
      <w:bookmarkStart w:id="97" w:name="__RefHeading___Toc4091268_3650668749"/>
      <w:bookmarkStart w:id="98" w:name="_Toc37"/>
      <w:bookmarkEnd w:id="96"/>
      <w:bookmarkEnd w:id="97"/>
      <w:r>
        <w:rPr/>
        <w:t>۵</w:t>
      </w:r>
      <w:r>
        <w:rPr>
          <w:rtl w:val="true"/>
        </w:rPr>
        <w:t xml:space="preserve">. </w:t>
      </w:r>
      <w:r>
        <w:rPr>
          <w:rtl w:val="true"/>
        </w:rPr>
        <w:t xml:space="preserve">التوسّل بدعاء النبي </w:t>
      </w:r>
      <w:r>
        <w:rPr>
          <w:rtl w:val="true"/>
        </w:rPr>
        <w:t>(</w:t>
      </w:r>
      <w:r>
        <w:rPr>
          <w:rtl w:val="true"/>
        </w:rPr>
        <w:t>ص</w:t>
      </w:r>
      <w:r>
        <w:rPr>
          <w:rtl w:val="true"/>
        </w:rPr>
        <w:t xml:space="preserve">) </w:t>
      </w:r>
      <w:r>
        <w:rPr>
          <w:rtl w:val="true"/>
        </w:rPr>
        <w:t>في حياته</w:t>
      </w:r>
      <w:bookmarkEnd w:id="98"/>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أشرف الخلق وأكرمهم عند الله، وقد أشار القرآن الكريم إلى منزلته الرفيعة، ولا يسعنا المقام هنا ذكر الآيات التي وردت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ويكفينا لمعرفة منزلة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بأنّ الله تعالى جعله وقاية للناس من نزول العذاب عليهم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يدلّ على عظمة نبيّنا الكريم أنّ الله تعالى قَرَن اسمه باسمه وجعل طاعته طاعةً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 فَقَدْ فازَ فَوْزاً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فهاتان الآيتان والآيات الأخرى تحكي عن عظمة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 مكانة عند الله تعالى، وهذه المكانة لا نظير لها في الكون لذلك فإنّه تعالى لايردّ دعاءه، ولهذا أمر الله عزّ وجلّ المذنبين أن يقصدوا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ويطلبوا منه أن يستغفر لهم،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أكثر من ذلك، فقد أكّد الله عزّوجلّ على أنّ‌الاستنكاف عن طلب الاستغفار من الرسول من علامات النفاق، فقال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تَعالَوْا يَسْتَغْفِرْ لَكُمْ رَسُولُ اللهِ لَوَّوْا رُؤُوسَهُمْ ورَأَيْتَهُمْ يَصُدُّونَ وهُمْ مُسْتَكْبِرُونَ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bookmarkStart w:id="99" w:name="pg2019_9785"/>
    </w:p>
    <w:p>
      <w:pPr>
        <w:pStyle w:val="BookText"/>
        <w:rPr/>
      </w:pPr>
      <w:bookmarkEnd w:id="99"/>
      <w:r>
        <w:rPr>
          <w:rFonts w:ascii="Amiri" w:hAnsi="Amiri" w:eastAsia="Amiri" w:cs="Amiri"/>
          <w:color w:val="111111"/>
          <w:sz w:val="28"/>
          <w:sz w:val="28"/>
          <w:szCs w:val="28"/>
          <w:rtl w:val="true"/>
          <w:lang w:bidi="ar-SA"/>
        </w:rPr>
        <w:t>ويُستفاد من بعض الآيات القرآنيّة بأنّ دأب الأمم السابقة أيضاً كان اللجوء إلى الأنبياء وطلب الاستغفار منهم، كما فعل أبناء يعقوب، حيث قصدوه وطلبوا منه أن يستغفر لهم، 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يوجد أيّ مجال للاعتراض على هذا النمط من التوسّل، ولم نجد أيضاً أيّ مخالف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الذي يحوز أهميّةً في هذا المقام هو أنّ المكانة المقدّسة التي يمتلكها الأنبياء هي الوسيلة التي تجعل دعاءهم أقرب للاستجابة، وهذا الأمر هو الذي يحفّز الآخرين على طلب الدعاء منهم</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091270_3650668749"/>
      <w:bookmarkStart w:id="101" w:name="_Toc38"/>
      <w:bookmarkEnd w:id="100"/>
      <w:r>
        <w:rPr/>
        <w:t>۶</w:t>
      </w:r>
      <w:r>
        <w:rPr>
          <w:rtl w:val="true"/>
        </w:rPr>
        <w:t xml:space="preserve">. </w:t>
      </w:r>
      <w:r>
        <w:rPr>
          <w:rtl w:val="true"/>
        </w:rPr>
        <w:t>التوسّل بدعاء النبي بعد رحيله</w:t>
      </w:r>
      <w:bookmarkEnd w:id="101"/>
    </w:p>
    <w:p>
      <w:pPr>
        <w:pStyle w:val="Heading5"/>
        <w:numPr>
          <w:ilvl w:val="4"/>
          <w:numId w:val="1"/>
        </w:numPr>
        <w:rPr/>
      </w:pPr>
      <w:bookmarkStart w:id="102" w:name="__RefHeading___Toc4091272_3650668749"/>
      <w:bookmarkStart w:id="103" w:name="_Toc39"/>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تثبت الأدلّة بأنّ الإنسان الصّالح حيّ عند الله في حياته البرزخيّة، ويمكن الاتّصال به ولا يوجد فرق في طلب الدعاء من هكذا شخص سواء في حياته الدنيويّة أم في حياته البرزخيّة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فإنّ طلب الاستغفار من الرسول مع لحاظ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شاملٌ لطلب الاستغفار من الرسول في حياته وبعد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فإنّ دعاء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للاستجابة من دعاء غيره وذلك لنقاء روحه و طهارة نفسه ولقربه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عزّ وجلّ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يجوز للعباد طلب الدعاء من الرسول في حياته، كذلك يجوز لهم</w:t>
      </w:r>
    </w:p>
    <w:p>
      <w:pPr>
        <w:pStyle w:val="BookText"/>
        <w:rPr/>
      </w:pPr>
      <w:r>
        <w:rPr>
          <w:rFonts w:ascii="Amiri" w:hAnsi="Amiri" w:eastAsia="Amiri" w:cs="Amiri"/>
          <w:color w:val="111111"/>
          <w:sz w:val="28"/>
          <w:sz w:val="28"/>
          <w:szCs w:val="28"/>
          <w:rtl w:val="true"/>
          <w:lang w:bidi="ar-SA"/>
        </w:rPr>
        <w:t>طلب ذلك بعد رحيله؛ لأنّ الرسول بعد وفاته أيضاً حيّ عند ربّه ولا يوجد فرق بين حياته الدنيويّة وحياته البرزخيّة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أنّ هذه الآية لا تختصّ بحياة الرسول الدنيويّة، هو أنّ سيرة المسلمين منذ عصر الصحابة والتابعين وإلى يومنا هذا هي الالتجاء إلى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الاعتقاد بأنّ هذا القبر هو باب رحمة الله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يقصده الزّوار ويؤدّون التحية له ويصلّون عليه، ثمّ يتلون هذه الآية ويطلبون منه أن يستغفر لهم، فكل من يقصد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زوّار قبره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أقوال كبار أهل السنّة حول هذه الآية وطلب الدعاء من الرسول والتوسّل به بعد رحيلة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محيى‌الدين النووي، وهو من كبار محدّثي أهل السنّة وهو الشارح لصحيح مسلم، كتب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يرجع الزائر إلى موقفه الأوّل قبالة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ويتوسّل به في حقّ نفسه‌أو يستشفع به إلى ربّه سبحانه وتعالى، ومِنْ أحسن ما يقول الزائر ما حكاه الماوردي والقاضي أبوالطيب وسائر أصحابنا عن العتبى مستحسنين له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وقال العتبى إِنَّه كان عند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فجاء زائر ووقف أمام القبر،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جئتك مستغفراً من ذنبي مستشفعاً بك إلى ربّي</w:t>
      </w:r>
      <w:r>
        <w:rPr>
          <w:rFonts w:eastAsia="Amiri" w:cs="Amiri" w:ascii="Amiri" w:hAnsi="Amiri"/>
          <w:color w:val="111111"/>
          <w:sz w:val="28"/>
          <w:szCs w:val="28"/>
          <w:rtl w:val="true"/>
          <w:lang w:bidi="ar-SA"/>
        </w:rPr>
        <w:t xml:space="preserve">» . </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قدامة صاحب كتاب المغني في موضوع آداب زيارة</w:t>
      </w:r>
      <w:bookmarkStart w:id="104" w:name="pg2019_9789"/>
    </w:p>
    <w:p>
      <w:pPr>
        <w:pStyle w:val="BookText"/>
        <w:rPr/>
      </w:pPr>
      <w:bookmarkEnd w:id="104"/>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استحباب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يسلّم عليَّ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أرد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أشار إلى القصة التي ذكرها العتبى وأوردها النووي في كتابه المجموع، وكان هدفه من نقل هذه القصّة بيان استحباب زيارة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الغزالي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ه، في القسم الخاصّ بفضيلة زيارة المدينة وكيفيّة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آداب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يقف عند الرأس مستقبل القبلة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وليحمد الله عزّ وجلّ وليسجده، وليكثر من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ولَوأَنَّهُمْ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اللّهم، إنّا سمعنا قولك، وأطعنا أمرك وقصدنا نبيّك، مستشفعين به إليك في ذنوبنا وما أثقل ظهورنا من أوزارنا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وهناك الكثير من علماء السنّة يؤيّدون قول من تقدّم ذكرهم، وفيهم من أكّد على جواز ذلك ولكنّنا لم نذكر أقوالهم مراعاةً للاختصار</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4091274_3650668749"/>
      <w:bookmarkStart w:id="106" w:name="_Toc40"/>
      <w:bookmarkEnd w:id="105"/>
      <w:r>
        <w:rPr>
          <w:rtl w:val="true"/>
        </w:rPr>
        <w:t>أسئلة حول التوسّل</w:t>
      </w:r>
      <w:bookmarkEnd w:id="106"/>
    </w:p>
    <w:p>
      <w:pPr>
        <w:pStyle w:val="Heading6"/>
        <w:numPr>
          <w:ilvl w:val="5"/>
          <w:numId w:val="1"/>
        </w:numPr>
        <w:rPr/>
      </w:pPr>
      <w:bookmarkStart w:id="107" w:name="__RefHeading___Toc4091276_3650668749"/>
      <w:bookmarkStart w:id="108" w:name="_Toc41"/>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من الأعمال التي يؤدّيها المسلمون و ينتقدها الوهابيّون عند قبر الرسول أو في أماكن أخرى، هي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ويعترض الوهابيّون على المسلمين إزاء هذا الأمر، وهذا ما سنتطرّق الى بيانه في هذا المقام</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4091278_3650668749"/>
      <w:bookmarkStart w:id="110" w:name="_Toc42"/>
      <w:bookmarkEnd w:id="109"/>
      <w:r>
        <w:rPr/>
        <w:t>١</w:t>
      </w:r>
      <w:r>
        <w:rPr>
          <w:rtl w:val="true"/>
        </w:rPr>
        <w:t xml:space="preserve">- </w:t>
      </w:r>
      <w:r>
        <w:rPr>
          <w:rtl w:val="true"/>
        </w:rPr>
        <w:t>هل الدعاء من الميّت عبادة له؟</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الوهابيون بجواز طلب الدعاء ممّن كان حيّاً وقادراً على إنجاز ما يُطلب منه، ولا يعتقدون بأنّ هذا التوسّل عبادة له، ولكنهّم يعتدون بأنّ</w:t>
      </w:r>
    </w:p>
    <w:p>
      <w:pPr>
        <w:pStyle w:val="BookText"/>
        <w:rPr/>
      </w:pPr>
      <w:r>
        <w:rPr>
          <w:rFonts w:ascii="Amiri" w:hAnsi="Amiri" w:eastAsia="Amiri" w:cs="Amiri"/>
          <w:color w:val="111111"/>
          <w:sz w:val="28"/>
          <w:sz w:val="28"/>
          <w:szCs w:val="28"/>
          <w:rtl w:val="true"/>
          <w:lang w:bidi="ar-SA"/>
        </w:rPr>
        <w:t>طلب الدعاء من الميت الذي لا يمتلك القدرة على إنجاز ما يُطلب منه أو طلب أيّ شيء منه يعدّ نوع من أنواع العبادة له، ويكون المتوسّل أو صاحب الطلب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الحياة والممات لا يعتبران معياراً للعبادة أو التوحيد والشرك، ويا ترى كيف يكون التوسّل بدعاء الحيّ عين التوحيد؟ ولكنّه يكون من الشخص بعد وفاته عين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حقيقة هذا العمل واحدة، ولا فرق في أنّ التوسّل بالدعاء في الحالة الأولى يكون موجّهاً إلى شخص على قيد الحياة، والتوسّل بالدعاء في الحالة الثانية يكون موجّهاً إلى شخص فارق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موحّد قطُّ يعدّ الحياة والممات معياراً للتوحيد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نعم، الحياة والممات يمكن أن يكونا معياراً لتحقّق الفائدة من التوسّل بالدعاء أو عدم وجود الفائدة من ذلك، ولكن هذا الأمر لا صلة له بمسألة التوحيد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استدلال الذين يعتقدون بأنّ طلب الدعاءمن الميّت شركٌ، هو اعتقادهم بأنّ موت الأنبياء والأولياء نهاية لحياتهم، حيث لا يعتقدون بوجود الحياة البرزخيّة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على أحد بأنّ الأنبياء والأولياء والشهداء، وحتّى المجرمين أحياء عند ربّهم بعد مفارقة أرواحهم الدنيا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الدعاء أو الطلب يكون شركاً عندما يعتقد الداعي بنوع من الألوهيّة أو الربوبيّته، أو التفويض لمن يتوجّه إليه بالدعاء، وفي هذه الحالة يمكن اعتبار هذا الدعاء والطلب نوع من أنواع العبادة للحي أو الميت</w:t>
      </w:r>
      <w:r>
        <w:rPr>
          <w:rFonts w:eastAsia="Amiri" w:cs="Amiri" w:ascii="Amiri" w:hAnsi="Amiri"/>
          <w:color w:val="111111"/>
          <w:sz w:val="28"/>
          <w:szCs w:val="28"/>
          <w:rtl w:val="true"/>
          <w:lang w:bidi="ar-SA"/>
        </w:rPr>
        <w:t>.</w:t>
      </w:r>
      <w:bookmarkStart w:id="111" w:name="pg2019_9794"/>
    </w:p>
    <w:p>
      <w:pPr>
        <w:pStyle w:val="BookText"/>
        <w:rPr/>
      </w:pPr>
      <w:bookmarkEnd w:id="111"/>
      <w:r>
        <w:rPr>
          <w:rFonts w:ascii="Amiri" w:hAnsi="Amiri" w:eastAsia="Amiri" w:cs="Amiri"/>
          <w:color w:val="111111"/>
          <w:sz w:val="28"/>
          <w:sz w:val="28"/>
          <w:szCs w:val="28"/>
          <w:rtl w:val="true"/>
          <w:lang w:bidi="ar-SA"/>
        </w:rPr>
        <w:t xml:space="preserve">ولكن التوسّل بالدعاء من الغير، مع الاعتقاد بأنّه من عبادالله المقرّبين، وأنّه تعالى يستجيب له، لا صلة له بالشرك أبداً، وجميع المسلمين يعتقدون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لله تعالى، ولا يعتقد أحد عندما يطلب من الرسول شيئاً، أنَّه إله، أو ربّ، أو أنّه يستجيب لدعاء الناس من دون 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4091280_3650668749"/>
      <w:bookmarkStart w:id="113" w:name="_Toc43"/>
      <w:bookmarkEnd w:id="112"/>
      <w:r>
        <w:rPr/>
        <w:t>٢</w:t>
      </w:r>
      <w:r>
        <w:rPr>
          <w:rtl w:val="true"/>
        </w:rPr>
        <w:t xml:space="preserve">- </w:t>
      </w:r>
      <w:r>
        <w:rPr>
          <w:rtl w:val="true"/>
        </w:rPr>
        <w:t xml:space="preserve">أليس طلب الدعاء من الميت عديم الفائدة؟ </w:t>
      </w:r>
      <w:r>
        <w:rPr>
          <w:rtl w:val="true"/>
        </w:rPr>
        <w:t>!</w:t>
      </w:r>
      <w:bookmarkEnd w:id="113"/>
    </w:p>
    <w:p>
      <w:pPr>
        <w:pStyle w:val="BookText"/>
        <w:rPr/>
      </w:pPr>
      <w:r>
        <w:rPr>
          <w:rFonts w:ascii="Amiri" w:hAnsi="Amiri" w:eastAsia="Amiri" w:cs="Amiri"/>
          <w:color w:val="111111"/>
          <w:sz w:val="28"/>
          <w:sz w:val="28"/>
          <w:szCs w:val="28"/>
          <w:rtl w:val="true"/>
          <w:lang w:bidi="ar-SA"/>
        </w:rPr>
        <w:t>يعتقد البعض بأنّ الميّت عاجز عن تلبية طلب من يتوسِّل به، ولهذا يكون طلب الدعاء من هكذا شخص عملاً عبثيّاً ولا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يعكس الرؤية المادية التي يؤمن أتباعها بأنّ موت الأولياء نهاية لحياتهم، ولا حياة برزخيّة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ليس كذلك، فأولياء الله أحياء عند ربّهم في عالم البرزخ، وهم يسمعون كلامنا ولا تنقطع صلتهم بنا، ولهذا يكون التوسّل بدعائهم أمراً عقلائيّاً وليس لغواً أو عبثاً؛ ولكن هل يلبّى هؤلاء طلبنا أو لا؟</w:t>
      </w:r>
    </w:p>
    <w:p>
      <w:pPr>
        <w:pStyle w:val="BookText"/>
        <w:rPr/>
      </w:pPr>
      <w:r>
        <w:rPr>
          <w:rFonts w:ascii="Amiri" w:hAnsi="Amiri" w:eastAsia="Amiri" w:cs="Amiri"/>
          <w:color w:val="111111"/>
          <w:sz w:val="28"/>
          <w:sz w:val="28"/>
          <w:szCs w:val="28"/>
          <w:rtl w:val="true"/>
          <w:lang w:bidi="ar-SA"/>
        </w:rPr>
        <w:t>فهذه مسألة ترتبط بحالة مقدّم الطلب وموضوع الطلب</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4091282_3650668749"/>
      <w:bookmarkStart w:id="115" w:name="_Toc44"/>
      <w:bookmarkEnd w:id="114"/>
      <w:r>
        <w:rPr/>
        <w:t>٣</w:t>
      </w:r>
      <w:r>
        <w:rPr>
          <w:rtl w:val="true"/>
        </w:rPr>
        <w:t xml:space="preserve">- </w:t>
      </w:r>
      <w:r>
        <w:rPr>
          <w:rtl w:val="true"/>
        </w:rPr>
        <w:t>هل هناك حاجز بيننا وبين من فارقت أرواحهم الحياة؟</w:t>
      </w:r>
      <w:bookmarkEnd w:id="115"/>
    </w:p>
    <w:p>
      <w:pPr>
        <w:pStyle w:val="BookText"/>
        <w:rPr/>
      </w:pPr>
      <w:r>
        <w:rPr>
          <w:rFonts w:ascii="Amiri" w:hAnsi="Amiri" w:eastAsia="Amiri" w:cs="Amiri"/>
          <w:color w:val="111111"/>
          <w:sz w:val="28"/>
          <w:sz w:val="28"/>
          <w:szCs w:val="28"/>
          <w:rtl w:val="true"/>
          <w:lang w:bidi="ar-SA"/>
        </w:rPr>
        <w:t>يعتقد البعض بوجود حاجز بيننا وبين من فارقت أرواحهم الحياة الدنيا، وهذا الحاجز يمنعنا من الاتّصال بهم، بدليل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في اللغة العربيّة، يعنى الحائل والمانع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الحائل يرتبط بعودة الأموات مرّة أخرى إلى الحياة الدنيا مباشرة بعد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فالبرزخ لا يعنى وجود مانعٍ يحول دون ارتباط الأحياء</w:t>
      </w:r>
      <w:bookmarkStart w:id="116" w:name="pg2019_9796"/>
    </w:p>
    <w:p>
      <w:pPr>
        <w:pStyle w:val="BookText"/>
        <w:rPr/>
      </w:pPr>
      <w:bookmarkEnd w:id="116"/>
      <w:r>
        <w:rPr>
          <w:rFonts w:ascii="Amiri" w:hAnsi="Amiri" w:eastAsia="Amiri" w:cs="Amiri"/>
          <w:color w:val="111111"/>
          <w:sz w:val="28"/>
          <w:sz w:val="28"/>
          <w:szCs w:val="28"/>
          <w:rtl w:val="true"/>
          <w:lang w:bidi="ar-SA"/>
        </w:rPr>
        <w:t>بأرواح الأموات، ودليل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بالنسبة إلى عودة المذنبين بعد وفاتهم إلى الحياة الدنيا لتدارك ما فات،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 يعني المنع من العودة إلى الدنيا، ولا يعني المنع من ارتباط الأحياء بالأموات أو الاطلاع على أحوالهم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4091284_3650668749"/>
      <w:bookmarkStart w:id="118" w:name="_Toc45"/>
      <w:bookmarkEnd w:id="117"/>
      <w:r>
        <w:rPr/>
        <w:t>٣</w:t>
      </w:r>
      <w:r>
        <w:rPr>
          <w:rtl w:val="true"/>
        </w:rPr>
        <w:t xml:space="preserve">- </w:t>
      </w:r>
      <w:r>
        <w:rPr>
          <w:rtl w:val="true"/>
        </w:rPr>
        <w:t>طلب الشفاعة من أولياء الله</w:t>
      </w:r>
      <w:bookmarkEnd w:id="118"/>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يعدّ طلب الشفاعة من الأولياء عبادةً لهم وشركاً بالله تعالى؟</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بشفاعة أولياء الله في يوم القيامة يعتبر أصلاً من أصول العقيدة الإسلاميّة التي لا يشكّ أحدٌ بها، أتباع جميع المذاهب الاسلاميّة يعتقدون بشفاعة الأنبياء في يوم القيامة، ولا سيّما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والاختلاف الوحيد الذي نشأ بعد ابن تيميّة في القرن الثامن، وبعد محمّد بن عبدالوهاب في منتصف القرن الثاني عشر، هو أنّه هل يصحّ في هذه الدنيا طلب الشفاعة ممّن ثبت في القرآن والسنّة القطعيّة صحّة شفاعتهم يوم القيامة؟ وهل يصحّ مخاطبة كلّ واحد منهم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اشفع لنا عند الله؟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اتفقت آراء جميع علماء الدين على صحّة طلب الشفاعة من أصحابها، ما عدا ابن تيميّة وابن عبدالوهاب، حيث ذهبا إلى بطلان طلب</w:t>
      </w:r>
      <w:bookmarkStart w:id="119" w:name="pg2019_9798"/>
    </w:p>
    <w:p>
      <w:pPr>
        <w:pStyle w:val="BookText"/>
        <w:rPr/>
      </w:pPr>
      <w:bookmarkEnd w:id="119"/>
      <w:r>
        <w:rPr>
          <w:rFonts w:ascii="Amiri" w:hAnsi="Amiri" w:eastAsia="Amiri" w:cs="Amiri"/>
          <w:color w:val="111111"/>
          <w:sz w:val="28"/>
          <w:sz w:val="28"/>
          <w:szCs w:val="28"/>
          <w:rtl w:val="true"/>
          <w:lang w:bidi="ar-SA"/>
        </w:rPr>
        <w:t>الشفاعة من أهلها، وادّعيا أنّ الجائز فقط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النبيّ شفيعاً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وسنعرض هذه المسألة على كتاب الله وسنّة الرسول من أجل اكتشاف الحقيقة، كما يلي</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4091286_3650668749"/>
      <w:bookmarkStart w:id="121" w:name="_Toc46"/>
      <w:bookmarkEnd w:id="120"/>
      <w:r>
        <w:rPr>
          <w:rtl w:val="true"/>
        </w:rPr>
        <w:t>ما هي حقيقة طلب الشفاعة؟</w:t>
      </w:r>
      <w:bookmarkEnd w:id="121"/>
    </w:p>
    <w:p>
      <w:pPr>
        <w:pStyle w:val="Heading6"/>
        <w:numPr>
          <w:ilvl w:val="5"/>
          <w:numId w:val="1"/>
        </w:numPr>
        <w:rPr/>
      </w:pPr>
      <w:bookmarkStart w:id="122" w:name="__RefHeading___Toc4091288_3650668749"/>
      <w:bookmarkStart w:id="123" w:name="_Toc47"/>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شفاعة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الشفعاء الصالحين في يوم القيامة لا تعني سوى طلب المغفرة من الله للمذنبين من العباد، وطلب الشفاعة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طلب الدعاء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ودعاء هؤلاء يكون حسب قربهم من الله ووجاهتهم عنده، فيستجيب لهم ويغفر للمذنبين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فلا ضَير أبداً من طلب الإنسان الدعاء من أخيه المؤمن، بل من الرسول الأعظم فيتسطيع أن يخاطب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وجيهاً عند الله، 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وجيهاً عند الله، أُدع الله لنا ليغفر ذنوبنا ويكفّر عن سيئاتنا، أو يلبّى 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يعني طلب الشفاعة، ويعني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كتب الحديث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الدعاء، فقد خصّص البخاري في صحيحه باباً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إذا استشفعوا إلى الامام ليستسقى لهم لم يردّهم</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طلب الشفاعة في الواقع، يعني طلب الدعاء، ولا ينبغي الشكّ والترديد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حسن طلب المؤمن الدعاء من أخيه المؤمن، فكيف بطلب المؤمن الدعاء من الأنبياء والأولياء؟ </w:t>
      </w:r>
      <w:r>
        <w:rPr>
          <w:rFonts w:eastAsia="Amiri" w:cs="Amiri" w:ascii="Amiri" w:hAnsi="Amiri"/>
          <w:color w:val="111111"/>
          <w:sz w:val="28"/>
          <w:szCs w:val="28"/>
          <w:rtl w:val="true"/>
          <w:lang w:bidi="ar-SA"/>
        </w:rPr>
        <w:t>!</w:t>
      </w:r>
      <w:bookmarkStart w:id="124" w:name="pg2019_9800"/>
    </w:p>
    <w:p>
      <w:pPr>
        <w:pStyle w:val="BookText"/>
        <w:rPr/>
      </w:pPr>
      <w:bookmarkEnd w:id="124"/>
      <w:r>
        <w:rPr>
          <w:rFonts w:ascii="Amiri" w:hAnsi="Amiri" w:eastAsia="Amiri" w:cs="Amiri"/>
          <w:color w:val="111111"/>
          <w:sz w:val="28"/>
          <w:sz w:val="28"/>
          <w:szCs w:val="28"/>
          <w:rtl w:val="true"/>
          <w:lang w:bidi="ar-SA"/>
        </w:rPr>
        <w:t>أضف إلى ذلك، فإنّ العديد من الصحابة طلبوا الشفاعة من الرسول في زمان حياته وبعد رحيله أيضاً، ولإثبات ذلك نذكر الأمثلة التالية</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4091290_3650668749"/>
      <w:bookmarkStart w:id="126" w:name="_Toc48"/>
      <w:bookmarkEnd w:id="125"/>
      <w:r>
        <w:rPr/>
        <w:t>١</w:t>
      </w:r>
      <w:r>
        <w:rPr>
          <w:rtl w:val="true"/>
        </w:rPr>
        <w:t xml:space="preserve">. </w:t>
      </w:r>
      <w:r>
        <w:rPr>
          <w:rtl w:val="true"/>
        </w:rPr>
        <w:t>حديث أنس بن مالك</w:t>
      </w:r>
      <w:bookmarkEnd w:id="126"/>
    </w:p>
    <w:p>
      <w:pPr>
        <w:pStyle w:val="BookText"/>
        <w:rPr/>
      </w:pPr>
      <w:r>
        <w:rPr>
          <w:rFonts w:ascii="Amiri" w:hAnsi="Amiri" w:eastAsia="Amiri" w:cs="Amiri"/>
          <w:color w:val="111111"/>
          <w:sz w:val="28"/>
          <w:sz w:val="28"/>
          <w:szCs w:val="28"/>
          <w:rtl w:val="true"/>
          <w:lang w:bidi="ar-SA"/>
        </w:rPr>
        <w:t xml:space="preserve">نقل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مؤلّفي السنن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أن يشفع لي يوم القيامة؟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أطلبك؟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اطلبني أوّل ما تطلبني على الصراط</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فأنس يعلم من منطلق فطرته بأنّ طلب الشفاعة لا تعني سوى طلب الدعاء، ولهذا يطلب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ولا يخطر بباله أنّ طلب الشفاعة شرك، كما أنّ الرسول أيضاً لم ينهاه عمّا طلب</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4091292_3650668749"/>
      <w:bookmarkStart w:id="128" w:name="_Toc49"/>
      <w:bookmarkEnd w:id="127"/>
      <w:r>
        <w:rPr/>
        <w:t>٢</w:t>
      </w:r>
      <w:r>
        <w:rPr>
          <w:rtl w:val="true"/>
        </w:rPr>
        <w:t xml:space="preserve">. </w:t>
      </w:r>
      <w:r>
        <w:rPr>
          <w:rtl w:val="true"/>
        </w:rPr>
        <w:t>حديث سواد بن قارب</w:t>
      </w:r>
      <w:bookmarkEnd w:id="128"/>
    </w:p>
    <w:p>
      <w:pPr>
        <w:pStyle w:val="BookText"/>
        <w:rPr/>
      </w:pPr>
      <w:r>
        <w:rPr>
          <w:rFonts w:ascii="Amiri" w:hAnsi="Amiri" w:eastAsia="Amiri" w:cs="Amiri"/>
          <w:color w:val="111111"/>
          <w:sz w:val="28"/>
          <w:sz w:val="28"/>
          <w:szCs w:val="28"/>
          <w:rtl w:val="true"/>
          <w:lang w:bidi="ar-SA"/>
        </w:rPr>
        <w:t xml:space="preserve">سواد هو أحد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أنشد ذات يوم شعراً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وطالباً منه الشفاعة،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لي شفيعاً يوم لا ذوشفاعة</w:t>
      </w:r>
    </w:p>
    <w:p>
      <w:pPr>
        <w:pStyle w:val="BookText"/>
        <w:rPr/>
      </w:pPr>
      <w:r>
        <w:rPr>
          <w:rFonts w:ascii="Amiri" w:hAnsi="Amiri" w:eastAsia="Amiri" w:cs="Amiri"/>
          <w:color w:val="111111"/>
          <w:sz w:val="28"/>
          <w:sz w:val="28"/>
          <w:szCs w:val="28"/>
          <w:rtl w:val="true"/>
          <w:lang w:bidi="ar-SA"/>
        </w:rPr>
        <w:t xml:space="preserve">بمغن فتيلاً عن سواد بن قاربِ </w:t>
      </w:r>
      <w:r>
        <w:rPr>
          <w:rStyle w:val="FootnoteAnchor"/>
          <w:rtl w:val="true"/>
        </w:rPr>
        <w:footnoteReference w:id="33"/>
      </w:r>
    </w:p>
    <w:p>
      <w:pPr>
        <w:pStyle w:val="Heading6"/>
        <w:numPr>
          <w:ilvl w:val="5"/>
          <w:numId w:val="1"/>
        </w:numPr>
        <w:rPr/>
      </w:pPr>
      <w:bookmarkStart w:id="129" w:name="__RefHeading___Toc4091294_3650668749"/>
      <w:bookmarkStart w:id="130" w:name="_Toc50"/>
      <w:bookmarkEnd w:id="129"/>
      <w:r>
        <w:rPr/>
        <w:t>٣</w:t>
      </w:r>
      <w:r>
        <w:rPr>
          <w:rtl w:val="true"/>
        </w:rPr>
        <w:t xml:space="preserve">. </w:t>
      </w:r>
      <w:r>
        <w:rPr>
          <w:rtl w:val="true"/>
        </w:rPr>
        <w:t>حديث أبي‌بكر</w:t>
      </w:r>
      <w:bookmarkEnd w:id="130"/>
    </w:p>
    <w:p>
      <w:pPr>
        <w:pStyle w:val="BookText"/>
        <w:rPr/>
      </w:pPr>
      <w:r>
        <w:rPr>
          <w:rFonts w:ascii="Amiri" w:hAnsi="Amiri" w:eastAsia="Amiri" w:cs="Amiri"/>
          <w:color w:val="111111"/>
          <w:sz w:val="28"/>
          <w:sz w:val="28"/>
          <w:szCs w:val="28"/>
          <w:rtl w:val="true"/>
          <w:lang w:bidi="ar-SA"/>
        </w:rPr>
        <w:t xml:space="preserve">عندما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أبوبكر فكشف عن وجهه، ثمّ أكبّ عليه فقبّله،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حيّاً وميّتاً، اذكرنا يا محمّد، عند ربّك، ولنكن من بالك</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إذكرنا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طلب الشفاعة</w:t>
      </w:r>
      <w:r>
        <w:rPr>
          <w:rFonts w:eastAsia="Amiri" w:cs="Amiri" w:ascii="Amiri" w:hAnsi="Amiri"/>
          <w:color w:val="111111"/>
          <w:sz w:val="28"/>
          <w:szCs w:val="28"/>
          <w:rtl w:val="true"/>
          <w:lang w:bidi="ar-SA"/>
        </w:rPr>
        <w:t>.</w:t>
      </w:r>
      <w:bookmarkStart w:id="131" w:name="pg2019_9802"/>
    </w:p>
    <w:p>
      <w:pPr>
        <w:pStyle w:val="Heading6"/>
        <w:numPr>
          <w:ilvl w:val="5"/>
          <w:numId w:val="1"/>
        </w:numPr>
        <w:rPr/>
      </w:pPr>
      <w:bookmarkStart w:id="132" w:name="__RefHeading___Toc4091296_3650668749"/>
      <w:bookmarkStart w:id="133" w:name="_Toc51"/>
      <w:bookmarkEnd w:id="131"/>
      <w:bookmarkEnd w:id="132"/>
      <w:r>
        <w:rPr/>
        <w:t>۴</w:t>
      </w:r>
      <w:r>
        <w:rPr>
          <w:rtl w:val="true"/>
        </w:rPr>
        <w:t xml:space="preserve">. </w:t>
      </w:r>
      <w:r>
        <w:rPr>
          <w:rtl w:val="true"/>
        </w:rPr>
        <w:t xml:space="preserve">حديث الإمام علي </w:t>
      </w:r>
      <w:r>
        <w:rPr>
          <w:rtl w:val="true"/>
        </w:rPr>
        <w:t>(</w:t>
      </w:r>
      <w:r>
        <w:rPr>
          <w:rtl w:val="true"/>
        </w:rPr>
        <w:t>ع</w:t>
      </w:r>
      <w:r>
        <w:rPr>
          <w:rtl w:val="true"/>
        </w:rPr>
        <w:t>)</w:t>
      </w:r>
      <w:bookmarkEnd w:id="133"/>
    </w:p>
    <w:p>
      <w:pPr>
        <w:pStyle w:val="BookText"/>
        <w:rPr/>
      </w:pPr>
      <w:r>
        <w:rPr>
          <w:rFonts w:ascii="Amiri" w:hAnsi="Amiri" w:eastAsia="Amiri" w:cs="Amiri"/>
          <w:color w:val="111111"/>
          <w:sz w:val="28"/>
          <w:sz w:val="28"/>
          <w:szCs w:val="28"/>
          <w:rtl w:val="true"/>
          <w:lang w:bidi="ar-SA"/>
        </w:rPr>
        <w:t xml:space="preserve">رُوى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ولي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أذكرنا عند ربّك واجعلنا من بالك</w:t>
      </w:r>
      <w:r>
        <w:rPr>
          <w:rFonts w:eastAsia="Amiri" w:cs="Amiri" w:ascii="Amiri" w:hAnsi="Amiri"/>
          <w:color w:val="111111"/>
          <w:sz w:val="28"/>
          <w:szCs w:val="28"/>
          <w:rtl w:val="true"/>
          <w:lang w:bidi="ar-SA"/>
        </w:rPr>
        <w:t xml:space="preserve">» . </w:t>
      </w:r>
      <w:r>
        <w:rPr>
          <w:rStyle w:val="FootnoteAnchor"/>
          <w:rtl w:val="true"/>
        </w:rPr>
        <w:footnoteReference w:id="35"/>
      </w:r>
    </w:p>
    <w:p>
      <w:pPr>
        <w:pStyle w:val="Heading6"/>
        <w:numPr>
          <w:ilvl w:val="5"/>
          <w:numId w:val="1"/>
        </w:numPr>
        <w:rPr/>
      </w:pPr>
      <w:bookmarkStart w:id="134" w:name="__RefHeading___Toc4091298_3650668749"/>
      <w:bookmarkStart w:id="135" w:name="_Toc52"/>
      <w:bookmarkEnd w:id="134"/>
      <w:r>
        <w:rPr/>
        <w:t>۵</w:t>
      </w:r>
      <w:r>
        <w:rPr>
          <w:rtl w:val="true"/>
        </w:rPr>
        <w:t xml:space="preserve">. </w:t>
      </w:r>
      <w:r>
        <w:rPr>
          <w:rtl w:val="true"/>
        </w:rPr>
        <w:t>حديث الغلام</w:t>
      </w:r>
      <w:bookmarkEnd w:id="135"/>
    </w:p>
    <w:p>
      <w:pPr>
        <w:pStyle w:val="BookText"/>
        <w:rPr/>
      </w:pPr>
      <w:r>
        <w:rPr>
          <w:rFonts w:ascii="Amiri" w:hAnsi="Amiri" w:eastAsia="Amiri" w:cs="Amiri"/>
          <w:color w:val="111111"/>
          <w:sz w:val="28"/>
          <w:sz w:val="28"/>
          <w:szCs w:val="28"/>
          <w:rtl w:val="true"/>
          <w:lang w:bidi="ar-SA"/>
        </w:rPr>
        <w:t>رُوي عن مصعب الأسلمي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غلام منّا، وقال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سائلك سؤالاً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أن تجعلني ممّن تشفع له يوم القيامة؟</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أمرك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دلّك على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به أحد إلّا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فانّك ممّن أشفع له يوم القيامة</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والشواهد من هذا القبيل كثيرة، ولكنّنا نكتفي بهذا المقدار اجتناباً للإطالة</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4091300_3650668749"/>
      <w:bookmarkStart w:id="137" w:name="_Toc53"/>
      <w:bookmarkEnd w:id="136"/>
      <w:r>
        <w:rPr/>
        <w:t>۴</w:t>
      </w:r>
      <w:r>
        <w:rPr>
          <w:rtl w:val="true"/>
        </w:rPr>
        <w:t xml:space="preserve">. </w:t>
      </w:r>
      <w:r>
        <w:rPr>
          <w:rtl w:val="true"/>
        </w:rPr>
        <w:t>هل القسم بالله على الأولياء شركٌ؟</w:t>
      </w:r>
      <w:bookmarkEnd w:id="13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يدعو بعض الناس الله تعالى فإنهم يذكرون مقام الانبياء والاولياء ثمّ يقسمون عليه بحقّهم ويسألون حوائجهم، فيقولون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 مرضانا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ليس لأحد حقّ على الله بتاتاً</w:t>
      </w:r>
    </w:p>
    <w:p>
      <w:pPr>
        <w:pStyle w:val="BookText"/>
        <w:rPr/>
      </w:pPr>
      <w:r>
        <w:rPr>
          <w:rFonts w:ascii="Amiri" w:hAnsi="Amiri" w:eastAsia="Amiri" w:cs="Amiri"/>
          <w:color w:val="111111"/>
          <w:sz w:val="28"/>
          <w:sz w:val="28"/>
          <w:szCs w:val="28"/>
          <w:rtl w:val="true"/>
          <w:lang w:bidi="ar-SA"/>
        </w:rPr>
        <w:t>ليقسم عليه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لتوضيح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الحقّ هنا المنزلة العليا التي يمتلكها الأنبياء والأولياء عند الله تعالى، وإذا كانت هذه المنزلة حقّاً، فقد منحه الله تعالى لهم، وهذا القول هو عين التوحيد؛ لأنّ الله تعالى بيّن في القرآن الكريم بأنّ له على بعض عباده حقّاً ألزم نفسه القيام به، منها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حَقًّا عَلَيْنا نَصْرُ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وورد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عون من نكح التماس العفاف عمّا حرم الله</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ولو راجعنا الآيات القرآنيّة والأحاديث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فسنلاحظ أنّ‌مسألة وجود حقوق للعباد على الله أمر شائع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نقول ليس لأحد حقّ على الله تعالى، فالمقصود ليس لأحد حقّ بالذات عليه، ولكن هذا الأمر لا يمنع من أن يتفضّل على العباد ويجعل على نفسه حقّاً لهم، بل قد يصل الأمر إلى أنّه تعالى يملّكهم، ثمّ يستقرض منهم،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علّمنا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نتوسّل إلى الله به،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وأتوجّه إليك بنبيّك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الرحمة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متعلقة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العبارة التوسّل إلى الله بمنزلة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 الذى جعله الله على نفسه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دفن فاطمة بنت أسد</w:t>
      </w:r>
      <w:r>
        <w:rPr>
          <w:rFonts w:eastAsia="Amiri" w:cs="Amiri" w:ascii="Amiri" w:hAnsi="Amiri"/>
          <w:color w:val="111111"/>
          <w:sz w:val="28"/>
          <w:szCs w:val="28"/>
          <w:rtl w:val="true"/>
          <w:lang w:bidi="ar-SA"/>
        </w:rPr>
        <w:t>:</w:t>
      </w:r>
      <w:bookmarkStart w:id="138" w:name="pg2019_9807"/>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اغفر لامّي فاطمة بنت أسد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وأوسع عليها مدخلها، بحقّ نبيّك والأنبياء الذين من قبلي</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وقد ورد هذا النوع من القَسم على الله بحقّ الأولياء في الصحيفة السجاديّة والأدعية الأخرى 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وللاطّلاع أكثر، يمكن مراجعة هذه المصادر والتعرّف على هذه النصوص</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4091302_3650668749"/>
      <w:bookmarkStart w:id="140" w:name="_Toc54"/>
      <w:bookmarkEnd w:id="139"/>
      <w:r>
        <w:rPr/>
        <w:t>۵</w:t>
      </w:r>
      <w:r>
        <w:rPr>
          <w:rtl w:val="true"/>
        </w:rPr>
        <w:t xml:space="preserve">. </w:t>
      </w:r>
      <w:r>
        <w:rPr>
          <w:rtl w:val="true"/>
        </w:rPr>
        <w:t>النَّذرُ لغير الله</w:t>
      </w:r>
      <w:bookmarkEnd w:id="140"/>
    </w:p>
    <w:p>
      <w:pPr>
        <w:pStyle w:val="BookText"/>
        <w:rPr/>
      </w:pPr>
      <w:r>
        <w:rPr>
          <w:rFonts w:ascii="Amiri" w:hAnsi="Amiri" w:eastAsia="Amiri" w:cs="Amiri"/>
          <w:color w:val="111111"/>
          <w:sz w:val="28"/>
          <w:sz w:val="28"/>
          <w:szCs w:val="28"/>
          <w:rtl w:val="true"/>
          <w:lang w:bidi="ar-SA"/>
        </w:rPr>
        <w:t>إنّ الشيعة وغيرهم من المسلمين ينذرون لأولياء الله ويقولون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ننذر هذه الشاة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حين أنّ النذر لغير الله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لبيان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لغير الله على قسمين، كمايلي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لعباد الله من أجل التقرّب اليهم ونيل رضاهم من دون الالتفات إلى رضا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في أنّ‌هذا التصرّف نوع من أنواع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وهو بمثابة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لأولياء الله من أجل التقرّب بهذا العمل إلى الله تعالى ونيل رضاه، فيصرف هذا النذر في موارد يرتضيها الله، ويكون ثواب هذا العمل هدية لأحد أولياء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أنّ‌النذر بهذا القصد وبهذه النيّة الطاهرة أمر حسن وممدوح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ويسَبّب في حدوث التباسٍ في هذا المجال هو تشابه التعبيرين المذكورين في مقام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النذر أمر عباديّ، لذا يجب أن يكون من أجل التقرّب إلى الله تعالى،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قصده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أتعهّد من أجل نيل رضا الله والتقرّب إليه تعالى أن أذبح شاة وأطعمها للفقراء، وأبعث ثواب ذلك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لوتحقّقت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الصيغة الصحيحة للنذر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الطريقة عند معظم الناس غير واضحة، أوأنّهم يُجرون صيغة النذر مراعاة للاختصار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للنبيّ، أو نذرت هذا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وعموماً فإن مضمون السؤال هو كون النذر لغير الله باطلاً، ويجب أن يكون النذر 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للتقرّب كما ورد في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تَقُومُوا لِلَّهِ مَثْنى وفُرادى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ورد في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هنا يتّضح وجود الفرق الجوهري بين عمل الموحّدين وعمل المشركين، فالمشركون يقدمون قرابينهم باسم الأصنام ومن أجل التقرّب إليها، وقد ورد في القرآن في هذا المجال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ذُبِحَ عَلَى النُّصُبِ وأَنْ تَسْتَقْسِمُوا بِالْأَزْلامِ ذلِكُمْ فِسْقٌ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الموحّدين ينذرون لله ويذكرون اسمه، وإنّما يهدون ثواب عملهم الحسن هذا إلى الأولياء ويتقرّبون بهذه الطريقة إلى الله عزّ وجلّ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أنّ‌شخصاً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امّي قد اُفتُلِتَتْ،</w:t>
      </w:r>
      <w:bookmarkStart w:id="141" w:name="pg2019_9811"/>
    </w:p>
    <w:p>
      <w:pPr>
        <w:pStyle w:val="BookText"/>
        <w:rPr/>
      </w:pPr>
      <w:bookmarkEnd w:id="141"/>
      <w:r>
        <w:rPr>
          <w:rFonts w:ascii="Amiri" w:hAnsi="Amiri" w:eastAsia="Amiri" w:cs="Amiri"/>
          <w:color w:val="111111"/>
          <w:sz w:val="28"/>
          <w:sz w:val="28"/>
          <w:szCs w:val="28"/>
          <w:rtl w:val="true"/>
          <w:lang w:bidi="ar-SA"/>
        </w:rPr>
        <w:t>وأعلم أنّها لوعاشت لتصدّقت، أفإن تصدّقت عنها أينفعها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الصدقة أنفع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فحفر بئراً،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اللّام هي الداخلة على الجهة التي وجّهت إليها الصدقة لا على المعبود المتقرّب إليه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فاللّام هنا هي لام الانتفاع، وليست لام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النذر هو ذبح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وإهداء ثواب ذلك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والتقرّب إلى الله بهذه الهدية التي يقدّمها الناذر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والرجاء منه تعالى أن يجازيه إزاءها بشفاء المريض الذي نذر لشفائه</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4091304_3650668749"/>
      <w:bookmarkStart w:id="143" w:name="_Toc55"/>
      <w:bookmarkEnd w:id="142"/>
      <w:r>
        <w:rPr/>
        <w:t>۶</w:t>
      </w:r>
      <w:r>
        <w:rPr>
          <w:rtl w:val="true"/>
        </w:rPr>
        <w:t xml:space="preserve">. </w:t>
      </w:r>
      <w:r>
        <w:rPr>
          <w:rtl w:val="true"/>
        </w:rPr>
        <w:t>الاحتفال بمواليد أولياء الله وإقامة المآتم لهم</w:t>
      </w:r>
      <w:bookmarkEnd w:id="143"/>
    </w:p>
    <w:p>
      <w:pPr>
        <w:pStyle w:val="Heading6"/>
        <w:numPr>
          <w:ilvl w:val="5"/>
          <w:numId w:val="1"/>
        </w:numPr>
        <w:rPr/>
      </w:pPr>
      <w:bookmarkStart w:id="144" w:name="__RefHeading___Toc4091306_3650668749"/>
      <w:bookmarkStart w:id="145" w:name="_Toc56"/>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بمواليد أولياء الله أمر مستحدث ولم‌يكن متعارفاً في عصر الصحابة، فما هو المسوّغ الشرعي لإقامة لذلك؟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التأريخ يشهد بأنّ السلف من المسلمين كانوا يحتفلون في يوم ولادة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وكان الخطباء يقرؤون المدائح للرسول، ومبدأ هذه الاحتفالات غير واضح بصورة دقيقة، ولكن المتيقّن أنّها تعود لمئآت السنين، حيث كانت سائدة في البلاد الإسلاميّة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محمّد المعروف بالقسطلاني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ه، وهو من العلماء المشهورين في القرن التاسع، حول الاحتفالات التي تقام أيّام ولادة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bookmarkStart w:id="146" w:name="pg2019_9813"/>
    </w:p>
    <w:p>
      <w:pPr>
        <w:pStyle w:val="BookText"/>
        <w:rPr/>
      </w:pPr>
      <w:bookmarkEnd w:id="146"/>
      <w:r>
        <w:rPr>
          <w:rFonts w:ascii="Amiri" w:hAnsi="Amiri" w:eastAsia="Amiri" w:cs="Amiri"/>
          <w:color w:val="111111"/>
          <w:sz w:val="28"/>
          <w:sz w:val="28"/>
          <w:szCs w:val="28"/>
          <w:rtl w:val="true"/>
          <w:lang w:bidi="ar-SA"/>
        </w:rPr>
        <w:t xml:space="preserve">ولا زال أهل الإسلام يحتفلون بشهر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يعملون الولائم، ويتصدّقون في لياليه بأنواع الصدقات، ويظهرون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 ويزيدون المبرّات، ويعتنون بقراءة مولده الكريم، ويظهر عليهم من بركاته كلّ فضل عميم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فرحم الله امرءاً اتّخذ ليالي شهر مولده المبارك أعياداً ليكون أشدّ علّة على من في قلبه مرض وأعياه داء</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وقال الحسين بن محمّد بن الحسن المعروف بالديار بكري فى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 وهو من قضاة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أهل الإسلام يحتفلون بشهر مولده ويتصدّقون في لياله بأنواع الصدقات، ويظهرون السرور ويزيدون في المبرّات ويعتنون بقراءة مولده الشريف، ويظهر عليهم من كراماته كلّ فضل عظيم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وهاذان النصّان الذان يعود تأريخهما إلى القرن العاشر يثبتان أنّ‌الاحتفال في يوم ولادة أولياء الله له جذورٌ عريقةٌ في تأريخ الإسلام، وكان علماء المسلمين يؤيّدونها، وكان الاحتفال بيوم ولادة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مصداقاً لإظهار محبّتهم ومودّتهم له وأما الدليل الشرعي لهذه الاحتفالات، فهو مايلي</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4091308_3650668749"/>
      <w:bookmarkStart w:id="148" w:name="_Toc57"/>
      <w:bookmarkEnd w:id="147"/>
      <w:r>
        <w:rPr>
          <w:rtl w:val="true"/>
        </w:rPr>
        <w:t xml:space="preserve">إجلال الرسول </w:t>
      </w:r>
      <w:r>
        <w:rPr>
          <w:rtl w:val="true"/>
        </w:rPr>
        <w:t>(</w:t>
      </w:r>
      <w:r>
        <w:rPr>
          <w:rtl w:val="true"/>
        </w:rPr>
        <w:t>ص</w:t>
      </w:r>
      <w:r>
        <w:rPr>
          <w:rtl w:val="true"/>
        </w:rPr>
        <w:t xml:space="preserve">) </w:t>
      </w:r>
      <w:r>
        <w:rPr>
          <w:rtl w:val="true"/>
        </w:rPr>
        <w:t>أصلٌ من أصول الإسلام</w:t>
      </w:r>
      <w:bookmarkEnd w:id="148"/>
    </w:p>
    <w:p>
      <w:pPr>
        <w:pStyle w:val="BookText"/>
        <w:rPr/>
      </w:pPr>
      <w:r>
        <w:rPr>
          <w:rFonts w:ascii="Amiri" w:hAnsi="Amiri" w:eastAsia="Amiri" w:cs="Amiri"/>
          <w:color w:val="111111"/>
          <w:sz w:val="28"/>
          <w:sz w:val="28"/>
          <w:szCs w:val="28"/>
          <w:rtl w:val="true"/>
          <w:lang w:bidi="ar-SA"/>
        </w:rPr>
        <w:t xml:space="preserve">أمرنا القرآن الكريم بمودّة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لا يمكن إنكاره أو التشكيك في صحّته، وليس الاحتفال بمولد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مصداقاً لتجسيد هذه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هنا بذكر آيتين في هذا المقام، كما يلي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كانَ آباؤُكُمْ وأَبْناؤُكُمْ وإِخْوانُكُمْ وأَزْواجُكُمْ وعَشِيرَتُكُمْ</w:t>
      </w:r>
    </w:p>
    <w:p>
      <w:pPr>
        <w:pStyle w:val="BookText"/>
        <w:rPr/>
      </w:pPr>
      <w:r>
        <w:rPr>
          <w:rFonts w:ascii="Amiri" w:hAnsi="Amiri" w:eastAsia="Amiri" w:cs="Amiri"/>
          <w:color w:val="111111"/>
          <w:sz w:val="28"/>
          <w:sz w:val="28"/>
          <w:szCs w:val="28"/>
          <w:rtl w:val="true"/>
          <w:lang w:bidi="ar-SA"/>
        </w:rPr>
        <w:t>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وتثبت هذه الآية بوضوح أنّ محبّة الله ومحبّة الرسول هما شيءٌ واحدٌ، وهما من الواجبات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المحبّة هي تمهيد للعمل بشريعة الرسول وأحكام دينه، أي أنّ العمل بالشريعة يكون في ضوء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الله تعالى المؤمنين في آية أخرى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وتتضمّن هذه الآية أربعة أوامر للمسلمين،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اتبعوا النور الذي أنزل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لحاظ هاتين الآيتين اللتين ورد فيهما الأمر بمحبّة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وإجلاله واعتُبر ذلك من الفرائض، يطرح هذه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إجتماع المسلمين في يوم ولادة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للعمل بهاتين الآيتين؟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يزور هذه المجالس يجد فيها التجسيد الواضح لإظهار المودّة والمحبّة والاجلال والتعظيم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نستنتج بأنّ لعمل المسلمين هذا جذوراً قرآنيّةً، وهو بعيد كلّ البعد عن البدعة، وإذا كان مستحدثاً، فليس كلّ مستحدث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هذا العمل بدعة وهو يستمدّ، 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روعيّته من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في سورة الانشراح حول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ما يكشف بأنّ من نِعَمِ الله على رسوله أنّه تعالى رفع ذكره، ومن مصاديق رفع 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الاحتفال بمولده وإقامة المجالس المعبّرة عن الفرح والسرور والبعيدة عن اللهو والمعاصي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والإجتماع في يوم مولده من أجل رفع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بالمبادئ والقيم التي دعا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السيّد المسيح اليوم الذي أنزل الله عليه وأصحابه مائدة من السماء عيداً لاتباعه كافة،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كان يوم نزول المائدة، وهي نعمة محدودة وعابرة، يستحقّ أن يكون عيداً في كلّ عام لأتباع السيّد المسيح؛ فكيف لا يكون 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المبعث، وهو نعمة عظمى وخالدة من الله للبشرية، مستحقّاً ليكون يوم عيد وسرور للمسلمين في 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مبادرة المسلمين بعقد مجالس ذكر فضائل ومناقب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وليلة، وفي كلّ شهر وسنة، وتلاوة الآيات النازلة في حقّ الرسول، وقراءة الأشعار الوارده في مدحه، هي تلبية لأوامر الله في مودّة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وإجلاله ورفع ذكره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تخصيص عقد مثل هذه المجالس في يوم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نعمة عظمى أكرم الله بها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كافة؛ ولهذا يجدر بالبش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كلّها أن تعظّم هذا اليوم وتعقد الاحتفالات المعبّرة عن شكرهم لله إزاء هذه</w:t>
      </w:r>
      <w:bookmarkStart w:id="149" w:name="pg2019_9820"/>
    </w:p>
    <w:p>
      <w:pPr>
        <w:pStyle w:val="BookText"/>
        <w:rPr/>
      </w:pPr>
      <w:bookmarkEnd w:id="149"/>
      <w:r>
        <w:rPr>
          <w:rFonts w:ascii="Amiri" w:hAnsi="Amiri" w:eastAsia="Amiri" w:cs="Amiri"/>
          <w:color w:val="111111"/>
          <w:sz w:val="28"/>
          <w:sz w:val="28"/>
          <w:szCs w:val="28"/>
          <w:rtl w:val="true"/>
          <w:lang w:bidi="ar-SA"/>
        </w:rPr>
        <w:t>النعمة العظمى، دون أن ينسبوا ذلك إلى حكمٍ شرعيٍّ معيّنٍ، إذ إنّ تخصيص ذلك للاحتفال بولادة نبيّهم قد كان بإرادتهم واختيارهم، وليس لشرع دخلٌ فيه</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4091310_3650668749"/>
      <w:bookmarkStart w:id="151" w:name="_Toc58"/>
      <w:bookmarkEnd w:id="150"/>
      <w:r>
        <w:rPr/>
        <w:t>٧</w:t>
      </w:r>
      <w:r>
        <w:rPr>
          <w:rtl w:val="true"/>
        </w:rPr>
        <w:t xml:space="preserve">. </w:t>
      </w:r>
      <w:r>
        <w:rPr>
          <w:rtl w:val="true"/>
        </w:rPr>
        <w:t>زيارة قبور الأولياء</w:t>
      </w:r>
      <w:bookmarkEnd w:id="151"/>
    </w:p>
    <w:p>
      <w:pPr>
        <w:pStyle w:val="Heading6"/>
        <w:numPr>
          <w:ilvl w:val="5"/>
          <w:numId w:val="1"/>
        </w:numPr>
        <w:rPr/>
      </w:pPr>
      <w:bookmarkStart w:id="152" w:name="__RefHeading___Toc4091312_3650668749"/>
      <w:bookmarkStart w:id="153" w:name="_Toc59"/>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زيارة قبور الأولياء مستحبّةٌ؟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قبور الأولياء في كلّ مدينة وقرية تنطوي على آثار بنّاءة،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القبور بصورة عامّة تبيّن للزائر العجز الذاتي للإنسان وزوال القدرات الماديّة، وإنّ الإنسان الواعي يُدرك عند زيارة القبور مدى هشاشة الحياة الدنيويّة، فيبحث عن الحلّ، ويتحرّى لمعرفة هدف الحياة الدنيا، فيتحرّر بهذه الطريقة من الغفلة والأنانيّة، ويتفرّغ إلى التفكير في السعادة الأخرويّة والحياة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الأمر التربوي،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فانّها تذكّركم بالآخرة</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حول 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فزوروها؛ فإنّ لكم فيها عبرة</w:t>
      </w:r>
      <w:r>
        <w:rPr>
          <w:rFonts w:eastAsia="Amiri" w:cs="Amiri" w:ascii="Amiri" w:hAnsi="Amiri"/>
          <w:color w:val="111111"/>
          <w:sz w:val="28"/>
          <w:szCs w:val="28"/>
          <w:rtl w:val="true"/>
          <w:lang w:bidi="ar-SA"/>
        </w:rPr>
        <w:t xml:space="preserve">» . </w:t>
      </w:r>
      <w:r>
        <w:rPr>
          <w:rStyle w:val="FootnoteAnchor"/>
          <w:rtl w:val="true"/>
        </w:rPr>
        <w:footnoteReference w:id="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النمط من زيارة القبور يرتبط بزيارة قبور عامّة الناس، والأفضل من ذلك هو زيارة قبور الشهداء، لأنّها زيارة الذين جاهدوا بأنفسهم وقدّموا دماءهم في سبيل الله والدفاع عن القيم الإنسانية</w:t>
      </w:r>
      <w:r>
        <w:rPr>
          <w:rFonts w:eastAsia="Amiri" w:cs="Amiri" w:ascii="Amiri" w:hAnsi="Amiri"/>
          <w:color w:val="111111"/>
          <w:sz w:val="28"/>
          <w:szCs w:val="28"/>
          <w:rtl w:val="true"/>
          <w:lang w:bidi="ar-SA"/>
        </w:rPr>
        <w:t>.</w:t>
      </w:r>
      <w:bookmarkStart w:id="154" w:name="pg2019_9822"/>
    </w:p>
    <w:p>
      <w:pPr>
        <w:pStyle w:val="BookText"/>
        <w:rPr/>
      </w:pPr>
      <w:bookmarkEnd w:id="154"/>
      <w:r>
        <w:rPr>
          <w:rFonts w:ascii="Amiri" w:hAnsi="Amiri" w:eastAsia="Amiri" w:cs="Amiri"/>
          <w:color w:val="111111"/>
          <w:sz w:val="28"/>
          <w:sz w:val="28"/>
          <w:szCs w:val="28"/>
          <w:rtl w:val="true"/>
          <w:lang w:bidi="ar-SA"/>
        </w:rPr>
        <w:t>ولزيارة قبور الشهداء في سبيل الله آثار تربويّه رفيعة جدّاً، وهي عهد بيننا وبينهم، حيث يعلن الزائر بزيارته هذه وفاءه لهم ولمبادئهم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بيان هذا الأمر نذكر فيمايلي مثالاً حيّاً يرتبط بهذا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زائر بيت الله الحرام يستلم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الطواف ويعلن بهذا الاستلام بيعته للنبيّ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التوحيد الراسخ، والذي بذل غاية جهده لإعلاء كلمة الله في الأرض، وحيث لا تصل يد الزائر إلى بطل التوحيد فإنّه يضع يده على الأثر الباقي منه ويبايعه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أنّ الحاجّ يقول عند استلامه الحجرالأسود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ينطبق هذا الهدف نفسه على زيارة قبور شهداء بدر وأحد وكربلاء وغيرهم من الشهداء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ويصلّى الزائر لهذه المشاهد أو الأضرحة والقبور على الأرواح الطاهرة لأصحابها ويعلن بيعته لهم، ويعلن مواصلته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فإنّ زيارة قبر الشهيد هي تكريم واحترام له، وبما أنّ الشهيد قد قتل دفاعاً عن المبادئ والقيم، فكلّ من ليحترمه، فإنّه يحترم هذه المبادئ والقيم المقدّسة التي قتل من أجلها</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4091314_3650668749"/>
      <w:bookmarkStart w:id="156" w:name="_Toc60"/>
      <w:bookmarkEnd w:id="155"/>
      <w:r>
        <w:rPr>
          <w:rtl w:val="true"/>
        </w:rPr>
        <w:t xml:space="preserve">زيارة قبر الرسول </w:t>
      </w:r>
      <w:r>
        <w:rPr>
          <w:rtl w:val="true"/>
        </w:rPr>
        <w:t>(</w:t>
      </w:r>
      <w:r>
        <w:rPr>
          <w:rtl w:val="true"/>
        </w:rPr>
        <w:t>ص</w:t>
      </w:r>
      <w:r>
        <w:rPr>
          <w:rtl w:val="true"/>
        </w:rPr>
        <w:t>)</w:t>
      </w:r>
      <w:bookmarkEnd w:id="1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قبور أوصيائه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تقدير الزائر لتضحيّاتهم في سبيل هداية العباد، وهي في الواقع إقرارٌ بالبيعة</w:t>
      </w:r>
    </w:p>
    <w:p>
      <w:pPr>
        <w:pStyle w:val="BookText"/>
        <w:rPr/>
      </w:pPr>
      <w:r>
        <w:rPr>
          <w:rFonts w:ascii="Amiri" w:hAnsi="Amiri" w:eastAsia="Amiri" w:cs="Amiri"/>
          <w:color w:val="111111"/>
          <w:sz w:val="28"/>
          <w:sz w:val="28"/>
          <w:szCs w:val="28"/>
          <w:rtl w:val="true"/>
          <w:lang w:bidi="ar-SA"/>
        </w:rPr>
        <w:t xml:space="preserve">لهم، وقد 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زيارة قبور الأئمّة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زيارة قبورهم</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فالزائر لقبر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الأئمّة في الواقع يبايعهم ويعاهدهم على اتّباع نهجهم في حياته، ولسان حاله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بايعك المهاجرون والأنصار في الحديبيّة ليدافعوا عن رسالتك السماويّة </w:t>
      </w:r>
      <w:r>
        <w:rPr>
          <w:rStyle w:val="FootnoteAnchor"/>
          <w:rtl w:val="true"/>
        </w:rPr>
        <w:footnoteReference w:id="46"/>
      </w:r>
      <w:r>
        <w:rPr>
          <w:rFonts w:ascii="Amiri" w:hAnsi="Amiri" w:eastAsia="Amiri" w:cs="Amiri"/>
          <w:color w:val="111111"/>
          <w:sz w:val="28"/>
          <w:sz w:val="28"/>
          <w:szCs w:val="28"/>
          <w:rtl w:val="true"/>
          <w:lang w:bidi="ar-SA"/>
        </w:rPr>
        <w:t>، وإن بايعتك المؤمنات في مكّة على أن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بالله </w:t>
      </w:r>
      <w:r>
        <w:rPr>
          <w:rStyle w:val="FootnoteAnchor"/>
          <w:rtl w:val="true"/>
        </w:rPr>
        <w:footnoteReference w:id="47"/>
      </w:r>
      <w:r>
        <w:rPr>
          <w:rFonts w:ascii="Amiri" w:hAnsi="Amiri" w:eastAsia="Amiri" w:cs="Amiri"/>
          <w:color w:val="111111"/>
          <w:sz w:val="28"/>
          <w:sz w:val="28"/>
          <w:szCs w:val="28"/>
          <w:rtl w:val="true"/>
          <w:lang w:bidi="ar-SA"/>
        </w:rPr>
        <w:t xml:space="preserve">، وإذ أمر الله الذين ظلموا أنفسهم أن يأتوك فيستغفروا الله وتستغفر لهم </w:t>
      </w:r>
      <w:r>
        <w:rPr>
          <w:rStyle w:val="FootnoteAnchor"/>
          <w:rtl w:val="true"/>
        </w:rPr>
        <w:footnoteReference w:id="48"/>
      </w:r>
      <w:r>
        <w:rPr>
          <w:rFonts w:ascii="Amiri" w:hAnsi="Amiri" w:eastAsia="Amiri" w:cs="Amiri"/>
          <w:color w:val="111111"/>
          <w:sz w:val="28"/>
          <w:sz w:val="28"/>
          <w:szCs w:val="28"/>
          <w:rtl w:val="true"/>
          <w:lang w:bidi="ar-SA"/>
        </w:rPr>
        <w:t xml:space="preserve">فأنا أيضاً أتيتك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ويا شفيع الأمّة، كي أبايعك وأُعلن دفاعي عن المبادىء التي جئت بها وأعاهدك على الابتعاد عن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وسائر المعاصي، وأطلب منك أن تسأل الله لي الغفران وكفّارة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زيارة القبور أمرٌ مستحبٌّ باتّفاق جميع المذاهب الفقهيّة؛ لذلك لم‌ننقل الأحاديث الشريفة الواردة في هذا المجال، ونكتفى بهذا الحديث، وهو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البقيع أحياناً ويخاطب أهل القبور قائلاً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دار قوم مؤمنين، وآتاكم ما توعدون غدَاً مؤجّلون وإنّا إن شاء الله بكم لاحقون</w:t>
      </w:r>
      <w:r>
        <w:rPr>
          <w:rFonts w:eastAsia="Amiri" w:cs="Amiri" w:ascii="Amiri" w:hAnsi="Amiri"/>
          <w:color w:val="111111"/>
          <w:sz w:val="28"/>
          <w:szCs w:val="28"/>
          <w:rtl w:val="true"/>
          <w:lang w:bidi="ar-SA"/>
        </w:rPr>
        <w:t xml:space="preserve">» . </w:t>
      </w:r>
      <w:r>
        <w:rPr>
          <w:rStyle w:val="FootnoteAnchor"/>
          <w:rtl w:val="true"/>
        </w:rPr>
        <w:footnoteReference w:id="49"/>
      </w:r>
      <w:bookmarkStart w:id="157" w:name="pg2019_9826"/>
    </w:p>
    <w:p>
      <w:pPr>
        <w:pStyle w:val="Heading6"/>
        <w:numPr>
          <w:ilvl w:val="5"/>
          <w:numId w:val="1"/>
        </w:numPr>
        <w:rPr/>
      </w:pPr>
      <w:bookmarkStart w:id="158" w:name="__RefHeading___Toc4091316_3650668749"/>
      <w:bookmarkStart w:id="159" w:name="_Toc61"/>
      <w:bookmarkEnd w:id="157"/>
      <w:bookmarkEnd w:id="158"/>
      <w:r>
        <w:rPr/>
        <w:t>٨</w:t>
      </w:r>
      <w:r>
        <w:rPr>
          <w:rtl w:val="true"/>
        </w:rPr>
        <w:t xml:space="preserve">- </w:t>
      </w:r>
      <w:r>
        <w:rPr>
          <w:rtl w:val="true"/>
        </w:rPr>
        <w:t xml:space="preserve">زيارة النِّساء للقبور </w:t>
      </w:r>
      <w:r>
        <w:rPr>
          <w:rtl w:val="true"/>
        </w:rPr>
        <w:t>(</w:t>
      </w:r>
      <w:r>
        <w:rPr>
          <w:rtl w:val="true"/>
        </w:rPr>
        <w:t>الإجابة على سؤالين</w:t>
      </w:r>
      <w:r>
        <w:rPr>
          <w:rtl w:val="true"/>
        </w:rPr>
        <w:t>)</w:t>
      </w:r>
      <w:bookmarkEnd w:id="159"/>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محذور من زيارة النساء للقبور؟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الرجال والنساء بالنسبة إلى زيارة قبور أعزائهم أو زيارة قبور أولياء الله سواء؛ لأنّ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للرجال والنساء سواء، إلّا في الحالات التي ذكر فيها الحكم الخاصّ بالرجال أو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يوجد دليل لتخصيص الحكم بالرجال دون النساء، بل الدليل قائم على أنّهم في الحكم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مخاطباً المسلمين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 xml:space="preserve">» .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حول 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 فإنّ لكم فيها عبرة</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وبيان هذا الخطاب بصيغة المذكر لا تعني اختصاص الخطاب للرجال فقط، لأنّنا نعلم بأنّ جميع خطابات القرآن والسنة وردت بصيغة المذكر وهي تشمل الرجال والنساء، الّا مع وجود دليلٍ أو قرينةٍ على عدم الاشتراك، ولهذا نجد الآيات التي تدعو الناس إلى الصلاة والزكاة وردت بصيغة المذكر ولكنّها تشمل النساء أيضاً،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وأَقِيمُوا الصَّلاةَ وآتُوا الزَّكاةَ وما تُقَدِّمُوا لِأَنْفُسِكُمْ مِنْ خَيْرٍ تَجِدُوهُ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فالخطاب في هذه الآيات وفق القواعد العربيّة موجّه للرجال، ولكن نتيجة الحكم تشمل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نستنتج بأنّ الخطاب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هذا الحديث توجد أحاديث أخرى تدلّ على جواز زيارة القبور للنساء نذكر منها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صحيح مسلم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جبريل أتاني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يأمرك أن تأتي أهل البقيع فتستغفر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ليلتي التي كان النبيّ فيها عندي، انقلب فوضع رداءه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انطلقت على إثره حتّى جاء البقيع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أقول لهم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السلام على أهل الديار من المؤمنين والمسلمين، ويرحم الله المستقدمين منّا والمستأخرين</w:t>
      </w:r>
      <w:r>
        <w:rPr>
          <w:rFonts w:eastAsia="Amiri" w:cs="Amiri" w:ascii="Amiri" w:hAnsi="Amiri"/>
          <w:color w:val="111111"/>
          <w:sz w:val="28"/>
          <w:szCs w:val="28"/>
          <w:rtl w:val="true"/>
          <w:lang w:bidi="ar-SA"/>
        </w:rPr>
        <w:t xml:space="preserve">» .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ومحور الاستدلال هو أنّ الرسول علّم عائشة كيفيّة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زيارة القبور محرّمة على النّاس، فلم علّم الرسول زوجته كيفيّة زيارة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عندما كانت عائشة تنقل هذه الواقعة للنساء فإنهنّ علمن بجواز زيارتهن للقبور، وأنّ تكليف زوجة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النساء في هذا المجال واحد، دون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أهل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قبر حمزة في أُحد بعد وفاة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ركعتين عند قبره، وتبكي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الحاكم النيسابوري بعد نقله لهذا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w:t>
      </w:r>
    </w:p>
    <w:p>
      <w:pPr>
        <w:pStyle w:val="BookText"/>
        <w:rPr/>
      </w:pPr>
      <w:r>
        <w:rPr>
          <w:rFonts w:ascii="IRNazanin" w:hAnsi="IRNazanin" w:eastAsia="IRNazanin"/>
          <w:color w:val="111111"/>
          <w:sz w:val="28"/>
          <w:sz w:val="28"/>
          <w:szCs w:val="28"/>
          <w:rtl w:val="true"/>
          <w:lang w:bidi="fa-IR"/>
        </w:rPr>
        <w:t>رواته عن آخرهم ثقات</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فلا يوجد فرق بين رواة هذا الحديث، ورواة الحديث المذكور في صحيح البخاري وفي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الترمذي عن عبد الله بن أبي مليلَة،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عبدالرحمن بن أبي‌بكر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إلى مكّة فدفن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عائشة، أتت قبر عبدالرحمن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 . .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بامرأة عند قبر، وهي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اتّقي الله واصبري</w:t>
      </w:r>
      <w:r>
        <w:rPr>
          <w:rFonts w:eastAsia="Amiri" w:cs="Amiri" w:ascii="Amiri" w:hAnsi="Amiri"/>
          <w:color w:val="111111"/>
          <w:sz w:val="28"/>
          <w:szCs w:val="28"/>
          <w:rtl w:val="true"/>
          <w:lang w:bidi="ar-SA"/>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ولم ينقل البخاري تتمّة الحديث، إلا أنّ أبي داود ذكرها في سننه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نبيّ الله على امرأة تبكي على صبيّ لها، فأتته، فلم تجد على بابه بوابين،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الصبر عند الصدمة الأولى</w:t>
      </w:r>
      <w:r>
        <w:rPr>
          <w:rFonts w:eastAsia="Amiri" w:cs="Amiri" w:ascii="Amiri" w:hAnsi="Amiri"/>
          <w:color w:val="111111"/>
          <w:sz w:val="28"/>
          <w:szCs w:val="28"/>
          <w:rtl w:val="true"/>
          <w:lang w:bidi="ar-SA"/>
        </w:rPr>
        <w:t xml:space="preserve">» .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فاذا كانت زيارةالقبور محرّمة على النساء، لِمَ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بالصبر، وكان عليه أن ينهاها عن زيارة القبور بدلاً من أمرها بالصبر على المصيبة؟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على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البعض زيارة القبور على النساء واستدلّوا بالحديثين التاليين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زائرات القبور</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يفتقر هذا الحديث إلى الشرط اللازم للاستدلال؛ لأنّه مع لحاظ الأدلّة السابقة محكوم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للنظر أنّ بعض محدّثي أهل السنّة ذهبوا إلى نسخ هذا الحديث، من قبيل الترمذي ناقل هذا 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هذا كان قبل أن يرخّص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القبور، فلمّا رخّص دخل في رخصته الرجال والنساء</w:t>
      </w:r>
      <w:r>
        <w:rPr>
          <w:rFonts w:eastAsia="Amiri" w:cs="Amiri" w:ascii="Amiri" w:hAnsi="Amiri"/>
          <w:color w:val="111111"/>
          <w:sz w:val="28"/>
          <w:szCs w:val="28"/>
          <w:rtl w:val="true"/>
          <w:lang w:bidi="ar-SA"/>
        </w:rPr>
        <w:t xml:space="preserve">»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اللعن إنّما هو للمكثرات من الزيارة لما تقتضيه الصفة من المبالغة، ولعلّ السبب ما يفضي إليه ذلك من تضييع حقّ الزوج والتبرج وما ينشأ منهن من الصياح، ونحو ذلك</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ثمّ بيّن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 في الحديث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صيغة المبالغة، وهذا ما يكشف أنّه قصد المكثرات من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ماجة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فإذا نسوة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تغسلن؟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تحملنَ؟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تُدْلين فيمن يُدْلي؟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فارجعن مأزوراتٍ، غير مأجوراتٍ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غير معتبر من ناحية السند والدلالة؛ لأنّ السند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برأي أهل الحديث من أهل السنّة مجهول، كذّاب، متروك ومخطئ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هل يمكن الاستشهاد بحديث ينقله راوٍ يبلغ درجةً من الضعف إلى هذا المستوى؟</w:t>
      </w:r>
    </w:p>
    <w:p>
      <w:pPr>
        <w:pStyle w:val="BookText"/>
        <w:rPr/>
      </w:pPr>
      <w:r>
        <w:rPr>
          <w:rFonts w:ascii="Amiri" w:hAnsi="Amiri" w:eastAsia="Amiri" w:cs="Amiri"/>
          <w:color w:val="111111"/>
          <w:sz w:val="28"/>
          <w:sz w:val="28"/>
          <w:szCs w:val="28"/>
          <w:rtl w:val="true"/>
          <w:lang w:bidi="ar-SA"/>
        </w:rPr>
        <w:t xml:space="preserve">كما أنّ مضمون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لوسلّمنا بصحّة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صلة له بزيارة القبور؛ لأنّ ذمّ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للنساء اللاتي لم يكن قدومهنّ إلى القبور لأداء فريضة أو عمل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 الإسلام هو دين الفطرة ودين التسامح،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 متين فأوغل فيه برفق</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فالأم المؤمنة التي فقدت ابنها الأكبر وقد دفن تحت التراب، لا يسكن ألم فراق ولدها الّا بزيارة قبره، فيا تُرى هل يعدّ منع الأمّ من زيارة قبر ولدها عملاً عقلائيّاً؟</w:t>
      </w:r>
    </w:p>
    <w:p>
      <w:pPr>
        <w:pStyle w:val="BookText"/>
        <w:rPr/>
      </w:pPr>
      <w:r>
        <w:rPr>
          <w:rFonts w:ascii="Amiri" w:hAnsi="Amiri" w:eastAsia="Amiri" w:cs="Amiri"/>
          <w:color w:val="111111"/>
          <w:sz w:val="28"/>
          <w:sz w:val="28"/>
          <w:szCs w:val="28"/>
          <w:rtl w:val="true"/>
          <w:lang w:bidi="ar-SA"/>
        </w:rPr>
        <w:t>ويا تُرى هل يعقل للشريعة الإسلاميّة، وهي الشريعة المتساهلة والمتسامحة أن يصدر منها هذا النهي؟</w:t>
      </w:r>
    </w:p>
    <w:p>
      <w:pPr>
        <w:pStyle w:val="BookText"/>
        <w:rPr/>
      </w:pPr>
      <w:r>
        <w:rPr>
          <w:rFonts w:ascii="Amiri" w:hAnsi="Amiri" w:eastAsia="Amiri" w:cs="Amiri"/>
          <w:color w:val="111111"/>
          <w:sz w:val="28"/>
          <w:sz w:val="28"/>
          <w:szCs w:val="28"/>
          <w:rtl w:val="true"/>
          <w:lang w:bidi="ar-SA"/>
        </w:rPr>
        <w:t>ولاريب في أنّ زيارة القبور فيها دروس وعبر وتذكير بالآخرة، وهي مقرونة بقراءة القرآن وسورة الفاتحة، فكيف يمكن حرمان المرأة من هذه الأجواء المعنويّة؟</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الحكمة من زيارةالقبور عبارة عن التذكير بالاخرة وتلقّي الدروس والعبر، وهي أمور لا تختصّ بأمر دون 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ينبغي أن تكون زيارة القبور منزّهة من أيّ شيء لا يرتضيه الله، ولوسلّمنا بوجود نهي عن زيارة النساء للقبور، فقد يكون هذا النهي موجّهاً في ذلك الزمان للنساء اللاتي لا يراعين الأمور الشرعيّة عند زيارتهن للقبور</w:t>
      </w:r>
      <w:r>
        <w:rPr>
          <w:rFonts w:eastAsia="Amiri" w:cs="Amiri" w:ascii="Amiri" w:hAnsi="Amiri"/>
          <w:color w:val="111111"/>
          <w:sz w:val="28"/>
          <w:szCs w:val="28"/>
          <w:rtl w:val="true"/>
          <w:lang w:bidi="ar-SA"/>
        </w:rPr>
        <w:t>.</w:t>
      </w:r>
      <w:bookmarkStart w:id="160" w:name="pg2019_9837"/>
    </w:p>
    <w:p>
      <w:pPr>
        <w:pStyle w:val="Heading6"/>
        <w:numPr>
          <w:ilvl w:val="5"/>
          <w:numId w:val="1"/>
        </w:numPr>
        <w:rPr/>
      </w:pPr>
      <w:bookmarkStart w:id="161" w:name="__RefHeading___Toc4091318_3650668749"/>
      <w:bookmarkStart w:id="162" w:name="_Toc62"/>
      <w:bookmarkEnd w:id="160"/>
      <w:bookmarkEnd w:id="161"/>
      <w:r>
        <w:rPr/>
        <w:t>٩</w:t>
      </w:r>
      <w:r>
        <w:rPr>
          <w:rtl w:val="true"/>
        </w:rPr>
        <w:t xml:space="preserve">- </w:t>
      </w:r>
      <w:r>
        <w:rPr>
          <w:rtl w:val="true"/>
        </w:rPr>
        <w:t>البناء على القبور</w:t>
      </w:r>
      <w:bookmarkEnd w:id="162"/>
    </w:p>
    <w:p>
      <w:pPr>
        <w:pStyle w:val="Heading6"/>
        <w:numPr>
          <w:ilvl w:val="5"/>
          <w:numId w:val="1"/>
        </w:numPr>
        <w:rPr/>
      </w:pPr>
      <w:bookmarkStart w:id="163" w:name="__RefHeading___Toc4091320_3650668749"/>
      <w:bookmarkStart w:id="164" w:name="_Toc63"/>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السؤال الذي يُطرح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البناء على القبور؟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 مشروعيّة البناء على القبور من طرق مختلفة، منها ما يلي</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4091322_3650668749"/>
      <w:bookmarkStart w:id="166" w:name="_Toc64"/>
      <w:bookmarkEnd w:id="165"/>
      <w:r>
        <w:rPr/>
        <w:t>١</w:t>
      </w:r>
      <w:r>
        <w:rPr>
          <w:rtl w:val="true"/>
        </w:rPr>
        <w:t xml:space="preserve">. </w:t>
      </w:r>
      <w:r>
        <w:rPr>
          <w:rtl w:val="true"/>
        </w:rPr>
        <w:t>سيرة السلف الصالح في حفظ قبور الأنبياء</w:t>
      </w:r>
      <w:bookmarkEnd w:id="166"/>
    </w:p>
    <w:p>
      <w:pPr>
        <w:pStyle w:val="BookText"/>
        <w:rPr/>
      </w:pPr>
      <w:r>
        <w:rPr>
          <w:rFonts w:ascii="Amiri" w:hAnsi="Amiri" w:eastAsia="Amiri" w:cs="Amiri"/>
          <w:color w:val="111111"/>
          <w:sz w:val="28"/>
          <w:sz w:val="28"/>
          <w:szCs w:val="28"/>
          <w:rtl w:val="true"/>
          <w:lang w:bidi="ar-SA"/>
        </w:rPr>
        <w:t>يشهد التأريخ بأنّ بناء قبور الأولياء وصيانتها سنّةٌ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قديمةٌ كانت قبل ظهور الإسلام، حيث كانت قبور أنبياء بني إسرائيل مشيّدة وعامرة، وعندما فتح فيه المسلمون الشام وفلسطين والأردن، فإنّهم حاولوا الحفاظ على هذه القبور، وهي باقية إلى يومنا هذا، ولم يلحق المسلمون بها أيّ ضررٍ، بل قاموا بإعمارها وإعادة بناء البعض منها، وجعلوا لها خَدَمةً من أجل المحافظة عليها</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4091324_3650668749"/>
      <w:bookmarkStart w:id="168" w:name="_Toc65"/>
      <w:bookmarkEnd w:id="167"/>
      <w:r>
        <w:rPr/>
        <w:t>٢</w:t>
      </w:r>
      <w:r>
        <w:rPr>
          <w:rtl w:val="true"/>
        </w:rPr>
        <w:t xml:space="preserve">. </w:t>
      </w:r>
      <w:r>
        <w:rPr>
          <w:rtl w:val="true"/>
        </w:rPr>
        <w:t>حفظ الآثار حفظ للأصالة</w:t>
      </w:r>
      <w:bookmarkEnd w:id="168"/>
    </w:p>
    <w:p>
      <w:pPr>
        <w:pStyle w:val="BookText"/>
        <w:rPr/>
      </w:pPr>
      <w:r>
        <w:rPr>
          <w:rFonts w:ascii="Amiri" w:hAnsi="Amiri" w:eastAsia="Amiri" w:cs="Amiri"/>
          <w:color w:val="111111"/>
          <w:sz w:val="28"/>
          <w:sz w:val="28"/>
          <w:szCs w:val="28"/>
          <w:rtl w:val="true"/>
          <w:lang w:bidi="ar-SA"/>
        </w:rPr>
        <w:t xml:space="preserve">إنّ حفظ الآثار، ولا سيما الآثار المرتبطة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قبره الشريف وقبور زوجاته وأبنائه وأصحابه والبيت الذي كان يعيش فيه والمساجد التي كان يصلّي فيها، له فوائد عظيمة سنُشير إلى بعضها بعد بيان مقدّمة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وبعد مرور عشرين قرناً من ميلاد المسيح، تحوّل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وكتابه الإنجيل وحواريه في الغرب إلى أسطورة، وقد شكّك بعض المستشرقين بصّحة وجود شخص باسم السيّد المسيح له أم تُدعى مريم وله كتاب اسمه إنجيل، واعتبروه أسطورةً مثل اسطورة قيس وليلى العامريّة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وذهبوا إلى أنّ هذه الحكايات وليدة الخيال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طبعاً لأنّهم لايمتلكون اليوم أثراً واقعيّاً وملموساً من السيّد المسيح، مثلاً ليست لديهم معلومات دقيقة حول البقعة التي وُلد فيها والبيت الذي كان يعيش فيه والمكان الذي دُفن فيه كما يعتقد النصارى، كما أنّ الكتاب السماوي الذي جاء به قد حُرّف، فالأناجيل الأربعة مدوّنة بأيدي من كتبوها بعد السيّد المسيح، وكلّها تحكي في نهايتها كيفيّة قتل السيّد المسيح ودفنه، ولا صلة مباشرة لها بالسيّد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الكثير من المحقّقين اعتبروا الأناجيل من النصوص الأدبيّة المرتبطة بالقرن الثاني بعد الميلاد، ولكن لوكانت جميع الآثار المرتبطة بالسيّد المسيح محفوظة، لَدلّت بوضوح على حقيقة وجوده، ولم تبقِ لمن يزعم بأنّ السيّد المسيح أسطورة أيّة ذريعة للتشكيك وإلقاء الشبهات حول أصل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المسلمين يخاطبون جميع شعوب العالم بعزمٍ راسخٍ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قبل ألف وأربعمائة سنة في أرض الحجاز لهداية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وقد نال نجاحاً عظيماً في رسالته وجميع خصائص حياته محفوظة ولا يوجد شكّ في أصل وجوده أبداً، وحتّى البيت الذي عاش فيه موجود، وأثر وجوده في جبل حراء الذي نزل عليه الوحي فيه موجود، ومسجده الذي كان يصلّي فيه موجود، ومكان دفنه في بيته موجود، وكذلك بيوت زوجاته وأهل بيته، وقبور أوصيائه وخلفائه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فلوكانت هذه الآثار غير موجودة، لأصبح ذلك ذريعة لإنكار أصل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bookmarkStart w:id="169" w:name="pg2019_9841"/>
    </w:p>
    <w:p>
      <w:pPr>
        <w:pStyle w:val="BookText"/>
        <w:rPr/>
      </w:pPr>
      <w:bookmarkEnd w:id="169"/>
      <w:r>
        <w:rPr>
          <w:rFonts w:ascii="Amiri" w:hAnsi="Amiri" w:eastAsia="Amiri" w:cs="Amiri"/>
          <w:color w:val="111111"/>
          <w:sz w:val="28"/>
          <w:sz w:val="28"/>
          <w:szCs w:val="28"/>
          <w:rtl w:val="true"/>
          <w:lang w:bidi="ar-SA"/>
        </w:rPr>
        <w:t xml:space="preserve">إذن، نستنتج بأنّ تخريب آثار الرسالة والآثار المرتبطة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كونها هتكاً لحرمتهم وتجاسراً عليهم؛ فإنّها تعدّ محاربة لمظاهر أصالة الإسلام وأصالة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فالدين الإسلامي دين خالد، وقد جاء لهداية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إلى يوم القيامة، والأجيال التي تأتي بعد آلاف السنين يجب عليها الإذعان لأصالة هذا الدين، ولهذا يجب من أجل الحفاظ على هذا الهدف، السعي لحفظ جميع آثار وعلائم صاحب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سببٌ لحفظ أصالة الدين للاجيال اللاحقة، ويجب علينا أن لا نفعل من شأنه أن يؤدّي الى المصير الذي آلت إليه الديانة النصرانيّة ومؤسسها حيث توجه إليه اليوم أصابع الاتّهام بأنّه مجرّد وهم نسجه الخيال البشري، وأنّه لم يكن له وجود على أرض الواقع</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4091326_3650668749"/>
      <w:bookmarkStart w:id="171" w:name="_Toc66"/>
      <w:bookmarkEnd w:id="170"/>
      <w:r>
        <w:rPr/>
        <w:t>٣</w:t>
      </w:r>
      <w:r>
        <w:rPr>
          <w:rtl w:val="true"/>
        </w:rPr>
        <w:t xml:space="preserve">. </w:t>
      </w:r>
      <w:r>
        <w:rPr>
          <w:rtl w:val="true"/>
        </w:rPr>
        <w:t>رفع بيوت الأنبياء</w:t>
      </w:r>
      <w:bookmarkEnd w:id="171"/>
    </w:p>
    <w:p>
      <w:pPr>
        <w:pStyle w:val="BookText"/>
        <w:rPr/>
      </w:pPr>
      <w:r>
        <w:rPr>
          <w:rFonts w:ascii="Amiri" w:hAnsi="Amiri" w:eastAsia="Amiri" w:cs="Amiri"/>
          <w:color w:val="111111"/>
          <w:sz w:val="28"/>
          <w:sz w:val="28"/>
          <w:szCs w:val="28"/>
          <w:rtl w:val="true"/>
          <w:lang w:bidi="ar-SA"/>
        </w:rPr>
        <w:t>لقد وصف الله تعالى نوره في الآية المعروفة بآية النور، وشبّهه بمشكاةٍ فيها بمصباح، والمصباح في زجاجة، والزجاجة كأنّها كوكب درّي، ثمّ أشار في الآية التالية إلى أنّ مكان هذه المشكاة بيوتٌ مرفوعةٌ،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 ويُذْكَرَ فِيهَا اسْمُهُ يُسَبِّحُ لَهُ فِيها بِالْغُدُووالْآصالِ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يهمّنا في هذا المقام معرفة المقصود من تلك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البيت غير المسجد؛ لأنّ البيت مشتقّ من البيتوتة بمعنى قضاء الليل في ذلك المكان،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أي المكان الذي يسكن فيه الإنسان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والمصطلح الذي قد استعمله القرآن الكريم حول مكان العبادة أو المكان الذي يجتمع فيه المسلمون لعبادة ربّهم هو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جاءت هذه الكلمة في القرآن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مرّة بصيغتي الجمع</w:t>
      </w:r>
    </w:p>
    <w:p>
      <w:pPr>
        <w:pStyle w:val="BookText"/>
        <w:rPr/>
      </w:pPr>
      <w:r>
        <w:rPr>
          <w:rFonts w:ascii="IRNazanin" w:hAnsi="IRNazanin" w:eastAsia="IRNazanin"/>
          <w:color w:val="111111"/>
          <w:sz w:val="28"/>
          <w:sz w:val="28"/>
          <w:szCs w:val="28"/>
          <w:rtl w:val="true"/>
          <w:lang w:bidi="fa-IR"/>
        </w:rPr>
        <w:t>والمفرد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لكننا نجد بأنّ القرآن عندما 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يستخدم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بصيغتي الجمع والمفرد، وقد جاء هذا المصطلح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نستنتج بأنّ مصداق البيت غير مصداق المسجد، واعتبار أنّ البيت نفس المسجد هو إدّعاءٌ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المقصود من البيوت في هذه الآية هي بيوت الأنبياء والأولياء والمتّقين الذين يذكرون الله ليلاً ونهاراً، وقد نقل جلال الدين السيوطي عن أنس بن مالك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مشيراً إلى بيت على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إذن، اتّضح لنا أنّ‌المقصود من البيوت هو بيوت الأنبياء، لا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لنا أن نعرف المقصود من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هنا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الرفع هو الرفع الحسّي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الرفع هو الرفع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الاحتمال الأوّل، يكون المقصود من الرفع هو رفع الجدران وسمكها، كما ورد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سَمْكَها فَسَوَّاها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حيث يتحدّث القرآن الكريم حول بيوت لها جدران ولها سقوف،</w:t>
      </w:r>
    </w:p>
    <w:p>
      <w:pPr>
        <w:pStyle w:val="BookText"/>
        <w:rPr/>
      </w:pPr>
      <w:r>
        <w:rPr>
          <w:rFonts w:ascii="Amiri" w:hAnsi="Amiri" w:eastAsia="Amiri" w:cs="Amiri"/>
          <w:color w:val="111111"/>
          <w:sz w:val="28"/>
          <w:sz w:val="28"/>
          <w:szCs w:val="28"/>
          <w:rtl w:val="true"/>
          <w:lang w:bidi="ar-SA"/>
        </w:rPr>
        <w:t xml:space="preserve">فلا شك سيكون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الرفع المعنوي، أي رفعة هذه البيوت وعلوّ شأنها، ومن مظاهر هذا الرفع تطهيرها وصيانتها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الرفع والإجلال هو في الحقيقة لعظمة شأن اهلها الذين قطنوها وما انفكوا يذكرون الله فيها بالغدووالآصال، ولم تمنعهم تجارة أو لهو من إقامة الصلاة وأداء الزكاة، لذا رفع الله شأنها وطهّرها وحفظها من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وكلّنا نعلم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دفن في البقعة التي كان يذكر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ضوء هذه الآية يكون بيته محترماً وذا قداسة؛ لهذا فإنّ تخريب هذا المكان يعتبر مخالفةً صريحةٌ للأمر القرآني ومخالفة للمتوقّع في خصوص التعامل مع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بيوت المدينة هي في الواقع مرقد لشخصيّاتٍ عظيمةٍ، 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رواية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بيتها، وهو موجود حالياً، والإمام الهادي والامام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دُفنا في البيت الذي كان يذكران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نستنتج بأنّ هذه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صريح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الله لها أن ترفع، وتخريبها مخالفة واضحة لقول الله سبحانه وتعالى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محلّة بني هاشم كانت هناك آثارٌ لبيت الحسنين ومدرسة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شخصياً زرت هذه الأماكن عام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أُزيلت حالياً بذريعة توسعة المسجد النبوي، في حين كان يمكن توسيعه مع حفظ هذه الآثار، ولا يوجد تنافي بين هذين الأمرين</w:t>
      </w:r>
      <w:r>
        <w:rPr>
          <w:rFonts w:eastAsia="Amiri" w:cs="Amiri" w:ascii="Amiri" w:hAnsi="Amiri"/>
          <w:color w:val="111111"/>
          <w:sz w:val="28"/>
          <w:szCs w:val="28"/>
          <w:rtl w:val="true"/>
          <w:lang w:bidi="ar-SA"/>
        </w:rPr>
        <w:t>.</w:t>
      </w:r>
      <w:bookmarkStart w:id="172" w:name="pg2019_9847"/>
    </w:p>
    <w:p>
      <w:pPr>
        <w:pStyle w:val="Heading6"/>
        <w:numPr>
          <w:ilvl w:val="5"/>
          <w:numId w:val="1"/>
        </w:numPr>
        <w:rPr/>
      </w:pPr>
      <w:bookmarkStart w:id="173" w:name="__RefHeading___Toc4091328_3650668749"/>
      <w:bookmarkStart w:id="174" w:name="_Toc67"/>
      <w:bookmarkEnd w:id="172"/>
      <w:bookmarkEnd w:id="173"/>
      <w:r>
        <w:rPr/>
        <w:t>۴</w:t>
      </w:r>
      <w:r>
        <w:rPr>
          <w:rtl w:val="true"/>
        </w:rPr>
        <w:t xml:space="preserve">. </w:t>
      </w:r>
      <w:r>
        <w:rPr>
          <w:rtl w:val="true"/>
        </w:rPr>
        <w:t>صيانة القبور تدلّ على الرأفة والمودّة</w:t>
      </w:r>
      <w:bookmarkEnd w:id="174"/>
    </w:p>
    <w:p>
      <w:pPr>
        <w:pStyle w:val="BookText"/>
        <w:rPr/>
      </w:pPr>
      <w:r>
        <w:rPr>
          <w:rFonts w:ascii="Amiri" w:hAnsi="Amiri" w:eastAsia="Amiri" w:cs="Amiri"/>
          <w:color w:val="111111"/>
          <w:sz w:val="28"/>
          <w:sz w:val="28"/>
          <w:szCs w:val="28"/>
          <w:rtl w:val="true"/>
          <w:lang w:bidi="ar-SA"/>
        </w:rPr>
        <w:t xml:space="preserve">إنّ لزوم محبّة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من أصول الإسلام التي تمّ التأكّيد عليها كثيراً في القرآن الكريم والأحاديث الشريفة، حيث قد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وجد حلاوة الإيمان وطعمه أن يكون الله ورسوله أحبّ إليه ممّا سواهما</w:t>
      </w:r>
      <w:r>
        <w:rPr>
          <w:rFonts w:eastAsia="Amiri" w:cs="Amiri" w:ascii="Amiri" w:hAnsi="Amiri"/>
          <w:color w:val="111111"/>
          <w:sz w:val="28"/>
          <w:szCs w:val="28"/>
          <w:rtl w:val="true"/>
          <w:lang w:bidi="ar-SA"/>
        </w:rPr>
        <w:t xml:space="preserve">. . .» .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تتجسّد في أُطُر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أحاديثه وحفظ وصيانة آثاره وبناء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الترمذي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وكلّنا نعلم بأنّ السبط الأكبر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في البقيع والسبط الأصغر مدفون في كربلاء، ومرقد كل واحد منهما كان ولا يزال وسيبقى ملجأ الزوّار المسلمين، وأيّ بناء على مرقديهما للحفاظ عليهما إنّما هو تعبير عن المحبّة لهما، فهما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وسيكون أجر هذا العمل هو الأجر الذي ورد في الحديث الشريف الذي ذكرناه آنفاً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تحاول شعوب العالم أن 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بشتّى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شخصيّاتها الوطنيّة والمذهبيّة والسياسيّة والعسكرية ومصلحيها على الصعيد الثقافي؛ ولهذا نجدهم يشيّعون جثامين كبار شخصياتهم بتعظيم ويدفنونهم في مباني مجلّلة، ويحاولون إحياء ذكراهم بين الحين والآخر؛ ليكون هؤلاء أسوة لأجيال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المسلمون أيضاً ينبغي علينا أن نكرّم شخصيّاتنا الرفيعة، وهي شخصيات لا مثيل لها، وذلك بأساليب مختلفة، من قبيل البناء على قبورهم وتشييد نُصُب تذكاري لهم، وغير ذلك من الأمور التي تعبّر عن اهتمامنا بإحياء ذكراهم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لحاظ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السلف الصالح في الحفاظ على قبور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الآثار، صيانةٌ للاصالة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المباني المرتبطة بالأولياء هو رفعٌ لبيوتهم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آثار الأولياء دليلٌ على الرأفة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يبقى أدنى مجالٍ للشكّ في مسألة بناء القبور، بل هي أدلّةٌ على كون هذا الامر مطلوباً ومرغوباً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تشييد قبور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أبيه، عن جدّه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بأرض العراق وتُدفن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وعمرها وتعاهدها؟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الله تعالى جعل قبرك وقبر ولدك بقاعاً من بقاع الجنّة، وعرصة من عرصاتها، وإنّ الله جعل قلوب نجباء من خلقه وصفوة من عباده تحن إليكم وتحتمل المذلة والأذى فيعمّرون قبوركم ويكثرون زيارتها تقرّباً منهم إلى الله ومودّة منهم لرسوله</w:t>
      </w:r>
      <w:r>
        <w:rPr>
          <w:rFonts w:eastAsia="Amiri" w:cs="Amiri" w:ascii="Amiri" w:hAnsi="Amiri"/>
          <w:color w:val="111111"/>
          <w:sz w:val="28"/>
          <w:szCs w:val="28"/>
          <w:rtl w:val="true"/>
          <w:lang w:bidi="ar-SA"/>
        </w:rPr>
        <w:t xml:space="preserve">. </w:t>
      </w:r>
      <w:r>
        <w:rPr>
          <w:rStyle w:val="FootnoteAnchor"/>
          <w:rtl w:val="true"/>
        </w:rPr>
        <w:footnoteReference w:id="66"/>
      </w:r>
      <w:bookmarkStart w:id="175" w:name="pg2019_9851"/>
    </w:p>
    <w:p>
      <w:pPr>
        <w:pStyle w:val="Heading6"/>
        <w:numPr>
          <w:ilvl w:val="5"/>
          <w:numId w:val="1"/>
        </w:numPr>
        <w:rPr/>
      </w:pPr>
      <w:bookmarkStart w:id="176" w:name="__RefHeading___Toc4091330_3650668749"/>
      <w:bookmarkStart w:id="177" w:name="_Toc68"/>
      <w:bookmarkEnd w:id="175"/>
      <w:bookmarkEnd w:id="176"/>
      <w:r>
        <w:rPr/>
        <w:t>١٠</w:t>
      </w:r>
      <w:r>
        <w:rPr>
          <w:rtl w:val="true"/>
        </w:rPr>
        <w:t xml:space="preserve">. </w:t>
      </w:r>
      <w:r>
        <w:rPr>
          <w:rtl w:val="true"/>
        </w:rPr>
        <w:t>الصلاة عند قبور الأولياء</w:t>
      </w:r>
      <w:bookmarkEnd w:id="177"/>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الصلاة عند قبور الأنبياء والأولياء؟ وهل يجوز الدعاء عندها؟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ينهى عنها الوهّابيّون هي مسألة الدعاء وأداء الصلاة عند قبور الأولياء، وقد كان هؤلاء في بادي الأمر يعتقدون بكراهية الدعاء والصلاة عند هذه القبور، ثمّ تحوّلت هذه العقيدة عندهم من الكراهيّة إلى المنع، ثمّ ادّعوا أنّ هذا الدعاء وهذه الصلاة 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وسنعرض هذه المسألة على القرآن الكريم وسيرة المسلمين لتتّضح بشكلٍ جليٍ‌ّ وكما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الله تعالى حجّاج بيته الحرام أن يؤدّوا الصلاة في مقام إبراهيم،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جَعَلْنَا الْبَيْتَ مَثابَةً لِلنَّاسِ وأَمْناً واتَّخِذُوا مِنْ مَقامِ إِبْراهِيمَ مُصَلًّى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ويطرح في هذا المقام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أمر الله المسلمين أن يتّخذوا من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مصلّى لهم، هل توجد حكمة أخرى سوى تشجيع المسلمين على التبرّك بمقام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يوجد اختلاف بين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يوجد فرق بين مقام الأنبياء، وبين قبورهم التي تضمّ جثامينهم الطاهرة؟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الأحاديث الشريفة المرتبطة بليلة معراج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نزل في المدينة وطور سيناء وبيت لحم وصلّى فيها، وقال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في طيبة، وإليها مهاجرتك، وصلّيت في طور سيناء، حيث كلّم الله موسى، وصليت في بيت لحم، حيث ولد المسيح</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مع لحاظ هذا الحديث، فهل يمكن ادّعاء وجود اختلافٍ بين مكان الولادة ومكان الدفن؟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في الواقع يشير إلى معيار عامّ واحد، وهو أنّ الأرض التي عليها أثر من آثار رجال التوحيد وأهل التقوى، فإنّها أرض مباركة، ويجدر بالإنسان اختيار هذه البقاع محلّاً للعبادة، وأنّ عبادة الله تعالى في هذه الأماكن لا تعتبر عبادة للأنبياء والأولياء، وإنّما هي عبادة لله في أماكن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نجد أنّ امرأةً مؤمنةً بكرامتها وصبرها تجعل بقعةً ما محلاً لعبادة الله تعالى وطاعته مثل موضع قدم هاجر أمّ إسماعيل، فهي صبرت وتحمّلت المصاعب في سبيل الله، فاختار الله موضع قدمها وجعله محلّاً لعبادته، فأمر الحجّاج بالسعي بين الصفا والمروة، كما سعت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صبر هذه المرأة العظيمة سبباً لأن يصبح موضع قدمها مباركاً ومحلّاً لعبادة الحجّاج، فلماذا لايكون موضع جثمان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مباركاً ومقدّساً في حين المصاعب التي تحمّلتها هاجر، لاتُقارن بالمصاعب التي تحملّها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 ابن القيّم وتلميذه ابن تيميّة يعترفون بهذه الحقيقة من حيث لا يعلمون، وفقد 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عاقبة صبر هاجر وابنها على البعد والوحدة والغربة، والتسليم إلى ذبح الولد آلت إلى ما آلت إليه من جعل آثارهما ومواطئ أقدامهما مناسك لعباده المؤمنين ومتعبدات لهم إلى يوم القيامة وهذه سنته تعالى فيمن يريد رفعه من خلقه</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المسلمون الله عزّوجلّ من جميع أنحاء العالم مدّة أربعة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قرناً بجوار مرقد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كانت الصلاة عند قبور الأنبياء أمراً مكروهاً</w:t>
      </w:r>
    </w:p>
    <w:p>
      <w:pPr>
        <w:pStyle w:val="BookText"/>
        <w:rPr/>
      </w:pPr>
      <w:r>
        <w:rPr>
          <w:rFonts w:ascii="Amiri" w:hAnsi="Amiri" w:eastAsia="Amiri" w:cs="Amiri"/>
          <w:color w:val="111111"/>
          <w:sz w:val="28"/>
          <w:sz w:val="28"/>
          <w:szCs w:val="28"/>
          <w:rtl w:val="true"/>
          <w:lang w:bidi="ar-SA"/>
        </w:rPr>
        <w:t xml:space="preserve">أو محرّماً أوسبباً لبطلان الصلاة، فلماذا لم يعترض أحد الصحابة أو التابعين والعلماء على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إذا وقف شخصٌ في ناحية الصفّه وصلّى، سيكون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فهل يمكن القول بأنّ هذه الصلاة باطلة أو مكروهة؟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كلّنا نعرف منزلة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سيّدة نساء العالمين التي قال عنها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وهذه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تذهب في أيّام الجمعة إلى زيارة قبر عمّها حمزة، وتبكي وتصلّي عند قبره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بقيت عائشة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متمادية في حجرته التي دُفن فيها، وكانت تصلّي عند قبره، ولم يعترض عليها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عائشة قضت حياتها في بيتها وصلّت فيه تمام عمرها، ولم يكن بينها وبين القبر أيّ جدار إلى أن دفن عمر، فبني جدار حال بينها وبين القبور الثلاثة</w:t>
      </w:r>
      <w:r>
        <w:rPr>
          <w:rFonts w:eastAsia="Amiri" w:cs="Amiri" w:ascii="Amiri" w:hAnsi="Amiri"/>
          <w:color w:val="111111"/>
          <w:sz w:val="28"/>
          <w:szCs w:val="28"/>
          <w:rtl w:val="true"/>
          <w:lang w:bidi="ar-SA"/>
        </w:rPr>
        <w:t xml:space="preserve">» .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وهذا الحديث يثبت أنّ زوجة النبي صلّت ما يقارب خمسة عشر عاماً عند قبره، ولم يرد في التأريخ أيّ نصّ يُشير إلى أنّها كانت تخرج للصلاة إلى مكان آخر غير حجرتها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على أحد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قبر هاجر وابنها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يفتِ أحد ببطلان أو كراهيّة الصلاة عند هذا الحجر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يحرّم هؤلاء الصلاة عند قبور الشهداء فقط، بل ذهبوا إلى لزوم عدم</w:t>
      </w:r>
      <w:bookmarkStart w:id="178" w:name="pg2019_9857"/>
    </w:p>
    <w:p>
      <w:pPr>
        <w:pStyle w:val="BookText"/>
        <w:rPr/>
      </w:pPr>
      <w:bookmarkEnd w:id="178"/>
      <w:r>
        <w:rPr>
          <w:rFonts w:ascii="Amiri" w:hAnsi="Amiri" w:eastAsia="Amiri" w:cs="Amiri"/>
          <w:color w:val="111111"/>
          <w:sz w:val="28"/>
          <w:sz w:val="28"/>
          <w:szCs w:val="28"/>
          <w:rtl w:val="true"/>
          <w:lang w:bidi="ar-SA"/>
        </w:rPr>
        <w:t xml:space="preserve">النظر إلى حجرة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الدعاء، وأوجبوا الاتّجاه عند الدعاء نحوالقبلة، في حين سأل أبوجعفر المنصور فقيه المدينة مالك بن أنس، وهما في حرم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أستقبل القبلة وأدعوا، أم أستقبل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إلى الله يوم القيامة؟</w:t>
      </w:r>
    </w:p>
    <w:p>
      <w:pPr>
        <w:pStyle w:val="BookText"/>
        <w:rPr/>
      </w:pPr>
      <w:r>
        <w:rPr>
          <w:rFonts w:ascii="Amiri" w:hAnsi="Amiri" w:eastAsia="Amiri" w:cs="Amiri"/>
          <w:color w:val="111111"/>
          <w:sz w:val="28"/>
          <w:sz w:val="28"/>
          <w:szCs w:val="28"/>
          <w:rtl w:val="true"/>
          <w:lang w:bidi="ar-SA"/>
        </w:rPr>
        <w:t>بل استقبله واستشفع به فيشفعك الله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فهذه الأدّلة الستّة تكشف بوضوح جواز الصلاة عند قبور الأنبياء والأولياء، فيا تُرى هل يعقل أن تكون الأراضي البائرة أفضل للصلاة من مشاهد الأنبياء والأولياء؟</w:t>
      </w:r>
    </w:p>
    <w:p>
      <w:pPr>
        <w:pStyle w:val="Heading6"/>
        <w:numPr>
          <w:ilvl w:val="5"/>
          <w:numId w:val="1"/>
        </w:numPr>
        <w:rPr/>
      </w:pPr>
      <w:bookmarkStart w:id="179" w:name="__RefHeading___Toc4091332_3650668749"/>
      <w:bookmarkStart w:id="180" w:name="_Toc69"/>
      <w:bookmarkEnd w:id="179"/>
      <w:r>
        <w:rPr/>
        <w:t>١١</w:t>
      </w:r>
      <w:r>
        <w:rPr>
          <w:rtl w:val="true"/>
        </w:rPr>
        <w:t xml:space="preserve">. </w:t>
      </w:r>
      <w:r>
        <w:rPr>
          <w:rtl w:val="true"/>
        </w:rPr>
        <w:t>إقامة المآتم للشهداء</w:t>
      </w:r>
      <w:bookmarkEnd w:id="180"/>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الحكمة من إقامة المآتم لمن استشهد في سبيل الله؟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إقامة هذه المآتم ليست سوى إجلالهم وحفظ مبادئهم القائمة على أساس التضحية من أجل الدين وعدم الخضوع للذلّ والهوان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بعزّة أفضل من الحياة بذلّة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فهؤلاء قدّموا أرواحهم من أجل إعلاء كلمة الحقّ وعزّة المؤمنين، وتكريمهم هو تكريم لمبادئهم وقيمهم وسيرتهم الجهاديّة التي ينبغي للجميع تلقّي الدروس والعبر منها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فالشهداء بمثابة الشمعة التي تحترق لتضيء الطريق للآخرين، والشهيد</w:t>
      </w:r>
    </w:p>
    <w:p>
      <w:pPr>
        <w:pStyle w:val="BookText"/>
        <w:rPr/>
      </w:pPr>
      <w:r>
        <w:rPr>
          <w:rFonts w:ascii="Amiri" w:hAnsi="Amiri" w:eastAsia="Amiri" w:cs="Amiri"/>
          <w:color w:val="111111"/>
          <w:sz w:val="28"/>
          <w:sz w:val="28"/>
          <w:szCs w:val="28"/>
          <w:rtl w:val="true"/>
          <w:lang w:bidi="ar-SA"/>
        </w:rPr>
        <w:t>هو الذي يقدّم حياته من أجل تحرير المجتمع من قيود العبوديّة وظلم الحكومات 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تكريم هكذا أشخاص يتنافى مع العقل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فالرسول قد بكى عند موت أشخاص عادييّن، فهل يعقل تقبيح البكاء على الشهداء وإقامة المآتم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مجالس العزاء التي يقيمها المسلمون لشهدائهم، هي مجالس العزاء باسم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سيد الشهداء، وهو الذي علّمنا أكثر من غيره كيف نعيش أحراراً ولا نخضع للظلم والطغيان، وهو الذي علّمنا بأن يقطّعنا الأعداء بسيوفهم إرباً إرباً ونستشهد أعزاء أفضل من نحيا حياة ذلٍّ وخنوع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واستشهد في هذا السبيل، وقدّم كلّ ما يمتلك وضحّى بكلّ ما لديه من أجل اعلاء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أبي الحديد حول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أهل الإباء، الذي علّم الناس الحميّة والموت تحت ظلال السيوف اختياراً له على الدنيّة، أبوعبد الله الحسين بن على بن أبي طالب، عرض عليه الأمان فانف من الذّل، وخاف من ابن زياد أن يناله بنوع من 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الموت على ذلك</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ومن هذا المنطلق نحصل على أجابة سؤالين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مذهب الشيعة هو مذهب حزن وبكاء؟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نقيم مجالس العزاء والمآتم على مصائب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 مصيره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فما هي ثمرة البكاء على أهل الجنّة؟</w:t>
      </w:r>
    </w:p>
    <w:p>
      <w:pPr>
        <w:pStyle w:val="BookText"/>
        <w:rPr/>
      </w:pPr>
      <w:r>
        <w:rPr>
          <w:rFonts w:ascii="Amiri" w:hAnsi="Amiri" w:eastAsia="Amiri" w:cs="Amiri"/>
          <w:color w:val="111111"/>
          <w:sz w:val="28"/>
          <w:sz w:val="28"/>
          <w:szCs w:val="28"/>
          <w:rtl w:val="true"/>
          <w:lang w:bidi="ar-SA"/>
        </w:rPr>
        <w:t xml:space="preserve">أمّا جواب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الشيعة هو مذهب يدعو إلى الحقّ والعدل والجهاد في سبيل الله، وهو مذهب يقتدي برسول الله الذي كان يذرف الدموع لفقد أعزائه ويحزن قلبه إزاء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قراءة المراثي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وشهداء الطف والبكاء على مصائبهم، أمر طبيعي يدلّ على الصلة العاطفية بين الشيعي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ترسيخٌ لأُسس مذهب قائم على أساس التضحيّة في سبيل الله والترفّع عن الذلّة، وإذا لم تعقد هذه المجالس ولم تُحيى ذكرى الشهداء في كلّ عام فسوف يُنسى مبدأ الإيثار والشهادة، فالشيعة يحيون المبادىء التي ثار من أجلها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بإحيائهم ذكراه في شهري محرّم وصفر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على 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لا نبكي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الآن في الجنّة، بل يسرّنا نيل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عند الله باستشهاده في سبيله؛ وإنّما نبكي للمصائب التي تجرّعها سبط الرسول، حيث قتلوه عطشاناً غريباً وحيداً فريداً، لا ناصر له ولا معين، وسفكوا دماء أهل بيته وأنصاره وهم عطاشى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فالحمزة أيضاً استشهد وذهب إلى الجنّة، ولكن مع ذلك بكى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بكى؛ لأنّ حمزة استشهد مظلوماً، ومثلّت هند زوجة أبوسفيان بجسده وأخرجت كبده ولاكته بأسنانها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فالحديث حول الحكمة من استشهاد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ونحن نكتفى بهذا المقدار، ونوكل الحديث عنه إلى مناسبةٍ أُخرى</w:t>
      </w:r>
      <w:r>
        <w:rPr>
          <w:rFonts w:eastAsia="Amiri" w:cs="Amiri" w:ascii="Amiri" w:hAnsi="Amiri"/>
          <w:color w:val="111111"/>
          <w:sz w:val="28"/>
          <w:szCs w:val="28"/>
          <w:rtl w:val="true"/>
          <w:lang w:bidi="ar-SA"/>
        </w:rPr>
        <w:t>.</w:t>
      </w:r>
      <w:bookmarkStart w:id="181" w:name="pg2019_9863"/>
    </w:p>
    <w:p>
      <w:pPr>
        <w:pStyle w:val="Heading2"/>
        <w:numPr>
          <w:ilvl w:val="1"/>
          <w:numId w:val="1"/>
        </w:numPr>
        <w:rPr/>
      </w:pPr>
      <w:bookmarkStart w:id="182" w:name="__RefHeading___Toc4091334_3650668749"/>
      <w:bookmarkStart w:id="183" w:name="_Toc70"/>
      <w:bookmarkEnd w:id="181"/>
      <w:bookmarkEnd w:id="182"/>
      <w:r>
        <w:rPr>
          <w:rtl w:val="true"/>
        </w:rPr>
        <w:t>الفصل الثالث</w:t>
      </w:r>
      <w:r>
        <w:rPr>
          <w:rtl w:val="true"/>
        </w:rPr>
        <w:t xml:space="preserve">: </w:t>
      </w:r>
      <w:r>
        <w:rPr>
          <w:rtl w:val="true"/>
        </w:rPr>
        <w:t>منزلة القرآن الكريم عند الشيعة</w:t>
      </w:r>
      <w:bookmarkEnd w:id="183"/>
    </w:p>
    <w:p>
      <w:pPr>
        <w:pStyle w:val="Heading3"/>
        <w:numPr>
          <w:ilvl w:val="2"/>
          <w:numId w:val="1"/>
        </w:numPr>
        <w:rPr/>
      </w:pPr>
      <w:bookmarkStart w:id="184" w:name="__RefHeading___Toc4091336_3650668749"/>
      <w:bookmarkStart w:id="185" w:name="_Toc71"/>
      <w:bookmarkEnd w:id="184"/>
      <w:r>
        <w:rPr/>
        <w:t>١</w:t>
      </w:r>
      <w:r>
        <w:rPr>
          <w:rtl w:val="true"/>
        </w:rPr>
        <w:t xml:space="preserve">. </w:t>
      </w:r>
      <w:r>
        <w:rPr>
          <w:rtl w:val="true"/>
        </w:rPr>
        <w:t>منزلة القرآن الكريم عند الشيعة</w:t>
      </w:r>
      <w:bookmarkEnd w:id="185"/>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القول بأنّ الشيعة يعتقدون بتحريف القرآن الكريم؟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الشيعة أنّ القرآن الكريم هو الكتاب السماوي الوحيد الذي لم يحرّف، ولا يوجد عند المسلمين كتاب أصحّ منه، وجميع الكتب الأخرى غير القرآن عُرضةٌ للنقد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هو سند العقيدة والشريعة، لذا ينبغي للمسلمين أن يرجعوا في معتقداتهم وأحكامهم إليه، وهو الحَكَم عند الاختلاف في أيّة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بأيدي الشيعة على مرّ العصور قرآن يختلف عن القرآن الموجود بين أيدينا اليوم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ادّعاء تحريف القرآن المنسوب إلى الشيعة، فهو افتراء وبهتان من قبل بعض الأعداء أو المغفلين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تمسّك هؤلاء ببعض الأحاديث الموجودة في المصادر الروائية الشيعيّة، والتي توهم بتحريف القرآن؛ في حين أنّها لا قيمة لها عند الشيعة، وذلك لتعارضها مع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مجرّد وجود بعض الأحاديث في مصادر الشيعة التي تدلّ ظواهرها على تحريف القرآن يُتغذ ذريعةً لاتّهام الشيعة بهذه العقيدة، فما بال مصادر الحديث عند المذاهب الأخرى التي تزخر بالأحاديث الدالّة بظاهرها على هذا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لا يتّهمهم أحد بأنّهم يذهبون إلى تحريف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مراراً، ليس كلّ ما يرد في الأحاديث التي ينقلها أصحاب مذهب معيّن يمكن اعتباره دليلاً على معتقداتهم، وذلك لأنّ الأحاديث بحاجة إلى غربلة، وإنّما العقيدة تستنبط من الآيات القرآنية المحكمة والأحاديث الشريفة الصحيحة والأدلّة العقليّة القطعيّة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 هذا المقام ما أشار إليه كبار علماء الشيعة حول نفي تحريف القرآن، لكن نودّ قبل ذلك أن نثبت أصل عدم تحريفه، كمايلي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الذين يحاولون ترويج شبهة تحريف القرآن هم من المسيحيين واليهود؛ لأنّ كتبهم السماويّة محرّفة ولا اعتبارلها، ولهذا يحاولون الإطاحة بالقرآن الكريم والتقليل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التأريخ يشهد 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 قاطع على أنّ نسخ التورات قد فقدت صراراً على مرّ العصور، ولا سيّما عندما غزا بخت نصّر بيت المقدّس، ثم كتبه بعض علماء اليهود بأقلامهم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التأريخ أيضاً بأنّ الأناجيل الأربعة دوّنت بعد سنوات من حياة السيّد المسيح، وأمّا الإنجيل الذي نزل من الله على السيّد المسيح، فلا أثر له ولا وجود له في الواقع الخارجي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فالذين أسّسوا جميع أصولهم العقائديّة ومعارفهم الدينيّة على أمثال هذه الكتب التي لا صلة لها بالسماء، يدّعون بأنّ القرآن الكريم أيضاً لاقى نفس مصير التوراة والإنجيل؛ ولهذا يزعمون 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جميع الطُّرق التي جُمع فيها القرآن في جميع مراحل التأريخ الإسلامي غير قابلة للقياس مع تأريخ التوراة والإنجيل في العهود اليهوديّة والمسيحيّة ومختلفة عنها اختلافاً جذريّاً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ونستلهم من التأريخ بأنّ القرآن الكريم لم يواجه المصير الذي حلّ بالتوراة والإنجيل من إبهام وتعقيد، ويجدر بنا في هذا المقام الإشارة إلى أمرين يتكفّلان الإجابة عن الكثير من الأسئلة والإشكالات المطروحة بشأن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كتاب غيّر جميع شؤون حياة المسلمين الاجتماعيّة، والقرآن قضى على الحياة الجاهليّة وقدّم للبش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حياة جديدة مبتنية على أساس الإيمان والأصول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القرآن كتاب له صلة بشؤون حياة المسلمين الأساسيّة، وكان المسلمون يستلهمون منه ما ينفعهم في شؤونهم السياسيّة والاقتصاديّة، والقوانين الأخلاقية، وحتى الآداب والتقاليد العائليّة، فصلتهم بهذا الكتاب وثيقةٌ جدّاً، وهم يقرؤونه كلّ يوم خمس مرّات في صلواتهم، ويرجعون إليه، ثمّ السنّة للانتفاع منهما في جميع شؤون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المتجذّر إلى هذا الحدّ في نفوس الناس، وهو المرجع لهم في جميع أبعاد حياتهم لا يمكن تحريفه دون أن يلتفت الخواصّ والعوامّ إلى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ومدى احتمال وقوع تحريف القرآن دون أن يعلم أحدٌ بذلك فهو بمقدار احتمال وقوع التحريف في الدستور لشعب كبير من دون التفات أحد إلى</w:t>
      </w:r>
    </w:p>
    <w:p>
      <w:pPr>
        <w:pStyle w:val="BookText"/>
        <w:rPr/>
      </w:pPr>
      <w:r>
        <w:rPr>
          <w:rFonts w:ascii="Amiri" w:hAnsi="Amiri" w:eastAsia="Amiri" w:cs="Amiri"/>
          <w:color w:val="111111"/>
          <w:sz w:val="28"/>
          <w:sz w:val="28"/>
          <w:szCs w:val="28"/>
          <w:rtl w:val="true"/>
          <w:lang w:bidi="ar-SA"/>
        </w:rPr>
        <w:t>هذا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تُرى هل يمكن تحريف بنود الدستور لأمّة من دون علم أبنائها بذلك، ومن دون صدور أيّ اعتراض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 القرآن الكريم في حياة المسلمين الاجتماعيّة أسمى بكثير من دور الدستور في حياة الأمم في يومنا هذا، ولوكان ثمّة تحريف في القرآن، لواجه ردود فعلٍ شديدةٍ واعتراضاتٍ واسعة من قبل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جمع القرآن الكريم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والاهتمام الكبير الذي كان يوليه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في حفظه وتدوينه، يثبت لنا استحالة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يشهد التأريخ، كان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كبير من الكتّاب، بحيث يبلغ عددهم ثلاثة وأربعين شخصاً كانت مهمّتهم كتابة ما يأتي به الوحي، فكان الرسول يملي عليهم كلّ آية وكلّ سورة تنزل عليه، وهم يكتبونها، وكان المسلمون يهتمون بحفظ القرآن اهتماماً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من اهتمّ بكتابة القرآن الكريم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توجد حالياً بأيدي المسلمين نسخ متعدّدة من القرآن الذي كتبه هؤلاء، كما كان يوجد في السابق نسخ متعددّة من القرآن يستفيد منها المسلمون ويتلونه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عدداً كبيراً من المسلمين في عصر صدر الإسلام كانوا من حفّاظ القرآن، بحيث بذلوا غاية جهدهم لئلّا تفوتهم كلمة واحدة، وعُرفوا بالقرّاء، وقد كان الناس يلجؤون إليهم لتعلّم القرآن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مدى اهتمام المسلمين والقرّاء في حفظ القرآن والحفاظ عليه كبيراً</w:t>
      </w:r>
      <w:bookmarkStart w:id="186" w:name="pg2019_9871"/>
    </w:p>
    <w:p>
      <w:pPr>
        <w:pStyle w:val="BookText"/>
        <w:rPr/>
      </w:pPr>
      <w:bookmarkEnd w:id="186"/>
      <w:r>
        <w:rPr>
          <w:rFonts w:ascii="Amiri" w:hAnsi="Amiri" w:eastAsia="Amiri" w:cs="Amiri"/>
          <w:color w:val="111111"/>
          <w:sz w:val="28"/>
          <w:sz w:val="28"/>
          <w:szCs w:val="28"/>
          <w:rtl w:val="true"/>
          <w:lang w:bidi="ar-SA"/>
        </w:rPr>
        <w:t>جدّاً، بحيث وقع اختلاف ذات يوم بين أُبي بن كعب وعثمان حينما كان خليفةً حول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يَكْنِزُونَ الذَّهَبَ والْفِضَّةَ ولا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فادّعى عثمان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نزلت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يجب حذف الواو من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أُبي اعترض عليه وبيّن 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الآية، ثمّ انفعل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لتلحقنّها أو لأضعن سيفي على عاتقي، فألحقوها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فإذا كان الحديث حول تغيير حرف واحد من القرآن أدّى إلى هذا الاختلاف الكبير، فكيف يمكن القول بأنّ القرآن محرّف وبعض آياته محذوفة؟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ينبغي الالتفات إلى أنّ القرآن الكريم بنفسه أشار إلى نفي التحريف عنه،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صرّح المفسّرون وعلماء الكلام بأنّ علماء المسلمين أجمعوا على نفي تحريف القرآن، وإذا كان بين العلماء من يعتقد بتحريف القرآن، فسبب ادّعائه هذا في الواقع بعض الروايات المدسوسة التي وضعها بعض المغرضين في كتب الحديث، ولا شكّ، في أنّ هذه الروايات عديمة القيمة، أو أنّها لا تدلّ على التحريف الحقيقي، كما فهم منها هؤلاء العلماء</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4091338_3650668749"/>
      <w:bookmarkStart w:id="188" w:name="_Toc72"/>
      <w:bookmarkEnd w:id="187"/>
      <w:r>
        <w:rPr/>
        <w:t>٢</w:t>
      </w:r>
      <w:r>
        <w:rPr>
          <w:rtl w:val="true"/>
        </w:rPr>
        <w:t xml:space="preserve">. </w:t>
      </w:r>
      <w:r>
        <w:rPr>
          <w:rtl w:val="true"/>
        </w:rPr>
        <w:t xml:space="preserve">مصحف فاطمة الزهراء </w:t>
      </w:r>
      <w:r>
        <w:rPr>
          <w:rtl w:val="true"/>
        </w:rPr>
        <w:t>(</w:t>
      </w:r>
      <w:r>
        <w:rPr>
          <w:rtl w:val="true"/>
        </w:rPr>
        <w:t>س</w:t>
      </w:r>
      <w:r>
        <w:rPr>
          <w:rtl w:val="true"/>
        </w:rPr>
        <w:t>)</w:t>
      </w:r>
      <w:bookmarkEnd w:id="188"/>
    </w:p>
    <w:p>
      <w:pPr>
        <w:pStyle w:val="Heading4"/>
        <w:numPr>
          <w:ilvl w:val="3"/>
          <w:numId w:val="1"/>
        </w:numPr>
        <w:rPr/>
      </w:pPr>
      <w:bookmarkStart w:id="189" w:name="__RefHeading___Toc4091340_3650668749"/>
      <w:bookmarkStart w:id="190" w:name="_Toc73"/>
      <w:bookmarkEnd w:id="189"/>
      <w:r>
        <w:rPr>
          <w:rtl w:val="true"/>
        </w:rPr>
        <w:t>اشارة</w:t>
      </w:r>
      <w:bookmarkEnd w:id="19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للشيعة قرآن آخر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هو مدى صحّة هذا القول؟</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أصحف، بمعنى ما جُعل فيه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المصحف مصحفاً لأنّه جعل جامعاً للصحف المكتوبة بين الدفتين، 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وينقل ابن أبي داود السجستاني حول جمع القرآن في مصحف واحد، عن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 أن لا يرتدي برداء إلّا جمعةٍ حتّى يجمع القرآن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أيضاً عن أبوالعالية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جمعوا القرآن في مصحف في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بالقرآن فجُمع، وكان أوّل من جمعه في المصحف</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وهذا يدلّ على أنّ المقصود من المصحف في ذلك الزمان هو الكتاب الكبير أو الكتاب المجلّد الذي يحفظ الصفحات من البعثرة، ثمّ أصبح اسم المصحف بمرور الزمان من الأسماء المختصّة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الأحاديث الشريفة الواردة في مصادر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تبيّن بأنّ اسم المصحف يُطلق سابقاً على الكتاب أو الدفتر المكتوب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من قرأ القرآن في المصحف متّع ببصره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القرآن في المصحف تخفّف العذاب عن</w:t>
      </w:r>
    </w:p>
    <w:p>
      <w:pPr>
        <w:pStyle w:val="BookText"/>
        <w:rPr/>
      </w:pPr>
      <w:r>
        <w:rPr>
          <w:rFonts w:ascii="Amiri" w:hAnsi="Amiri" w:eastAsia="Amiri" w:cs="Amiri"/>
          <w:color w:val="111111"/>
          <w:sz w:val="28"/>
          <w:sz w:val="28"/>
          <w:szCs w:val="28"/>
          <w:rtl w:val="true"/>
          <w:lang w:bidi="ar-SA"/>
        </w:rPr>
        <w:t xml:space="preserve">الوالدين </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وذكر المؤرّخون في ترجمة خالد بن معدان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علمه في مصحف له أزرار وعرى</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وكان خالد بن معدان من التابعين، وقد لقي سبعين رجلاً من الصحابة، وقد أورد ابن الأثير ترجمته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كلاعي</w:t>
      </w:r>
      <w:r>
        <w:rPr>
          <w:rFonts w:eastAsia="Amiri" w:cs="Amiri" w:ascii="Amiri" w:hAnsi="Amiri"/>
          <w:color w:val="111111"/>
          <w:sz w:val="28"/>
          <w:szCs w:val="28"/>
          <w:rtl w:val="true"/>
          <w:lang w:bidi="ar-SA"/>
        </w:rPr>
        <w:t xml:space="preserve">) .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إذن،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يستخدم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حتّى نهاية القرن الأوّل، ثمّ بمرور الزمان اختصّ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بناءاً على هذا، ينبغي أن لا نستغرب من أن يكون لبنت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تجمع فيه ما تعلّمته من أبيها وغير ذلك من علومها ومعارفها لتتركه كأفضل ميراث لأبنائها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فقد كشف أبناء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حقيقة هذا المصحف، وأثبتوا أنّ هذا المصحف ليس إلّا الكتاب المتضمّن للمعلومات المدوّنة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حول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والله، ما فيه من قرآنكم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الراوي،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إنه لعلم وما هو بذلك </w:t>
      </w:r>
      <w:r>
        <w:rPr>
          <w:rFonts w:eastAsia="Amiri" w:cs="Amiri" w:ascii="Amiri" w:hAnsi="Amiri"/>
          <w:color w:val="111111"/>
          <w:sz w:val="28"/>
          <w:szCs w:val="28"/>
          <w:rtl w:val="true"/>
          <w:lang w:bidi="ar-SA"/>
        </w:rPr>
        <w:t xml:space="preserve">» . </w:t>
      </w:r>
      <w:r>
        <w:rPr>
          <w:rStyle w:val="FootnoteAnchor"/>
          <w:rtl w:val="true"/>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لنا أنّ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والقرآن الكريم شيء آخر، وكلّ من يحاول جعل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لاتّهام الشيعة بالقول</w:t>
      </w:r>
      <w:bookmarkStart w:id="191" w:name="pg2019_9877"/>
    </w:p>
    <w:p>
      <w:pPr>
        <w:pStyle w:val="BookText"/>
        <w:rPr/>
      </w:pPr>
      <w:bookmarkEnd w:id="191"/>
      <w:r>
        <w:rPr>
          <w:rFonts w:ascii="Amiri" w:hAnsi="Amiri" w:eastAsia="Amiri" w:cs="Amiri"/>
          <w:color w:val="111111"/>
          <w:sz w:val="28"/>
          <w:sz w:val="28"/>
          <w:szCs w:val="28"/>
          <w:rtl w:val="true"/>
          <w:lang w:bidi="ar-SA"/>
        </w:rPr>
        <w:t>بتحريف القرآن، فهو مفترٍ أو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وسنبيّن حقيقة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للقرّاء الأعزاء فيما يلي</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091342_3650668749"/>
      <w:bookmarkStart w:id="193" w:name="_Toc74"/>
      <w:bookmarkEnd w:id="192"/>
      <w:r>
        <w:rPr>
          <w:rtl w:val="true"/>
        </w:rPr>
        <w:t>المحدَّث في الإسلام</w:t>
      </w:r>
      <w:bookmarkEnd w:id="193"/>
    </w:p>
    <w:p>
      <w:pPr>
        <w:pStyle w:val="BookText"/>
        <w:rPr/>
      </w:pPr>
      <w:r>
        <w:rPr>
          <w:rFonts w:ascii="Amiri" w:hAnsi="Amiri" w:eastAsia="Amiri" w:cs="Amiri"/>
          <w:color w:val="111111"/>
          <w:sz w:val="28"/>
          <w:sz w:val="28"/>
          <w:szCs w:val="28"/>
          <w:rtl w:val="true"/>
          <w:lang w:bidi="ar-SA"/>
        </w:rPr>
        <w:t xml:space="preserve">من الأمور المتعارفة بين علماء المسلمين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نبيّاً، ولا ينزل عليه الوحي، بل هو ممن تحدِّثه الملائكة فيسمع حديثهم، ولهذا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نقل البخاري مايلي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لقد كان فيمن كان قبلكم من بني إسرائيل رجال يكلّمون من غير أن يكونوا أنبياء، فإن يكن من أمّتي منهم أحد فعمر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فالروايات الواردة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منقولة في كتب الفريقين، والمقام هنا لا يسع لبيان ما ذكره العلماء حول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الذين شرحوا صحيح البخاري ما فيه الكفاية لبيان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وخصّص الشيخ الكليني في كتاب الكافي باباً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 مفهّمون، حيث نقل بعض الأحاديث الشريفة الواردة في هذا المجال، وجميع هذه الأحاديث تشير إلى أنّ المحدّث هو من تحدِّثه الملائكة فيسمع صوتها، ولكنّه لايرى لها شخصاً، ولهذا 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Heading4"/>
        <w:numPr>
          <w:ilvl w:val="3"/>
          <w:numId w:val="1"/>
        </w:numPr>
        <w:rPr/>
      </w:pPr>
      <w:bookmarkStart w:id="194" w:name="__RefHeading___Toc4091344_3650668749"/>
      <w:bookmarkStart w:id="195" w:name="_Toc75"/>
      <w:bookmarkEnd w:id="194"/>
      <w:r>
        <w:rPr>
          <w:rtl w:val="true"/>
        </w:rPr>
        <w:t>فاطمة محدّثة</w:t>
      </w:r>
      <w:bookmarkEnd w:id="1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لانّها بلغت من الكمال درجةًً</w:t>
      </w:r>
      <w:bookmarkStart w:id="196" w:name="pg2019_9879"/>
    </w:p>
    <w:p>
      <w:pPr>
        <w:pStyle w:val="BookText"/>
        <w:rPr/>
      </w:pPr>
      <w:bookmarkEnd w:id="196"/>
      <w:r>
        <w:rPr>
          <w:rFonts w:ascii="Amiri" w:hAnsi="Amiri" w:eastAsia="Amiri" w:cs="Amiri"/>
          <w:color w:val="111111"/>
          <w:sz w:val="28"/>
          <w:sz w:val="28"/>
          <w:szCs w:val="28"/>
          <w:rtl w:val="true"/>
          <w:lang w:bidi="ar-SA"/>
        </w:rPr>
        <w:t>عُليا، فكانت تسمع صوت الملائكة، ولكنّها لا ترى لهم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 حديث الملائكة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 والدها، حيث هيمن عليها الحزن والغم، فكان يأتيها جبرئيل بأمر من الله عزّ وجلّ ويبيّن لها بعض أخبار المستقبل، ويسليها بهذه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الله تعالى لمّا 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فاطمة من وفاته من الحزن ما لا يعلمه إلّا الله عزّ وجل، فأرسل الله إليها ملكاً يسلّي غمّها ويحدّثها، فشكت ذلك إلى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وسمعت الصوت قولي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بذلك فجعل أميرالمؤمنين يكتب كلّما سمع حتّى أثبت من ذلك مصحفاً،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والحرام، ولكن فيه علم ما يكون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3"/>
        <w:numPr>
          <w:ilvl w:val="2"/>
          <w:numId w:val="1"/>
        </w:numPr>
        <w:rPr/>
      </w:pPr>
      <w:bookmarkStart w:id="197" w:name="__RefHeading___Toc4091346_3650668749"/>
      <w:bookmarkStart w:id="198" w:name="_Toc76"/>
      <w:bookmarkEnd w:id="197"/>
      <w:r>
        <w:rPr/>
        <w:t>٣</w:t>
      </w:r>
      <w:r>
        <w:rPr>
          <w:rtl w:val="true"/>
        </w:rPr>
        <w:t xml:space="preserve">. </w:t>
      </w:r>
      <w:r>
        <w:rPr>
          <w:rtl w:val="true"/>
        </w:rPr>
        <w:t xml:space="preserve">مصحف علي </w:t>
      </w:r>
      <w:r>
        <w:rPr>
          <w:rtl w:val="true"/>
        </w:rPr>
        <w:t>(</w:t>
      </w:r>
      <w:r>
        <w:rPr>
          <w:rtl w:val="true"/>
        </w:rPr>
        <w:t>ع</w:t>
      </w:r>
      <w:r>
        <w:rPr>
          <w:rtl w:val="true"/>
        </w:rPr>
        <w:t>)</w:t>
      </w:r>
      <w:bookmarkEnd w:id="198"/>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خاصّ به؟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هذا السؤال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ويُقال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من مصحف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جمعه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حسب ترتيب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من الناس طيرة عند وفاةالنبي، فأقسم أن لا يضع عن ظهره رداءه حتّى</w:t>
      </w:r>
    </w:p>
    <w:p>
      <w:pPr>
        <w:pStyle w:val="BookText"/>
        <w:rPr/>
      </w:pPr>
      <w:r>
        <w:rPr>
          <w:rFonts w:ascii="Amiri" w:hAnsi="Amiri" w:eastAsia="Amiri" w:cs="Amiri"/>
          <w:color w:val="111111"/>
          <w:sz w:val="28"/>
          <w:sz w:val="28"/>
          <w:szCs w:val="28"/>
          <w:rtl w:val="true"/>
          <w:lang w:bidi="ar-SA"/>
        </w:rPr>
        <w:t>يجمع القرآن، فجلس في بيته ثلاثة أيّام حتّى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بعضهم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القران جمعته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قد جزّأه سبعة أجزاء، ثمّ ذكر كلّ جزء، والسور الواردة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والتأمّل في الأجزاء التي ذكرها اليعقوبي عن قرآن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عدم وجود أيّ اختلافٍ بين عدد السور التبي جمعها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عدد سور القرآن الموجود بين أيدينا حالياً، وإذا كان هناك اختلافٌ، فإنّه يرتبط بكيفيّة جمع سور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القرآن، فلا منافاة في هذا العمل مع حفظه من التحريف؛ لأنّ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يتفرّد في جمع القرآن، بل إنّ عبدالله بن عبّاس أيضاً جمع القرآن، ووجود الاختلاف في كيفيّة الجمع لا تعني وجود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حان الوقت الآن للإجابة على الشقّ الثاني 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دوّنه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يتضمّن مسائل الحلال والحرام والتعاليم الدينيّة الأخرى التي أملاها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كتاب عُرف بأنّه إملاءٌ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توارثه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الإمامان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يعتمدان عليه كمصدر من مصادر الأحكام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النجّاشي، وهو أحد علماء الرجال الشيعة، في ترجمة لمحمّد بن عذافر الصيرفي، مايلي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عذافر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الحكم بن عتيبة عند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يسأله، وكان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مكرّماً، فاختلفا في شيء، فقال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فأخرج كتاب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فأخرج كتاباً مدروجاً عظيماً وفتحه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ينظر حتّى أخرج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أبوجعفر هذا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وأقبل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اذهب أنت وسلمة وأبوالمقدام، حيث شئتم يميناً وشمالاً، فوالله، لا تجدون العلم أوثق منه عند قوم كان ينزل عليهم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وقد بيّنت الأحاديث الشريفة الأخرى بأنّ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سبعون ذراعاً، وهو على شكل طومار ملفوف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آخر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كتاب خاصّ بأحكام الديّات، قد نُقلت عن هذه الصحيفة الكثير من الأحاديث في المصادر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المحقّق الميرزا علي الميانجي بجمع الأحاديث المرويّة عن كتاب الصحيفة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ونحن أيضاً قد تحدّثنا بتفصيلٍ عن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وصحيفته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الفقه الإسلامي وأدواره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وبيّنا فيه الكثير من المسائل المرتبطة بكتاب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وصحيفته بصورة مفصلة</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نلفت الانتباه إلى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وأبناءه وشيعتهم منذ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ورغم منع تدوين الحديث من قبل السلطات الحاكمة، قد أعاروا أهميّة لتدوين الحديث وحفظ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يردعهم هذا المنع</w:t>
      </w:r>
      <w:bookmarkStart w:id="199" w:name="pg2019_9885"/>
    </w:p>
    <w:p>
      <w:pPr>
        <w:pStyle w:val="BookText"/>
        <w:rPr/>
      </w:pPr>
      <w:bookmarkEnd w:id="199"/>
      <w:r>
        <w:rPr>
          <w:rFonts w:ascii="Amiri" w:hAnsi="Amiri" w:eastAsia="Amiri" w:cs="Amiri"/>
          <w:color w:val="111111"/>
          <w:sz w:val="28"/>
          <w:sz w:val="28"/>
          <w:szCs w:val="28"/>
          <w:rtl w:val="true"/>
          <w:lang w:bidi="ar-SA"/>
        </w:rPr>
        <w:t>السياسي عن تدوين الحديث، حيث دام هذا المنع مائة عام، إلا أنّه حُكِم بالفشل، واهتمّ بعد ذلك سائر المسلمين بجمع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الحديث يعدّ موضوعاً مستقلاً يتطلّب بحثاً تفصيلياً لامجال له هنا</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091348_3650668749"/>
      <w:bookmarkStart w:id="201" w:name="_Toc77"/>
      <w:bookmarkEnd w:id="200"/>
      <w:r>
        <w:rPr/>
        <w:t>۴</w:t>
      </w:r>
      <w:r>
        <w:rPr>
          <w:rtl w:val="true"/>
        </w:rPr>
        <w:t xml:space="preserve">. </w:t>
      </w:r>
      <w:r>
        <w:rPr>
          <w:rtl w:val="true"/>
        </w:rPr>
        <w:t>شبهة الاهتمام بالدعاء أكثر من الاهتمام بالقرآن</w:t>
      </w:r>
      <w:bookmarkEnd w:id="201"/>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يهتمّ الشيعة بكتب الدعاء أكثر من اهتمامهم بالقرآن الكريم؟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التعاليم الدينيّة التي وصلتنا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أنّ الدعاء أهمّ من القرآن الكريم، فالقرآن هو المعجزة الإلهيّة الخالدة، وهو آخر كتابٍ سماويٍ‌ّ، كما أنّ الكثير من 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قد أكّدت على ضرورة قراءته وحفظه وتلاوته بصوت حسن، وهناك الكثير من الكتب دُوّنت حول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ويكفى في هذا المجال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الكريم في أحاديث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الكتاب الذي نُشر في إيران ومصر، وكلّ من يراجع هذا الكتاب يجد عظمة القرآن وأهميته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وتُعير الجمهوريّة الإسلاميّة الإيرانيّة في يومنا هذا اهتماماً كبيراً بمسألة حفظ القرآن الكريم، سواء للرجال أم النساء، وحتّى الجيل الناشيء، بحيث نجد بعض الأطفال الذين كان لهم من العمر خمس سنوات أو أقلّ حفظوا القرآن وحازوا على جوائز متعدّدة في المسابقات الدوليّة والمسابقات المحليّة التي تقام سنوياً في إيران، والتي يُدعى فيها حكّام دوليّون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وتعقد هذه المسابقات في مجال الحفظ، والترجمة، والتفسير، ويمنح الفائزون الجوائز من أجل تشجيعهم على الاهتمام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أسّست الجمهوريّة الإسلاميّة الإيرانية قناة خاصّة بالقرآن الكريم تبث برامجها بصورة متواصلة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اهتمام الشيعة بالأدعيّة، ولا سيّما دعاء كميل ودعاء الندبة، وقراءتهم لهما بصورة جماعيّة في ليالي الجمعة وصباح أيام الجمعة، أدّى إلى توهّم البعض بأنّ الشيعة تهتمّ بالدعاء أكثر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الواقع ليس كذلك، بل الحقيقة هي أنّ الشيعة والسنّة كلاهما يهتمان بالقرآن الكريم، ولكن أهل السنّة لايهتمون بالدعاء كما يهتمّ الشيعة به؛ لأنّهم لا يمتلكون أدعية مثل الشيعة الذين لديهم عدد كبير منها وصلهم عن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أدّى إلى قلّة أهل السنّة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الدعاء ومناجاة الله من أسمى مراتب العبادة، وقد ورد في الحديث الشريف</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 xml:space="preserve">» . </w:t>
      </w:r>
      <w:r>
        <w:rPr>
          <w:rStyle w:val="FootnoteAnchor"/>
          <w:rtl w:val="true"/>
        </w:rPr>
        <w:footnoteReference w:id="88"/>
      </w:r>
      <w:bookmarkStart w:id="202" w:name="pg2019_9891"/>
    </w:p>
    <w:p>
      <w:pPr>
        <w:pStyle w:val="Heading2"/>
        <w:numPr>
          <w:ilvl w:val="1"/>
          <w:numId w:val="1"/>
        </w:numPr>
        <w:rPr/>
      </w:pPr>
      <w:bookmarkStart w:id="203" w:name="__RefHeading___Toc4091350_3650668749"/>
      <w:bookmarkStart w:id="204" w:name="_Toc78"/>
      <w:bookmarkEnd w:id="202"/>
      <w:bookmarkEnd w:id="203"/>
      <w:r>
        <w:rPr>
          <w:rtl w:val="true"/>
        </w:rPr>
        <w:t>الفصل الرابع</w:t>
      </w:r>
      <w:r>
        <w:rPr>
          <w:rtl w:val="true"/>
        </w:rPr>
        <w:t xml:space="preserve">: </w:t>
      </w:r>
      <w:r>
        <w:rPr>
          <w:rtl w:val="true"/>
        </w:rPr>
        <w:t>الإمامة عند الشيعة</w:t>
      </w:r>
      <w:bookmarkEnd w:id="204"/>
    </w:p>
    <w:p>
      <w:pPr>
        <w:pStyle w:val="Heading3"/>
        <w:numPr>
          <w:ilvl w:val="2"/>
          <w:numId w:val="1"/>
        </w:numPr>
        <w:rPr/>
      </w:pPr>
      <w:bookmarkStart w:id="205" w:name="__RefHeading___Toc4091352_3650668749"/>
      <w:bookmarkStart w:id="206" w:name="_Toc79"/>
      <w:bookmarkEnd w:id="205"/>
      <w:r>
        <w:rPr/>
        <w:t>١</w:t>
      </w:r>
      <w:r>
        <w:rPr>
          <w:rtl w:val="true"/>
        </w:rPr>
        <w:t xml:space="preserve">. </w:t>
      </w:r>
      <w:r>
        <w:rPr>
          <w:rtl w:val="true"/>
        </w:rPr>
        <w:t>الإمامة في القرآن</w:t>
      </w:r>
      <w:bookmarkEnd w:id="206"/>
    </w:p>
    <w:p>
      <w:pPr>
        <w:pStyle w:val="Heading4"/>
        <w:numPr>
          <w:ilvl w:val="3"/>
          <w:numId w:val="1"/>
        </w:numPr>
        <w:rPr/>
      </w:pPr>
      <w:bookmarkStart w:id="207" w:name="__RefHeading___Toc4091354_3650668749"/>
      <w:bookmarkStart w:id="208" w:name="_Toc80"/>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الإمامة من أصول الدين، فلماذا لم يشر القرآن الكريم إلى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خلاف بالنسبة إلى ضرورة قيام شخص لائق بتولّي زمام الأمور في المجتمع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يحكم به عقل كلّ انسان منصف؛ وأمّا القرآن الكريم، فقد أشار إلى الإمامة بصورة عامّة، وليس الأمر، كما ورد في السؤال بأنّ القرآن لم يشر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القرآنيّة التي ذُكرت فيها إلى الإمامة، فهي كالآتي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091356_3650668749"/>
      <w:bookmarkStart w:id="210" w:name="_Toc81"/>
      <w:bookmarkEnd w:id="209"/>
      <w:r>
        <w:rPr/>
        <w:t>١</w:t>
      </w:r>
      <w:r>
        <w:rPr>
          <w:rtl w:val="true"/>
        </w:rPr>
        <w:t xml:space="preserve">. </w:t>
      </w:r>
      <w:r>
        <w:rPr>
          <w:rtl w:val="true"/>
        </w:rPr>
        <w:t>آية الولاية</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وشأن نزول هذه الآية، كما نقل الكثير من المفسّرين ورواة الحديث، كما يلي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سائل إلى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وطلب المساعدة ممّن كان في المسجد،</w:t>
      </w:r>
    </w:p>
    <w:p>
      <w:pPr>
        <w:pStyle w:val="BookText"/>
        <w:rPr/>
      </w:pPr>
      <w:r>
        <w:rPr>
          <w:rFonts w:ascii="Amiri" w:hAnsi="Amiri" w:eastAsia="Amiri" w:cs="Amiri"/>
          <w:color w:val="111111"/>
          <w:sz w:val="28"/>
          <w:sz w:val="28"/>
          <w:szCs w:val="28"/>
          <w:rtl w:val="true"/>
          <w:lang w:bidi="ar-SA"/>
        </w:rPr>
        <w:t xml:space="preserve">فلم يعطه أحد شيئاً،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فأشار للسائل ومدّ يديه ليأخذ خاتمه، فتقدّم السائل وأخرج الخاتم من يد الإمام وذهب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اطّلع الرسول على هذه الواقعه،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اجعل لي وزيراً من أهلي، كما جعلت هارون من موسى، فأوحى الله عزّ وجل إليه أنّ علياً وزيرك وناصرك</w:t>
      </w:r>
      <w:r>
        <w:rPr>
          <w:rFonts w:eastAsia="Amiri" w:cs="Amiri" w:ascii="Amiri" w:hAnsi="Amiri"/>
          <w:color w:val="111111"/>
          <w:sz w:val="28"/>
          <w:szCs w:val="28"/>
          <w:rtl w:val="true"/>
          <w:lang w:bidi="ar-SA"/>
        </w:rPr>
        <w:t xml:space="preserve">. . .» .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وقد ذكر شأن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علماء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كبار علماء الحديث والكلام من أهل السنّة في مصادرهم مع اختلاف يسير، وقد جمع العلّامة الأميني هذه المصادر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وأما بالنسبة إلى صلة هذه الآية بمسألة الإمامة،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في هذه الآية تعني استلام زمام الأمور، ولهذا يُقال للأب 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وليّ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وليّ القاصر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وبما أنّ الكلام في هذه الآية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ذلك هو الإمامة والحاكميّة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القرائن الموجودة في الآية وشأن نزولها دليلٌ على أنّ المقصود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الإمامة والحاكميّة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القرائن نذكر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الولاية والزعامة الدينيّة والحاكميّة السياسيّة، وأُريد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فسيكون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المحبّة والنص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والرسول، والمتصدّق</w:t>
      </w:r>
    </w:p>
    <w:p>
      <w:pPr>
        <w:pStyle w:val="BookText"/>
        <w:rPr/>
      </w:pPr>
      <w:r>
        <w:rPr>
          <w:rFonts w:ascii="Amiri" w:hAnsi="Amiri" w:eastAsia="Amiri" w:cs="Amiri"/>
          <w:color w:val="111111"/>
          <w:sz w:val="28"/>
          <w:sz w:val="28"/>
          <w:szCs w:val="28"/>
          <w:rtl w:val="true"/>
          <w:lang w:bidi="ar-SA"/>
        </w:rPr>
        <w:t>بالخاتم سيكون حصراً لا معنى له؛ لأنّ المؤمنين بعضهم محبّ وناصر لبعض، ولا تختص المحبّة بهؤلاء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يبدومن الآية بأنّ هؤلاء الثلاثة فقط لهم الولاية على المسلمين، ومن هنا نستنتج بأنّ من تكون له الولاية يغاير من عليه الولاية، وإذا كان الولي في هذه الآية يعنى القائد والحاكم، فالسبيل لتمييز من له الولاية ومن عليه الولاية هو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قلنا إنّ الولي في هذه الآية يعني المُحبّ والناصر، فلا يمكن تمييز من له ومن عليه الولاية؛ لأنّ كلّ واحد من المؤمنين محبّ وناصر للآخر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المقصود من الولي في هذه الآية المُحبّ والناصر، فكان المفروض الاكتفاء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جميع المؤمنين أحدهم محبّ وناصر للآخر، سواء تصدّقوا في حالةالركوع أم لم يتصدّقوا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نستنتج بأنّ المقصود من الولاية هنا القيادة والحاكمية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اليه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أنت ولي كلّ مؤمن بعدي ومؤمنة </w:t>
      </w:r>
      <w:r>
        <w:rPr>
          <w:rFonts w:eastAsia="Amiri" w:cs="Amiri" w:ascii="Amiri" w:hAnsi="Amiri"/>
          <w:color w:val="111111"/>
          <w:sz w:val="28"/>
          <w:szCs w:val="28"/>
          <w:rtl w:val="true"/>
          <w:lang w:bidi="ar-SA"/>
        </w:rPr>
        <w:t xml:space="preserve">» . </w:t>
      </w:r>
      <w:r>
        <w:rPr>
          <w:rStyle w:val="FootnoteAnchor"/>
          <w:rtl w:val="true"/>
        </w:rPr>
        <w:footnoteReference w:id="9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شاهد على أنّ المقصود من الولاية في هذا المقام هو القيادة والحاكميّة في الأمور الدينيّة والدنيوية، وليس المقصود منها المحبّة والنصرة؛ لأنّ المسلمين مكلّفون بمحبّه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رته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يوجد معنى لتخصيص هذه المحبّة والنصرة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bookmarkStart w:id="211" w:name="pg2019_9897"/>
    </w:p>
    <w:p>
      <w:pPr>
        <w:pStyle w:val="Heading4"/>
        <w:numPr>
          <w:ilvl w:val="3"/>
          <w:numId w:val="1"/>
        </w:numPr>
        <w:rPr/>
      </w:pPr>
      <w:bookmarkStart w:id="212" w:name="__RefHeading___Toc4091358_3650668749"/>
      <w:bookmarkStart w:id="213" w:name="_Toc82"/>
      <w:bookmarkEnd w:id="211"/>
      <w:bookmarkEnd w:id="212"/>
      <w:r>
        <w:rPr/>
        <w:t>٢</w:t>
      </w:r>
      <w:r>
        <w:rPr>
          <w:rtl w:val="true"/>
        </w:rPr>
        <w:t xml:space="preserve">. </w:t>
      </w:r>
      <w:r>
        <w:rPr>
          <w:rtl w:val="true"/>
        </w:rPr>
        <w:t>آية أولي الأمر</w:t>
      </w:r>
      <w:bookmarkEnd w:id="213"/>
    </w:p>
    <w:p>
      <w:pPr>
        <w:pStyle w:val="BookText"/>
        <w:rPr/>
      </w:pPr>
      <w:r>
        <w:rPr>
          <w:rFonts w:ascii="Amiri" w:hAnsi="Amiri" w:eastAsia="Amiri" w:cs="Amiri"/>
          <w:color w:val="111111"/>
          <w:sz w:val="28"/>
          <w:sz w:val="28"/>
          <w:szCs w:val="28"/>
          <w:rtl w:val="true"/>
          <w:lang w:bidi="ar-SA"/>
        </w:rPr>
        <w:t>إنّ الآية السابقة ليست الآية الوحيدة المرتبطة بالإمامة والولاية، بل إنّ آية إطاعة أولي الأمر هي أيضاً من الآيات التي أشارت إلى مسألة الإمامة، وهذه الآية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وأولو الأمر في هذه الآية هم من تجب طاعتهم إلى جانب طاعة الله وطاعة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قال الفخر الرازي في تفسيره لهذه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عندنا على أنّ إجماع الأمّة حجّة، والدليل على ذلك، أنّ الله تعالى أمر بطاعة أولي الأمر على سبيل الجزم في هذه الآية، ومن أمر الله بطاعته على سبيل الجزم والقطع لا بدّ وأن يكون معصوماً عن الخطأ؛ إذ لولم يكن معصوماً عن الخطأ كان بتقدير إقدامه على الخطأ يكون قد أمر الله بمتابعته، فيكون ذلك أمراً بفعل ذلك الخطأ والخطأ لكونه خطأ منهيٌّ عنه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الأية لا بدّ وأن يكون معصوماً</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 وآية أوُلي الأمر تشيران إلى مسألة الإمامة بصورة مستقلّة، وتوجد آيات أخرى من قبيل آية إكمال الدين فانّها لا تشير إلى الإمامة بصورة مستقلّة؛ وإنّما هي ذات صلةٍ بالإمامة ولها شأن نزول مختصٍّ بها</w:t>
      </w:r>
      <w:r>
        <w:rPr>
          <w:rFonts w:eastAsia="Amiri" w:cs="Amiri" w:ascii="Amiri" w:hAnsi="Amiri"/>
          <w:color w:val="111111"/>
          <w:sz w:val="28"/>
          <w:szCs w:val="28"/>
          <w:rtl w:val="true"/>
          <w:lang w:bidi="ar-SA"/>
        </w:rPr>
        <w:t>.</w:t>
      </w:r>
      <w:bookmarkStart w:id="214" w:name="pg2019_9899"/>
    </w:p>
    <w:p>
      <w:pPr>
        <w:pStyle w:val="Heading4"/>
        <w:numPr>
          <w:ilvl w:val="3"/>
          <w:numId w:val="1"/>
        </w:numPr>
        <w:rPr/>
      </w:pPr>
      <w:bookmarkStart w:id="215" w:name="__RefHeading___Toc4091360_3650668749"/>
      <w:bookmarkStart w:id="216" w:name="_Toc83"/>
      <w:bookmarkEnd w:id="214"/>
      <w:bookmarkEnd w:id="215"/>
      <w:r>
        <w:rPr/>
        <w:t>٣</w:t>
      </w:r>
      <w:r>
        <w:rPr>
          <w:rtl w:val="true"/>
        </w:rPr>
        <w:t xml:space="preserve">. </w:t>
      </w:r>
      <w:r>
        <w:rPr>
          <w:rtl w:val="true"/>
        </w:rPr>
        <w:t>آية إكمال الدين</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المفسّرون وجماعة من المحدّثين أنّ هذه الآية نزلت في حجّة الوداع وفي يوم غدير خم، وهو اليوم الذي نصّب فيه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بشكلٍ رسميٍّ</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وبعد بيان هذه الآيات الثلاثة، يثبت لنا أنّ مسألة الإمامة جاءت في القرآن الكريم، وأنّ القرآن لم يهملها قَطُّ</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091362_3650668749"/>
      <w:bookmarkStart w:id="218" w:name="_Toc84"/>
      <w:bookmarkEnd w:id="217"/>
      <w:r>
        <w:rPr/>
        <w:t>٢</w:t>
      </w:r>
      <w:r>
        <w:rPr>
          <w:rtl w:val="true"/>
        </w:rPr>
        <w:t xml:space="preserve">. </w:t>
      </w:r>
      <w:r>
        <w:rPr>
          <w:rtl w:val="true"/>
        </w:rPr>
        <w:t>أسماء الأئمَّة في القرآن الكريم</w:t>
      </w:r>
      <w:bookmarkEnd w:id="218"/>
    </w:p>
    <w:p>
      <w:pPr>
        <w:pStyle w:val="Heading4"/>
        <w:numPr>
          <w:ilvl w:val="3"/>
          <w:numId w:val="1"/>
        </w:numPr>
        <w:rPr/>
      </w:pPr>
      <w:bookmarkStart w:id="219" w:name="__RefHeading___Toc4091364_3650668749"/>
      <w:bookmarkStart w:id="220" w:name="_Toc85"/>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 القرآن الكريم أسماء الأئمّة الاثني عشر؟</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منهجية القرآن التعليميّة هي بيان القضايا والأصول العامّة بشكلٍ كليٍّ، وترك بيان المصاديق والتفاصيل على عاتق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كلّف الله تعالى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تلاوة القرآن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لهم أيضاً ما نزل إليهم،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تأملنا في هذه الآية نجد أنّ الله تعالى قال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يثبت أنّ مهمّته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القراءة والتلاوة </w:t>
      </w:r>
      <w:r>
        <w:rPr>
          <w:rFonts w:eastAsia="Amiri" w:cs="Amiri" w:ascii="Amiri" w:hAnsi="Amiri"/>
          <w:color w:val="111111"/>
          <w:sz w:val="28"/>
          <w:szCs w:val="28"/>
          <w:rtl w:val="true"/>
          <w:lang w:bidi="ar-SA"/>
        </w:rPr>
        <w:t>-</w:t>
      </w:r>
      <w:bookmarkStart w:id="221" w:name="pg2019_9901"/>
    </w:p>
    <w:p>
      <w:pPr>
        <w:pStyle w:val="BookText"/>
        <w:rPr/>
      </w:pPr>
      <w:bookmarkEnd w:id="221"/>
      <w:r>
        <w:rPr>
          <w:rFonts w:ascii="Amiri" w:hAnsi="Amiri" w:eastAsia="Amiri" w:cs="Amiri"/>
          <w:color w:val="111111"/>
          <w:sz w:val="28"/>
          <w:sz w:val="28"/>
          <w:szCs w:val="28"/>
          <w:rtl w:val="true"/>
          <w:lang w:bidi="ar-SA"/>
        </w:rPr>
        <w:t>هي تبيين حقائق القرآن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فإنّ المرجع لبيان المصاديق والتفاصيل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القرآن الكريم، ولهذا نجد من نماذج منهجيّة القرآن في خصوص التعريف بالأشخاص هي كما يلي</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4091366_3650668749"/>
      <w:bookmarkStart w:id="223" w:name="_Toc86"/>
      <w:bookmarkEnd w:id="222"/>
      <w:r>
        <w:rPr/>
        <w:t>١</w:t>
      </w:r>
      <w:r>
        <w:rPr>
          <w:rtl w:val="true"/>
        </w:rPr>
        <w:t xml:space="preserve">. </w:t>
      </w:r>
      <w:r>
        <w:rPr>
          <w:rtl w:val="true"/>
        </w:rPr>
        <w:t>التعريف بالاسم</w:t>
      </w:r>
      <w:bookmarkEnd w:id="223"/>
    </w:p>
    <w:p>
      <w:pPr>
        <w:pStyle w:val="BookText"/>
        <w:rPr/>
      </w:pPr>
      <w:r>
        <w:rPr>
          <w:rFonts w:ascii="Amiri" w:hAnsi="Amiri" w:eastAsia="Amiri" w:cs="Amiri"/>
          <w:color w:val="111111"/>
          <w:sz w:val="28"/>
          <w:sz w:val="28"/>
          <w:szCs w:val="28"/>
          <w:rtl w:val="true"/>
          <w:lang w:bidi="ar-SA"/>
        </w:rPr>
        <w:t>يقتضي الأمر في بعض الأحيان أن يذكر القرآن اسم من يبتغي التعريف به،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ومُبَشِّراً بِرَسُولٍ يَأْتِي مِنْ بَعْدِي اسْمُهُ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4"/>
        <w:numPr>
          <w:ilvl w:val="3"/>
          <w:numId w:val="1"/>
        </w:numPr>
        <w:rPr/>
      </w:pPr>
      <w:bookmarkStart w:id="224" w:name="__RefHeading___Toc4091368_3650668749"/>
      <w:bookmarkStart w:id="225" w:name="_Toc87"/>
      <w:bookmarkEnd w:id="224"/>
      <w:r>
        <w:rPr/>
        <w:t>٢</w:t>
      </w:r>
      <w:r>
        <w:rPr>
          <w:rtl w:val="true"/>
        </w:rPr>
        <w:t xml:space="preserve">. </w:t>
      </w:r>
      <w:r>
        <w:rPr>
          <w:rtl w:val="true"/>
        </w:rPr>
        <w:t>التعريف بالعدد</w:t>
      </w:r>
      <w:bookmarkEnd w:id="225"/>
    </w:p>
    <w:p>
      <w:pPr>
        <w:pStyle w:val="BookText"/>
        <w:rPr/>
      </w:pPr>
      <w:r>
        <w:rPr>
          <w:rFonts w:ascii="Amiri" w:hAnsi="Amiri" w:eastAsia="Amiri" w:cs="Amiri"/>
          <w:color w:val="111111"/>
          <w:sz w:val="28"/>
          <w:sz w:val="28"/>
          <w:szCs w:val="28"/>
          <w:rtl w:val="true"/>
          <w:lang w:bidi="ar-SA"/>
        </w:rPr>
        <w:t>يقتضي الأمر تارةً أن يشير القرآن الكريم إلى عدد من يبتغي التعريف بهم،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أَخَذَ اللهُ مِيثاقَ بَنِي إِسْرائِيلَ وبَعَثْنا مِنْهُمُ 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4"/>
        <w:numPr>
          <w:ilvl w:val="3"/>
          <w:numId w:val="1"/>
        </w:numPr>
        <w:rPr/>
      </w:pPr>
      <w:bookmarkStart w:id="226" w:name="__RefHeading___Toc4091370_3650668749"/>
      <w:bookmarkStart w:id="227" w:name="_Toc88"/>
      <w:bookmarkEnd w:id="226"/>
      <w:r>
        <w:rPr/>
        <w:t>٣</w:t>
      </w:r>
      <w:r>
        <w:rPr>
          <w:rtl w:val="true"/>
        </w:rPr>
        <w:t xml:space="preserve">. </w:t>
      </w:r>
      <w:r>
        <w:rPr>
          <w:rtl w:val="true"/>
        </w:rPr>
        <w:t>التعريف بالصفة</w:t>
      </w:r>
      <w:bookmarkEnd w:id="227"/>
    </w:p>
    <w:p>
      <w:pPr>
        <w:pStyle w:val="Heading5"/>
        <w:numPr>
          <w:ilvl w:val="4"/>
          <w:numId w:val="1"/>
        </w:numPr>
        <w:rPr/>
      </w:pPr>
      <w:bookmarkStart w:id="228" w:name="__RefHeading___Toc4091372_3650668749"/>
      <w:bookmarkStart w:id="229" w:name="_Toc89"/>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يقتضي الأمر في بعض الأحيان أن يشير القرآن الكريم إلى صفة من يبتغي التعريف بهم، وذلك كما جاء تعريف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والإنجيل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حسب هذه المنهجيّة فإنّ تصوّر ذكر القرآن الكريم أسماء الأئمّة الاثنى عشر مع ذكر أسماء آبائهم وأمّهاتهم، هو تصوّرٌ في غير محلّه؛ لأنّ المصلحة أحياناً تقتضي التعريف بالاسم، وأحياناً أُخرى تقتض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التعريف</w:t>
      </w:r>
      <w:bookmarkStart w:id="230" w:name="pg2019_9904"/>
    </w:p>
    <w:p>
      <w:pPr>
        <w:pStyle w:val="BookText"/>
        <w:rPr/>
      </w:pPr>
      <w:bookmarkEnd w:id="230"/>
      <w:r>
        <w:rPr>
          <w:rFonts w:ascii="Amiri" w:hAnsi="Amiri" w:eastAsia="Amiri" w:cs="Amiri"/>
          <w:color w:val="111111"/>
          <w:sz w:val="28"/>
          <w:sz w:val="28"/>
          <w:szCs w:val="28"/>
          <w:rtl w:val="true"/>
          <w:lang w:bidi="ar-SA"/>
        </w:rPr>
        <w:t>بالعدد، أو التعريف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تمسّكنا بهذا الأصل وقلنا بلزوم الذكر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لجميع المسائل الخلافيّة في القرآن الكريم؛ لئلّا تكون ذريعة للاختلاف بين المسلمين، فإنّنا سنتوقّع مجيء مئات المسائل الكلاميّة والعقائديّة والفقهيّة والش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في القرآن، وهي مسائل أدّى الاختلاف بين المسلمين حولها إلى الحروب وسفك الدماء والجدل على مرّ العصور؛ ولكنَّ القرآن الكريم لم يبيّن هذه المسائل بشكلٍ صريحٍ وتفصيليٍّ لتكون هذه الصراحة فصل الخطاب لحلّ النزاعات والاختلافات، ومن هذه المسائل نذكر على سبيل المثال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صفات الله هي عين ذاته أو زائدة على ذاته تعالى؟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حقيقة صفات الله الخبريّة من قبيل الاستواء على العرش؟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كلام الله قديم أو حادث؟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حدود الجبر والاختيار؟</w:t>
      </w:r>
    </w:p>
    <w:p>
      <w:pPr>
        <w:pStyle w:val="BookText"/>
        <w:rPr/>
      </w:pPr>
      <w:r>
        <w:rPr>
          <w:rFonts w:ascii="Amiri" w:hAnsi="Amiri" w:eastAsia="Amiri" w:cs="Amiri"/>
          <w:color w:val="111111"/>
          <w:sz w:val="28"/>
          <w:sz w:val="28"/>
          <w:szCs w:val="28"/>
          <w:rtl w:val="true"/>
          <w:lang w:bidi="ar-SA"/>
        </w:rPr>
        <w:t>فهذه المسائل وما شابهها لم ترد في القرآن بشكل واضحٍ ومفصّلٍ بحيث تكون فصل الخطاب لحلّ النزاع، وإنّما وردت حولها آيات عامّة يمكن الاعتماد عليها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هنا هي أن القرآن دعا الناس للتفكّر والتأمّل في مضامين آياته، وبيان القرآن الكريم لجميع المسائل بصورة تفصيليّةٍ من أجل إرضاء جميع الناس خلاف هذا الأصل القرآني</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091374_3650668749"/>
      <w:bookmarkStart w:id="232" w:name="_Toc90"/>
      <w:bookmarkEnd w:id="231"/>
      <w:r>
        <w:rPr>
          <w:rtl w:val="true"/>
        </w:rPr>
        <w:t>التعريف بالاسم لا يُزيل الاختلاف</w:t>
      </w:r>
      <w:bookmarkEnd w:id="2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يظنّ السائل بأنّه لو ورد في القرآن اسم أحد الأئمّة أو أسماء الأئمّة فسيكون هذا الأمر سببا لإزالة الاختلاف بين المسلمين، ولكن الواقع خلاف</w:t>
      </w:r>
    </w:p>
    <w:p>
      <w:pPr>
        <w:pStyle w:val="BookText"/>
        <w:rPr/>
      </w:pPr>
      <w:r>
        <w:rPr>
          <w:rFonts w:ascii="Amiri" w:hAnsi="Amiri" w:eastAsia="Amiri" w:cs="Amiri"/>
          <w:color w:val="111111"/>
          <w:sz w:val="28"/>
          <w:sz w:val="28"/>
          <w:szCs w:val="28"/>
          <w:rtl w:val="true"/>
          <w:lang w:bidi="ar-SA"/>
        </w:rPr>
        <w:t>ذلك؛ لأنّه تعالى صرّح في بعض الموارد بالأسماء، ولكن هذا التصريح لم يحلّ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أنّ بني إسرائيل طلبوا من الله تعالى أن يعيّن لهم ملكاً يقاتلون تحت إمرته ليستعيدوا أراضيهم المغصوبة ويحرّروا أسراهم من العدو،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قالُوا لِنَبِيٍّ لَهُمُ ابْعَثْ لَنا مَلِكاً نُقاتِلْ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فعرّف لهم النبيّ باسمه الصريح،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قَدْ بَعَثَ لَكُمْ طالُوتَ مَلِكاً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ما يكشف بأنّ الله تعالى عرّف لهم من يجب عليهم طاعته بالاسم، لئلّا تبقى ذريعةٌ لأحد في مخالفته أو التمرّد عن أوامره، ولكنهم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أَنَّى يَكُونُ لَهُ الْمُلْكُ عَلَيْنا ونَحْنُ أَحَقُّ بِالْمُلْكِ مِنْهُ ولَمْ يُؤْتَ سَعَةً مِنَ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ما يكشف بأنّ ذكر الاسم لا يكفي لحلّ الاختلاف، بل إنّ الأمر يستدعي أن يكون المجتمع مستعدّاً لطاعة الأوامر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يدريك، لعلّ ذكر اسماء الأئمّة 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كان سبباً للمزيد من طغيان الحكّام، وسبباً لقتلهم أبناء الناس للوقوف بوجه ولادة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كما فعل فرعون عندما قتل أبناء بني إسرائيل وذلك في قصّة ولادة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يشهد على ذلك أنّ الفترة الزمنية التي ولد فيها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مليئة بالضغوط السياسيّة لدى الحكومة إزاء الشيعة، حيث واجهوا ظلماً واضطهاداً، بحيث كان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الإقامة الجبريّة لفترة طويلة، لئلّا يُولد له مولود، أو ليقتل بمجرّد ولادته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نلفت الانتباه إلى أنّ القرآن الكريم يشبه الدستور، فكما</w:t>
      </w:r>
      <w:bookmarkStart w:id="233" w:name="pg2019_9908"/>
    </w:p>
    <w:p>
      <w:pPr>
        <w:pStyle w:val="BookText"/>
        <w:rPr/>
      </w:pPr>
      <w:bookmarkEnd w:id="233"/>
      <w:r>
        <w:rPr>
          <w:rFonts w:ascii="Amiri" w:hAnsi="Amiri" w:eastAsia="Amiri" w:cs="Amiri"/>
          <w:color w:val="111111"/>
          <w:sz w:val="28"/>
          <w:sz w:val="28"/>
          <w:szCs w:val="28"/>
          <w:rtl w:val="true"/>
          <w:lang w:bidi="ar-SA"/>
        </w:rPr>
        <w:t>لايجب للناس أن يتوقّعوا من الدستور بيان التفاصيل، فعليهم أيضاً أن لايتوقّعوا من القرآن بيان الأمور التفصيليّة مع ذكر المصاديق والجزئيّات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نرى بأنّ الصلاة والصوم والزكاة على الرغم من أهميّتهما بين سائر الفرائض الشرعيّة، ولكن مع ذلك لم يشر القرآن الكريم إلى جزئيّاتها، بل اكتفى ببيان احكامها العامّة وأوكل أمر بيان الجزئيّات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3"/>
        <w:numPr>
          <w:ilvl w:val="2"/>
          <w:numId w:val="1"/>
        </w:numPr>
        <w:rPr/>
      </w:pPr>
      <w:bookmarkStart w:id="234" w:name="__RefHeading___Toc4091376_3650668749"/>
      <w:bookmarkStart w:id="235" w:name="_Toc91"/>
      <w:bookmarkEnd w:id="234"/>
      <w:r>
        <w:rPr/>
        <w:t>٣</w:t>
      </w:r>
      <w:r>
        <w:rPr>
          <w:rtl w:val="true"/>
        </w:rPr>
        <w:t xml:space="preserve">. </w:t>
      </w:r>
      <w:r>
        <w:rPr>
          <w:rtl w:val="true"/>
        </w:rPr>
        <w:t>زمان نشوء الاعتقاد بإمامة الأئمّة الإثني عشر</w:t>
      </w:r>
      <w:bookmarkEnd w:id="235"/>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نشأ الاعتقاد بإمامة الأئمّه الإثني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هل نشأ هذا الاعتقاد في عهد الرسالة أو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طرحت مسألة خلافة الأئمة الاثني عشر من قِبل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قِبل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المسلمين تعرّفوا على أسماء هؤلاء الاثني عشر بصورة تدريجيّة، وكان كلّ إمام يعرّف الإمام والوصي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الأدلّة القاطعة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والقيادة من بعده في مناسباتٍ مختلفةٍ، ولا سيّما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 بأنّ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من أصول العقائد الإسلاميّة، كما أنَّه أخبر المسلمين بإمامة سبطيه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سبطاي من هذه الأمّة، إن قاما أو قعدا</w:t>
      </w:r>
      <w:r>
        <w:rPr>
          <w:rFonts w:eastAsia="Amiri" w:cs="Amiri" w:ascii="Amiri" w:hAnsi="Amiri"/>
          <w:color w:val="111111"/>
          <w:sz w:val="28"/>
          <w:szCs w:val="28"/>
          <w:rtl w:val="true"/>
          <w:lang w:bidi="ar-SA"/>
        </w:rPr>
        <w:t xml:space="preserve">» . </w:t>
      </w:r>
      <w:r>
        <w:rPr>
          <w:rStyle w:val="FootnoteAnchor"/>
          <w:rtl w:val="true"/>
        </w:rPr>
        <w:footnoteReference w:id="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على ولده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ورد النصّ من بعده على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أحيا</w:t>
      </w:r>
      <w:bookmarkStart w:id="236" w:name="pg2019_9910"/>
    </w:p>
    <w:p>
      <w:pPr>
        <w:pStyle w:val="BookText"/>
        <w:rPr/>
      </w:pPr>
      <w:bookmarkEnd w:id="236"/>
      <w:r>
        <w:rPr>
          <w:rFonts w:ascii="Amiri" w:hAnsi="Amiri" w:eastAsia="Amiri" w:cs="Amiri"/>
          <w:color w:val="111111"/>
          <w:sz w:val="28"/>
          <w:sz w:val="28"/>
          <w:szCs w:val="28"/>
          <w:rtl w:val="true"/>
          <w:lang w:bidi="ar-SA"/>
        </w:rPr>
        <w:t xml:space="preserve">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 المحدّثين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كلّ إمام ينصّ على الإمام الذي من بعده، وذلك على الرغم من وجود الكبت والاضطهاد الذي كانوا يتعرّضون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كلّ إمام يقوم بمهامه حسب استطاعته وقدرته، وكان الشيعة أيضاً يعتقدون اعتقاداً جازماً بإمامة من يرد عليهم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البعض بأنّ العقيدة بإمامة إثني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إماماً قد نشأت بعد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هذا الظنّ ناشئ من الجهل بتأريخ التشيّع، ولدينا بحوث مفصّلة حول تأريخ التشيّع، وبإمكان من يرغب بتوسيع نطاق معرفته في هذا المجال أن يراجع هذه البحوث والدراسات</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091378_3650668749"/>
      <w:bookmarkStart w:id="238" w:name="_Toc92"/>
      <w:bookmarkEnd w:id="237"/>
      <w:r>
        <w:rPr/>
        <w:t>۴</w:t>
      </w:r>
      <w:r>
        <w:rPr>
          <w:rtl w:val="true"/>
        </w:rPr>
        <w:t xml:space="preserve">. </w:t>
      </w:r>
      <w:r>
        <w:rPr>
          <w:rtl w:val="true"/>
        </w:rPr>
        <w:t xml:space="preserve">وصاية الإمام علي </w:t>
      </w:r>
      <w:r>
        <w:rPr>
          <w:rtl w:val="true"/>
        </w:rPr>
        <w:t>(</w:t>
      </w:r>
      <w:r>
        <w:rPr>
          <w:rtl w:val="true"/>
        </w:rPr>
        <w:t>ع</w:t>
      </w:r>
      <w:r>
        <w:rPr>
          <w:rtl w:val="true"/>
        </w:rPr>
        <w:t>)</w:t>
      </w:r>
      <w:bookmarkEnd w:id="238"/>
    </w:p>
    <w:p>
      <w:pPr>
        <w:pStyle w:val="Heading4"/>
        <w:numPr>
          <w:ilvl w:val="3"/>
          <w:numId w:val="1"/>
        </w:numPr>
        <w:rPr/>
      </w:pPr>
      <w:bookmarkStart w:id="239" w:name="__RefHeading___Toc4091380_3650668749"/>
      <w:bookmarkStart w:id="240" w:name="_Toc93"/>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تعتقدون بأنّ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لرسول الله في مرحلتين،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تجهيز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يتولّى أمر تغسيله وتكفينه ودفنه؛ ولهذا قام بهذه الأمور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الوصاية لاينكرها أحد، وقد اتّفق المسلمون كافةً على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وصيّاً من قبل الرسول للقيام بأمر تجهيزه بعد وفاته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الوصاية في أمر الخلافة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عديدةٍ وصيّاً من بعده لإدارة شؤون الأمّة، ولونظرنا إلى هذه المسألة بنظرة بعيدة عن التعصّب، نجد أنّ هذه الوصاية كانت واضحة منذ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كان يُلقّب في تلك الفترة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ورد هذا</w:t>
      </w:r>
      <w:bookmarkStart w:id="241" w:name="pg2019_9912"/>
    </w:p>
    <w:p>
      <w:pPr>
        <w:pStyle w:val="BookText"/>
        <w:rPr/>
      </w:pPr>
      <w:bookmarkEnd w:id="241"/>
      <w:r>
        <w:rPr>
          <w:rFonts w:ascii="Amiri" w:hAnsi="Amiri" w:eastAsia="Amiri" w:cs="Amiri"/>
          <w:color w:val="111111"/>
          <w:sz w:val="28"/>
          <w:sz w:val="28"/>
          <w:szCs w:val="28"/>
          <w:rtl w:val="true"/>
          <w:lang w:bidi="ar-SA"/>
        </w:rPr>
        <w:t>اللقب في الشعر والنصوص الأدبيّة المنقولة من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سّرون ورواة الحديث في خصوص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النبي رؤوس بني هاشم،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قد جئتكم بخير الدنيا والآخرة، وقد أمرني الله تعالى أن أدعوكم إليه، فأيّكم يؤازرني على هذا الأمر يكون أخي ووصيي ووزيري وخليفتي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كرّر النبي العبارة الأخيرة ثلاث مرّات، ولم يجبه في كلّ مدّةٍ سوى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أعلن استعداده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لمؤازرة النبي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المرة الثالثة،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فيكم، فاستمعوا له وأطيعوا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الحديث معروف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نقله الكثير من المحدثين وأهل السير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ولا تقتصر مسألة وصاية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الحديث، بل توجد أحاديث أخرى تثبتها، 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أحاديث معروفة ولم نذكرها مراعاة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أميرالمؤمنين في إحدى خطبه حول 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الوصيّة والوراثة</w:t>
      </w:r>
      <w:r>
        <w:rPr>
          <w:rFonts w:eastAsia="Amiri" w:cs="Amiri" w:ascii="Amiri" w:hAnsi="Amiri"/>
          <w:color w:val="111111"/>
          <w:sz w:val="28"/>
          <w:szCs w:val="28"/>
          <w:rtl w:val="true"/>
          <w:lang w:bidi="ar-SA"/>
        </w:rPr>
        <w:t xml:space="preserve">» . </w:t>
      </w:r>
      <w:r>
        <w:rPr>
          <w:rStyle w:val="FootnoteAnchor"/>
          <w:rtl w:val="true"/>
        </w:rPr>
        <w:footnoteReference w:id="96"/>
      </w:r>
    </w:p>
    <w:p>
      <w:pPr>
        <w:pStyle w:val="Heading4"/>
        <w:numPr>
          <w:ilvl w:val="3"/>
          <w:numId w:val="1"/>
        </w:numPr>
        <w:rPr/>
      </w:pPr>
      <w:bookmarkStart w:id="242" w:name="__RefHeading___Toc4091382_3650668749"/>
      <w:bookmarkStart w:id="243" w:name="_Toc94"/>
      <w:bookmarkEnd w:id="242"/>
      <w:r>
        <w:rPr>
          <w:rtl w:val="true"/>
        </w:rPr>
        <w:t xml:space="preserve">وصاية الإمام علي </w:t>
      </w:r>
      <w:r>
        <w:rPr>
          <w:rtl w:val="true"/>
        </w:rPr>
        <w:t>(</w:t>
      </w:r>
      <w:r>
        <w:rPr>
          <w:rtl w:val="true"/>
        </w:rPr>
        <w:t>ع</w:t>
      </w:r>
      <w:r>
        <w:rPr>
          <w:rtl w:val="true"/>
        </w:rPr>
        <w:t xml:space="preserve">) </w:t>
      </w:r>
      <w:r>
        <w:rPr>
          <w:rtl w:val="true"/>
        </w:rPr>
        <w:t>في شعر الشعراء المعاصرين لعصر الرسالة</w:t>
      </w:r>
      <w:bookmarkEnd w:id="2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الرسالة، وبعد ذلك</w:t>
      </w:r>
    </w:p>
    <w:p>
      <w:pPr>
        <w:pStyle w:val="BookText"/>
        <w:rPr/>
      </w:pPr>
      <w:r>
        <w:rPr>
          <w:rFonts w:ascii="Amiri" w:hAnsi="Amiri" w:eastAsia="Amiri" w:cs="Amiri"/>
          <w:color w:val="111111"/>
          <w:sz w:val="28"/>
          <w:sz w:val="28"/>
          <w:szCs w:val="28"/>
          <w:rtl w:val="true"/>
          <w:lang w:bidi="ar-SA"/>
        </w:rPr>
        <w:t>العصر أيضاً، وكان شعراء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يطلقون هذا اللقب عليه في أشعارهم، ونذكرفيما يلي نماذج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النبيّ المصطفى وابن عمّه</w:t>
      </w:r>
    </w:p>
    <w:p>
      <w:pPr>
        <w:pStyle w:val="BookText"/>
        <w:rPr/>
      </w:pPr>
      <w:r>
        <w:rPr>
          <w:rFonts w:ascii="Amiri" w:hAnsi="Amiri" w:eastAsia="Amiri" w:cs="Amiri"/>
          <w:color w:val="111111"/>
          <w:sz w:val="28"/>
          <w:sz w:val="28"/>
          <w:szCs w:val="28"/>
          <w:rtl w:val="true"/>
          <w:lang w:bidi="ar-SA"/>
        </w:rPr>
        <w:t xml:space="preserve">فمن ذا يدانيه ومن ذا يقاربه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 وصيّ المصطفى وابن عمّه</w:t>
      </w:r>
    </w:p>
    <w:p>
      <w:pPr>
        <w:pStyle w:val="BookText"/>
        <w:rPr/>
      </w:pPr>
      <w:r>
        <w:rPr>
          <w:rFonts w:ascii="Amiri" w:hAnsi="Amiri" w:eastAsia="Amiri" w:cs="Amiri"/>
          <w:color w:val="111111"/>
          <w:sz w:val="28"/>
          <w:sz w:val="28"/>
          <w:szCs w:val="28"/>
          <w:rtl w:val="true"/>
          <w:lang w:bidi="ar-SA"/>
        </w:rPr>
        <w:t xml:space="preserve">وأوّل من صلّى أخا الدين والتقى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 في حرب بدر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الوصي إمامنا وولينا</w:t>
      </w:r>
    </w:p>
    <w:p>
      <w:pPr>
        <w:pStyle w:val="BookText"/>
        <w:rPr/>
      </w:pPr>
      <w:r>
        <w:rPr>
          <w:rFonts w:ascii="Amiri" w:hAnsi="Amiri" w:eastAsia="Amiri" w:cs="Amiri"/>
          <w:color w:val="111111"/>
          <w:sz w:val="28"/>
          <w:sz w:val="28"/>
          <w:szCs w:val="28"/>
          <w:rtl w:val="true"/>
          <w:lang w:bidi="ar-SA"/>
        </w:rPr>
        <w:t>برح الخفاء وباحت الأسرار وقد نقل ابن أبي الحديد الكثير من الأشعار التي أنشدها شعراء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الرسالة وبعدها، حيث لُقّب فيها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 </w:t>
      </w:r>
      <w:r>
        <w:rPr>
          <w:rStyle w:val="FootnoteAnchor"/>
          <w:rtl w:val="true"/>
        </w:rPr>
        <w:footnoteReference w:id="97"/>
      </w:r>
      <w:r>
        <w:rPr>
          <w:rFonts w:ascii="Amiri" w:hAnsi="Amiri" w:eastAsia="Amiri" w:cs="Amiri"/>
          <w:color w:val="111111"/>
          <w:sz w:val="28"/>
          <w:sz w:val="28"/>
          <w:szCs w:val="28"/>
          <w:rtl w:val="true"/>
          <w:lang w:bidi="ar-SA"/>
        </w:rPr>
        <w:t xml:space="preserve">والاعتراض الوحيد الذي يُطرح هنا، هو ما رُوي من أنّ البعض سألوا عائشة عن وصاية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لأحدٍ عند وفاته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ولكنّ هذا الاستدلال لنفي وصاية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لأنّه على فرض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عائشة وأنّه لم يوصِ إلى أحد في تلك الحالة، فهذا ليس دليلاً على نفي وصاية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على هذا الأمر طيلة فترة حياته، وإذا لم يذكر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لحظة مفارقته للحياة، فهذا لا يدلّ على نفي وصاية أحد بعده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الادّعاء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مطلقاً حين وفاته، فهو غير ممكن،</w:t>
      </w:r>
      <w:bookmarkStart w:id="244" w:name="pg2019_9916"/>
    </w:p>
    <w:p>
      <w:pPr>
        <w:pStyle w:val="BookText"/>
        <w:rPr/>
      </w:pPr>
      <w:bookmarkEnd w:id="244"/>
      <w:r>
        <w:rPr>
          <w:rFonts w:ascii="Amiri" w:hAnsi="Amiri" w:eastAsia="Amiri" w:cs="Amiri"/>
          <w:color w:val="111111"/>
          <w:sz w:val="28"/>
          <w:sz w:val="28"/>
          <w:szCs w:val="28"/>
          <w:rtl w:val="true"/>
          <w:lang w:bidi="ar-SA"/>
        </w:rPr>
        <w:t xml:space="preserve">وكيف يترك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وهو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حقّ امرئ مسلم له شيء يوصى فيه يبيت ليلتين إلّا ووصيّته مكتوبة عنده </w:t>
      </w:r>
      <w:r>
        <w:rPr>
          <w:rFonts w:eastAsia="Amiri" w:cs="Amiri" w:ascii="Amiri" w:hAnsi="Amiri"/>
          <w:color w:val="111111"/>
          <w:sz w:val="28"/>
          <w:szCs w:val="28"/>
          <w:rtl w:val="true"/>
          <w:lang w:bidi="ar-SA"/>
        </w:rPr>
        <w:t xml:space="preserve">» . </w:t>
      </w:r>
      <w:r>
        <w:rPr>
          <w:rStyle w:val="FootnoteAnchor"/>
          <w:rtl w:val="true"/>
        </w:rPr>
        <w:footnoteReference w:id="99"/>
      </w:r>
    </w:p>
    <w:p>
      <w:pPr>
        <w:pStyle w:val="Heading3"/>
        <w:numPr>
          <w:ilvl w:val="2"/>
          <w:numId w:val="1"/>
        </w:numPr>
        <w:rPr/>
      </w:pPr>
      <w:bookmarkStart w:id="245" w:name="__RefHeading___Toc4091384_3650668749"/>
      <w:bookmarkStart w:id="246" w:name="_Toc95"/>
      <w:bookmarkEnd w:id="245"/>
      <w:r>
        <w:rPr/>
        <w:t>۵</w:t>
      </w:r>
      <w:r>
        <w:rPr>
          <w:rtl w:val="true"/>
        </w:rPr>
        <w:t xml:space="preserve">. </w:t>
      </w:r>
      <w:r>
        <w:rPr>
          <w:rtl w:val="true"/>
        </w:rPr>
        <w:t>مَن هم أولو الأمر؟</w:t>
      </w:r>
      <w:bookmarkEnd w:id="246"/>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بأشخاص معيّنين؟</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رأيان حول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هما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قادة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البعض إلى الرأي الأوّل؛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بإصدار الأوامر، ولكن هذا القول غير صحيح لسببين،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المقصود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هذا المعنى أكثر انسجاماً مع 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تمهيد للآية التي تليها، حيث سنذكرها لاحقاً، وشأن نزول الأخيرة لا ينسجم مع تفسير أولي الأمر بالأمراء وقادة الجيش، بل ينسجم مع الرأي الثاني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المفسّرون حول شأن نزول هذه الآية 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رجل من اليهود ورجل من المنافقين خصومة،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أحاكم إلى محمّد؛ لأنه علم أنّه لا يقبل الرشوة ولا يجور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بيني وبينك</w:t>
      </w:r>
    </w:p>
    <w:p>
      <w:pPr>
        <w:pStyle w:val="BookText"/>
        <w:rPr/>
      </w:pPr>
      <w:r>
        <w:rPr>
          <w:rFonts w:ascii="Amiri" w:hAnsi="Amiri" w:eastAsia="Amiri" w:cs="Amiri"/>
          <w:color w:val="111111"/>
          <w:sz w:val="28"/>
          <w:sz w:val="28"/>
          <w:szCs w:val="28"/>
          <w:rtl w:val="true"/>
          <w:lang w:bidi="ar-SA"/>
        </w:rPr>
        <w:t>كعب بن الأشرف؛ لأنّه علم أنّه يأخذ الرشوة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فنزلت الآية عن اكثر المفسرين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وبعد هذه الواقعة نزلت آية أولي الأمر والآية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الآية التي تلي آية أولي الأمر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بناءاً على ما تقدّم ذكره فإنّ الرأي الثاني هو الصحيح؛ لأنّ مسائل القضاء ترتبط بعلماء الدين ولا صلة لها بقادة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يدور هنا حول مصداق هؤلاء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الآية تشمل جميع العلماء أو تقصد مجموعة خاصّة متّصفه بالعصمة؟</w:t>
      </w:r>
    </w:p>
    <w:p>
      <w:pPr>
        <w:pStyle w:val="BookText"/>
        <w:rPr/>
      </w:pPr>
      <w:r>
        <w:rPr>
          <w:rFonts w:ascii="Amiri" w:hAnsi="Amiri" w:eastAsia="Amiri" w:cs="Amiri"/>
          <w:color w:val="111111"/>
          <w:sz w:val="28"/>
          <w:sz w:val="28"/>
          <w:szCs w:val="28"/>
          <w:rtl w:val="true"/>
          <w:lang w:bidi="ar-SA"/>
        </w:rPr>
        <w:t>والجواب كامن في نفس هذه الآية، 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وعامل النصب في كليهما هو فعل واحد،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الرَّسُولَ وأُولِي الْأَمْرِ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يكشف بأنّ المعطوف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القضاء والحكم يكون في رتبة واحدة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فكما أنّ الرسول معصوم من الذنب والاشتباه كذلك أولو الأمر معصومون، ومن هنا نستنتج بانّ المقصود من علماء الدين في هذه الآية هم العلماء المعصومون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الطاعة المذكورة في هذه الآية لأولي الأمر، مطلقةٌ وغير محدودةٍ أو مقيّدةٍ، مثلاً لم يرد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أولي الأمر ما لم تكن في أوامرهم معصية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فلوكانت الطاعة مقيّدة لصحّ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طاعة هؤلاء مطلقة فإنّها تكشف عن لزوم عصمة أولي الأمر، وأنّ أوامرهم لا تخالف الشرع أبداً ولا يعتريها الخطأ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نجد أنّ الله تعالى جعل طاعة الوالدين محدودة،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ووَصَّيْنَا الْإِنْسانَ بِوالِدَيْهِ حُسْناً وإِنْ جاهَداكَ لِتُشْرِكَ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فطاعة الوالدين في هذه الآية مقيّدةٌ، بينما طاعة أولي الأمر مطلقةٌ، وهذا يدلّ على أنّ أولي الأمر لهم خصوصيّة تختلف عن الوالدين، بحيث أصبحت طاعتهم مطلقة، وهذه الخصوصيّة هي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نعلم، فلا يجوز لنا إطاعة أيّ مخلوقٍ فيما يخالف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معصيته الخالق</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يَأْمُرُ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فمع لحاظ هاذين النصّين نستنتج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أولي الأمر في الآية مطلقةٌ وغير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أيّ شخص في أمرٍ مخالفٍ للشرع، حرامٌ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الأمر لا يأمرون بشيء فيه خلاف الشرع أبداً، فلوكان من الممكن أن تصدر منهم أوامر تخالف الشرع لما أمر الله العباد بطاعتهم بصورة مطلقة</w:t>
      </w:r>
      <w:r>
        <w:rPr>
          <w:rFonts w:eastAsia="Amiri" w:cs="Amiri" w:ascii="Amiri" w:hAnsi="Amiri"/>
          <w:color w:val="111111"/>
          <w:sz w:val="28"/>
          <w:szCs w:val="28"/>
          <w:rtl w:val="true"/>
          <w:lang w:bidi="ar-SA"/>
        </w:rPr>
        <w:t>.</w:t>
      </w:r>
      <w:bookmarkStart w:id="247" w:name="pg2019_9922"/>
    </w:p>
    <w:p>
      <w:pPr>
        <w:pStyle w:val="BookText"/>
        <w:rPr/>
      </w:pPr>
      <w:bookmarkEnd w:id="247"/>
      <w:r>
        <w:rPr>
          <w:rFonts w:ascii="Amiri" w:hAnsi="Amiri" w:eastAsia="Amiri" w:cs="Amiri"/>
          <w:color w:val="111111"/>
          <w:sz w:val="28"/>
          <w:sz w:val="28"/>
          <w:szCs w:val="28"/>
          <w:rtl w:val="true"/>
          <w:lang w:bidi="ar-SA"/>
        </w:rPr>
        <w:t xml:space="preserve">ومن هنا تثبت عصمة أولي الأمر، وحيث لم تثبت العصمة لأحد بعد رسول الله إلا للأئمّة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الأئمّة الإثني عشر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ثلاثين حديثاً صحيحاً ومرسلاً حول 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وكلّها تؤكّد على أنّ أولي الأمر هم الأئمّة الإثني عشر</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Heading3"/>
        <w:numPr>
          <w:ilvl w:val="2"/>
          <w:numId w:val="1"/>
        </w:numPr>
        <w:rPr/>
      </w:pPr>
      <w:bookmarkStart w:id="248" w:name="__RefHeading___Toc4091386_3650668749"/>
      <w:bookmarkStart w:id="249" w:name="_Toc96"/>
      <w:bookmarkEnd w:id="248"/>
      <w:r>
        <w:rPr/>
        <w:t>۶</w:t>
      </w:r>
      <w:r>
        <w:rPr>
          <w:rtl w:val="true"/>
        </w:rPr>
        <w:t xml:space="preserve">. </w:t>
      </w:r>
      <w:r>
        <w:rPr>
          <w:rtl w:val="true"/>
        </w:rPr>
        <w:t>أسطورة خان الأمين</w:t>
      </w:r>
      <w:bookmarkEnd w:id="249"/>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الشيعة يكرّرون بعد صلاتهم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 xml:space="preserve">هذا السؤال يتضمّن افتراءاً نسبه البعض إلى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تشويه سمعتهم، ولهذا الإفتراء جذور قد لا يعلمها السائل، وذلك أنّ اليهود كانوا يعتقدون بأنّ النبوة يجب أن تكون في سلالة يعقوب، ولايصحّ لها الخروج من هذه السلالة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ببراهين قاطعة على صحّة نبوّته، حاول اليهود وضع عقباتٍ أمامه فاتهموا جبرئيل بالخيانة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من المفروض أن يعطي النبوّة لأحد أبناء إسحاق، ولكّنه نقلها إلى رجلٍ من أبناء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الأمر هو سبب عداوة اليهود الشديدة مع جبرئيل الأمين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الفخر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 اليهود 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w:t>
      </w:r>
      <w:bookmarkStart w:id="250" w:name="pg2019_9925"/>
    </w:p>
    <w:p>
      <w:pPr>
        <w:pStyle w:val="BookText"/>
        <w:rPr/>
      </w:pPr>
      <w:bookmarkEnd w:id="250"/>
      <w:r>
        <w:rPr>
          <w:rFonts w:ascii="Amiri" w:hAnsi="Amiri" w:eastAsia="Amiri" w:cs="Amiri"/>
          <w:color w:val="111111"/>
          <w:sz w:val="28"/>
          <w:sz w:val="28"/>
          <w:szCs w:val="28"/>
          <w:rtl w:val="true"/>
          <w:lang w:bidi="ar-SA"/>
        </w:rPr>
        <w:t>أُمر أن يجعل النبوّة فينا فجعلها في غيرنا، فأنزل الله هذه الآيات</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وتظاهر اليهود بمحبّة ميكائيل، فواجههم القرآن الكريم بشدّة،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فانظر ما يقوله اليهود ضدّ المسلمين، وكيف ينسبه البعض إلى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ينسب هذا البهتان إلى الشيعة، فهو لا يتقي الله، وهو من مُناهضي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وصلاة الشيعة في يومنا هذا لا تخفى على أحد، فملايين الشيعة يؤدّون صلاتهم أمام أنظار العالم، ومن المستحيل أن تجد واحداً منهم يذكر هذه العبارة، بل الجميع يرفعون أيديهم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بل إنّ غالبية الشيعة لم يسمعوا بهذه العبارة أبداً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091388_3650668749"/>
      <w:bookmarkStart w:id="252" w:name="_Toc97"/>
      <w:bookmarkEnd w:id="251"/>
      <w:r>
        <w:rPr/>
        <w:t>٧</w:t>
      </w:r>
      <w:r>
        <w:rPr>
          <w:rtl w:val="true"/>
        </w:rPr>
        <w:t xml:space="preserve">- </w:t>
      </w:r>
      <w:r>
        <w:rPr>
          <w:rtl w:val="true"/>
        </w:rPr>
        <w:t>عصمة الأئمّة</w:t>
      </w:r>
      <w:bookmarkEnd w:id="252"/>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عصمة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كيفما عرّفناها فهي أوّلاً وبالذات لله تعالى، فهو تعالى في ظلّ علمه الأزلي، منزّه عن الخطأ والاشتباه، وهو الحكيم المنزّه عن الأفعال التي لا تليق بشأنه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التنزيه غير مختصّ بعصمة الله تعالى، بل يشمل سائر الصفات الإلهيّة، فهو تعالى العالم والقادر والحيّ بالذات، وعلم وقدرة وحياة كلّ ما</w:t>
      </w:r>
    </w:p>
    <w:p>
      <w:pPr>
        <w:pStyle w:val="BookText"/>
        <w:rPr/>
      </w:pPr>
      <w:r>
        <w:rPr>
          <w:rFonts w:ascii="IRNazanin" w:hAnsi="IRNazanin" w:eastAsia="IRNazanin"/>
          <w:color w:val="111111"/>
          <w:sz w:val="28"/>
          <w:sz w:val="28"/>
          <w:szCs w:val="28"/>
          <w:rtl w:val="true"/>
          <w:lang w:bidi="fa-IR"/>
        </w:rPr>
        <w:t>سواه منه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هو الغنيّ المطلق، وما سواه فقيرٌ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الغنى الإلهي بالذات هو السبب في غنى كلّ من سواه، وهو مصدر حياة جميع المخلوقات وهو الذي يفيض على عباده العلم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العصمة من هذا القبيل أيضاً، فهي قدرةٌ يمنحها الله لبعض عباده حسب اقتضاء المصلحة، فيصطفيهم لتعليم عباده وهدايتهم إلى الحقّ، فيدعمهم بقوّةٍ تصونهم من الخطأ والاشتباه دون أن يسلب منهم 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القوّة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كامنةً في ذات المعصوم أو قد تكون مُهيّأةً له في الخارج، كالملاك الذي يصونه من 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العصمة الذاتيّة في عين اختصاصها بالله تعالى، فهي تصون الأنبياء من الوقوع في الخطأ ومن ارتكاب المعاصي بأنواعها؛ وهذا ينطبق مع معتقدات جميع المسلمين حول عصمة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مصونٌ من الخطأ والذنب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أدلّة عصمته في مختلف مصادر المسلمين العقائديّة، شيعةً وأشاعرةً ومعتزلةً،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عصمة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الأدلّة المنقولة، فهي قطعيّة، نذكر هنا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ورد في حديث الثقلين، هم عِدْلُ القرآن، وهذا ما يلازم المساواة والتشابه بينهم وبين القرآن الكريم، وبما أنّ القرآن هو كلام الله وهو معصوم ومنزّه من الخطأ، فلهذا يكون عِدله أيضاً معصوماً ومنزهاً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والعترة لن يفترقا حتى يردا عليه الحوض، فلوجاز صدور الخطأ من العترة، فهذا لافترقت عن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يعقل صدور الخطأ ممّن عرّفهم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بأنّهم ما إن تمسّك بهم العباد لن يضلّوا أبداً؟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التطهير التي تتحدّث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بيّنت أنّ إرادة الله التكوينيّة والقطعيّة تعلّقت بتطهيرهم من جميع أنواع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إرادة الله هو إذهاب الرجس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وتطهيرهم، حيث يُفسّر هذا المعنى بتفسيرين،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شاء تطهير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طهّر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ذاتاً في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الإرادة وفق المعنى الأوّل غير مختصّة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قد تشمل جميع الناس؛ لأنّ الله أمر جميع عباده أن يبتعدوا عن الرجس؛ بينما آية التطهير مختصّة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فالإرادة المقصودة هنا إرادة خاصّة، ولهذا لا يمكن اعتبار هذه الإرادة تشريعيّةً تشمل جميع البشر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نستنتج أنّ المقصود من الإرادة الإلهيّة هنا هي الإرادة التكوينيّة، ولايخفى بأنّ هذه الإرادة في خصوص أفعال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منحهم مقوّمات الطهارة، وهي في نفس الحين لا تعني سلب قدرتهم عن فعل القبيح</w:t>
      </w:r>
      <w:r>
        <w:rPr>
          <w:rFonts w:eastAsia="Amiri" w:cs="Amiri" w:ascii="Amiri" w:hAnsi="Amiri"/>
          <w:color w:val="111111"/>
          <w:sz w:val="28"/>
          <w:szCs w:val="28"/>
          <w:rtl w:val="true"/>
          <w:lang w:bidi="ar-SA"/>
        </w:rPr>
        <w:t>.</w:t>
      </w:r>
      <w:bookmarkStart w:id="253" w:name="pg2019_9931"/>
    </w:p>
    <w:p>
      <w:pPr>
        <w:pStyle w:val="BookText"/>
        <w:rPr/>
      </w:pPr>
      <w:bookmarkEnd w:id="253"/>
      <w:r>
        <w:rPr>
          <w:rFonts w:ascii="Amiri" w:hAnsi="Amiri" w:eastAsia="Amiri" w:cs="Amiri"/>
          <w:color w:val="111111"/>
          <w:sz w:val="28"/>
          <w:sz w:val="28"/>
          <w:szCs w:val="28"/>
          <w:rtl w:val="true"/>
          <w:lang w:bidi="ar-SA"/>
        </w:rPr>
        <w:t xml:space="preserve">وشبّه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إعطائنا رجلاً غريقاً حبلاً ليتشبث به فيسلم، فهو إذا أمسكه واعتصم به سمّى ذلك الشيء عصمة له، لما تشبث وسلم به من الغرق، ولو لم يعتصم به لم يسمَّ عصمة</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والأدلّة التي تثبت عصمة الأئمّةالاثني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ولكنّنا لم‌نذكرها في هذا المقام مراعاةً للاختصار</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4091390_3650668749"/>
      <w:bookmarkStart w:id="255" w:name="_Toc98"/>
      <w:bookmarkEnd w:id="254"/>
      <w:r>
        <w:rPr/>
        <w:t>٨</w:t>
      </w:r>
      <w:r>
        <w:rPr>
          <w:rtl w:val="true"/>
        </w:rPr>
        <w:t xml:space="preserve">. </w:t>
      </w:r>
      <w:r>
        <w:rPr>
          <w:rtl w:val="true"/>
        </w:rPr>
        <w:t>علم الائمّة</w:t>
      </w:r>
      <w:r>
        <w:rPr>
          <w:rtl w:val="true"/>
        </w:rPr>
        <w:t xml:space="preserve">: </w:t>
      </w:r>
      <w:r>
        <w:rPr>
          <w:rtl w:val="true"/>
        </w:rPr>
        <w:t>بالغيب</w:t>
      </w:r>
      <w:bookmarkEnd w:id="255"/>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بالغيب مختصٌّ بالله تعالى، فكيف يمكن أن يعلم به الأنبياء وأئمّة الشيعة؟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بالغيب تارةً يطلق على العلم بالغيب الذاتي الذي ينبع من الذات، وهو غير اكتسابي، وليس له حدودٌ تقيّده؛ وهذا العلم مختصّ بالله، ولا يناظره في ذلك أيّ كائنٍ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سواه فقير بالذات، وكلّ من يتّصف بالعلم فإنّه يستمدّ علمه من الله، ولا يوجد فرق في هذا المقام بين العلم بالأمور الحسّية أوالأمور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لا يبصر ولا يسمع إلّا بإرادة الله تعالى‌وقدرته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يطلق على العلم بالغيب الغير الذاتي وهو اكتسابي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إذا تعلقت الإرادة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اقتضاء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علم الغيب بأحد الأولياء، فهذا الأمر ممكن ولا يوجد أيّ مانع من تحقّقه، ولايوجد محذورٌ في أن يُطلع الله بعض العباد العاديّين على ما عنده من علم الغيب، فكيف إذا أراد أن يطلع الأنبياء والأولياء على هذا العلم؟</w:t>
      </w:r>
    </w:p>
    <w:p>
      <w:pPr>
        <w:pStyle w:val="BookText"/>
        <w:rPr/>
      </w:pPr>
      <w:r>
        <w:rPr>
          <w:rFonts w:ascii="Amiri" w:hAnsi="Amiri" w:eastAsia="Amiri" w:cs="Amiri"/>
          <w:color w:val="111111"/>
          <w:sz w:val="28"/>
          <w:sz w:val="28"/>
          <w:szCs w:val="28"/>
          <w:rtl w:val="true"/>
          <w:lang w:bidi="ar-SA"/>
        </w:rPr>
        <w:t>وبما أنّ‌المخاطبين من كلامنا هذا يُذعنون لما جاء في كتاب الله تعالى، نقلو إنّ القرآن الكريم قد صرّح به وذلك في الآيات التي تشير إلى إنباء الرسل والأنبياء على‌الأمور الغيبيّة، وكلّ من يتأمّل في هذه الآيات، فإنّه لا يسعه إنكار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الآيات القرآنيّة الواردة في هذا المجال إلى قسمين،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تصرّح بعلم الأنبياء بالأمور الغيبيّة وتثبت أن الله تعالى أطّلع أنبياءه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تكشف بوضوح بأنّ الأنبياء أخبروا في بعض الموارد الخاصّة عن الغيب، وهذه الآيات متمّمة للقسم الأوّل في إثبات علم الأنبياء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آيات القسم الأوّل،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والمقصود من الآية أنّه تعالى لا يرضى بعدم تمييز الخبيث عن الطيب والمنافق عن المؤمن، ويفعل الله من أجل تحقّق هذا الهدف أمرين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الاختبار الذي يتميّز فيه المؤمن الحقيقيّ من المنافق،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إخبار بعض الرُّسل بالغيب ليعلموا واقع كلّ إنسانٍ وليتمكنوا من تمييز الخبيث من الطيّب،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من هذه الآية أنّ الله يصطفى بعض رسله ليطلعهم على الغيب،</w:t>
      </w:r>
      <w:bookmarkStart w:id="256" w:name="pg2019_9935"/>
    </w:p>
    <w:p>
      <w:pPr>
        <w:pStyle w:val="BookText"/>
        <w:rPr/>
      </w:pPr>
      <w:bookmarkEnd w:id="256"/>
      <w:r>
        <w:rPr>
          <w:rFonts w:ascii="Amiri" w:hAnsi="Amiri" w:eastAsia="Amiri" w:cs="Amiri"/>
          <w:color w:val="111111"/>
          <w:sz w:val="28"/>
          <w:sz w:val="28"/>
          <w:szCs w:val="28"/>
          <w:rtl w:val="true"/>
          <w:lang w:bidi="ar-SA"/>
        </w:rPr>
        <w:t>وهذا دليل على علمهم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تأمّلنا بفحوى هذه الآية، سنلاحظ أنّ هذه الفضيلة ليست لجميع الأنبياء، وإنّما تختصّ ببعضهم دون البعض الآخر، وعبارة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الشاهد على هذا الأمر؛ لأنّ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التبعيض، والله تعالى 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يَجْتَبِي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ليطلعهم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 رَسُولٍ فَإِنَّهُ يَسْلُكُ مِنْ بَيْنِ يَدَيْهِ ومِنْ خَلْفِهِ رَصَداً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ويكشف مضمون هذه الآية بأنّ العلم بالغيب بذاته مختصّ بالله تعالى، وأنّه تعالى لا يظهر على غيبه أحداً إلّا من ارتضى من رسولٍ</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4091392_3650668749"/>
      <w:bookmarkStart w:id="258" w:name="_Toc99"/>
      <w:bookmarkEnd w:id="257"/>
      <w:r>
        <w:rPr/>
        <w:t>٩</w:t>
      </w:r>
      <w:r>
        <w:rPr>
          <w:rtl w:val="true"/>
        </w:rPr>
        <w:t xml:space="preserve">. </w:t>
      </w:r>
      <w:r>
        <w:rPr>
          <w:rtl w:val="true"/>
        </w:rPr>
        <w:t>الاخبار الغيبيّه عن الأنبياء</w:t>
      </w:r>
      <w:bookmarkEnd w:id="258"/>
    </w:p>
    <w:p>
      <w:pPr>
        <w:pStyle w:val="Heading4"/>
        <w:numPr>
          <w:ilvl w:val="3"/>
          <w:numId w:val="1"/>
        </w:numPr>
        <w:rPr/>
      </w:pPr>
      <w:bookmarkStart w:id="259" w:name="__RefHeading___Toc4091394_3650668749"/>
      <w:bookmarkStart w:id="260" w:name="_Toc100"/>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وأمّا آيات القسم الثاني، فهي تتضمّن الأخبار الغيبيّة التي حُكيت عن الأنبياء، ولا يخفى بأنّ الأنبياء لا يخبرون بالغيب إلّا عند اقتضاء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من هذه الآيات مايلي</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4091396_3650668749"/>
      <w:bookmarkStart w:id="262" w:name="_Toc101"/>
      <w:bookmarkEnd w:id="261"/>
      <w:r>
        <w:rPr/>
        <w:t>١</w:t>
      </w:r>
      <w:r>
        <w:rPr>
          <w:rtl w:val="true"/>
        </w:rPr>
        <w:t xml:space="preserve">. </w:t>
      </w:r>
      <w:r>
        <w:rPr>
          <w:rtl w:val="true"/>
        </w:rPr>
        <w:t xml:space="preserve">النبي نوح </w:t>
      </w:r>
      <w:r>
        <w:rPr>
          <w:rtl w:val="true"/>
        </w:rPr>
        <w:t>(</w:t>
      </w:r>
      <w:r>
        <w:rPr>
          <w:rtl w:val="true"/>
        </w:rPr>
        <w:t>ع</w:t>
      </w:r>
      <w:r>
        <w:rPr>
          <w:rtl w:val="true"/>
        </w:rPr>
        <w:t xml:space="preserve">) </w:t>
      </w:r>
      <w:r>
        <w:rPr>
          <w:rtl w:val="true"/>
        </w:rPr>
        <w:t>وإخباره بالغيب</w:t>
      </w:r>
      <w:bookmarkEnd w:id="262"/>
    </w:p>
    <w:p>
      <w:pPr>
        <w:pStyle w:val="BookText"/>
        <w:rPr/>
      </w:pPr>
      <w:r>
        <w:rPr>
          <w:rFonts w:ascii="Amiri" w:hAnsi="Amiri" w:eastAsia="Amiri" w:cs="Amiri"/>
          <w:color w:val="111111"/>
          <w:sz w:val="28"/>
          <w:sz w:val="28"/>
          <w:szCs w:val="28"/>
          <w:rtl w:val="true"/>
          <w:lang w:bidi="ar-SA"/>
        </w:rPr>
        <w:t xml:space="preserve">قال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ونجد في هذه الآية أنّ النبيّ نوح أخبر عن أمرين من أمور الغيب،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يؤمن أحد من قومه في المستقبل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يلد أحد من قومه إلّا فاجراً كفّاراً</w:t>
      </w:r>
      <w:r>
        <w:rPr>
          <w:rFonts w:eastAsia="Amiri" w:cs="Amiri" w:ascii="Amiri" w:hAnsi="Amiri"/>
          <w:color w:val="111111"/>
          <w:sz w:val="28"/>
          <w:szCs w:val="28"/>
          <w:rtl w:val="true"/>
          <w:lang w:bidi="ar-SA"/>
        </w:rPr>
        <w:t>.</w:t>
      </w:r>
      <w:bookmarkStart w:id="263" w:name="pg2019_9937"/>
    </w:p>
    <w:p>
      <w:pPr>
        <w:pStyle w:val="Heading4"/>
        <w:numPr>
          <w:ilvl w:val="3"/>
          <w:numId w:val="1"/>
        </w:numPr>
        <w:rPr/>
      </w:pPr>
      <w:bookmarkStart w:id="264" w:name="__RefHeading___Toc4091398_3650668749"/>
      <w:bookmarkStart w:id="265" w:name="_Toc102"/>
      <w:bookmarkEnd w:id="263"/>
      <w:bookmarkEnd w:id="264"/>
      <w:r>
        <w:rPr/>
        <w:t>٢</w:t>
      </w:r>
      <w:r>
        <w:rPr>
          <w:rtl w:val="true"/>
        </w:rPr>
        <w:t xml:space="preserve">. </w:t>
      </w:r>
      <w:r>
        <w:rPr>
          <w:rtl w:val="true"/>
        </w:rPr>
        <w:t>يعقوب ويوسف والإخبار بالغيب</w:t>
      </w:r>
      <w:bookmarkEnd w:id="265"/>
    </w:p>
    <w:p>
      <w:pPr>
        <w:pStyle w:val="BookText"/>
        <w:rPr/>
      </w:pPr>
      <w:r>
        <w:rPr>
          <w:rFonts w:ascii="Amiri" w:hAnsi="Amiri" w:eastAsia="Amiri" w:cs="Amiri"/>
          <w:color w:val="111111"/>
          <w:sz w:val="28"/>
          <w:sz w:val="28"/>
          <w:szCs w:val="28"/>
          <w:rtl w:val="true"/>
          <w:lang w:bidi="ar-SA"/>
        </w:rPr>
        <w:t xml:space="preserve">إنّ سورة يوسف مليئة بالأخبار الغيبيّة المرتبطة بالنبيّ يعقوب وابنه العزيز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ولوتأمّلنا في هذه السورة، سنجد العديد من الآيات الدالة على علم يعقوب ويوسف بالغيب، نذكر منها موردين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المورد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يوسف نفسه في اللقاء الأخير الذي كان له مع إخوته وأعطاهم قميصه ليكون البشارة إلى أبيهم، وفور خروجهم من مصر، قال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وليس إخبار يعقوب عن ريح يوسف، وهو يبعد عنه مسافةً شاسعةً إلّا إخبارٌ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ذكر صاحبا يوسف في السجن ماشاهدا في منامهما له، فقد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لها ذلك بصورة صحيحة، وهذا دليلٌ على علمه بالغيب في هذا الخصوص، حيث قال 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أَحَدُكُما فَيَسْقِي رَبَّهُ خَمْراً وأَمَّا الْآخَرُ فَيُصْلَبُ فَتَأْكُلُ الطَّيْرُ مِنْ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الاخبار بالغيب لم يكن مختصّاً بالانبياء، بل نجد في القرآن شواهد على إخبار غير الأنبياء بالغيب، كما أخبر صاحب موسى ومعلّمه عن ثلاثة حوادث ترتبط بالغيب،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الغلام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الجدار</w:t>
      </w:r>
      <w:r>
        <w:rPr>
          <w:rFonts w:eastAsia="IRNazanin" w:cs="IRNazanin"/>
          <w:color w:val="111111"/>
          <w:sz w:val="28"/>
          <w:szCs w:val="28"/>
          <w:rtl w:val="true"/>
          <w:lang w:bidi="fa-IR"/>
        </w:rPr>
        <w:t xml:space="preserve">. </w:t>
      </w:r>
      <w:r>
        <w:rPr>
          <w:rStyle w:val="FootnoteAnchor"/>
          <w:rtl w:val="true"/>
        </w:rPr>
        <w:footnoteReference w:id="105"/>
      </w:r>
      <w:bookmarkStart w:id="266" w:name="pg2019_9939"/>
    </w:p>
    <w:p>
      <w:pPr>
        <w:pStyle w:val="Heading4"/>
        <w:numPr>
          <w:ilvl w:val="3"/>
          <w:numId w:val="1"/>
        </w:numPr>
        <w:rPr/>
      </w:pPr>
      <w:bookmarkStart w:id="267" w:name="__RefHeading___Toc4091400_3650668749"/>
      <w:bookmarkStart w:id="268" w:name="_Toc103"/>
      <w:bookmarkEnd w:id="266"/>
      <w:bookmarkEnd w:id="267"/>
      <w:r>
        <w:rPr/>
        <w:t>٣</w:t>
      </w:r>
      <w:r>
        <w:rPr>
          <w:rtl w:val="true"/>
        </w:rPr>
        <w:t xml:space="preserve">. </w:t>
      </w:r>
      <w:r>
        <w:rPr>
          <w:rtl w:val="true"/>
        </w:rPr>
        <w:t>السيّد المسيح وإخباره بالغيب</w:t>
      </w:r>
      <w:bookmarkEnd w:id="268"/>
    </w:p>
    <w:p>
      <w:pPr>
        <w:pStyle w:val="BookText"/>
        <w:rPr/>
      </w:pPr>
      <w:r>
        <w:rPr>
          <w:rFonts w:ascii="Amiri" w:hAnsi="Amiri" w:eastAsia="Amiri" w:cs="Amiri"/>
          <w:color w:val="111111"/>
          <w:sz w:val="28"/>
          <w:sz w:val="28"/>
          <w:szCs w:val="28"/>
          <w:rtl w:val="true"/>
          <w:lang w:bidi="ar-SA"/>
        </w:rPr>
        <w:t xml:space="preserve">السيّد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حلقة الوصل بين الأنبياء الماضين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المخبرين بالغيب، ووصف نفسه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وأُنَبِّئُكُمْ بِما تَأْكُلُونَ وما تَدَّخِرُونَ فِي بُيُوتِكُمْ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معاجزه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أُبْرِئُ الْأَكْمَهَ والْأَبْرَصَ وأُحْيِ الْمَوْتى بِإِذْنِ اللهِ وأُنَبِّئُكُمْ بِما تَأْكُلُونَ وما تَدَّخِرُونَ فِي بُيُوتِكُمْ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الآيات تدلّ بوضوح علم بعض الرسل والأولياء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ونتطرّق فيما يلي إلى‌الحديث عن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091402_3650668749"/>
      <w:bookmarkStart w:id="270" w:name="_Toc104"/>
      <w:bookmarkEnd w:id="269"/>
      <w:r>
        <w:rPr/>
        <w:t>۴</w:t>
      </w:r>
      <w:r>
        <w:rPr>
          <w:rtl w:val="true"/>
        </w:rPr>
        <w:t xml:space="preserve">. </w:t>
      </w:r>
      <w:r>
        <w:rPr>
          <w:rtl w:val="true"/>
        </w:rPr>
        <w:t xml:space="preserve">إخبار رسول الله </w:t>
      </w:r>
      <w:r>
        <w:rPr>
          <w:rtl w:val="true"/>
        </w:rPr>
        <w:t>(</w:t>
      </w:r>
      <w:r>
        <w:rPr>
          <w:rtl w:val="true"/>
        </w:rPr>
        <w:t>ص</w:t>
      </w:r>
      <w:r>
        <w:rPr>
          <w:rtl w:val="true"/>
        </w:rPr>
        <w:t xml:space="preserve">) </w:t>
      </w:r>
      <w:r>
        <w:rPr>
          <w:rtl w:val="true"/>
        </w:rPr>
        <w:t>بالغيب</w:t>
      </w:r>
      <w:bookmarkEnd w:id="270"/>
    </w:p>
    <w:p>
      <w:pPr>
        <w:pStyle w:val="Heading5"/>
        <w:numPr>
          <w:ilvl w:val="4"/>
          <w:numId w:val="1"/>
        </w:numPr>
        <w:rPr/>
      </w:pPr>
      <w:bookmarkStart w:id="271" w:name="__RefHeading___Toc4091404_3650668749"/>
      <w:bookmarkStart w:id="272" w:name="_Toc105"/>
      <w:bookmarkEnd w:id="271"/>
      <w:r>
        <w:rPr/>
        <w:t>١</w:t>
      </w:r>
      <w:r>
        <w:rPr>
          <w:rtl w:val="true"/>
        </w:rPr>
        <w:t xml:space="preserve">. </w:t>
      </w:r>
      <w:r>
        <w:rPr>
          <w:rtl w:val="true"/>
        </w:rPr>
        <w:t xml:space="preserve">الإخبار باستشهاد أمير المؤمنين </w:t>
      </w:r>
      <w:r>
        <w:rPr>
          <w:rtl w:val="true"/>
        </w:rPr>
        <w:t>(</w:t>
      </w:r>
      <w:r>
        <w:rPr>
          <w:rtl w:val="true"/>
        </w:rPr>
        <w:t>ع</w:t>
      </w:r>
      <w:r>
        <w:rPr>
          <w:rtl w:val="true"/>
        </w:rPr>
        <w:t xml:space="preserve">) </w:t>
      </w:r>
      <w:r>
        <w:rPr>
          <w:rtl w:val="true"/>
        </w:rPr>
        <w:t>على يد أشقى الأشقياء</w:t>
      </w:r>
      <w:bookmarkEnd w:id="272"/>
    </w:p>
    <w:p>
      <w:pPr>
        <w:pStyle w:val="BookText"/>
        <w:rPr/>
      </w:pPr>
      <w:r>
        <w:rPr>
          <w:rFonts w:ascii="Amiri" w:hAnsi="Amiri" w:eastAsia="Amiri" w:cs="Amiri"/>
          <w:color w:val="111111"/>
          <w:sz w:val="28"/>
          <w:sz w:val="28"/>
          <w:szCs w:val="28"/>
          <w:rtl w:val="true"/>
          <w:lang w:bidi="ar-SA"/>
        </w:rPr>
        <w:t xml:space="preserve">رأى‌الإمام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باكياً، فاستفسر منه عن سبب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علي، ابكي لما يستحلّ منك في هذا الشهر، كأنّي بك وأنت تريد أن تصلّي، وقد انبعث أشقى الأوّلين والأخرين، شقيق عاقر ناقة صالح،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ضربة على رأسك فيخضب بها لحيتك</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5"/>
        <w:numPr>
          <w:ilvl w:val="4"/>
          <w:numId w:val="1"/>
        </w:numPr>
        <w:rPr/>
      </w:pPr>
      <w:bookmarkStart w:id="273" w:name="__RefHeading___Toc4091406_3650668749"/>
      <w:bookmarkStart w:id="274" w:name="_Toc106"/>
      <w:bookmarkEnd w:id="273"/>
      <w:r>
        <w:rPr/>
        <w:t>٢</w:t>
      </w:r>
      <w:r>
        <w:rPr>
          <w:rtl w:val="true"/>
        </w:rPr>
        <w:t xml:space="preserve">. </w:t>
      </w:r>
      <w:r>
        <w:rPr>
          <w:rtl w:val="true"/>
        </w:rPr>
        <w:t>الإخبار بوفاة أبي‌ذر وحيداً غريباً</w:t>
      </w:r>
      <w:bookmarkEnd w:id="274"/>
    </w:p>
    <w:p>
      <w:pPr>
        <w:pStyle w:val="BookText"/>
        <w:rPr/>
      </w:pPr>
      <w:r>
        <w:rPr>
          <w:rFonts w:ascii="Amiri" w:hAnsi="Amiri" w:eastAsia="Amiri" w:cs="Amiri"/>
          <w:color w:val="111111"/>
          <w:sz w:val="28"/>
          <w:sz w:val="28"/>
          <w:szCs w:val="28"/>
          <w:rtl w:val="true"/>
          <w:lang w:bidi="ar-SA"/>
        </w:rPr>
        <w:t xml:space="preserve">جاء في الحديث الشريف أنّ أباذر تأخّر عن الركب في إحدى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وتمرّدت ناقته عن الحركة ولم تتحرّك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أبطأ عليه أخذ متاعه فحمله على ظهره، ثمّ خرج يتبع أثر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75" w:name="pg2019_9941"/>
    </w:p>
    <w:p>
      <w:pPr>
        <w:pStyle w:val="BookText"/>
        <w:rPr/>
      </w:pPr>
      <w:bookmarkEnd w:id="275"/>
      <w:r>
        <w:rPr>
          <w:rFonts w:ascii="Amiri" w:hAnsi="Amiri" w:eastAsia="Amiri" w:cs="Amiri"/>
          <w:color w:val="111111"/>
          <w:sz w:val="28"/>
          <w:sz w:val="28"/>
          <w:szCs w:val="28"/>
          <w:rtl w:val="true"/>
          <w:lang w:bidi="ar-SA"/>
        </w:rPr>
        <w:t>ماشياً ونزل رسول الله في بعض منازله، فنظر ناظرٌ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هذا الرجل يمشي على الطريق وحده،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أبا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تأمّله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والله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أباذر، يمش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وحده، ويموت وحده، ويبعث وحده</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وفعلاً فقد أثبت المستقبل أنّ 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 كان صحيحاً وذلك أنّ أباذر بقي في منطقه الربذة، وتوفّي هناك وحيداً بعد أن عاش هناك فتره يُرثى لحاله فيها، ولم يكن معه إلّا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وهاذان الموردان يدلّان على‌إخبار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 ونكتفي بهذا المقدار مراعاة للاختصار، وإلّا فالأخبار المذكورة حول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كثيرة، بحيث يحتاج بيانها إلى تأليف كتاب مستقلّ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نستنتج من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الله يهذّبون أنفسهم، فيبلغون في صفاء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ريرة إلى درجةٍ يطلعهم الله فيها على الغيب، فيخبرون الناس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سبب علمهم بالغيب لأنّهم محدَّثون، أي أنّ الملائكة تحدّثهم وتخبرهم بالغيب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091408_3650668749"/>
      <w:bookmarkStart w:id="277" w:name="_Toc107"/>
      <w:bookmarkEnd w:id="276"/>
      <w:r>
        <w:rPr/>
        <w:t>۵</w:t>
      </w:r>
      <w:r>
        <w:rPr>
          <w:rtl w:val="true"/>
        </w:rPr>
        <w:t xml:space="preserve">. </w:t>
      </w:r>
      <w:r>
        <w:rPr>
          <w:rtl w:val="true"/>
        </w:rPr>
        <w:t xml:space="preserve">أميرالمؤمنين </w:t>
      </w:r>
      <w:r>
        <w:rPr>
          <w:rtl w:val="true"/>
        </w:rPr>
        <w:t>(</w:t>
      </w:r>
      <w:r>
        <w:rPr>
          <w:rtl w:val="true"/>
        </w:rPr>
        <w:t>ع</w:t>
      </w:r>
      <w:r>
        <w:rPr>
          <w:rtl w:val="true"/>
        </w:rPr>
        <w:t xml:space="preserve">) </w:t>
      </w:r>
      <w:r>
        <w:rPr>
          <w:rtl w:val="true"/>
        </w:rPr>
        <w:t>وإخباراته بالغيب</w:t>
      </w:r>
      <w:bookmarkEnd w:id="277"/>
    </w:p>
    <w:p>
      <w:pPr>
        <w:pStyle w:val="Heading5"/>
        <w:numPr>
          <w:ilvl w:val="4"/>
          <w:numId w:val="1"/>
        </w:numPr>
        <w:rPr/>
      </w:pPr>
      <w:bookmarkStart w:id="278" w:name="__RefHeading___Toc4091410_3650668749"/>
      <w:bookmarkStart w:id="279" w:name="_Toc108"/>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أخبر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الأحد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لأنّهم كانوا محدَّثين، ومن نماذج إخبار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مايلي</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091412_3650668749"/>
      <w:bookmarkStart w:id="281" w:name="_Toc109"/>
      <w:bookmarkEnd w:id="280"/>
      <w:r>
        <w:rPr/>
        <w:t>١</w:t>
      </w:r>
      <w:r>
        <w:rPr>
          <w:rtl w:val="true"/>
        </w:rPr>
        <w:t xml:space="preserve">. </w:t>
      </w:r>
      <w:r>
        <w:rPr>
          <w:rtl w:val="true"/>
        </w:rPr>
        <w:t>غرق مدينة البصرة</w:t>
      </w:r>
      <w:bookmarkEnd w:id="2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البصرة في حرب الجمل، وذلك بعد أن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bookmarkStart w:id="282" w:name="pg2019_9944"/>
    </w:p>
    <w:p>
      <w:pPr>
        <w:pStyle w:val="BookText"/>
        <w:rPr/>
      </w:pPr>
      <w:bookmarkEnd w:id="282"/>
      <w:r>
        <w:rPr>
          <w:rFonts w:ascii="Amiri" w:hAnsi="Amiri" w:eastAsia="Amiri" w:cs="Amiri"/>
          <w:color w:val="111111"/>
          <w:sz w:val="28"/>
          <w:sz w:val="28"/>
          <w:szCs w:val="28"/>
          <w:rtl w:val="true"/>
          <w:lang w:bidi="ar-SA"/>
        </w:rPr>
        <w:t>على جيش العدووبعد أن قُتل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بعدها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وارتقى المنبر وخطب خطبةً،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لَتَغرقَنَّ بلدتكم حتّى كأنِّي اَنظر إلى مسجدها كجؤجؤ سفينة، أو نعامة جاثمة</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وقال ابن أبي الحديد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البصرة غرقت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أيّام القادر بالله، ومرّة في أيّام القائم بالله، غرقت بأجمعها، ولم يبقَ منها إلّا مسجدها الجامع بارزاً بعضه كجؤجؤ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أخبر به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جاءها الماء من بحر فارس، من جهة الموضع المعروف الآن بجزيرة الفرس، ومن جهة الجبل المعروف بجبل السنام وخرجت دورها، وغرقت كلّ ما في ضمنها وهلك كثيراً من أهلها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5"/>
        <w:numPr>
          <w:ilvl w:val="4"/>
          <w:numId w:val="1"/>
        </w:numPr>
        <w:rPr/>
      </w:pPr>
      <w:bookmarkStart w:id="283" w:name="__RefHeading___Toc4091414_3650668749"/>
      <w:bookmarkStart w:id="284" w:name="_Toc110"/>
      <w:bookmarkEnd w:id="283"/>
      <w:r>
        <w:rPr/>
        <w:t>٢</w:t>
      </w:r>
      <w:r>
        <w:rPr>
          <w:rtl w:val="true"/>
        </w:rPr>
        <w:t xml:space="preserve">. </w:t>
      </w:r>
      <w:r>
        <w:rPr>
          <w:rtl w:val="true"/>
        </w:rPr>
        <w:t>سيطرة معاوية على أرض العراق</w:t>
      </w:r>
      <w:bookmarkEnd w:id="284"/>
    </w:p>
    <w:p>
      <w:pPr>
        <w:pStyle w:val="BookText"/>
        <w:rPr/>
      </w:pPr>
      <w:r>
        <w:rPr>
          <w:rFonts w:ascii="Amiri" w:hAnsi="Amiri" w:eastAsia="Amiri" w:cs="Amiri"/>
          <w:color w:val="111111"/>
          <w:sz w:val="28"/>
          <w:sz w:val="28"/>
          <w:szCs w:val="28"/>
          <w:rtl w:val="true"/>
          <w:lang w:bidi="ar-SA"/>
        </w:rPr>
        <w:t xml:space="preserve">أخبر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سيُلاقي ربَّه قبل معاوية، وأنبأ بأنّ سوف يسيطر من بعده على العراق،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باسم معاوية، بل أشار إلى صفات لاتنطبق إلّا على معاوية،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 سيظهر عليكم بعدي رجل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وإنّه سيأمركم بسبّي والبراءة منّي؛ فأمّا السبّ فسبّوني، فإنّه لي زكاة ولكم نجاة؛ وأمّا البراءة فلا تبرّؤوا مني، فإنّي وُلدت على الفطرة وسبقت إلى الإيمان والهجرة</w:t>
      </w:r>
      <w:r>
        <w:rPr>
          <w:rFonts w:eastAsia="Amiri" w:cs="Amiri" w:ascii="Amiri" w:hAnsi="Amiri"/>
          <w:color w:val="111111"/>
          <w:sz w:val="28"/>
          <w:szCs w:val="28"/>
          <w:rtl w:val="true"/>
          <w:lang w:bidi="ar-SA"/>
        </w:rPr>
        <w:t xml:space="preserve">. </w:t>
      </w:r>
      <w:r>
        <w:rPr>
          <w:rStyle w:val="FootnoteAnchor"/>
          <w:rtl w:val="true"/>
        </w:rPr>
        <w:footnoteReference w:id="110"/>
      </w:r>
      <w:bookmarkStart w:id="285" w:name="pg2019_9945"/>
    </w:p>
    <w:p>
      <w:pPr>
        <w:pStyle w:val="Heading5"/>
        <w:numPr>
          <w:ilvl w:val="4"/>
          <w:numId w:val="1"/>
        </w:numPr>
        <w:rPr/>
      </w:pPr>
      <w:bookmarkStart w:id="286" w:name="__RefHeading___Toc4091416_3650668749"/>
      <w:bookmarkStart w:id="287" w:name="_Toc111"/>
      <w:bookmarkEnd w:id="285"/>
      <w:bookmarkEnd w:id="286"/>
      <w:r>
        <w:rPr/>
        <w:t>٣</w:t>
      </w:r>
      <w:r>
        <w:rPr>
          <w:rtl w:val="true"/>
        </w:rPr>
        <w:t xml:space="preserve">. </w:t>
      </w:r>
      <w:r>
        <w:rPr>
          <w:rtl w:val="true"/>
        </w:rPr>
        <w:t>الإخبار بمصير الخوارج في حرب النهروان</w:t>
      </w:r>
      <w:bookmarkEnd w:id="287"/>
    </w:p>
    <w:p>
      <w:pPr>
        <w:pStyle w:val="BookText"/>
        <w:rPr/>
      </w:pPr>
      <w:r>
        <w:rPr>
          <w:rFonts w:ascii="Amiri" w:hAnsi="Amiri" w:eastAsia="Amiri" w:cs="Amiri"/>
          <w:color w:val="111111"/>
          <w:sz w:val="28"/>
          <w:sz w:val="28"/>
          <w:szCs w:val="28"/>
          <w:rtl w:val="true"/>
          <w:lang w:bidi="ar-SA"/>
        </w:rPr>
        <w:t xml:space="preserve">أتمّ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الخوارج قبل حرب النهروان، فلمّا عزم على حربهم، قال لاصحابه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يفلت منهم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ولا يهلك منكم عشرة</w:t>
      </w:r>
      <w:r>
        <w:rPr>
          <w:rFonts w:eastAsia="Amiri" w:cs="Amiri" w:ascii="Amiri" w:hAnsi="Amiri"/>
          <w:color w:val="111111"/>
          <w:sz w:val="28"/>
          <w:szCs w:val="28"/>
          <w:rtl w:val="true"/>
          <w:lang w:bidi="ar-SA"/>
        </w:rPr>
        <w:t xml:space="preserve">» . </w:t>
      </w:r>
      <w:r>
        <w:rPr>
          <w:rStyle w:val="FootnoteAnchor"/>
          <w:rtl w:val="true"/>
        </w:rPr>
        <w:footnoteReference w:id="11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من الأخبار التي تكاد تكون متواترة لاشتهاره ونقل الناس كافة له، وهو من معجزاته وأخباره المفصّلة عن الغيوب</w:t>
      </w:r>
      <w:r>
        <w:rPr>
          <w:rFonts w:eastAsia="Amiri" w:cs="Amiri" w:ascii="Amiri" w:hAnsi="Amiri"/>
          <w:color w:val="111111"/>
          <w:sz w:val="28"/>
          <w:szCs w:val="28"/>
          <w:rtl w:val="true"/>
          <w:lang w:bidi="ar-SA"/>
        </w:rPr>
        <w:t xml:space="preserve">» . </w:t>
      </w:r>
      <w:r>
        <w:rPr>
          <w:rStyle w:val="FootnoteAnchor"/>
          <w:rtl w:val="true"/>
        </w:rPr>
        <w:footnoteReference w:id="112"/>
      </w:r>
      <w:bookmarkStart w:id="288" w:name="pg2019_9950"/>
    </w:p>
    <w:p>
      <w:pPr>
        <w:pStyle w:val="Heading2"/>
        <w:numPr>
          <w:ilvl w:val="1"/>
          <w:numId w:val="1"/>
        </w:numPr>
        <w:rPr/>
      </w:pPr>
      <w:bookmarkStart w:id="289" w:name="__RefHeading___Toc4091418_3650668749"/>
      <w:bookmarkStart w:id="290" w:name="_Toc112"/>
      <w:bookmarkEnd w:id="288"/>
      <w:bookmarkEnd w:id="289"/>
      <w:r>
        <w:rPr>
          <w:rtl w:val="true"/>
        </w:rPr>
        <w:t>الفصل الخامس</w:t>
      </w:r>
      <w:r>
        <w:rPr>
          <w:rtl w:val="true"/>
        </w:rPr>
        <w:t xml:space="preserve">: </w:t>
      </w:r>
      <w:r>
        <w:rPr>
          <w:rtl w:val="true"/>
        </w:rPr>
        <w:t xml:space="preserve">أهل البيت </w:t>
      </w:r>
      <w:r>
        <w:rPr>
          <w:rtl w:val="true"/>
        </w:rPr>
        <w:t>(</w:t>
      </w:r>
      <w:r>
        <w:rPr>
          <w:rtl w:val="true"/>
        </w:rPr>
        <w:t>عليهم السلام</w:t>
      </w:r>
      <w:r>
        <w:rPr>
          <w:rtl w:val="true"/>
        </w:rPr>
        <w:t>)</w:t>
      </w:r>
      <w:bookmarkEnd w:id="290"/>
    </w:p>
    <w:p>
      <w:pPr>
        <w:pStyle w:val="Heading3"/>
        <w:numPr>
          <w:ilvl w:val="2"/>
          <w:numId w:val="1"/>
        </w:numPr>
        <w:rPr/>
      </w:pPr>
      <w:bookmarkStart w:id="291" w:name="__RefHeading___Toc4091420_3650668749"/>
      <w:bookmarkStart w:id="292" w:name="_Toc113"/>
      <w:bookmarkEnd w:id="291"/>
      <w:r>
        <w:rPr/>
        <w:t>١</w:t>
      </w:r>
      <w:r>
        <w:rPr>
          <w:rtl w:val="true"/>
        </w:rPr>
        <w:t xml:space="preserve">. </w:t>
      </w:r>
      <w:r>
        <w:rPr>
          <w:rtl w:val="true"/>
        </w:rPr>
        <w:t>من هُم أهل البيت حسب اعتقاد الشيعة؟</w:t>
      </w:r>
      <w:bookmarkEnd w:id="292"/>
    </w:p>
    <w:p>
      <w:pPr>
        <w:pStyle w:val="Heading4"/>
        <w:numPr>
          <w:ilvl w:val="3"/>
          <w:numId w:val="1"/>
        </w:numPr>
        <w:rPr/>
      </w:pPr>
      <w:bookmarkStart w:id="293" w:name="__RefHeading___Toc4091422_3650668749"/>
      <w:bookmarkStart w:id="294" w:name="_Toc114"/>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لقد تحدّث القرآن عن إرادة الله لإذهاب الرجس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الذي يطرح نفسه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 حسب اعتقاد الشيعة؟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يقصد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وللحديث عن آية التطهير يتطلّب الأمر تسليط الضوء على أمرين،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أهل البيت وفي أيّ موارد يستعمل العرب هذا المصطلح؟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 الذين نزلت بشأنهم هذه الآية؟</w:t>
      </w:r>
    </w:p>
    <w:p>
      <w:pPr>
        <w:pStyle w:val="Heading4"/>
        <w:numPr>
          <w:ilvl w:val="3"/>
          <w:numId w:val="1"/>
        </w:numPr>
        <w:rPr/>
      </w:pPr>
      <w:bookmarkStart w:id="295" w:name="__RefHeading___Toc4091424_3650668749"/>
      <w:bookmarkStart w:id="296" w:name="_Toc115"/>
      <w:bookmarkEnd w:id="295"/>
      <w:r>
        <w:rPr>
          <w:rtl w:val="true"/>
        </w:rPr>
        <w:t xml:space="preserve">بيان مفهوم </w:t>
      </w:r>
      <w:r>
        <w:rPr>
          <w:rtl w:val="true"/>
        </w:rPr>
        <w:t>(</w:t>
      </w:r>
      <w:r>
        <w:rPr>
          <w:rtl w:val="true"/>
        </w:rPr>
        <w:t>أَهْلَ الْبَيْتِ</w:t>
      </w:r>
      <w:r>
        <w:rPr>
          <w:rtl w:val="true"/>
        </w:rPr>
        <w:t>)</w:t>
      </w:r>
      <w:bookmarkEnd w:id="296"/>
    </w:p>
    <w:p>
      <w:pPr>
        <w:pStyle w:val="BookText"/>
        <w:rPr/>
      </w:pP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كلمتين،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كلّ واحدة من هاتين الكلمتين واضح ولا غبار عليه، ولا حاجة في هذا المقام إلى مراجعة المعاجم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وتستخدم كلمة الأهل في موارد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بأيديهم زمام أمور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الإنجيل، وهم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لهم قرابة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تربطهم قرابة ويعيشون في بيت واحد بصورة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الكائنات الحيّة التي تعيش في الماء أو تعيش في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نستنتج ممّا ذكر أنّ كلمة أهل تضاف إلى ما ينتسب إليه الإنسان أو ألى ما يختصّ به أو إلى ما يستأنس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ابن منظور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الرجل أخصّ الناس به</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هو المرتبطون به والذين يعتبرون من أتباعه وذويه، ومن هذا المنطلق يجب القول بأنّ أهل البيت مفهوم واسع يشمل أبناء وزوجات الإنسان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استخدم القرآن هذا المصطلح بشأن زوجة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تعالى حكايةً عن خطاب الملائكة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رَحْمَتُ اللهِ وبَرَكاتُهُ عَلَيْكُمْ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bookmarkStart w:id="297" w:name="pg2019_9954"/>
    </w:p>
    <w:p>
      <w:pPr>
        <w:pStyle w:val="Heading4"/>
        <w:numPr>
          <w:ilvl w:val="3"/>
          <w:numId w:val="1"/>
        </w:numPr>
        <w:rPr/>
      </w:pPr>
      <w:bookmarkStart w:id="298" w:name="__RefHeading___Toc4091426_3650668749"/>
      <w:bookmarkStart w:id="299" w:name="_Toc116"/>
      <w:bookmarkEnd w:id="297"/>
      <w:bookmarkEnd w:id="298"/>
      <w:r>
        <w:rPr>
          <w:rtl w:val="true"/>
        </w:rPr>
        <w:t>من هم المقصودون من أهل البيت في آية التطهير؟</w:t>
      </w:r>
      <w:bookmarkEnd w:id="299"/>
    </w:p>
    <w:p>
      <w:pPr>
        <w:pStyle w:val="Heading5"/>
        <w:numPr>
          <w:ilvl w:val="4"/>
          <w:numId w:val="1"/>
        </w:numPr>
        <w:rPr/>
      </w:pPr>
      <w:bookmarkStart w:id="300" w:name="__RefHeading___Toc4091428_3650668749"/>
      <w:bookmarkStart w:id="301" w:name="_Toc117"/>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ذكرنا أن مصطلح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عامٌّ يشمل الأبناء والزوجات، لذا، فإنّنا إذا لم نجد دليلاً يخرج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سنحكم بأنهنّ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لدينا أدلّةٌ وقرائن كثيرة تدلّ على‌تخصيص أهل البيت في آية التطهير،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لذلك يثبت لنا أنّ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 من أهل البيت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الشواهد والقرائن نذكر مايلي</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4091430_3650668749"/>
      <w:bookmarkStart w:id="303" w:name="_Toc118"/>
      <w:bookmarkEnd w:id="302"/>
      <w:r>
        <w:rPr/>
        <w:t>١</w:t>
      </w:r>
      <w:r>
        <w:rPr>
          <w:rtl w:val="true"/>
        </w:rPr>
        <w:t xml:space="preserve">. </w:t>
      </w:r>
      <w:r>
        <w:rPr>
          <w:rtl w:val="true"/>
        </w:rPr>
        <w:t xml:space="preserve">لفظ </w:t>
      </w:r>
      <w:r>
        <w:rPr>
          <w:rtl w:val="true"/>
        </w:rPr>
        <w:t>(</w:t>
      </w:r>
      <w:r>
        <w:rPr>
          <w:rtl w:val="true"/>
        </w:rPr>
        <w:t>البيت</w:t>
      </w:r>
      <w:r>
        <w:rPr>
          <w:rtl w:val="true"/>
        </w:rPr>
        <w:t xml:space="preserve">) </w:t>
      </w:r>
      <w:r>
        <w:rPr>
          <w:rtl w:val="true"/>
        </w:rPr>
        <w:t>يدلّ على معنىً معيّنٍ</w:t>
      </w:r>
      <w:bookmarkEnd w:id="303"/>
    </w:p>
    <w:p>
      <w:pPr>
        <w:pStyle w:val="BookText"/>
        <w:rPr/>
      </w:pPr>
      <w:r>
        <w:rPr>
          <w:rFonts w:ascii="Amiri" w:hAnsi="Amiri" w:eastAsia="Amiri" w:cs="Amiri"/>
          <w:color w:val="111111"/>
          <w:sz w:val="28"/>
          <w:sz w:val="28"/>
          <w:szCs w:val="28"/>
          <w:rtl w:val="true"/>
          <w:lang w:bidi="ar-SA"/>
        </w:rPr>
        <w:t xml:space="preserve">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للجنس أو الاستغراق، وإنّما هي للعهد، وتعني الإشارة إلى البيت المعهود؛ إذ لو كان المقصود من الآية بيوت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البيوت، لأنّ سياق الأية يدلّ عل الجمع لا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مجموع غرف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كانت كلّ غرفة متعلّقة بواحدة منهنّ، ولكن آية التطهير تشير إلى بيت واحد، وهذا يلزم تحديد بيتٍ واحدٍ، ولا يصحّ القول بأنّ المقصود من البيت هو واحد من البيوت المرتبطة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مفهوم الآية في هذه الحالة يكون مبهماً وغامضاً ومجملاً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توجد أيّة قرينة على رجحان أحد بيوت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نستنتج أنّ هذا البيت يجب أن يكون معزولاً عن بيوت زوجات</w:t>
      </w:r>
      <w:bookmarkStart w:id="304" w:name="pg2019_9956"/>
    </w:p>
    <w:p>
      <w:pPr>
        <w:pStyle w:val="BookText"/>
        <w:rPr/>
      </w:pPr>
      <w:bookmarkEnd w:id="304"/>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ليس سوى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متعلّق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يعيش فيه أربعة أشخاص بصورة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الرأي حديثٌ نقله السيوطى في تفسير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إليه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بيت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 xml:space="preserve">» . </w:t>
      </w:r>
      <w:r>
        <w:rPr>
          <w:rStyle w:val="FootnoteAnchor"/>
          <w:rtl w:val="true"/>
        </w:rPr>
        <w:footnoteReference w:id="114"/>
      </w:r>
    </w:p>
    <w:p>
      <w:pPr>
        <w:pStyle w:val="Heading5"/>
        <w:numPr>
          <w:ilvl w:val="4"/>
          <w:numId w:val="1"/>
        </w:numPr>
        <w:rPr/>
      </w:pPr>
      <w:bookmarkStart w:id="305" w:name="__RefHeading___Toc4091432_3650668749"/>
      <w:bookmarkStart w:id="306" w:name="_Toc119"/>
      <w:bookmarkEnd w:id="305"/>
      <w:r>
        <w:rPr/>
        <w:t>٢</w:t>
      </w:r>
      <w:r>
        <w:rPr>
          <w:rtl w:val="true"/>
        </w:rPr>
        <w:t xml:space="preserve">. </w:t>
      </w:r>
      <w:r>
        <w:rPr>
          <w:rtl w:val="true"/>
        </w:rPr>
        <w:t>استخدام ضمائر مذكّرة</w:t>
      </w:r>
      <w:bookmarkEnd w:id="306"/>
    </w:p>
    <w:p>
      <w:pPr>
        <w:pStyle w:val="BookText"/>
        <w:rPr/>
      </w:pPr>
      <w:r>
        <w:rPr>
          <w:rFonts w:ascii="Amiri" w:hAnsi="Amiri" w:eastAsia="Amiri" w:cs="Amiri"/>
          <w:color w:val="111111"/>
          <w:sz w:val="28"/>
          <w:sz w:val="28"/>
          <w:szCs w:val="28"/>
          <w:rtl w:val="true"/>
          <w:lang w:bidi="ar-SA"/>
        </w:rPr>
        <w:t xml:space="preserve">تحدّث القرآن الكريم في سورة الأحزاب من الآية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حتّى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وجاءت الضمائر في جميع هذه الآيات بصيغة التأنيث لأنّها مختصّة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ينطبق مع قواعد النحو في اللغة العربيّة، وقد تضمّنت هذه الآيات أكثر من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 ضميراً مؤنّثاً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أُسَرِّحْكُنَّ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عندما بدأ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التطهير، وهي الآية </w:t>
      </w:r>
      <w:r>
        <w:rPr>
          <w:rFonts w:eastAsia="Amiri" w:cs="Amiri" w:ascii="Amiri" w:hAnsi="Amiri"/>
          <w:color w:val="111111"/>
          <w:sz w:val="28"/>
          <w:szCs w:val="28"/>
          <w:lang w:bidi="ar-SA"/>
        </w:rPr>
        <w:t>33</w:t>
      </w:r>
      <w:bookmarkStart w:id="307" w:name="pg2019_9958"/>
    </w:p>
    <w:p>
      <w:pPr>
        <w:pStyle w:val="BookText"/>
        <w:rPr/>
      </w:pPr>
      <w:bookmarkEnd w:id="307"/>
      <w:r>
        <w:rPr>
          <w:rFonts w:ascii="Amiri" w:hAnsi="Amiri" w:eastAsia="Amiri" w:cs="Amiri"/>
          <w:color w:val="111111"/>
          <w:sz w:val="28"/>
          <w:sz w:val="28"/>
          <w:szCs w:val="28"/>
          <w:rtl w:val="true"/>
          <w:lang w:bidi="ar-SA"/>
        </w:rPr>
        <w:t>من سورة الأحزاب تغيّر المخاطب، وتغيّرت الضمائر من المؤنث إلى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علينا البحث من أجل معرفة أسباب 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هذا التغيير هو أنّ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حقّ غير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بالنسبة إلى سبب مجيئها ضمن الآيات المرتبطة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فسوف نتحدّث عنه لاحقاً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4091434_3650668749"/>
      <w:bookmarkStart w:id="309" w:name="_Toc120"/>
      <w:bookmarkEnd w:id="308"/>
      <w:r>
        <w:rPr/>
        <w:t>٣</w:t>
      </w:r>
      <w:r>
        <w:rPr>
          <w:rtl w:val="true"/>
        </w:rPr>
        <w:t xml:space="preserve">. </w:t>
      </w:r>
      <w:r>
        <w:rPr>
          <w:rtl w:val="true"/>
        </w:rPr>
        <w:t xml:space="preserve">أهل البيت في أحاديث الرسول </w:t>
      </w:r>
      <w:r>
        <w:rPr>
          <w:rtl w:val="true"/>
        </w:rPr>
        <w:t>(</w:t>
      </w:r>
      <w:r>
        <w:rPr>
          <w:rtl w:val="true"/>
        </w:rPr>
        <w:t>ص</w:t>
      </w:r>
      <w:r>
        <w:rPr>
          <w:rtl w:val="true"/>
        </w:rPr>
        <w:t>)</w:t>
      </w:r>
      <w:bookmarkEnd w:id="309"/>
    </w:p>
    <w:p>
      <w:pPr>
        <w:pStyle w:val="BookText"/>
        <w:rPr/>
      </w:pPr>
      <w:r>
        <w:rPr>
          <w:rFonts w:ascii="Amiri" w:hAnsi="Amiri" w:eastAsia="Amiri" w:cs="Amiri"/>
          <w:color w:val="111111"/>
          <w:sz w:val="28"/>
          <w:sz w:val="28"/>
          <w:szCs w:val="28"/>
          <w:rtl w:val="true"/>
          <w:lang w:bidi="ar-SA"/>
        </w:rPr>
        <w:t xml:space="preserve">تؤكد الأحاديث المتظافرة، بل المتواترة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على‌أنّ المقصود من آية التطهير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والساكنون في بيت فاطمة، وقد نقل هذه الأحاديث مجموعة من الصحابة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أبوسعيد الخدري،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أبوإسحاق،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أبوهريرة،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أبوالحمراء،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الوقّاص،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الأحاديث المقصود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ونذكر فيما يلي أمرين يثبتان ذلك،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رسول الله على اربعة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عباءه أو قطيفته، وهم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طلبت أمّ سلمه أن تلتحق بهم تحت الكساء، لم يوافق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أذهب عنهم الرجس وطهّرهم تطهيراً</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ثمانية أشهر عندما كان يذهب إلى المسجد لصلاة الصبح، وكان يدعو أهله إلى الصلاة، 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وهاذان الموقفان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 على نحوالتعيين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الواردة في هذا المجال نذكر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وحسن وحسين وفاطمة</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ورُوي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 فاطمة إلى رسول الله ببرمة فيها عصيرة تحلّها على طبق، فوضعته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ابن عمّك وابناك؟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ادعيهم</w:t>
      </w:r>
      <w:r>
        <w:rPr>
          <w:rFonts w:eastAsia="Amiri" w:cs="Amiri" w:ascii="Amiri" w:hAnsi="Amiri"/>
          <w:color w:val="111111"/>
          <w:sz w:val="28"/>
          <w:szCs w:val="28"/>
          <w:rtl w:val="true"/>
          <w:lang w:bidi="ar-SA"/>
        </w:rPr>
        <w:t xml:space="preserve">» . </w:t>
      </w:r>
      <w:r>
        <w:rPr>
          <w:rStyle w:val="FootnoteAnchor"/>
          <w:rtl w:val="true"/>
        </w:rPr>
        <w:footnoteReference w:id="117"/>
      </w:r>
      <w:r>
        <w:rPr>
          <w:rFonts w:ascii="Amiri" w:hAnsi="Amiri" w:eastAsia="Amiri" w:cs="Amiri"/>
          <w:color w:val="111111"/>
          <w:sz w:val="28"/>
          <w:sz w:val="28"/>
          <w:szCs w:val="28"/>
          <w:rtl w:val="true"/>
          <w:lang w:bidi="ar-SA"/>
        </w:rPr>
        <w:t xml:space="preserve">فجاءت تقود ابنيها كلّ واحد منهما في يد وعلي يمشي في أثرهما حتى دخلوا على رسول الله فأجلسهما في حجره، وجلس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وجلست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هم يأكلون إذ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بفضلة ازاره فغشاهم إيّاها، ثمّ أخرج يده من الكساء، وأومأ بها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رأسى في الستر،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وقدر ورد مضمون هذه القصّة في مصادر الحديث والتفسير، وكلّ ما رُوي يشير إلى أنّ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 خمسة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أفضل وأطهر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 تشارك هؤلاء في 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حسب رواية أو ثمانية أشهر حسب رواية أخرى، أو تسعة أشهر حسب رواية ثالثة، يقف عند باب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يقصد المسجد لصلاة الصبح،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 .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فمع لحاظ هذه الأحاديث هل يمكن ادّعاء تفسيرٍ آخر لآية التطهير؟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هو ما ادّعاه رئيس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لاهور باكستان، وهو إحسان إلهي ظهير، حيث يعتبر نفسه مترجماً لأحاديث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تجاهل جميع هذه الأحاديث التي تؤكّد على بيان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التطهير، واستند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رواية عكرمه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أنّ‌المقصود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إنّه يصحّ الحاق الأبناء أيضاً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جاءت آية التطهير في سياق الآيات المرتبطة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القرآن الكريم أحياناً، أنّه تعالى يتحدّث حول موضوعٍ ما ثمّ ينتقل بدون مقدّمة إلى موضوعٍ آخر، ثمّ يعود مرّةً أُخرى إلى الموضوع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انكشفت خيانة زوجة العزيز واطّلع زوجها على الحقيقة، وعندها التفت العزيز إلى زوجته، وقال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وبصورة مفاجئة يتغيّر خطاب القرآن الكريم، وينتقل إلى يوسف، فيقول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أَعْرِضْ عَنْ هذا واسْتَغْفِرِي لِذَنْبِكِ إِنَّكِ كُنْتِ مِنَ الْخاطِئِينَ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في خصوص آية التطهير، فإنّه يمكن ذكر سببين حول علّة مجيء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الآيات التي تتحدّث عن نساء النبي،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نلاحظ أنّ‌الله تعالى عندما خاطب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إليهنّ بالتهديد،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أشار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ليقدّمهم نموذجاً يلزم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الاقتداء بهم واقتفاء أثرهم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الكثير من مسلمي صدر الإسلام كانوا يبغضون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العديد من أبناء قبائلهم وعشائرهم في حروب الإسلام ضدّ الجاهليّة، وبسبب هذا الاستياء العام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والحقد الدفين في قلوب الكثير إزاءه، فقد ظهرت هذا الأحقاد وبشكلٍ علنيٍّ بعد وفاة</w:t>
      </w:r>
      <w:bookmarkStart w:id="310" w:name="pg2019_9966"/>
    </w:p>
    <w:p>
      <w:pPr>
        <w:pStyle w:val="BookText"/>
        <w:rPr/>
      </w:pPr>
      <w:bookmarkEnd w:id="310"/>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فانتقموا منه ومن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نكتفي بهذا المقدار، ونختم الكلام بنقل حديث عن سعد بن أبي‌الوقّاص،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بحسن وحسين وفاطمة وعلي، فضمّهم إليه ونشر عليهم الثوب، والحجاب على أمّ سلمة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اللّهم، أذهب عنهم الرجس وطهرّهم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ملائك وإنّكِ على خير</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Heading3"/>
        <w:numPr>
          <w:ilvl w:val="2"/>
          <w:numId w:val="1"/>
        </w:numPr>
        <w:rPr/>
      </w:pPr>
      <w:bookmarkStart w:id="311" w:name="__RefHeading___Toc4091436_3650668749"/>
      <w:bookmarkStart w:id="312" w:name="_Toc121"/>
      <w:bookmarkEnd w:id="311"/>
      <w:r>
        <w:rPr/>
        <w:t>٢</w:t>
      </w:r>
      <w:r>
        <w:rPr>
          <w:rtl w:val="true"/>
        </w:rPr>
        <w:t xml:space="preserve">. </w:t>
      </w:r>
      <w:r>
        <w:rPr>
          <w:rtl w:val="true"/>
        </w:rPr>
        <w:t>حديث الملائكة مع فاطمة الزهراء</w:t>
      </w:r>
      <w:bookmarkEnd w:id="312"/>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إثبات صحّة حديث الملائكة مع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شكّ في حديث الملائكة مع الأنبياء من أجل إبلاغ الوحي الإلهي، ولكن ينبغي الالتفات إلى أنّ حديث الملائكة غير مختصّ بالأنبياء، بل هناك عباد ليسوا أنبياء، ومع ذلك تحدّثت معهم الملائكة، وهؤلاء يطلق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أحاديث الفريقين ذكر بعض المحدَّثين، وهم الذين تحدّثهم الملائكة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والمحدَّث هو الذي يصل إلى درجةٍ من الكمال، بحيث يتمكّن من استماع الأصوات البرزخيّة التي يعجز عامة الناس عن سماعها، وهذا الكمال هو الذي يمكّن هؤلاء من الارتقاء المعنوي حتى يصل بهم المستوى حدّ التمكّن</w:t>
      </w:r>
    </w:p>
    <w:p>
      <w:pPr>
        <w:pStyle w:val="BookText"/>
        <w:rPr/>
      </w:pPr>
      <w:r>
        <w:rPr>
          <w:rFonts w:ascii="Amiri" w:hAnsi="Amiri" w:eastAsia="Amiri" w:cs="Amiri"/>
          <w:color w:val="111111"/>
          <w:sz w:val="28"/>
          <w:sz w:val="28"/>
          <w:szCs w:val="28"/>
          <w:rtl w:val="true"/>
          <w:lang w:bidi="ar-SA"/>
        </w:rPr>
        <w:t>من استماع حديث الملائكة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بأنّ فاطمة بنت رسول الله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يعتقد البعض بأنّ الملائكة لا تتحدّث مع غير الأنبياء، ولكنّ هذه العقيدة تخاف القرآن الكريم، حيث أشار إلى حديث الملائكة مع مريم بنت عمران، وذلك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فحديث الملائكة مع شخص لا تعني نبوّته، بل تعني بلوغه أعلا درجات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القرآن الكريم أيضاً حديث الملائكة مع زوجة ابراهيم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 تَعْجَبِينَ مِنْ أَمْرِ اللهِ رَحْمَتُ اللهِ وبَرَكاتُهُ عَلَيْكُمْ أَهْلَ الْبَيْتِ إِنَّهُ حَمِيدٌ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ومسألة الإلهام والفتوحات الغيبيّة في خصوص أولياء الله مسألة كلاميّة وفلسفيّة واسعة جدّاً، بحيث لا يمكن تفصيلها في هذا الكتاب 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باختصارٍ إنّ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النبوّة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قيادة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عن طريق الوحي التش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انتهى، ولا يوجد نبيّ بعد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الإلهام لم ينقطع، وبإمكان أيّ إنسان أن يرى ويسمع ما لا يراه ولا يسمعه عامّة الناس وذلك عن طريق تهذيب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أميرالمؤمنين في وصف السالك الطريق إلى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أحيا</w:t>
      </w:r>
      <w:bookmarkStart w:id="313" w:name="pg2019_9971"/>
    </w:p>
    <w:p>
      <w:pPr>
        <w:pStyle w:val="BookText"/>
        <w:rPr/>
      </w:pPr>
      <w:bookmarkEnd w:id="313"/>
      <w:r>
        <w:rPr>
          <w:rFonts w:ascii="Amiri" w:hAnsi="Amiri" w:eastAsia="Amiri" w:cs="Amiri"/>
          <w:color w:val="111111"/>
          <w:sz w:val="28"/>
          <w:sz w:val="28"/>
          <w:szCs w:val="28"/>
          <w:rtl w:val="true"/>
          <w:lang w:bidi="ar-SA"/>
        </w:rPr>
        <w:t>عقله وأمات نفسه، حتّى دقّ جليلُهُ ولطف غليظُهُ، وبرق له، لا مع كثير البرق، فأبان له الطريق وسلك به السبيل، وتدافعته الأبواب إلى باب السلامة ودار الإقامة، وثبتت رجلاه بطمأنينة بدنه في قرار الأمن والراحة بما استعمل قلبه وأرضى ربّه</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Heading3"/>
        <w:numPr>
          <w:ilvl w:val="2"/>
          <w:numId w:val="1"/>
        </w:numPr>
        <w:rPr/>
      </w:pPr>
      <w:bookmarkStart w:id="314" w:name="__RefHeading___Toc4091438_3650668749"/>
      <w:bookmarkStart w:id="315" w:name="_Toc122"/>
      <w:bookmarkEnd w:id="314"/>
      <w:r>
        <w:rPr/>
        <w:t>٣</w:t>
      </w:r>
      <w:r>
        <w:rPr>
          <w:rtl w:val="true"/>
        </w:rPr>
        <w:t xml:space="preserve">. </w:t>
      </w:r>
      <w:r>
        <w:rPr>
          <w:rtl w:val="true"/>
        </w:rPr>
        <w:t xml:space="preserve">كيفيّة الصلاة على النبي </w:t>
      </w:r>
      <w:r>
        <w:rPr>
          <w:rtl w:val="true"/>
        </w:rPr>
        <w:t>(</w:t>
      </w:r>
      <w:r>
        <w:rPr>
          <w:rtl w:val="true"/>
        </w:rPr>
        <w:t>ص</w:t>
      </w:r>
      <w:r>
        <w:rPr>
          <w:rtl w:val="true"/>
        </w:rPr>
        <w:t>)</w:t>
      </w:r>
      <w:bookmarkEnd w:id="315"/>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أشرف الخلف هو عمل يرتضيه الله تعالى، وقد سبق الله تعالى الجميع في الصلاة على النبيّ،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الصلوات في أيّ زمان وفي جميع الحالات هو أمر مستحبّ، ولهذا لم تحدّد هذه الآية وقتاً أو مكاناً خاصّاً للصلاة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لبعض الأحيان أولويّة للصلوات، ولا سيّما عند ذكر أو استماع اسم النبيّ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ورد في صحيح البخاري عن عبدالله بن عيسى أنّه سمع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لقيني كعب بن عجزه،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أهدي لك هدية سمعتها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الصلاة عليكم أهل البيت، فإنّ الله قد علمنا كيف نسلّم؟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 صلّيت على إبراهيم وعلى آل</w:t>
      </w:r>
    </w:p>
    <w:p>
      <w:pPr>
        <w:pStyle w:val="BookText"/>
        <w:rPr/>
      </w:pPr>
      <w:r>
        <w:rPr>
          <w:rFonts w:ascii="Amiri" w:hAnsi="Amiri" w:eastAsia="Amiri" w:cs="Amiri"/>
          <w:color w:val="111111"/>
          <w:sz w:val="28"/>
          <w:sz w:val="28"/>
          <w:szCs w:val="28"/>
          <w:rtl w:val="true"/>
          <w:lang w:bidi="ar-SA"/>
        </w:rPr>
        <w:t>إبراهيم إنّك حميد مجيد، اللّهمّ، بارك على محمّد وعلى آل محمّدكما باركت على إبراهيم وآل إبراهيم، إنّك حميد مجيد</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ويتّضح من هذه الحديث لزوم ذكر آل محمّد عند الصلوات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الصلاة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البعض في يومنا هذا بعد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في الحقيقة مخالفٌ تماماً لما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ونقل 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وتسكتون،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إذن، نستنتج ممّا ذكر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الشيعة على النبيّ هي صلاة كاملة ومطابقة للأحاديث المرويّة في صحيح البخاري الذي هو أصحّ كتب الحديث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أيضاً عند الصلاة على محمّد وآل محمّد أن نقول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صليّت على ابراهيم وآل ابراهيم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هذه العبارة تُترك في بعض الأحيان مراعاة للاختصار، كما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الحديث الثاني الذي ذكرناه لم يذكر هذه العبارة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فإنّ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صليت على ابراهيم وآل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ليست جزءاً من الصلاة، بل هي عبارة تعلّمنا بأنّه كما يلزم الصلاة على</w:t>
      </w:r>
      <w:bookmarkStart w:id="316" w:name="pg2019_9976"/>
    </w:p>
    <w:p>
      <w:pPr>
        <w:pStyle w:val="BookText"/>
        <w:rPr/>
      </w:pPr>
      <w:bookmarkEnd w:id="316"/>
      <w:r>
        <w:rPr>
          <w:rFonts w:ascii="Amiri" w:hAnsi="Amiri" w:eastAsia="Amiri" w:cs="Amiri"/>
          <w:color w:val="111111"/>
          <w:sz w:val="28"/>
          <w:sz w:val="28"/>
          <w:szCs w:val="28"/>
          <w:rtl w:val="true"/>
          <w:lang w:bidi="ar-SA"/>
        </w:rPr>
        <w:t xml:space="preserve">آل‌إبراهيم إضافة إلى الصلاة على إبراهيم، فإنّه يلزم علينا أن نصلّي على آل‌محمّد كما نصلّي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وألّا نفصل في الصلاة بين محمّد وآل‌محمّد فتكون مبتورةً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للنظر أنّه لا يوجد في الصحيحين ولا الكتب الأخرى، أيّ حديثٍ عن الصلاة على الصحابة، في حين نجد أهل السنّة عندما يريدون أداء الصلاة على محمّد كاملة،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آله وصحبه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091440_3650668749"/>
      <w:bookmarkStart w:id="318" w:name="_Toc123"/>
      <w:bookmarkEnd w:id="317"/>
      <w:r>
        <w:rPr/>
        <w:t>۴</w:t>
      </w:r>
      <w:r>
        <w:rPr>
          <w:rtl w:val="true"/>
        </w:rPr>
        <w:t xml:space="preserve">. </w:t>
      </w:r>
      <w:r>
        <w:rPr>
          <w:rtl w:val="true"/>
        </w:rPr>
        <w:t xml:space="preserve">الغلو في أهل البيت </w:t>
      </w:r>
      <w:r>
        <w:rPr>
          <w:rtl w:val="true"/>
        </w:rPr>
        <w:t>(</w:t>
      </w:r>
      <w:r>
        <w:rPr>
          <w:rtl w:val="true"/>
        </w:rPr>
        <w:t>عليهم السلام</w:t>
      </w:r>
      <w:r>
        <w:rPr>
          <w:rtl w:val="true"/>
        </w:rPr>
        <w:t>)</w:t>
      </w:r>
      <w:bookmarkEnd w:id="318"/>
    </w:p>
    <w:p>
      <w:pPr>
        <w:pStyle w:val="Heading4"/>
        <w:numPr>
          <w:ilvl w:val="3"/>
          <w:numId w:val="1"/>
        </w:numPr>
        <w:rPr/>
      </w:pPr>
      <w:bookmarkStart w:id="319" w:name="__RefHeading___Toc4091442_3650668749"/>
      <w:bookmarkStart w:id="320" w:name="_Toc124"/>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يُغالي الشيعة في عقيدتهم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اللغة العربيّة يعني تجاوز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أن يُقال عن طبيب عادي بأنّه متخصّص في أمراض القلب، أو أن يفرط الإنسان في بيانه لصفات الآخرين الظاهريّة والباطنيّة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الغلوّ مذموم، فقد نهى الله تعالى أهل الكتاب عن الغلوّ في دينهم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عرّف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وتصرّفات وحديث أهل البيت بأنّها الحدّ للشريعة والعقيدة الحقّة،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 بها يلحق التالي وإليها يرجع الغالي</w:t>
      </w:r>
      <w:r>
        <w:rPr>
          <w:rFonts w:eastAsia="Amiri" w:cs="Amiri" w:ascii="Amiri" w:hAnsi="Amiri"/>
          <w:color w:val="111111"/>
          <w:sz w:val="28"/>
          <w:szCs w:val="28"/>
          <w:rtl w:val="true"/>
          <w:lang w:bidi="ar-SA"/>
        </w:rPr>
        <w:t xml:space="preserve">» . </w:t>
      </w:r>
      <w:r>
        <w:rPr>
          <w:rStyle w:val="FootnoteAnchor"/>
          <w:rtl w:val="true"/>
        </w:rPr>
        <w:footnoteReference w:id="12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فإنّ اتّهام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بالغلوهو اتّهام باطل، وهو ناشئ من الجهل بعقائدهم ومبانيهم الفكريّة وأدلّتهم التي يعتمدون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يعتقد بأنّ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يفوق مقام العبوديّة، أو يرى أنّهم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أن يقول بأنّهم خلقوا الأرض والسماء، وهذا هو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في الخالقيّة؛ أو يعتقد بأنّهم أرباب من دون الله، بحيث لديهم القدرة الذاتية بأنّ يرزقون ويحيون ويميتون، وهذا هو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 في الربوبيّة؛ أو يعتقد بأنّ الله فوّض إليهم أمر التشريع، وأنّهم يحرّمون ما أحلّه الله، ويحلّلون ما حرّمه، وهذا هو الشرك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يتجاوزن التوحيد الحقيقي في جميع مراتبه قيد أُنملة، ويعتقدون بأنّ الخالف والربّ والمش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الحقيقي هو الله تعالى، ويؤمنون بأن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مكرمون، ولهم منزلة رفيعة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الشيعة بأنّ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منهم أمر خارق للعادة أو استجاب الله دعاءهم وغيّر بدعائهم شيئاً من الكون؛ فكلّه إنمّا هو بتأثيرٍ مباشرٍ من الله تعالى وبإذنه وكما أنّ صدور المعجزة من الأنبياء لا يخرجهم من مقام عبوديّتهم لله، فكذلك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منهم الأمور الخارقة للعادة بإذن الله، ولا يثبت هذا الأمر مقاماً يخرجهم من كونهم عباداً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فشفاعة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هي بإذن الله تعالى، والتوسّل بهم إنّما يجوز لمنزلتهم العظيمة عند الله تعالى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ذكر فضائلهم ومناقبهم إلّا تعبيرٌ وإظهارٌ لمودّتهم ومحبّتهم التي دعا إليها القرآن الكريم، ودعت إليها السنّة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أحد بأنّ مودّة ذوي القربى أصل من أصول الكتاب والسنّة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وأمّا العقيدة باطّلاع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الغيب فهي تعني أنّ الله تعالى هو الذي يخبرهم بذلك، لا أنّهم يعلمون الغيب بأنفسهم ومن دون 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ارتقى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بعد فتح البص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وأخبر عن مستقبل مدينة البصرة، فقال له 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 علم الغيب؟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بعلم غيب، وإنّما هو تعلّم من ذي 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فعلم علّمه الله نبيّه فعلّمنيه</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إذن، علم الغيب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الاكتسابي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لله فقط؛ وأمّا اطّلاع ما سوى الله على الغيب، فإنّه علم اكتسابي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بالغيب الذاتي والأزلي الذي لا يعلمه إلّا الله، وكلّ ما سوى الله، فإنّه محتاج إليه تعالى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لا يمكن اعتبار هذه الأمور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غلوّاً في حقّهم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تبَّرأ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من الغلاة، وللإمام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يتبرَّأ فيه من غلاة زمانه، ويدين فيه الذين شاهدوا صدور بعض الأمور الخارقة للعادة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فافرطوا في وصف مقامهم ومنزلتهم،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الدعاء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أبرأ اليك من الّذين قالوا فينا ما لم نقله في أنفسنا، اللّهمّ، لك الخلق ومنك الرزق وإيّاك نعبد وإيّاك نستعين، اللّهمّ أنت خالقنا وخالق آبائنا الأوّلين وآبائنا الآخرين، اللّهم، لا تليق الربوبيّة إلّا بك ولا تصلح الإلهيّة إلّا لك، من زعم أنّا أرباب فنحن منه بُرآء، ومن زعم أنّ إلينا الخلق وعلينا</w:t>
      </w:r>
      <w:bookmarkStart w:id="321" w:name="pg2019_9982"/>
    </w:p>
    <w:p>
      <w:pPr>
        <w:pStyle w:val="BookText"/>
        <w:rPr/>
      </w:pPr>
      <w:bookmarkEnd w:id="321"/>
      <w:r>
        <w:rPr>
          <w:rFonts w:ascii="Amiri" w:hAnsi="Amiri" w:eastAsia="Amiri" w:cs="Amiri"/>
          <w:color w:val="111111"/>
          <w:sz w:val="28"/>
          <w:sz w:val="28"/>
          <w:szCs w:val="28"/>
          <w:rtl w:val="true"/>
          <w:lang w:bidi="ar-SA"/>
        </w:rPr>
        <w:t>الرزق فنحن بُرآء منه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انّا لم ندعهم إلى ما يزعمون، فلا تؤاخذنا بما يقولون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4"/>
        <w:numPr>
          <w:ilvl w:val="3"/>
          <w:numId w:val="1"/>
        </w:numPr>
        <w:rPr/>
      </w:pPr>
      <w:bookmarkStart w:id="322" w:name="__RefHeading___Toc4091444_3650668749"/>
      <w:bookmarkStart w:id="323" w:name="_Toc125"/>
      <w:bookmarkEnd w:id="322"/>
      <w:r>
        <w:rPr>
          <w:rtl w:val="true"/>
        </w:rPr>
        <w:t>استثمار الأئمّة</w:t>
      </w:r>
      <w:r>
        <w:rPr>
          <w:rtl w:val="true"/>
        </w:rPr>
        <w:t xml:space="preserve">: </w:t>
      </w:r>
      <w:r>
        <w:rPr>
          <w:rtl w:val="true"/>
        </w:rPr>
        <w:t>الأسباب الطبيعيّة</w:t>
      </w:r>
      <w:bookmarkEnd w:id="323"/>
    </w:p>
    <w:p>
      <w:pPr>
        <w:pStyle w:val="BookText"/>
        <w:rPr/>
      </w:pPr>
      <w:r>
        <w:rPr>
          <w:rFonts w:ascii="Amiri" w:hAnsi="Amiri" w:eastAsia="Amiri" w:cs="Amiri"/>
          <w:color w:val="111111"/>
          <w:sz w:val="28"/>
          <w:sz w:val="28"/>
          <w:szCs w:val="28"/>
          <w:rtl w:val="true"/>
          <w:lang w:bidi="ar-SA"/>
        </w:rPr>
        <w:t>لا يمكن لأيّ إنسان أن يصبح بديلاً عن وسائط فيض الله تعالى مهما كان مقامه، بل هو ليس سوى منتفع من هذه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فأشعة الشمس ونزول المطر كلّها أسباب توفّر العيش لحياة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وأولياء الله، كما أن الوحي يصل إلى الرسول بواسطة الملك، وملك الموت هو الذي يقبض روحه </w:t>
      </w:r>
      <w:r>
        <w:rPr>
          <w:rStyle w:val="FootnoteAnchor"/>
          <w:rtl w:val="true"/>
        </w:rPr>
        <w:footnoteReference w:id="130"/>
      </w:r>
      <w:r>
        <w:rPr>
          <w:rFonts w:ascii="Amiri" w:hAnsi="Amiri" w:eastAsia="Amiri" w:cs="Amiri"/>
          <w:color w:val="111111"/>
          <w:sz w:val="28"/>
          <w:sz w:val="28"/>
          <w:szCs w:val="28"/>
          <w:rtl w:val="true"/>
          <w:lang w:bidi="ar-SA"/>
        </w:rPr>
        <w:t>، ولكلّ إنسان حفظة من الملائكة يحرسونه ويساعدونه في تنمية ملكاته وفضائله الأخلاقيّة</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الأنبياء والأئمّة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 نظام الأسباب والمسبّبات في هذا العالم، وليس بإمكانهم إلغاء هذا النظام، وإنّما حقيقة الأمر أنهم يتمكّنون، إذا اقتضت المصلحة، أن يكونوا منشأً للكرامات والتحكّم في العالم؛ وذلك أيضاً لا يكون إلّا بإذن الله تعالى، وفي ظلَّ قدرته وسلطانه</w:t>
      </w:r>
      <w:r>
        <w:rPr>
          <w:rFonts w:eastAsia="Amiri" w:cs="Amiri" w:ascii="Amiri" w:hAnsi="Amiri"/>
          <w:color w:val="111111"/>
          <w:sz w:val="28"/>
          <w:szCs w:val="28"/>
          <w:rtl w:val="true"/>
          <w:lang w:bidi="ar-SA"/>
        </w:rPr>
        <w:t>.</w:t>
      </w:r>
      <w:bookmarkStart w:id="324" w:name="pg2019_9984"/>
    </w:p>
    <w:p>
      <w:pPr>
        <w:pStyle w:val="Heading2"/>
        <w:numPr>
          <w:ilvl w:val="1"/>
          <w:numId w:val="1"/>
        </w:numPr>
        <w:rPr/>
      </w:pPr>
      <w:bookmarkStart w:id="325" w:name="__RefHeading___Toc4091446_3650668749"/>
      <w:bookmarkStart w:id="326" w:name="_Toc126"/>
      <w:bookmarkEnd w:id="324"/>
      <w:bookmarkEnd w:id="325"/>
      <w:r>
        <w:rPr>
          <w:rtl w:val="true"/>
        </w:rPr>
        <w:t>الفصل السادس</w:t>
      </w:r>
      <w:r>
        <w:rPr>
          <w:rtl w:val="true"/>
        </w:rPr>
        <w:t xml:space="preserve">: </w:t>
      </w:r>
      <w:r>
        <w:rPr>
          <w:rtl w:val="true"/>
        </w:rPr>
        <w:t>المهدوية في الإسلام</w:t>
      </w:r>
      <w:bookmarkEnd w:id="326"/>
    </w:p>
    <w:p>
      <w:pPr>
        <w:pStyle w:val="Heading3"/>
        <w:numPr>
          <w:ilvl w:val="2"/>
          <w:numId w:val="1"/>
        </w:numPr>
        <w:rPr/>
      </w:pPr>
      <w:bookmarkStart w:id="327" w:name="__RefHeading___Toc4091448_3650668749"/>
      <w:bookmarkStart w:id="328" w:name="_Toc127"/>
      <w:bookmarkEnd w:id="327"/>
      <w:r>
        <w:rPr/>
        <w:t>١</w:t>
      </w:r>
      <w:r>
        <w:rPr>
          <w:rtl w:val="true"/>
        </w:rPr>
        <w:t xml:space="preserve">. </w:t>
      </w:r>
      <w:r>
        <w:rPr>
          <w:rtl w:val="true"/>
        </w:rPr>
        <w:t xml:space="preserve">ولادة الإمام المهدي </w:t>
      </w:r>
      <w:r>
        <w:rPr>
          <w:rtl w:val="true"/>
        </w:rPr>
        <w:t>(</w:t>
      </w:r>
      <w:r>
        <w:rPr>
          <w:rtl w:val="true"/>
        </w:rPr>
        <w:t>عج</w:t>
      </w:r>
      <w:r>
        <w:rPr>
          <w:rtl w:val="true"/>
        </w:rPr>
        <w:t>)</w:t>
      </w:r>
      <w:bookmarkEnd w:id="328"/>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الإمام المهدي؟ وهل كان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ليخلفه في الإمامة؟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جميع علماء الشيعة على أنّ الإمام المهدي ولد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وقيل إنّه ولد عام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 وأُمّه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في بيت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في هذا المجال أحاديث كثيرة روُيت عن أبيه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ولكنّنا لم نذكرها مراعاة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خطراً كبيراً على جميع السلطات الجائرة آنذاك، فقد بذل العباسيّون قُصارى جهودهم ليمنعوا من تحقّق هذه الولادة، أو ليفتكوا به إن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الأمر من أسباب إبقاء الإمام العسكري في الإقامة الجبريّة في سامراء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كولادة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حفظه الله تعالى من شرّ سلطة بني العّباس ليكون خاتم الأوصياء بعد الإمام</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الذين حضروا ولادة الإمام المهدي وشاهدوه بعد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في النصف من شعبان،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عمّة إجعلي الليلة إفطارك عندي، فإنّ الله عزّ وجلّ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بوليّه وحجّته على خلقه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السرور الشديد وأخذت ثيابي عليّ وخرجت من ساعتي حتّى انتهيت إلى أبي محمّد، 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فأدرت طرفي فيهن، فلم أرجارية عليها أثر غير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أتيت بالمائدة، فأفطرت أنا وسوسن وبايتّها في بيت واحد، فغفوت غفوة، ثمّ استيقظت، فلم أزل مفكّرة فيما وعدني أبومحمّد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فقمت قبل الوقت الذي كنت أقوم من كلّ ليلة للصلاة، فصلّيت صلاة الليل حتّى بلغت إلى الوتر، فوثبت سوسن فزعة وخرجت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وأسبغت الوضوء، ثمّ عادت فصلّت صلاة الليل، وبلغت إليّ الوتر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في قلبي أنّ الفجر قد قرب فقمت لأنظر فإذا بالفجر الأوّل قد طلع، فتداخل قلبي الشكّ من وعد أبي محمّد، فناداني من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تشكّي، وكأنّك بالأمر الساعة قد رأيته إن شاء الله تعالى</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أنا بولي الله متلقياً الأرض بمسجاده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فاتيته به</w:t>
      </w:r>
      <w:r>
        <w:rPr>
          <w:rFonts w:eastAsia="Amiri" w:cs="Amiri" w:ascii="Amiri" w:hAnsi="Amiri"/>
          <w:color w:val="111111"/>
          <w:sz w:val="28"/>
          <w:szCs w:val="28"/>
          <w:rtl w:val="true"/>
          <w:lang w:bidi="ar-SA"/>
        </w:rPr>
        <w:t xml:space="preserve">»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وبسبب المراقبة الشديدة من قبل الحكومة العباسيّة، كان من الصعب جدّاً رؤية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مع ذلك فقد التقى به المقرّبون في ذلك الوقت، ومنهم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محمّد ولدٌ فسمّاه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فعرضه على أصحابه يوم الثالث،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الحسين بن العلوي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فهنأته بولادة ابنه القائم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المنذر 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ولد البارحة في الدار مولود لأبي محمّد، وأمر بكتمانه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اسحاق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أبي محمّد الحسن بن علي، وأنا اُريد أن أسأله عن الخلف بعده، فقال لي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ولا تخلوا إلى يوم القيامة من حجّة الله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البلاء عن أهل الأرض، وبه ينزّل الغيث، وبه يُخرج بركات الأرض</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رسول‌الله، فمن الإمام والخليفة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329" w:name="pg2019_9990"/>
    </w:p>
    <w:p>
      <w:pPr>
        <w:pStyle w:val="BookText"/>
        <w:rPr/>
      </w:pPr>
      <w:bookmarkEnd w:id="329"/>
      <w:r>
        <w:rPr>
          <w:rFonts w:ascii="Amiri" w:hAnsi="Amiri" w:eastAsia="Amiri" w:cs="Amiri"/>
          <w:color w:val="111111"/>
          <w:sz w:val="28"/>
          <w:sz w:val="28"/>
          <w:szCs w:val="28"/>
          <w:rtl w:val="true"/>
          <w:lang w:bidi="ar-SA"/>
        </w:rPr>
        <w:t xml:space="preserve">فدخل البيت، ثمّ خرج وعلى عاتقه غلام كأن وجهه القمر ليلة البدر من أبناء الثلاث سنين،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لولا كرامتك على الله عزّ وجلّ وعلى حججه ما عرضت عليك ابني هذا، إنّه سميُّ رسول الله وكنيّه، الذي يملأ الأرض قسطاً وعدلاً، كما مُلئت جوراً وظلماً</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فهولاء أبرز شخصيّات الشيعة التي إلتقت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اللقاء بالإمام المهدي لم يقتصر على هولاء بل رآه أكثر من هذا العدد في بيت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وبحضوره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وفي الختام نلفت الانتباه إلى‌أنّ بعض كبار علماء أهل السنّة صرّحوا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وللاطّلاع على أقوال هؤلاء العلماء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الجديدة، الصفحة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مؤلّف هذا الكتاب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شخصاً من أهل السنّة صرّحوا في كتبهم بولادة الإمام المهدي ابن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Heading3"/>
        <w:numPr>
          <w:ilvl w:val="2"/>
          <w:numId w:val="1"/>
        </w:numPr>
        <w:rPr/>
      </w:pPr>
      <w:bookmarkStart w:id="330" w:name="__RefHeading___Toc4091450_3650668749"/>
      <w:bookmarkStart w:id="331" w:name="_Toc128"/>
      <w:bookmarkEnd w:id="330"/>
      <w:r>
        <w:rPr/>
        <w:t>٢</w:t>
      </w:r>
      <w:r>
        <w:rPr>
          <w:rtl w:val="true"/>
        </w:rPr>
        <w:t xml:space="preserve">. </w:t>
      </w:r>
      <w:r>
        <w:rPr>
          <w:rtl w:val="true"/>
        </w:rPr>
        <w:t xml:space="preserve">سبب غيبة الإمام المهدي </w:t>
      </w:r>
      <w:r>
        <w:rPr>
          <w:rtl w:val="true"/>
        </w:rPr>
        <w:t>(</w:t>
      </w:r>
      <w:r>
        <w:rPr>
          <w:rtl w:val="true"/>
        </w:rPr>
        <w:t>عج</w:t>
      </w:r>
      <w:r>
        <w:rPr>
          <w:rtl w:val="true"/>
        </w:rPr>
        <w:t>)</w:t>
      </w:r>
      <w:bookmarkEnd w:id="331"/>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لايعيش مع الناس كسائر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 من أسرار الله تعالى، بحيث لايمكننا الإحاطة بكُنهها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غيبة الأنبياء عن أممهم لفترة مؤقّتة، هو أمر قد تحققّ في الأزمنة السالفة، مثل غيبة موسى بن عمران مدّة أربعين يوماً عن</w:t>
      </w:r>
    </w:p>
    <w:p>
      <w:pPr>
        <w:pStyle w:val="BookText"/>
        <w:rPr/>
      </w:pPr>
      <w:r>
        <w:rPr>
          <w:rFonts w:ascii="Amiri" w:hAnsi="Amiri" w:eastAsia="Amiri" w:cs="Amiri"/>
          <w:color w:val="111111"/>
          <w:sz w:val="28"/>
          <w:sz w:val="28"/>
          <w:szCs w:val="28"/>
          <w:rtl w:val="true"/>
          <w:lang w:bidi="ar-SA"/>
        </w:rPr>
        <w:t xml:space="preserve">أمّته عندما ذهب إلى ميقات ربّه </w:t>
      </w:r>
      <w:r>
        <w:rPr>
          <w:rStyle w:val="FootnoteAnchor"/>
          <w:rtl w:val="true"/>
        </w:rPr>
        <w:footnoteReference w:id="138"/>
      </w:r>
      <w:r>
        <w:rPr>
          <w:rFonts w:ascii="Amiri" w:hAnsi="Amiri" w:eastAsia="Amiri" w:cs="Amiri"/>
          <w:color w:val="111111"/>
          <w:sz w:val="28"/>
          <w:sz w:val="28"/>
          <w:szCs w:val="28"/>
          <w:rtl w:val="true"/>
          <w:lang w:bidi="ar-SA"/>
        </w:rPr>
        <w:t xml:space="preserve">، وغيبة السيّد المسيح بمشيئة الله عندما أراد الأعداء قتله، </w:t>
      </w:r>
      <w:r>
        <w:rPr>
          <w:rStyle w:val="FootnoteAnchor"/>
          <w:rtl w:val="true"/>
        </w:rPr>
        <w:footnoteReference w:id="139"/>
      </w:r>
      <w:r>
        <w:rPr>
          <w:rFonts w:ascii="Amiri" w:hAnsi="Amiri" w:eastAsia="Amiri" w:cs="Amiri"/>
          <w:color w:val="111111"/>
          <w:sz w:val="28"/>
          <w:sz w:val="28"/>
          <w:szCs w:val="28"/>
          <w:rtl w:val="true"/>
          <w:lang w:bidi="ar-SA"/>
        </w:rPr>
        <w:t>وغيبه النبيّ يونس في الفتره التي قضاها في بطن الحوت</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فالأمر الذي يبلغنا عن طريق النقل المتواتر، ولكنّنا لا نتمكّن من الإلمام بأسبابه، علينا، أن لا نشكّ في صحّته أو نتردّد في حقيقته، لأنّنا إذا اتبعنا هذه المنهجية فسوف نُشكّك في معظم الأحكام الإلهيّة وكذلك سنتردّد في ضروريات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وغيبة الإمام المهدي لا تُستثنى من هذه القاعدة، وعدم الاطلاع على السرّ الحقيقي لا يعتبر مسوغاً للشكّ في أصل الغيبة أو إنكارها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يمكن فهم السرِّ من غيبة الإمام المهدي بمستوى العقل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المهدي هو خاتم الأوصياء، وهو الموعود الذي سيملأ الأرض قسطاً وعدلاً بعد ما ملئت ظلماً وجوراً وسيرفع راية التوحيد في جميع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الهدف لا يتحقّق إلا بعد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زمانٍ يستعدُّ فيه الناس روحاً وعقلاً لاستقباله ومؤازرته في إقرار العدل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ظهور الإمام بعد مدّةٍ قصيرةٍ من غيبته سوف لا يؤدّي إلى انفجار ثورةٍ عالميّةٍ شاملةٍ، لأنّه إن قام قبل توفّر الشروط اللازمة لدى الناس، فسوف يكون مصير كمصير سائر حجج الله الذين استشهدوا قبل أن يتمكّنوا من تحقيق الهدف المنشود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الحقيقة في أحاديثهم الشريفة، كما</w:t>
      </w:r>
      <w:bookmarkStart w:id="332" w:name="pg2019_9994"/>
    </w:p>
    <w:p>
      <w:pPr>
        <w:pStyle w:val="BookText"/>
        <w:rPr/>
      </w:pPr>
      <w:bookmarkEnd w:id="332"/>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وأومأ بيده إلى بطنه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أضف إلى ذلك، توجد أحاديث بيّنت أنّ سبب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تمحيص الناس، أي أنّه وسيلة أراد الله تعالى بها أن يختبر البشريّة يرى مدى إيمانها وصبرها في هذا المجال</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وخلاصة الكلام هو أنّ الإمام المهدي خاتم الأوصياء، وهو الذي أعدّه الله لقيادة الحكومة الإلهيّة الموحّدة، ولا يتحقّق هذا الأمل العالمي إلّا بعد بلوغ البشريّة مرحلة الاستعداد لتقبّل الإمام، والانقياد إلى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ذلك فظهور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أوانة سيؤدّي إلى قتله وعدم تحققّ الهدف المنشود الذي غاب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غاب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مع ذلك يعيش بين الناس ويَرونه، ولكنّهم لا يعرفونه بأنّه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هي الوسيلة التي تصونه من شرّ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بما أنّ حكومة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عالميّة، فإنّها لاتتحقّق إلّا بعد توفّر الشروط المطلوبة، ولم تكن هذه الشروط متوفّرة حين 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أنّها لم تتوفّر لحدّ الآن، ومتى ما توفّرت فسيأذن الله تعالى له ليظهر ويملأ الأرض قسطاً وعدلاً بعد ما مُلئت ظلماً وجوراً</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4091452_3650668749"/>
      <w:bookmarkStart w:id="334" w:name="_Toc129"/>
      <w:bookmarkEnd w:id="333"/>
      <w:r>
        <w:rPr/>
        <w:t>٣</w:t>
      </w:r>
      <w:r>
        <w:rPr>
          <w:rtl w:val="true"/>
        </w:rPr>
        <w:t xml:space="preserve">. </w:t>
      </w:r>
      <w:r>
        <w:rPr>
          <w:rtl w:val="true"/>
        </w:rPr>
        <w:t xml:space="preserve">انتفاع الناس من الإمام المهدي </w:t>
      </w:r>
      <w:r>
        <w:rPr>
          <w:rtl w:val="true"/>
        </w:rPr>
        <w:t>(</w:t>
      </w:r>
      <w:r>
        <w:rPr>
          <w:rtl w:val="true"/>
        </w:rPr>
        <w:t>عج</w:t>
      </w:r>
      <w:r>
        <w:rPr>
          <w:rtl w:val="true"/>
        </w:rPr>
        <w:t xml:space="preserve">) </w:t>
      </w:r>
      <w:r>
        <w:rPr>
          <w:rtl w:val="true"/>
        </w:rPr>
        <w:t>في زمن غيبته</w:t>
      </w:r>
      <w:bookmarkEnd w:id="334"/>
    </w:p>
    <w:p>
      <w:pPr>
        <w:pStyle w:val="Heading4"/>
        <w:numPr>
          <w:ilvl w:val="3"/>
          <w:numId w:val="1"/>
        </w:numPr>
        <w:rPr/>
      </w:pPr>
      <w:bookmarkStart w:id="335" w:name="__RefHeading___Toc4091454_3650668749"/>
      <w:bookmarkStart w:id="336" w:name="_Toc130"/>
      <w:bookmarkEnd w:id="335"/>
      <w:r>
        <w:rPr>
          <w:rtl w:val="true"/>
        </w:rPr>
        <w:t>اشارة</w:t>
      </w:r>
      <w:bookmarkEnd w:id="3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ينتفع الناس من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غيبته؟</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القرآن الكريم أولياء الله إلى وليٍّ ظاهرٍ يعرفه الناس بشخصه، ووليٍّ غائبٍ عن أنظار الناس، بحيث لا يعرفونه شخصه، على الرغم من وجوده بينهم واطلاعه على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في سورة الكهف إلى هذين القسمين، فأحدهما موسى بن عمران حيث كان حجة الله الظاهر، والآخر هو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حجة الله الغائب، الذي صحب موسى لفترهٍ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حجّة الله الغائب الذي لا يعرفه أحد حتّى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تعرّف عليه موسى بإرشاد من الله تعالى واكتسب منه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يبيّن القرآن الكريم بعض الأعمال النافعة التي يقوم بها 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وهو حجّة الله الذي لا يعرفه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ونستوحي من ذلك أنّ حجّة الله الغائب على الرغم من عدم معرفة الناس له، لكنّه يقوم بأعمال لها آثار وبركات</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حجّة الله الغائب، وهو كالخض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حيث لايعرفه أحد بشخصه، ولكنه يقوم بأمور نافعة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غيبة الإمام لاتعني انفصاله عن المجتمع، بل هو، كما جاء في أحاديث أئمّة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المحتجبة وراء السحاب ولا يراها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بركاتها تعمّ الأرض وأهلها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والذي بعثني بالنبوّة إنّهم لينتفعون به، ويستضيؤون بنور ولايته في غيبته</w:t>
      </w:r>
      <w:bookmarkStart w:id="337" w:name="pg2019_9998"/>
    </w:p>
    <w:p>
      <w:pPr>
        <w:pStyle w:val="BookText"/>
        <w:rPr/>
      </w:pPr>
      <w:bookmarkEnd w:id="337"/>
      <w:r>
        <w:rPr>
          <w:rFonts w:ascii="Amiri" w:hAnsi="Amiri" w:eastAsia="Amiri" w:cs="Amiri"/>
          <w:color w:val="111111"/>
          <w:sz w:val="28"/>
          <w:sz w:val="28"/>
          <w:szCs w:val="28"/>
          <w:rtl w:val="true"/>
          <w:lang w:bidi="ar-SA"/>
        </w:rPr>
        <w:t>كانتفاع الناس بالشمس، وإن جلّلها السحاب</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فأنوار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 وراء سُحُب الغيبة ولها تأثيرها في أوسع نطاق ممكن، وحرمان الإمام من بيان المسائل العلميّة والتربويّة للناس بصورة مباشرة؛ وعدم تصديه لزمام الحكم لا يعني أنّه لا نشاط له في مجال هداية البشريّة، بل له مهام يؤدّيها، منها</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4091456_3650668749"/>
      <w:bookmarkStart w:id="339" w:name="_Toc131"/>
      <w:bookmarkEnd w:id="338"/>
      <w:r>
        <w:rPr>
          <w:rtl w:val="true"/>
        </w:rPr>
        <w:t>أ</w:t>
      </w:r>
      <w:r>
        <w:rPr>
          <w:rtl w:val="true"/>
        </w:rPr>
        <w:t xml:space="preserve">) </w:t>
      </w:r>
      <w:r>
        <w:rPr>
          <w:rtl w:val="true"/>
        </w:rPr>
        <w:t>الحفاظ على دين الله</w:t>
      </w:r>
      <w:bookmarkEnd w:id="339"/>
    </w:p>
    <w:p>
      <w:pPr>
        <w:pStyle w:val="BookText"/>
        <w:rPr/>
      </w:pPr>
      <w:r>
        <w:rPr>
          <w:rFonts w:ascii="Amiri" w:hAnsi="Amiri" w:eastAsia="Amiri" w:cs="Amiri"/>
          <w:color w:val="111111"/>
          <w:sz w:val="28"/>
          <w:sz w:val="28"/>
          <w:szCs w:val="28"/>
          <w:rtl w:val="true"/>
          <w:lang w:bidi="ar-SA"/>
        </w:rPr>
        <w:t>يواجه الدين التحريف بمرور الزمان بسبب امتزاج تعاليمه بالأهواء والآراء الشخصيّة وهيمنة المذاهب والتيارات المختلفة عليه، فيؤدّي هذا الأمر إلى تحريف مفاهيمه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الإمام المعصوم وحده قادرٌ على حفظ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تشوبه شائبة، ولهذا عندما تعمّ الشبهات في المجتمع ويواجه الناس التزلزل العقائدي، يكون الإمام المعصوم هو الوحيد القادر على تصحيح مسار الأمّة وصيانتها من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نعلم بأنّ كلّ مركزٍ هامٍّ فيه خِزانةٌ لحفظ الوثاق المهمّة كي تحفظ من السرقة والتلف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فقلب الإمام المعصوم بمثابة هذه الخزانة، وهو يحفظ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ويصونه من جميع أنواع التحريف ومن جميع الشوائب والأدران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يحفظ الله تعالى‌دينه من الانحراف، والإمام يؤدّي مهمّته في زمان غيبته دون أن يطّلع أحد عليه بشخصه</w:t>
      </w:r>
      <w:r>
        <w:rPr>
          <w:rFonts w:eastAsia="Amiri" w:cs="Amiri" w:ascii="Amiri" w:hAnsi="Amiri"/>
          <w:color w:val="111111"/>
          <w:sz w:val="28"/>
          <w:szCs w:val="28"/>
          <w:rtl w:val="true"/>
          <w:lang w:bidi="ar-SA"/>
        </w:rPr>
        <w:t>.</w:t>
      </w:r>
      <w:bookmarkStart w:id="340" w:name="pg2019_10001"/>
    </w:p>
    <w:p>
      <w:pPr>
        <w:pStyle w:val="Heading4"/>
        <w:numPr>
          <w:ilvl w:val="3"/>
          <w:numId w:val="1"/>
        </w:numPr>
        <w:rPr/>
      </w:pPr>
      <w:bookmarkStart w:id="341" w:name="__RefHeading___Toc4091458_3650668749"/>
      <w:bookmarkStart w:id="342" w:name="_Toc132"/>
      <w:bookmarkEnd w:id="340"/>
      <w:bookmarkEnd w:id="341"/>
      <w:r>
        <w:rPr>
          <w:rtl w:val="true"/>
        </w:rPr>
        <w:t>ب</w:t>
      </w:r>
      <w:r>
        <w:rPr>
          <w:rtl w:val="true"/>
        </w:rPr>
        <w:t xml:space="preserve">) </w:t>
      </w:r>
      <w:r>
        <w:rPr>
          <w:rtl w:val="true"/>
        </w:rPr>
        <w:t>مهمّة الإمام في إعداد النخبة الواعية في غيبته</w:t>
      </w:r>
      <w:bookmarkEnd w:id="342"/>
    </w:p>
    <w:p>
      <w:pPr>
        <w:pStyle w:val="BookText"/>
        <w:rPr/>
      </w:pPr>
      <w:r>
        <w:rPr>
          <w:rFonts w:ascii="Amiri" w:hAnsi="Amiri" w:eastAsia="Amiri" w:cs="Amiri"/>
          <w:color w:val="111111"/>
          <w:sz w:val="28"/>
          <w:sz w:val="28"/>
          <w:szCs w:val="28"/>
          <w:rtl w:val="true"/>
          <w:lang w:bidi="ar-SA"/>
        </w:rPr>
        <w:t xml:space="preserve">صلة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لا تنقطع في زمن غيبته، بل له صلة وثيقة بفئةٍ قليلة، وهم الذين يجد فيهم الإخلاص والاستعداد التامّ للالتحاق بركبه من أجل القيام بالإصلاح العالمي، وغيبته لا تعني عدم قدرة الناس على رؤيته، 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وله حياته الطبيعية، ولكن لا يعرفه الناس بشخصه، لأنّه يعيش بين الناس، ويصطفي أصحاب القلوب المستعدّة ويعمل على رفع مستواهم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إنسان بمقدار استعداده يستفيض من ألطاف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مَن يلتقي به فإنّه يخطى ببركاته حسب ما يستحقّه، فترى البعض يلتقي بالإمام عدّة ساعات والآخر يلتقي به عدّة أيّام، وغيره يعاشر الإمام عدّة سنوات، وكلّهم لا يعلمون بأنّهم يرون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فالشمس الغائبة وراء السحاب تكون غائبة لمن هو تحت السحاب، ولكن الذين يمكنهم الارتفاع إلى عنان السماء واجتياز السحاب، فإنّهم قادرون على خرق الحجب ورؤية الشمس بصورةٍ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على كلّ من يريد رؤية نور الشمس أن يُزيح الحُجب ويجتاز السحاب بأعماله الصالحة وانتظاره الفرج</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091460_3650668749"/>
      <w:bookmarkStart w:id="344" w:name="_Toc133"/>
      <w:bookmarkEnd w:id="343"/>
      <w:r>
        <w:rPr>
          <w:rtl w:val="true"/>
        </w:rPr>
        <w:t>ج</w:t>
      </w:r>
      <w:r>
        <w:rPr>
          <w:rtl w:val="true"/>
        </w:rPr>
        <w:t xml:space="preserve">) . </w:t>
      </w:r>
      <w:r>
        <w:rPr>
          <w:rtl w:val="true"/>
        </w:rPr>
        <w:t>الهداية التكوينيّة</w:t>
      </w:r>
      <w:bookmarkEnd w:id="344"/>
    </w:p>
    <w:p>
      <w:pPr>
        <w:pStyle w:val="BookText"/>
        <w:rPr/>
      </w:pPr>
      <w:r>
        <w:rPr>
          <w:rFonts w:ascii="Amiri" w:hAnsi="Amiri" w:eastAsia="Amiri" w:cs="Amiri"/>
          <w:color w:val="111111"/>
          <w:sz w:val="28"/>
          <w:sz w:val="28"/>
          <w:szCs w:val="28"/>
          <w:rtl w:val="true"/>
          <w:lang w:bidi="ar-SA"/>
        </w:rPr>
        <w:t>لا يخفى على أحد بأنّ للشمس إشعاع غير مرئي يدعى الأشعة تحت الحمراء، أو الاشعة فوق البنفسجيّة، فضلاً عن نورها المرئيّ الذي يتجزّأ إلى سبعة ألوانٍ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ولحجة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نبيّاً أو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هدايته عن طريق</w:t>
      </w:r>
    </w:p>
    <w:p>
      <w:pPr>
        <w:pStyle w:val="BookText"/>
        <w:rPr/>
      </w:pPr>
      <w:r>
        <w:rPr>
          <w:rFonts w:ascii="Amiri" w:hAnsi="Amiri" w:eastAsia="Amiri" w:cs="Amiri"/>
          <w:color w:val="111111"/>
          <w:sz w:val="28"/>
          <w:sz w:val="28"/>
          <w:szCs w:val="28"/>
          <w:rtl w:val="true"/>
          <w:lang w:bidi="ar-SA"/>
        </w:rPr>
        <w:t>بيان الأحكام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هدايةٌ باطنيّةٌ لها تأثيرها المعنوي على القلوب والأفكار، ويمكننا تسمية هذه الهداية بالهداية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الهداية لاتستخدم الكلمات والعبارات وأنّما تأثيرها باطنيٌّ يجذب الانسان نحو حجّة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سحاب الغيبة أيضاً هذا التأثير التكويني، فهو ينفذ في القلوب المستعدّة ويترك أثره الإيجابي فيها؛ ويربّي بعض الأشخاص بهذه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نرى الأمواج المغناطيسيّة الموجودة في الأرض ولا نشعر بها، ولكنّنا نرى أثرها على البوصلة، وبهذه الطريقة استطاع الانسان أن يهتدي الى مقصده في الصحاري والبحار والفضاء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والملايين في العالم يتعرّفون على المسار الصحيح لحركتهم في السفر عن طريق هذه الأمواج غير المرئيّة، ولذا، ليس من العجيب قولنا إنّ للإمام الحجّة الغائب آثاراً معنويّةً يستقطب من خلالها قلوب ونفوس الكثير من الناس من أجل هدايتهم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بأنّ الأمواج المغناطيسيّة الموجودة في الأرض لا تُحرّك كلّ قطعة حديد، وإنّما تحرّك العقربات الظريفة والحساسة التي تمتلك خصوصية المغناطيسيّة فقط، والتي يكون بينها وبين الأمواج سنخيّة وتشابه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فجميع القلوب لا تتأثر بهداية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وإنّما يكون هذا التاثير نافذاً في القلوب المستعدّة لاستقبال ما يفيضه الإمام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وبركات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 في زمان الغيبة كثيرة جدّاً، ولا يسعنا المقام هنا الحديث عنها بالتفصيل، وإنّما اكتفينا بهذا المقدار مراعاة للاختصار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فقد تناول الباحثون هذا الموضوع بالشرح والتحليل في مختلف جوانبه، وبإمكان الراغبين بالاطلاع على هذا الموضوع مراجعتها</w:t>
      </w:r>
      <w:r>
        <w:rPr>
          <w:rFonts w:eastAsia="Amiri" w:cs="Amiri" w:ascii="Amiri" w:hAnsi="Amiri"/>
          <w:color w:val="111111"/>
          <w:sz w:val="28"/>
          <w:szCs w:val="28"/>
          <w:rtl w:val="true"/>
          <w:lang w:bidi="ar-SA"/>
        </w:rPr>
        <w:t>.</w:t>
      </w:r>
      <w:bookmarkStart w:id="345" w:name="pg2019_10005"/>
    </w:p>
    <w:p>
      <w:pPr>
        <w:pStyle w:val="Heading3"/>
        <w:numPr>
          <w:ilvl w:val="2"/>
          <w:numId w:val="1"/>
        </w:numPr>
        <w:rPr/>
      </w:pPr>
      <w:bookmarkStart w:id="346" w:name="__RefHeading___Toc4091462_3650668749"/>
      <w:bookmarkStart w:id="347" w:name="_Toc134"/>
      <w:bookmarkEnd w:id="345"/>
      <w:bookmarkEnd w:id="346"/>
      <w:r>
        <w:rPr/>
        <w:t>۴</w:t>
      </w:r>
      <w:r>
        <w:rPr>
          <w:rtl w:val="true"/>
        </w:rPr>
        <w:t xml:space="preserve">. </w:t>
      </w:r>
      <w:r>
        <w:rPr>
          <w:rtl w:val="true"/>
        </w:rPr>
        <w:t>الإمام المهدي والعمر الطويل</w:t>
      </w:r>
      <w:bookmarkEnd w:id="347"/>
    </w:p>
    <w:p>
      <w:pPr>
        <w:pStyle w:val="Heading4"/>
        <w:numPr>
          <w:ilvl w:val="3"/>
          <w:numId w:val="1"/>
        </w:numPr>
        <w:rPr/>
      </w:pPr>
      <w:bookmarkStart w:id="348" w:name="__RefHeading___Toc4091464_3650668749"/>
      <w:bookmarkStart w:id="349" w:name="_Toc135"/>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السؤال الذي يطرح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المهدي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ويمرّ لحدِّ الآن أكثر من ألف عام على ولادته، فكيف يمكن لإنسانٍ أن يعيش كلّ هذه المدّة؟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تفسير هذا الأمر بتفسيرين، كما يلي</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091466_3650668749"/>
      <w:bookmarkStart w:id="351" w:name="_Toc136"/>
      <w:bookmarkEnd w:id="350"/>
      <w:r>
        <w:rPr/>
        <w:t>١</w:t>
      </w:r>
      <w:r>
        <w:rPr>
          <w:rtl w:val="true"/>
        </w:rPr>
        <w:t xml:space="preserve">. </w:t>
      </w:r>
      <w:r>
        <w:rPr>
          <w:rtl w:val="true"/>
        </w:rPr>
        <w:t>تفسير غيبيٌّ</w:t>
      </w:r>
      <w:bookmarkEnd w:id="351"/>
    </w:p>
    <w:p>
      <w:pPr>
        <w:pStyle w:val="BookText"/>
        <w:rPr/>
      </w:pPr>
      <w:r>
        <w:rPr>
          <w:rFonts w:ascii="Amiri" w:hAnsi="Amiri" w:eastAsia="Amiri" w:cs="Amiri"/>
          <w:color w:val="111111"/>
          <w:sz w:val="28"/>
          <w:sz w:val="28"/>
          <w:szCs w:val="28"/>
          <w:rtl w:val="true"/>
          <w:lang w:bidi="ar-SA"/>
        </w:rPr>
        <w:t>أشار القرآن الكريم والأحاديث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إلى بعض الناس الذين لاتنسجم أعمارهم مع الأعمار المألوفة عندنا، منها قوله تعالى حول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وتشير هذه الآية، إلى فتره تبليغ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ولا تشير إلى الفتره التي عاشها بعد الطوفان أو قبل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الله تعالى أيضاً إلى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فالله القادر على إبقاء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إلى يوم القيامة في بطن الحوت، كيف لايسعه إبقاء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حجّته على الأرض حيّا لفتره تفوق الحدِّ الطبيعي لحياة الإنسان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وينبغي أن نعرف بأنّ 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لطفٌ إلهيٌّ، ولولا هذا اللّطف لما تمكّن من البقاء حيّاً طيلة هذه الفترة التي غاب فيها، حيث حفظه الله تعالى من مكائد الدهر ومصائبه</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4091468_3650668749"/>
      <w:bookmarkStart w:id="353" w:name="_Toc137"/>
      <w:bookmarkEnd w:id="352"/>
      <w:r>
        <w:rPr/>
        <w:t>٢</w:t>
      </w:r>
      <w:r>
        <w:rPr>
          <w:rtl w:val="true"/>
        </w:rPr>
        <w:t xml:space="preserve">. </w:t>
      </w:r>
      <w:r>
        <w:rPr>
          <w:rtl w:val="true"/>
        </w:rPr>
        <w:t>تفسير طبيعيٌّ</w:t>
      </w:r>
      <w:bookmarkEnd w:id="35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إنّ‌علم الطب وعلم الأحياء لم يضعا حدّاً لعمر الإنسان، بحيث يكون من</w:t>
      </w:r>
    </w:p>
    <w:p>
      <w:pPr>
        <w:pStyle w:val="BookText"/>
        <w:rPr/>
      </w:pPr>
      <w:r>
        <w:rPr>
          <w:rFonts w:ascii="Amiri" w:hAnsi="Amiri" w:eastAsia="Amiri" w:cs="Amiri"/>
          <w:color w:val="111111"/>
          <w:sz w:val="28"/>
          <w:sz w:val="28"/>
          <w:szCs w:val="28"/>
          <w:rtl w:val="true"/>
          <w:lang w:bidi="ar-SA"/>
        </w:rPr>
        <w:t>المستحيل للإنسان تجاوز هذا الحدّ، ومن خلال تشخيص أسباب الشيخوخة والموت المبكّر والعمل على مكافحة ذلك، سوف يتيسّر رفع نسبة عمر الإنسان، وكما نلاحظ اليوم فإنّ تطوّر علم الطب ارتفاع مستوى الصحة العامّة في البلدان المتطوّرة قد أدّيا إلى زيادة أعمار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كان متوسط العمر في أمريكا عام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وللنساء </w:t>
      </w:r>
      <w:r>
        <w:rPr>
          <w:rFonts w:ascii="Amiri" w:hAnsi="Amiri" w:eastAsia="Amiri" w:cs="Amiri"/>
          <w:color w:val="111111"/>
          <w:sz w:val="28"/>
          <w:sz w:val="28"/>
          <w:szCs w:val="28"/>
          <w:lang w:bidi="ar-SA"/>
        </w:rPr>
        <w:t>٨٠</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ولكنَّ هذه النسبة ارتفعت في عام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وأصحبت للرجال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وللنساء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سبب هذا الارتفاع إلى ارتقاء مستوى التغذيّة والصحّة في فترة الطفولة وتطوير أساليب العلاج والوقاية الصحيّة، ولا سيّما الوقاية من الأمراض المسريّة، ولكنّنا نجد بأنّ الطب لم يتمكّن لحدّ الآن من علاج بعض الأمراض المستعصية من قبيل تصلّب الشرايين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وهذه الاحصائيّات تعود إلى‌الفترة الماضية، وأمّا الآن، فقد تطوّرت وسائل الصّحة والعلاج، وارتفعت نسبة العمر في جميع أنحاء العالم، ففي إيران مثلاً قد تحقّق هذا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ولطول العمر صلة وثيقة بالوراثة والأجواء التي يعيش فيها الإنسان، ونوع العمل الذي يقوم به، ومدى‌الضغوط النفسية والعصبية التي يواجهما في حياته، كما للتغذية المناسبة أيضاً دور أساسي في هذا المجال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العمر بذاته لا يعتبر العلّة للموت، بل إنّ الموت يحدث بسبب على الأمراض والعادات المضرّة التي تؤدّي إلى استهلاك أعضاء البدن وتعطّلها عن العمل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نشاهد في زماننا هذا الكثير ممّن تجاوزت أعمارهم مائة عام</w:t>
      </w:r>
      <w:r>
        <w:rPr>
          <w:rFonts w:eastAsia="Amiri" w:cs="Amiri" w:ascii="Amiri" w:hAnsi="Amiri"/>
          <w:color w:val="111111"/>
          <w:sz w:val="28"/>
          <w:szCs w:val="28"/>
          <w:rtl w:val="true"/>
          <w:lang w:bidi="ar-SA"/>
        </w:rPr>
        <w:t>.</w:t>
      </w:r>
      <w:bookmarkStart w:id="354" w:name="pg2019_10009"/>
    </w:p>
    <w:p>
      <w:pPr>
        <w:pStyle w:val="BookText"/>
        <w:rPr/>
      </w:pPr>
      <w:bookmarkEnd w:id="354"/>
      <w:r>
        <w:rPr>
          <w:rFonts w:ascii="Amiri" w:hAnsi="Amiri" w:eastAsia="Amiri" w:cs="Amiri"/>
          <w:color w:val="111111"/>
          <w:sz w:val="28"/>
          <w:sz w:val="28"/>
          <w:szCs w:val="28"/>
          <w:rtl w:val="true"/>
          <w:lang w:bidi="ar-SA"/>
        </w:rPr>
        <w:t>ويعود سبب ذلك للظروف المناخيّة والتغذيّة الطبيعيّة والصحيّة التي يمتع بها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الكثير من المعمّرين في تأريخ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حيث فاقت أعمارهم الحدَّ الطبيعيّ، وقد ألّفت العديد من الكتب حول هؤلاء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w:t>
      </w:r>
    </w:p>
    <w:p>
      <w:pPr>
        <w:pStyle w:val="Heading3"/>
        <w:numPr>
          <w:ilvl w:val="2"/>
          <w:numId w:val="1"/>
        </w:numPr>
        <w:rPr/>
      </w:pPr>
      <w:bookmarkStart w:id="355" w:name="__RefHeading___Toc4091470_3650668749"/>
      <w:bookmarkStart w:id="356" w:name="_Toc138"/>
      <w:bookmarkEnd w:id="355"/>
      <w:r>
        <w:rPr/>
        <w:t>۵</w:t>
      </w:r>
      <w:r>
        <w:rPr>
          <w:rtl w:val="true"/>
        </w:rPr>
        <w:t xml:space="preserve">. </w:t>
      </w:r>
      <w:r>
        <w:rPr>
          <w:rtl w:val="true"/>
        </w:rPr>
        <w:t xml:space="preserve">تأخّر ظهور الإمام المهدي </w:t>
      </w:r>
      <w:r>
        <w:rPr>
          <w:rtl w:val="true"/>
        </w:rPr>
        <w:t>(</w:t>
      </w:r>
      <w:r>
        <w:rPr>
          <w:rtl w:val="true"/>
        </w:rPr>
        <w:t>عج</w:t>
      </w:r>
      <w:r>
        <w:rPr>
          <w:rtl w:val="true"/>
        </w:rPr>
        <w:t>)</w:t>
      </w:r>
      <w:bookmarkEnd w:id="356"/>
    </w:p>
    <w:p>
      <w:pPr>
        <w:pStyle w:val="Heading4"/>
        <w:numPr>
          <w:ilvl w:val="3"/>
          <w:numId w:val="1"/>
        </w:numPr>
        <w:rPr/>
      </w:pPr>
      <w:bookmarkStart w:id="357" w:name="__RefHeading___Toc4091472_3650668749"/>
      <w:bookmarkStart w:id="358" w:name="_Toc139"/>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أسباب تأخر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طريقة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إحياء دين الله تعالى عن طريقة الأنبياء وسائر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سبقوه؛ لأنّه لا يقتص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مجرّد الدعوة والإرشاد، بل يظهر لينشر العدل والدين في جميع أنحاء العالم، أي أنّ مهمّته هي نشر جميع تعاليم الإسلام في جميع ربوع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ولاريب في أنّ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بثورة عالميّة لملء الأرض قسطاً وعدلاً بعد ما ملئت ظلماً وجوراً، يستدعي توفّر شروط ومقدّمات، وهي تستلزم نضج البشريّة وبلوغها مرحلة قبول هذه الثورة العظمى، ومن هذه المقدّمات نذكر مايلي</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4091474_3650668749"/>
      <w:bookmarkStart w:id="360" w:name="_Toc140"/>
      <w:bookmarkEnd w:id="359"/>
      <w:r>
        <w:rPr/>
        <w:t>١</w:t>
      </w:r>
      <w:r>
        <w:rPr>
          <w:rtl w:val="true"/>
        </w:rPr>
        <w:t xml:space="preserve">. </w:t>
      </w:r>
      <w:r>
        <w:rPr>
          <w:rtl w:val="true"/>
        </w:rPr>
        <w:t>الاستعداد النفسي</w:t>
      </w:r>
      <w:bookmarkEnd w:id="36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أمرٍ يجب تحقّقه لظهور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رغبة الناس الشديدة لنشر العدل وإقرار الحقّ، وإذا لم يبلغوا هذه المرحلة فلن يكون لديهم اهتمام بما يدعوهم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في النظام الاقتصادي فحسب، بل هو قانون ينطبق على جميع الأصعدة، ومنها البرامج المعنويّة والأصول الاخلاقيّة والمدارس السياسية والثورية</w:t>
      </w:r>
      <w:r>
        <w:rPr>
          <w:rFonts w:eastAsia="Amiri" w:cs="Amiri" w:ascii="Amiri" w:hAnsi="Amiri"/>
          <w:color w:val="111111"/>
          <w:sz w:val="28"/>
          <w:szCs w:val="28"/>
          <w:rtl w:val="true"/>
          <w:lang w:bidi="ar-SA"/>
        </w:rPr>
        <w:t>.</w:t>
      </w:r>
      <w:bookmarkStart w:id="361" w:name="pg2019_10011"/>
    </w:p>
    <w:p>
      <w:pPr>
        <w:pStyle w:val="BookText"/>
        <w:rPr/>
      </w:pPr>
      <w:bookmarkEnd w:id="361"/>
      <w:r>
        <w:rPr>
          <w:rFonts w:ascii="Amiri" w:hAnsi="Amiri" w:eastAsia="Amiri" w:cs="Amiri"/>
          <w:color w:val="111111"/>
          <w:sz w:val="28"/>
          <w:sz w:val="28"/>
          <w:szCs w:val="28"/>
          <w:rtl w:val="true"/>
          <w:lang w:bidi="ar-SA"/>
        </w:rPr>
        <w:t>وما لم ينشأ طلب في أعماق قلوب الناس 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فسيكون عرض ذلك الشيء غير مرغوب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يديه على رؤوس العباد، فجمع بها عقولهم، وكملت به أحلامهم</w:t>
      </w:r>
      <w:r>
        <w:rPr>
          <w:rFonts w:eastAsia="Amiri" w:cs="Amiri" w:ascii="Amiri" w:hAnsi="Amiri"/>
          <w:color w:val="111111"/>
          <w:sz w:val="28"/>
          <w:szCs w:val="28"/>
          <w:rtl w:val="true"/>
          <w:lang w:bidi="ar-SA"/>
        </w:rPr>
        <w:t xml:space="preserve">» .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وبالطبع فإنّ مرور الزمان وفشل القوانين الماديّة وانقطاع السُّبُل ووصول البشريّة إلى حافة الهاوية واندلاع الحروب إلى استيعاب هذه الحقيقة وهي أنّ القوانين الماديّة، والمنظمات التي يُطلق عليها اسم المنظمّات الدوليّة، لا يسعها حلّ مشاكل البشريّة ولا تتمكّن من بسط العدل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السبب في فشل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وعندما يهيمن اليأس والجزع على الناس، سوف يُطالبون بثورةٍ عالميةٍ تحت راية قائدٍ دينيٍّ متكاملٍ ينقذهم ممّا هم فيه من جورٍ وظلمٍ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بأنّ هذا الأمر يتطلّب زمناً طويلاً لتثبت التجارب المرّة للبش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بأنّ جميع الأنظمة الماديّة والمؤسّسات البش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عاجزة عن تحقيق العدل وإحقاق الحقّ وتثبيت الأمن والاستقرار، ومن هنا تنشأ في نفوس الناس حالة التعطّش لسيادة العدل الإلهي على الأرض، وتتهيأ الأرضيّة لظهور المصلح العظيم الذي يملأ الأرض قسطاً وعدلاً بعد 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4"/>
        <w:numPr>
          <w:ilvl w:val="3"/>
          <w:numId w:val="1"/>
        </w:numPr>
        <w:rPr/>
      </w:pPr>
      <w:bookmarkStart w:id="362" w:name="__RefHeading___Toc4091476_3650668749"/>
      <w:bookmarkStart w:id="363" w:name="_Toc141"/>
      <w:bookmarkEnd w:id="362"/>
      <w:r>
        <w:rPr/>
        <w:t>٢</w:t>
      </w:r>
      <w:r>
        <w:rPr>
          <w:rtl w:val="true"/>
        </w:rPr>
        <w:t xml:space="preserve">. </w:t>
      </w:r>
      <w:r>
        <w:rPr>
          <w:rtl w:val="true"/>
        </w:rPr>
        <w:t>تكامل علوم البشر وثقافاتهم</w:t>
      </w:r>
      <w:bookmarkEnd w:id="3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الحكومة العالميّة المبتنية على أساس العدل بحاجة ماسّة إلى تطوّر</w:t>
      </w:r>
      <w:bookmarkStart w:id="364" w:name="pg2019_10013"/>
    </w:p>
    <w:p>
      <w:pPr>
        <w:pStyle w:val="BookText"/>
        <w:rPr/>
      </w:pPr>
      <w:bookmarkEnd w:id="364"/>
      <w:r>
        <w:rPr>
          <w:rFonts w:ascii="Amiri" w:hAnsi="Amiri" w:eastAsia="Amiri" w:cs="Amiri"/>
          <w:color w:val="111111"/>
          <w:sz w:val="28"/>
          <w:sz w:val="28"/>
          <w:szCs w:val="28"/>
          <w:rtl w:val="true"/>
          <w:lang w:bidi="ar-SA"/>
        </w:rPr>
        <w:t>العلوم وارتقاء المستوى الثقافي على الصعيد الاجتماعي هذا التطوّر والرقيّ لايتحقّق إلّا بعد النضوج الفكريّ ومرور الزمان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091478_3650668749"/>
      <w:bookmarkStart w:id="366" w:name="_Toc142"/>
      <w:bookmarkEnd w:id="365"/>
      <w:r>
        <w:rPr/>
        <w:t>٣</w:t>
      </w:r>
      <w:r>
        <w:rPr>
          <w:rtl w:val="true"/>
        </w:rPr>
        <w:t xml:space="preserve">. </w:t>
      </w:r>
      <w:r>
        <w:rPr>
          <w:rtl w:val="true"/>
        </w:rPr>
        <w:t>تكامل وسائل الاتّصال</w:t>
      </w:r>
      <w:bookmarkEnd w:id="366"/>
    </w:p>
    <w:p>
      <w:pPr>
        <w:pStyle w:val="BookText"/>
        <w:rPr/>
      </w:pPr>
      <w:r>
        <w:rPr>
          <w:rFonts w:ascii="Amiri" w:hAnsi="Amiri" w:eastAsia="Amiri" w:cs="Amiri"/>
          <w:color w:val="111111"/>
          <w:sz w:val="28"/>
          <w:sz w:val="28"/>
          <w:szCs w:val="28"/>
          <w:rtl w:val="true"/>
          <w:lang w:bidi="ar-SA"/>
        </w:rPr>
        <w:t>لا شكّ في أنّ تأسيس حكومة عالميّة يسودها العدل تتطلّب وجود وسائل اتّصالات متكاملة ليتسنى من خلالها اِبلاغ الناس بالمقرّرات والأحكام اللازمة في أسرع وقت ممكن، وهذا الأمر أيضاً لا يتحقّق إلّا عن طريق تكامل الصناعة البشريّة ومرور الزمان</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4091480_3650668749"/>
      <w:bookmarkStart w:id="368" w:name="_Toc143"/>
      <w:bookmarkEnd w:id="367"/>
      <w:r>
        <w:rPr/>
        <w:t>۴</w:t>
      </w:r>
      <w:r>
        <w:rPr>
          <w:rtl w:val="true"/>
        </w:rPr>
        <w:t xml:space="preserve">. </w:t>
      </w:r>
      <w:r>
        <w:rPr>
          <w:rtl w:val="true"/>
        </w:rPr>
        <w:t>تربية الكوادر الكفوءة</w:t>
      </w:r>
      <w:bookmarkEnd w:id="368"/>
    </w:p>
    <w:p>
      <w:pPr>
        <w:pStyle w:val="BookText"/>
        <w:rPr/>
      </w:pPr>
      <w:r>
        <w:rPr>
          <w:rFonts w:ascii="Amiri" w:hAnsi="Amiri" w:eastAsia="Amiri" w:cs="Amiri"/>
          <w:color w:val="111111"/>
          <w:sz w:val="28"/>
          <w:sz w:val="28"/>
          <w:szCs w:val="28"/>
          <w:rtl w:val="true"/>
          <w:lang w:bidi="ar-SA"/>
        </w:rPr>
        <w:t>لا تتحقّق أهداف حكومة المصلح العالمي إلّا بعد امتلاكها الكادر المتمتّع بالحيويّة والنشاط، وهذا الأمر بحاجة إلى 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عامٍّ، فإنّ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اختبار إلهي للبش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رية، والاختبار بالطبع يكشف البواطن ويزرع في نفوس الناس روح الصبر الصمود والاستقامة، وغيرها من الفضائل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من جميع الاختبارات الإلهيّة للأنبياء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بلوغ المراتب العليا عند الله تعالى، ومن هنا ابتلى اللهُ إبراهيمَ، فلمّا وجده لائقاً اصطفاه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سائر الناس، كلٌّ حسب استعداده، وكلّ من يفوز في الاختبارات الإلهيّة يكون مؤهّلاً للانخراط في ركب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فهذه المقدّمات الأربعة تحتاج إلى زمان لتتهيأ الأرضيّة وتتهيأ الأجواء وتتهيأ النفوس لتقبّل الحكومة العالميّة المبتنية على أساس الحقّ والعدل، وهذا ما يكشف لنا جزءاً من حكمة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bookmarkStart w:id="369" w:name="pg2019_10018"/>
    </w:p>
    <w:p>
      <w:pPr>
        <w:pStyle w:val="Heading2"/>
        <w:numPr>
          <w:ilvl w:val="1"/>
          <w:numId w:val="1"/>
        </w:numPr>
        <w:rPr/>
      </w:pPr>
      <w:bookmarkStart w:id="370" w:name="__RefHeading___Toc4091482_3650668749"/>
      <w:bookmarkStart w:id="371" w:name="_Toc144"/>
      <w:bookmarkEnd w:id="369"/>
      <w:bookmarkEnd w:id="370"/>
      <w:r>
        <w:rPr>
          <w:rtl w:val="true"/>
        </w:rPr>
        <w:t>الفصل السابع</w:t>
      </w:r>
      <w:r>
        <w:rPr>
          <w:rtl w:val="true"/>
        </w:rPr>
        <w:t xml:space="preserve">: </w:t>
      </w:r>
      <w:r>
        <w:rPr>
          <w:rtl w:val="true"/>
        </w:rPr>
        <w:t>المسائل الفقهية</w:t>
      </w:r>
      <w:bookmarkEnd w:id="371"/>
    </w:p>
    <w:p>
      <w:pPr>
        <w:pStyle w:val="Heading3"/>
        <w:numPr>
          <w:ilvl w:val="2"/>
          <w:numId w:val="1"/>
        </w:numPr>
        <w:rPr/>
      </w:pPr>
      <w:bookmarkStart w:id="372" w:name="__RefHeading___Toc4091484_3650668749"/>
      <w:bookmarkStart w:id="373" w:name="_Toc145"/>
      <w:bookmarkEnd w:id="372"/>
      <w:r>
        <w:rPr/>
        <w:t>١</w:t>
      </w:r>
      <w:r>
        <w:rPr>
          <w:rtl w:val="true"/>
        </w:rPr>
        <w:t xml:space="preserve">. </w:t>
      </w:r>
      <w:r>
        <w:rPr>
          <w:rtl w:val="true"/>
        </w:rPr>
        <w:t>طريقة غسل اليدين عند الوضوء</w:t>
      </w:r>
      <w:bookmarkEnd w:id="373"/>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يغسل الشيعة أيديهم في الوضوء من الأعلا إلى الأسفل في حين أهل السنّة يغسلونها من الأسفل الى الأعلا؟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الوضوء من مقدّمات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بِرُؤُسِكُمْ وأَرْجُلَكُمْ إِلَى الْكَعْبَيْنِ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وسيتضح لنا فيما يلي سبب غسل الشيعة أيديهم في الوضوء من الأعلا إلى الأسفل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استعمالات مختلفة، فهي قد تُطلق على الأصابع فقط، أو من الأصابع إلى المعصم، أو من الأصابع إلى المرفق، أو من الأصابع إلى الكتف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المقدار الواجب في غسل الأيدي هو القسم الواقع بين المرافق وأطراف الأصابع، والمقصود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تحديد الجزء الذي يجب غسله، وليس المقصود أن تبدأ عمليّة الغسل من الأصابع وتنتهى إلى المرافق</w:t>
      </w:r>
      <w:r>
        <w:rPr>
          <w:rFonts w:eastAsia="Amiri" w:cs="Amiri" w:ascii="Amiri" w:hAnsi="Amiri"/>
          <w:color w:val="111111"/>
          <w:sz w:val="28"/>
          <w:szCs w:val="28"/>
          <w:rtl w:val="true"/>
          <w:lang w:bidi="ar-SA"/>
        </w:rPr>
        <w:t>.</w:t>
      </w:r>
      <w:bookmarkStart w:id="374" w:name="pg2019_10020"/>
    </w:p>
    <w:p>
      <w:pPr>
        <w:pStyle w:val="BookText"/>
        <w:rPr/>
      </w:pPr>
      <w:bookmarkEnd w:id="374"/>
      <w:r>
        <w:rPr>
          <w:rFonts w:ascii="Amiri" w:hAnsi="Amiri" w:eastAsia="Amiri" w:cs="Amiri"/>
          <w:color w:val="111111"/>
          <w:sz w:val="28"/>
          <w:sz w:val="28"/>
          <w:szCs w:val="28"/>
          <w:rtl w:val="true"/>
          <w:lang w:bidi="ar-SA"/>
        </w:rPr>
        <w:t>إذن، نستنتج بأنّ لليد معاني متعدّدة، وهذه الآية في مقام بيان المقدار المطلوب لغسل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فأكّدت على المقدار الذي يجب غسله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ليست في مقام بيان كيفيّة الغسل ومن أين يبدأ وإلى أين ينتهي؟</w:t>
      </w:r>
    </w:p>
    <w:p>
      <w:pPr>
        <w:pStyle w:val="BookText"/>
        <w:rPr/>
      </w:pPr>
      <w:r>
        <w:rPr>
          <w:rFonts w:ascii="Amiri" w:hAnsi="Amiri" w:eastAsia="Amiri" w:cs="Amiri"/>
          <w:color w:val="111111"/>
          <w:sz w:val="28"/>
          <w:sz w:val="28"/>
          <w:szCs w:val="28"/>
          <w:rtl w:val="true"/>
          <w:lang w:bidi="ar-SA"/>
        </w:rPr>
        <w:t>ومثال ذلك أن يقول الطبيب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تغسل رجليك إلى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بأنّ مقصود الطبيب هنا تحديد المقدار الذي يجب غسله، وليس المقصود لزوم غسل الرجل، بحيث يبدأ الغسل من أصابع الرجل، وينتهى إلى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بصدد بيان المقدار المطلوب غسله من الأيدي في الوضوء، وأمّا كيفية الوضوء، فقد بيّنتها السنّة والأحاديث الشريفة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صريحة بأنّ الكيفيّة التي أرادها الله تعالى هي غسل الأيدي ابتداءاً من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أيضاً هي الطريقة المتعارفة عند عامة الناس عندما يُؤمروا بغسل أيديهم، فإذا قلت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يديك إلى الكتف، فإنّه لا يفهم لزوم بدء غسلها من الأصابع باتّجاه الكتف، بل يفهم بأنّ عليه أن يغسل يديه، فيغسلها بصورة لا شعوريّة من الأعلا إلى الأسفل</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091486_3650668749"/>
      <w:bookmarkStart w:id="376" w:name="_Toc146"/>
      <w:bookmarkEnd w:id="375"/>
      <w:r>
        <w:rPr/>
        <w:t>٢</w:t>
      </w:r>
      <w:r>
        <w:rPr>
          <w:rtl w:val="true"/>
        </w:rPr>
        <w:t xml:space="preserve">. </w:t>
      </w:r>
      <w:r>
        <w:rPr>
          <w:rtl w:val="true"/>
        </w:rPr>
        <w:t>مسح الرجلين بدلاً من غسلهما</w:t>
      </w:r>
      <w:bookmarkEnd w:id="376"/>
    </w:p>
    <w:p>
      <w:pPr>
        <w:pStyle w:val="Heading4"/>
        <w:numPr>
          <w:ilvl w:val="3"/>
          <w:numId w:val="1"/>
        </w:numPr>
        <w:rPr/>
      </w:pPr>
      <w:bookmarkStart w:id="377" w:name="__RefHeading___Toc4091488_3650668749"/>
      <w:bookmarkStart w:id="378" w:name="_Toc147"/>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يمسح الشيعة أرجلهم في الوضوء بدلاً من غسلها؟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القرآن الكريم وكذلك 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ريفة بمسح أرجلنا في الوضوء، لا غسلها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السادسة من سورةالمائدة تكشف بأنّ الوضوء يتحقّق بأمرين،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الوجه واليدين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يمكن الإلمام به من خلال المقارنة بين العبارتين التاليتين في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بِرُؤُسِكُمْ وأَرْجُلَكُمْ إِلَى الْكَعْبَيْنِ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فلوعرضنا هاتين العبارتين على شخص عربي، غير مطلّع على الاختلافات الفقهيّة المطروحة حول هذه الآية، فإنّه سيقول من دون شكّ بأنّ الوضوء هو غسل الوجه واليدين، ومسح 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الناحية اللّغوية،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عطفه على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يُثبت لزوم مسح الأرجل، ولا يمكن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وادّعاء وجوب غسل الأرجل؛ لأنّ هذا العطف تتبعه جملة اعتراضية بين المعطوف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فَامْسَحُوا بِرُؤُسِكُمْ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الأمر لايطابق قواعد اللغة العربيّة، ويوجب الوقوع في الخطأ في فهم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مسح الأرجل‌لا يوجد فرق بين قراءة الجر وقراءة النصب، وعلى ضوء القراءتين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مع هذا الفرق بأنّها اذا كانت معطوفة على لفظ رؤوسكم، فهي مجرورة، وإذا كانت معطوفة على محلّها فهي منصوبة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علماء الإماميّة عن آية الوضوء في بحوث كثيرة، وقد أشار الطبرسي في مجمع البيان إلى بعض هذه البحوث</w:t>
      </w:r>
      <w:r>
        <w:rPr>
          <w:rFonts w:eastAsia="Amiri" w:cs="Amiri" w:ascii="Amiri" w:hAnsi="Amiri"/>
          <w:color w:val="111111"/>
          <w:sz w:val="28"/>
          <w:szCs w:val="28"/>
          <w:rtl w:val="true"/>
          <w:lang w:bidi="ar-SA"/>
        </w:rPr>
        <w:t xml:space="preserve">. </w:t>
      </w:r>
      <w:r>
        <w:rPr>
          <w:rStyle w:val="FootnoteAnchor"/>
          <w:rtl w:val="true"/>
        </w:rPr>
        <w:footnoteReference w:id="148"/>
      </w:r>
      <w:bookmarkStart w:id="379" w:name="pg2019_10024"/>
    </w:p>
    <w:p>
      <w:pPr>
        <w:pStyle w:val="Heading4"/>
        <w:numPr>
          <w:ilvl w:val="3"/>
          <w:numId w:val="1"/>
        </w:numPr>
        <w:rPr/>
      </w:pPr>
      <w:bookmarkStart w:id="380" w:name="__RefHeading___Toc4091490_3650668749"/>
      <w:bookmarkStart w:id="381" w:name="_Toc148"/>
      <w:bookmarkEnd w:id="379"/>
      <w:bookmarkEnd w:id="380"/>
      <w:r>
        <w:rPr>
          <w:rtl w:val="true"/>
        </w:rPr>
        <w:t>منشأ الاختلاف</w:t>
      </w:r>
      <w:bookmarkEnd w:id="381"/>
    </w:p>
    <w:p>
      <w:pPr>
        <w:pStyle w:val="Heading5"/>
        <w:numPr>
          <w:ilvl w:val="4"/>
          <w:numId w:val="1"/>
        </w:numPr>
        <w:rPr/>
      </w:pPr>
      <w:bookmarkStart w:id="382" w:name="__RefHeading___Toc4091492_3650668749"/>
      <w:bookmarkStart w:id="383" w:name="_Toc149"/>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تكشف آية الوضوء بأنّ المطلوب في الوضوء، هو مسح الأرجل، ومضمون الآية لا يخلومن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كان يسأل ابن عبّاس عن كيفيّة الوضوء، فإنّه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القرآن بالمسح وجرت السنّة بالغسل</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والجدير بالبحث هنا هو معرفة سبب نشوء الاختلاف، وذلك من خلال دراسة الأحاديث الشريفة ودراسة تأريخ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الوضوء، وهناك سببان لذلك، هما كما يلي</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4091494_3650668749"/>
      <w:bookmarkStart w:id="385" w:name="_Toc150"/>
      <w:bookmarkEnd w:id="384"/>
      <w:r>
        <w:rPr/>
        <w:t>١</w:t>
      </w:r>
      <w:r>
        <w:rPr>
          <w:rtl w:val="true"/>
        </w:rPr>
        <w:t xml:space="preserve">. </w:t>
      </w:r>
      <w:r>
        <w:rPr>
          <w:rtl w:val="true"/>
        </w:rPr>
        <w:t>السلطات الحاكمة</w:t>
      </w:r>
      <w:bookmarkEnd w:id="385"/>
    </w:p>
    <w:p>
      <w:pPr>
        <w:pStyle w:val="BookText"/>
        <w:rPr/>
      </w:pPr>
      <w:r>
        <w:rPr>
          <w:rFonts w:ascii="Amiri" w:hAnsi="Amiri" w:eastAsia="Amiri" w:cs="Amiri"/>
          <w:color w:val="111111"/>
          <w:sz w:val="28"/>
          <w:sz w:val="28"/>
          <w:szCs w:val="28"/>
          <w:rtl w:val="true"/>
          <w:lang w:bidi="ar-SA"/>
        </w:rPr>
        <w:t xml:space="preserve">كان للسلطات الحاكمة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الأساسي في تغير حكم المسح على الأرجل في الوضوء، ولا سيّما في زمن الحجّاج بن يوسف الذي كان يصرّ على غسل الرجلين معتقداً أنّه أفضل، لأنّه يؤدّي إلى نظافة أرجل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علم الصحابيّ أنس بن مالك بأنّ الحجّاج أمر بغسل الرجلين في الوضوء، سخط سخطاً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المؤرخون والمفسرون مايلي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قال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إغسلوا بطونهما وظهورهما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غضب أنس لذلك،</w:t>
      </w:r>
      <w:bookmarkStart w:id="386" w:name="pg2019_10026"/>
    </w:p>
    <w:p>
      <w:pPr>
        <w:pStyle w:val="BookText"/>
        <w:rPr/>
      </w:pPr>
      <w:bookmarkEnd w:id="38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وكذب الحجّاج،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وامْسَحُوا بِرُؤُسِكُمْ وأَرْجُلَكُمْ</w:t>
      </w:r>
      <w:r>
        <w:rPr>
          <w:rFonts w:eastAsia="Amiri" w:cs="Amiri" w:ascii="Amiri" w:hAnsi="Amiri"/>
          <w:color w:val="111111"/>
          <w:sz w:val="28"/>
          <w:szCs w:val="28"/>
          <w:rtl w:val="true"/>
          <w:lang w:bidi="ar-SA"/>
        </w:rPr>
        <w:t xml:space="preserve">) » .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وكان إصرار حكومة بني أميّة على غسل الرجلين شديداً جدّاً، بحيث لم يجرؤ أحد من الفقهاء آنذاك بالاعتراض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حنبل بسنده عن أبي مالك الأشعري أنّه قال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أصلّي بكم صلاة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بجفنةٍ فيها ماءٌ، فتوضّأ ومضمض واستنشق، وغسل وجهه ثلاثاً وذراعيه ثلاثاً، ومسح برأسه وظهر قدميه، ثمّ صلّى</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5"/>
        <w:numPr>
          <w:ilvl w:val="4"/>
          <w:numId w:val="1"/>
        </w:numPr>
        <w:rPr/>
      </w:pPr>
      <w:bookmarkStart w:id="387" w:name="__RefHeading___Toc4091496_3650668749"/>
      <w:bookmarkStart w:id="388" w:name="_Toc151"/>
      <w:bookmarkEnd w:id="387"/>
      <w:r>
        <w:rPr/>
        <w:t>٢</w:t>
      </w:r>
      <w:r>
        <w:rPr>
          <w:rtl w:val="true"/>
        </w:rPr>
        <w:t xml:space="preserve">. </w:t>
      </w:r>
      <w:r>
        <w:rPr>
          <w:rtl w:val="true"/>
        </w:rPr>
        <w:t>تقديم المصلحة الخاصّة على النصّ القرآني</w:t>
      </w:r>
      <w:bookmarkEnd w:id="388"/>
    </w:p>
    <w:p>
      <w:pPr>
        <w:pStyle w:val="BookText"/>
        <w:rPr/>
      </w:pPr>
      <w:r>
        <w:rPr>
          <w:rFonts w:ascii="Amiri" w:hAnsi="Amiri" w:eastAsia="Amiri" w:cs="Amiri"/>
          <w:color w:val="111111"/>
          <w:sz w:val="28"/>
          <w:sz w:val="28"/>
          <w:szCs w:val="28"/>
          <w:rtl w:val="true"/>
          <w:lang w:bidi="ar-SA"/>
        </w:rPr>
        <w:t xml:space="preserve">من الأمور التي أدّت إلى نشوء الكثير من البدع هي مسألة تقديم المصلحة على الكتاب والسنّة، وقد أشرنا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البدع التي نشأت لهذا السبب، ومن هذه البدع بدعة غسل الأرجل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أبوبكر الرازي المعروف بالجصّاص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آية الوضوء من ناحيه وجوب المسح أو وجوب الغسل مجملة، والاحتياط يقتضي غسل الأرجل؛ لأنّ من يغسل رجله فقد قام بالغسل والمسح معاً</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الادّعاء بأنّ آية الوضوء مجملة، لا ينسجم مع مضمون الآية الذي</w:t>
      </w:r>
    </w:p>
    <w:p>
      <w:pPr>
        <w:pStyle w:val="BookText"/>
        <w:rPr/>
      </w:pPr>
      <w:r>
        <w:rPr>
          <w:rFonts w:ascii="Amiri" w:hAnsi="Amiri" w:eastAsia="Amiri" w:cs="Amiri"/>
          <w:color w:val="111111"/>
          <w:sz w:val="28"/>
          <w:sz w:val="28"/>
          <w:szCs w:val="28"/>
          <w:rtl w:val="true"/>
          <w:lang w:bidi="ar-SA"/>
        </w:rPr>
        <w:t>هو بيان وظيفة المكلّف، أضف إلى ذلك فإنّ الاحتياط يقتضي أن يتوضّأ المرء مرّتين؛ لأنّ المسح يختلف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ظهور الآية في لزوم المسح على الأرجل، ولكنّه يقول إنّ مسح الأرجل المتّسخة يزيد في وساختها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غفل بأنّ الوضوء غير مختصّ بالبدو والأشخاص الذين لايهتمون باالنظافة، بل التشريع الإلهي يشمل أهل المدينة والبادية معاً، وأحكام الله لاتتغيّر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مؤلف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الفائدة المتوخّاة من المسح على الرأس بأصبع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أجازه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يكون المسح على الرأس باصبع واحد جائزاً، ولكنّ المسح على الأرجل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فأنّ الحكمة من الوضوء لا تقتصر على النظافة، بل هي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على أنظف الناس أيضاً، والإنسان غير النظيف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عليه أن يغسل رجليه أولاً، ثمّ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تحدّثنا حتى الآن عن آية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أدلة السنّة على لزوم مسح الأرجل في الوضوء فهي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يتصوّر البعض بأنّ كتب أهل السنّة لا تتضمّن أحاديث نبوية حول لزوم المسح على الأرجل في الوضوء، ولكنّ الواقع ليس كذلك، حيث عثرت على أكثر من ثلاثين حديثاً، كلّها تبيّن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كانوا يمسحون على الأرجل في وضوئهم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فالدلالة الواضحه لآية الوضوء والأحاديث النبويّة على لزوم المسح توجب على فقهاء أهل السنّة أن يعيدوا النظر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يقرّبهم إلى الوحدة الإسلاميّة على الصعيد العملي، كما أنّهم إذا أفتوا بلزوم المسح على الأرجل في الوضوء فإنّهم سيتبعون بموقفهم هذا الكثير من كبار الصحابة والتابعين،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يمسح ظاهرهما</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 الله، حيث نقل عن الإمام محمّد بن علي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 بباقر العلوم، وهو الذي اتّفق الجميع على عظمته وجلالة قدره وفقاهته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على رأسك وقدميك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بسر بن سعيد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عثمان المقاعد، فدعا بوضوء فتمضمض واستنشق، ثمّ غسل وجهه ثلاثاً، ويديه ثلاثاً ثلاثاً، ومسح برأسه ورجليه ثلاثاً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هكذا توضّأ</w:t>
      </w:r>
      <w:r>
        <w:rPr>
          <w:rFonts w:eastAsia="Amiri" w:cs="Amiri" w:ascii="Amiri" w:hAnsi="Amiri"/>
          <w:color w:val="111111"/>
          <w:sz w:val="28"/>
          <w:szCs w:val="28"/>
          <w:rtl w:val="true"/>
          <w:lang w:bidi="ar-SA"/>
        </w:rPr>
        <w:t xml:space="preserve">. . .» .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عثمان بماء فتوضّأ، ثمّ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أضحك؟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توضّأ كما توضّأت، فتمضمض واستنشق، وغسل وجهه ثلاثاً، ويديه ثلاثاً، ومسح برأسه وظهر قدميه</w:t>
      </w:r>
      <w:r>
        <w:rPr>
          <w:rFonts w:eastAsia="Amiri" w:cs="Amiri" w:ascii="Amiri" w:hAnsi="Amiri"/>
          <w:color w:val="111111"/>
          <w:sz w:val="28"/>
          <w:szCs w:val="28"/>
          <w:rtl w:val="true"/>
          <w:lang w:bidi="ar-SA"/>
        </w:rPr>
        <w:t xml:space="preserve">» .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مسند عبدالله بن زيد المازني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توضّأ فغسل وجهه ثلاثاً،</w:t>
      </w:r>
      <w:bookmarkStart w:id="389" w:name="pg2019_10033"/>
    </w:p>
    <w:p>
      <w:pPr>
        <w:pStyle w:val="BookText"/>
        <w:rPr/>
      </w:pPr>
      <w:bookmarkEnd w:id="389"/>
      <w:r>
        <w:rPr>
          <w:rFonts w:ascii="Amiri" w:hAnsi="Amiri" w:eastAsia="Amiri" w:cs="Amiri"/>
          <w:color w:val="111111"/>
          <w:sz w:val="28"/>
          <w:sz w:val="28"/>
          <w:szCs w:val="28"/>
          <w:rtl w:val="true"/>
          <w:lang w:bidi="ar-SA"/>
        </w:rPr>
        <w:t>ويديه مرتين، ومسح رأسه ورجليه مرتين</w:t>
      </w:r>
      <w:r>
        <w:rPr>
          <w:rFonts w:eastAsia="Amiri" w:cs="Amiri" w:ascii="Amiri" w:hAnsi="Amiri"/>
          <w:color w:val="111111"/>
          <w:sz w:val="28"/>
          <w:szCs w:val="28"/>
          <w:rtl w:val="true"/>
          <w:lang w:bidi="ar-SA"/>
        </w:rPr>
        <w:t xml:space="preserve">» .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عبّاس كان يقول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غسلتان ومسحتان</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عامر الشعبي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أن يمسح بالصعيد في التيمّم ما أمر أن يغسل بالماء، وأهمل ما أمر أن يمسح بالماء</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الصحابيّ رفاعة بن رافع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يمسح رأسه ورجليه إلى الكعبين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أبومالك الأشعري كان يعلم عشيرته 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يمسح على‌رأسه وظهر قدميه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روى‌الصحابي رفاعة بن رافع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 صلاة أحدكم حتّى يسبغ الوضوء كما أمر الله، فيغسل وجهه ويديه إلى المرفقين، ويمسح برأسه ورجليه إلى الكعبين</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ونحن نكتفي في هذا المقام بذكر أقوال ومواقف هؤلاء العش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من الصحابة والتابعين الذين كانوا يمسحون على أرجلهم في الوضوء، ومن أراد المزيد، فليراجع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 xml:space="preserve">) . </w:t>
      </w:r>
      <w:r>
        <w:rPr>
          <w:rStyle w:val="FootnoteAnchor"/>
          <w:rtl w:val="true"/>
        </w:rPr>
        <w:footnoteReference w:id="162"/>
      </w:r>
    </w:p>
    <w:p>
      <w:pPr>
        <w:pStyle w:val="Heading3"/>
        <w:numPr>
          <w:ilvl w:val="2"/>
          <w:numId w:val="1"/>
        </w:numPr>
        <w:rPr/>
      </w:pPr>
      <w:bookmarkStart w:id="390" w:name="__RefHeading___Toc4091498_3650668749"/>
      <w:bookmarkStart w:id="391" w:name="_Toc152"/>
      <w:bookmarkEnd w:id="390"/>
      <w:r>
        <w:rPr/>
        <w:t>٣</w:t>
      </w:r>
      <w:r>
        <w:rPr>
          <w:rtl w:val="true"/>
        </w:rPr>
        <w:t>. (</w:t>
      </w:r>
      <w:r>
        <w:rPr>
          <w:rtl w:val="true"/>
        </w:rPr>
        <w:t>حيّ على خير العمل</w:t>
      </w:r>
      <w:r>
        <w:rPr>
          <w:rtl w:val="true"/>
        </w:rPr>
        <w:t xml:space="preserve">) </w:t>
      </w:r>
      <w:r>
        <w:rPr>
          <w:rtl w:val="true"/>
        </w:rPr>
        <w:t>في الأذان</w:t>
      </w:r>
      <w:bookmarkEnd w:id="3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يقول الشيعة في الأذان والإقامة 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الشيعة في الأذان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على خير العمل مرّتين، وذلك بعد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في 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جزء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سبب حذف هذه العبارة من الأذان عند أهل السنّة، فلابدّ من البحث من أجل 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آنفاً مسألة تقديم المصلحة، ويجد كلّ متأمّل في التأريخ الإسلامي بأنّ هذه المسألة اشتهرت في عصر الخليفة الثاني، بحيث أدّى الأمر إلى تقديم المصلحة على الكتاب والسنّة في العديد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أننّا نجد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زمن الخليفة الأوّل وحتّى في وقتٍ من خلافة الخليفة الثاني، كان إيقاع الطلاق ثلاث مرّات في المجلس الواحد يعدّ إيقاعاً واحداً، ولكن في منتصف فتره خلافة الخليفة الثاني تغيّر الحكم، وأصبح إيقاع الطلاق ثلاث مرّات في المجلس الواحد يعدّ ثلاث إيقاعات، ولا يكون للزوج بعد ذلك حقّ الرجوع إلى زوجته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وسنوضّح أنّ حذف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أيضاً، قد كان في عهد الخليفة الثاني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وتثبت البحوث التأريخية بأنّ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الأجزاء الثابتة والأساسيّة في الأذان، وكان المؤذّنون يقولونها في أذانهم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وفاته أيضاً ثمّ حذفت السلطة هذه العبارة من الأذان لسبب أو أسباب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روت العامة أنّ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يقال بعض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ادّعي أنّ ذلك نسخ ورفع</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عربي في الفتوحات المكيّة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غزوة الخندق، إذ كان الناس يحفرون، فجاء وقت الصلاة فنادى منادي من أهل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أخطأ من جعلها في الأذان، بل اقتدى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 سنّة حسنة</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شرف الدين المعروف بالسياغي المتوفّى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هفي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الصحيح أنّ الأذان شرع بحيّ على خير العمل؛ لأنّه اتّفق على الأذان به يوم الخندق</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وأتباع المذاهب الإسلاميّة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والزيديّة والإسماعيليّة، الذين هم أتباع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يعتقدون بأنّ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الآذان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ونذكر فيما يلي بعض الأحاديث الشريفة الواردة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المتّقي الهندي في كنز العمّال عن معجم الطبراني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بلال يؤذّن بالصبح،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الحافظ العلوي الزيدي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هفي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بحيّ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الصحابيّ أبي محذورة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غلاماً صيّتاً</w:t>
      </w:r>
    </w:p>
    <w:p>
      <w:pPr>
        <w:pStyle w:val="BookText"/>
        <w:rPr/>
      </w:pPr>
      <w:r>
        <w:rPr>
          <w:rFonts w:ascii="Amiri" w:hAnsi="Amiri" w:eastAsia="Amiri" w:cs="Amiri"/>
          <w:color w:val="111111"/>
          <w:sz w:val="28"/>
          <w:sz w:val="28"/>
          <w:szCs w:val="28"/>
          <w:rtl w:val="true"/>
          <w:lang w:bidi="ar-SA"/>
        </w:rPr>
        <w:t xml:space="preserve">فأذّنت بين يدي رسول الله، فلما انتهيت إلى حيّ على الفلاح،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خير العمل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وأجمع أهل السير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جزءاً من الأذان في غزوة حنين، </w:t>
      </w:r>
      <w:r>
        <w:rPr>
          <w:rStyle w:val="FootnoteAnchor"/>
          <w:rtl w:val="true"/>
        </w:rPr>
        <w:footnoteReference w:id="170"/>
      </w:r>
      <w:r>
        <w:rPr>
          <w:rFonts w:ascii="Amiri" w:hAnsi="Amiri" w:eastAsia="Amiri" w:cs="Amiri"/>
          <w:color w:val="111111"/>
          <w:sz w:val="28"/>
          <w:sz w:val="28"/>
          <w:szCs w:val="28"/>
          <w:rtl w:val="true"/>
          <w:lang w:bidi="ar-SA"/>
        </w:rPr>
        <w:t>وقد وقعت هذه الغزوة في أواخر السنة الثامنة للهجرة، حيث وقعت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جزءاً من الأذان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بحيّ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الحافظ العلوي الزيدي وهو من علماء الزيديّة، وفي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الإمام القاسم بن محمّد الزيدي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ه، وهو أيضاً من علماء الزيديّة، ذكرت قائمة تتضمّن أسماء كبار الصحابة والتابعين الذين كانوا يقولون في أذانهم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نذكر أسماء هؤلاء الصحابة مراعاة للاختصار، ومن أراد التعرّف على أسمائهم، فليراجع هاتين الرسالتين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علينا أن لا نتردّد في أصل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 هذا الجزء من الأذان، بل يجب على من حذف هذا الجزء من الأذان أن يُبرّر فعله في حذف ما شرّع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الأسف لا يوجد سبب يبرّر به هؤلاء عملهم هذا إلّا تقديم مصالحهم الشخصيّة على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الحافظ العلوي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بحيّ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 الحسن بن يحيى بن الحسين بن زيد بن علي، يبيّن أنّ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جزء من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المؤذّنون في زمن أبي بكر يذكرون هذا الجزء في أذانهم، ولكن عندما سيطر عمر على الخلافة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حيّ على خير العمل، لئلّا يشتغل الناس عن الجهاد، فكان أوّل من تركها</w:t>
      </w:r>
      <w:r>
        <w:rPr>
          <w:rFonts w:eastAsia="Amiri" w:cs="Amiri" w:ascii="Amiri" w:hAnsi="Amiri"/>
          <w:color w:val="111111"/>
          <w:sz w:val="28"/>
          <w:szCs w:val="28"/>
          <w:rtl w:val="true"/>
          <w:lang w:bidi="ar-SA"/>
        </w:rPr>
        <w:t xml:space="preserve">» .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وذكر المحقّق المعروف، سعد الدين التفتازاني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هفي شرح المقاصد حديثاً ذكره أيضاً المتكلّم الأشعري المعروف علاء الدين القوشجي </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ه،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ثلاث كنّ على عهد رسول الله أنا أنهى عنهن وأحرّمهن، وأعاقب عليهن،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 وحيّ على خير العمل</w:t>
      </w:r>
      <w:r>
        <w:rPr>
          <w:rFonts w:eastAsia="Amiri" w:cs="Amiri" w:ascii="Amiri" w:hAnsi="Amiri"/>
          <w:color w:val="111111"/>
          <w:sz w:val="28"/>
          <w:szCs w:val="28"/>
          <w:rtl w:val="true"/>
          <w:lang w:bidi="ar-SA"/>
        </w:rPr>
        <w:t xml:space="preserve">»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ونَهيُ عمر في هذا المجال على ضوء المصلحة التي رآها، هو حجّة على نفسه فقط، ولا يحقّ له فرض رأيه على الآخرين، ولا سيّما على أجيال المستقبل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كلام عمر في هذا المجال هو 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اتّضح واقع الأمر لمن جاء بعد عمر، فعليهم أن يقدّموا السنّة ويرفضوا البدعة، ولا سيمّا مع تغيّر معيار اجتهاد عمر وانتفاء وجود جهاد ضدّ الكفر والشرك</w:t>
      </w:r>
      <w:r>
        <w:rPr>
          <w:rFonts w:eastAsia="Amiri" w:cs="Amiri" w:ascii="Amiri" w:hAnsi="Amiri"/>
          <w:color w:val="111111"/>
          <w:sz w:val="28"/>
          <w:szCs w:val="28"/>
          <w:rtl w:val="true"/>
          <w:lang w:bidi="ar-SA"/>
        </w:rPr>
        <w:t>.</w:t>
      </w:r>
      <w:bookmarkStart w:id="392" w:name="pg2019_10043"/>
    </w:p>
    <w:p>
      <w:pPr>
        <w:pStyle w:val="BookText"/>
        <w:rPr/>
      </w:pPr>
      <w:bookmarkEnd w:id="392"/>
      <w:r>
        <w:rPr>
          <w:rFonts w:ascii="Amiri" w:hAnsi="Amiri" w:eastAsia="Amiri" w:cs="Amiri"/>
          <w:color w:val="111111"/>
          <w:sz w:val="28"/>
          <w:sz w:val="28"/>
          <w:szCs w:val="28"/>
          <w:rtl w:val="true"/>
          <w:lang w:bidi="ar-SA"/>
        </w:rPr>
        <w:t xml:space="preserve">وحيث إنّ قبول هذه البدعة غير جائزٍ، فقد رفضه بعض علماء أهل السنّة وأصرّوا على لزوم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برهان‌الدين الحلبي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هالذي حيث قال في كتابه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 عن إبن عمر وعن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يقولان في أذانيهما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وقد تحوّلت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شعار ضدّ المخالفين، فلهذا نجد على مرّ العصور أنّ الموافق والمخالف قد استخدماها،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ثورات الحسنيين عندما هيمن الحسين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ارتقى عبدالله بن الحسن الأفطس المنارة التي عند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موضع الجنائز، فقال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بحيّ على خير العمل</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كما نجد بأن الشيعة في ظلّ دولة آل بويه، حيث كان لهم ميول شيعيّة، رفعوا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 ثمّ عندما جاء من بعدهم السلاجقة منعوا المؤذّنين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أنّهم أمروا أن يُقال في أذان الصبح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عام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4091500_3650668749"/>
      <w:bookmarkStart w:id="394" w:name="_Toc153"/>
      <w:bookmarkEnd w:id="393"/>
      <w:r>
        <w:rPr/>
        <w:t>۴</w:t>
      </w:r>
      <w:r>
        <w:rPr>
          <w:rtl w:val="true"/>
        </w:rPr>
        <w:t xml:space="preserve">. </w:t>
      </w:r>
      <w:r>
        <w:rPr>
          <w:rtl w:val="true"/>
        </w:rPr>
        <w:t xml:space="preserve">الشهادة بولاية الإمام علي </w:t>
      </w:r>
      <w:r>
        <w:rPr>
          <w:rtl w:val="true"/>
        </w:rPr>
        <w:t>(</w:t>
      </w:r>
      <w:r>
        <w:rPr>
          <w:rtl w:val="true"/>
        </w:rPr>
        <w:t>ع</w:t>
      </w:r>
      <w:r>
        <w:rPr>
          <w:rtl w:val="true"/>
        </w:rPr>
        <w:t xml:space="preserve">) </w:t>
      </w:r>
      <w:r>
        <w:rPr>
          <w:rtl w:val="true"/>
        </w:rPr>
        <w:t>في الأذان</w:t>
      </w:r>
      <w:bookmarkEnd w:id="3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يقول الشيعة في أذانهم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الشيعة في أذانهم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الطريقة سائدة في جميع بلدان الشيعة، ويجدر بنا في هذا المقام بيان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أجمع فقهاء الشيعة على أنّ الشهادة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جزءاً من الأذان؛ ولهذا عندما يذكرون أجزاء الأذان يقولون إنّها ثمانية عشر جزءاً، وهي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أشهد أن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ما اتّفق عليه جميع فقهاء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قرأ شخص الشهادة الثالثة، وهو يعتقد بأنّها جزء من الأذان، فقد ارتكب فعلاً محرّماً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الشهادة الثالثة في الأذان من دون قصد الجزئيّة جائزٌ أو مستحبّ، وهذا الاستحباب مبتنى على أمرين،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 الله، وقد شهد بذلك القرآن الكريم وأحاديث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فعلينا أن نتبعها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بالنسبة إلى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فخير شاهد عليها في الأحاديث الشريفه هو حديث الغدير، والأحاديث المتواترة الواردة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ولي كلّ مؤمن بعدي</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وأما القرآن الكريم أيضاً، فقد شهد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اتّفقت آراء المف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سّرين بأنّ هذه الآية نزلت في شأن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عندما دخل فقيرٌ إلى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وطلب المساعدة من الناس، 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راكعاً، فمدّ يده إلى الفقير، وأشار إليه بأن يأخذ الخاتم الذي كان فيها، وعندئذ نزلت هاتان الآيتان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والشواهد الدالّة على هذه الآية كثيرةٌ ولا مجال لذكرها بالتفصيل هنا، ولكن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المصادر في الهامش</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إذن، يتّضح لنا من هذه الآيات ومن الآيات والأحاديث الكثيرة الأخرى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ماقاله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نقل القاسم بن معاوية،</w:t>
      </w:r>
      <w:bookmarkStart w:id="395" w:name="pg2019_10049"/>
    </w:p>
    <w:p>
      <w:pPr>
        <w:pStyle w:val="BookText"/>
        <w:rPr/>
      </w:pPr>
      <w:bookmarkEnd w:id="395"/>
      <w:r>
        <w:rPr>
          <w:rFonts w:ascii="Amiri" w:hAnsi="Amiri" w:eastAsia="Amiri" w:cs="Amiri"/>
          <w:color w:val="111111"/>
          <w:sz w:val="28"/>
          <w:sz w:val="28"/>
          <w:szCs w:val="28"/>
          <w:rtl w:val="true"/>
          <w:lang w:bidi="ar-SA"/>
        </w:rPr>
        <w:t xml:space="preserve">وهو من أصحاب الإمام الصادق والإمام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قال أحدكم لا إله الا الله، محمّد رسول الله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أميرالمؤمنين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نستنتج ممّا تقدّم بأنّه لا يوجد أحد من الشيعة يعتقد بجزئية الشهادة الثالثة في الأذان، وبعض الشيعة أيضاً يذكرون هذه الشهادة في الإقامة مرّة واحدة ليميزها بهذه الطريقه عن أجزاء الإقامة، وبهذه الصورة لا محذور من ذكر الشهادة الثالثة في الأذان والإقامة</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091502_3650668749"/>
      <w:bookmarkStart w:id="397" w:name="_Toc154"/>
      <w:bookmarkEnd w:id="396"/>
      <w:r>
        <w:rPr/>
        <w:t>۵</w:t>
      </w:r>
      <w:r>
        <w:rPr>
          <w:rtl w:val="true"/>
        </w:rPr>
        <w:t xml:space="preserve">. </w:t>
      </w:r>
      <w:r>
        <w:rPr>
          <w:rtl w:val="true"/>
        </w:rPr>
        <w:t>عدم تكتّف الشيعة في الصلاة</w:t>
      </w:r>
      <w:bookmarkEnd w:id="397"/>
    </w:p>
    <w:p>
      <w:pPr>
        <w:pStyle w:val="Heading4"/>
        <w:numPr>
          <w:ilvl w:val="3"/>
          <w:numId w:val="1"/>
        </w:numPr>
        <w:rPr/>
      </w:pPr>
      <w:bookmarkStart w:id="398" w:name="__RefHeading___Toc4091504_3650668749"/>
      <w:bookmarkStart w:id="399" w:name="_Toc155"/>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يتكتّف الشيعة في الصلاة؟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اليمنى على اليد اليسرى في الصلاة هو أمرٌ مستحبٌّ عند فقهاء المذاهب الثلاثة، من بين مذاهب أهل السنّة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التكتّف مسنون وليس بواجب، والأفضل للرجل أن يضع باطن كفّه اليمنى على ظاهر كفّه اليسرى، تحت سرّته، وللمرأة أن تضع يديها على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 للرجل والمرأة، والأفضل وضع باطن يمناه على ظهر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تحت الصدر وفوق السرّة ممّا يلى الجانب الأيسر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وقالت الحنابلة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سنّة، والأفضل أن يضع باطن يمناه على ظاهر يسراه، ويجعلها تحت السرة</w:t>
      </w:r>
      <w:r>
        <w:rPr>
          <w:rFonts w:eastAsia="Amiri" w:cs="Amiri" w:ascii="Amiri" w:hAnsi="Amiri"/>
          <w:color w:val="111111"/>
          <w:sz w:val="28"/>
          <w:szCs w:val="28"/>
          <w:rtl w:val="true"/>
          <w:lang w:bidi="ar-SA"/>
        </w:rPr>
        <w:t>» .</w:t>
      </w:r>
      <w:bookmarkStart w:id="400" w:name="pg2019_10051"/>
    </w:p>
    <w:p>
      <w:pPr>
        <w:pStyle w:val="BookText"/>
        <w:rPr/>
      </w:pPr>
      <w:bookmarkEnd w:id="400"/>
      <w:r>
        <w:rPr>
          <w:rFonts w:ascii="Amiri" w:hAnsi="Amiri" w:eastAsia="Amiri" w:cs="Amiri"/>
          <w:color w:val="111111"/>
          <w:sz w:val="28"/>
          <w:sz w:val="28"/>
          <w:szCs w:val="28"/>
          <w:rtl w:val="true"/>
          <w:lang w:bidi="ar-SA"/>
        </w:rPr>
        <w:t>وشذّ عنهم المالكية،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يُندب إسدال اليدين في الصلاة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بذلك جماعة أيضاً قبلهم،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الزبير، وسعيد بن المسيّب، وسعيد بن جبير، وعطاء، وابن جريح، والنخعي، والحسن البصري، وابن سيرين وجماعة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عن الإمام الأوزاعي التخيير بين التكتّف والسدل</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وأمّا الشيعة الإمامية، فالمشهور عندهم أنّه حرام ومبطل للصلاة، وشذّ منهم من قال بأنّه مكروه، كالحلبي في الكافي</w:t>
      </w:r>
      <w:r>
        <w:rPr>
          <w:rFonts w:eastAsia="Amiri" w:cs="Amiri" w:ascii="Amiri" w:hAnsi="Amiri"/>
          <w:color w:val="111111"/>
          <w:sz w:val="28"/>
          <w:szCs w:val="28"/>
          <w:rtl w:val="true"/>
          <w:lang w:bidi="ar-SA"/>
        </w:rPr>
        <w:t xml:space="preserve">. </w:t>
      </w:r>
      <w:r>
        <w:rPr>
          <w:rStyle w:val="FootnoteAnchor"/>
          <w:rtl w:val="true"/>
        </w:rPr>
        <w:footnoteReference w:id="179"/>
      </w:r>
    </w:p>
    <w:p>
      <w:pPr>
        <w:pStyle w:val="Heading4"/>
        <w:numPr>
          <w:ilvl w:val="3"/>
          <w:numId w:val="1"/>
        </w:numPr>
        <w:rPr/>
      </w:pPr>
      <w:bookmarkStart w:id="401" w:name="__RefHeading___Toc4091506_3650668749"/>
      <w:bookmarkStart w:id="402" w:name="_Toc156"/>
      <w:bookmarkEnd w:id="401"/>
      <w:r>
        <w:rPr>
          <w:rtl w:val="true"/>
        </w:rPr>
        <w:t xml:space="preserve">كيفيّة صلاة النبي </w:t>
      </w:r>
      <w:r>
        <w:rPr>
          <w:rtl w:val="true"/>
        </w:rPr>
        <w:t>(</w:t>
      </w:r>
      <w:r>
        <w:rPr>
          <w:rtl w:val="true"/>
        </w:rPr>
        <w:t>ص</w:t>
      </w:r>
      <w:r>
        <w:rPr>
          <w:rtl w:val="true"/>
        </w:rPr>
        <w:t>)</w:t>
      </w:r>
      <w:bookmarkEnd w:id="402"/>
    </w:p>
    <w:p>
      <w:pPr>
        <w:pStyle w:val="Heading5"/>
        <w:numPr>
          <w:ilvl w:val="4"/>
          <w:numId w:val="1"/>
        </w:numPr>
        <w:rPr/>
      </w:pPr>
      <w:bookmarkStart w:id="403" w:name="__RefHeading___Toc4091508_3650668749"/>
      <w:bookmarkStart w:id="404" w:name="_Toc157"/>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إنّ علماء مذاهب أهل السنّة، باستثناء المالكيّة، قد اعتبروا التكتّف في الصلاة سنّةً وتحدّثوا كثيراً عن ذلك، لكن ليس لهم دليل مقنع على جوازه في الصلاة، فضلاً عن كونه مندوباً،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خلافهم، والروايات المرويّة عن الفريقين والتي تُبيّن 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يُذكر فيها التكتّف مطلقاً؛ ولو كان هذا الأمر مندوباً لما تركه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لايترك المندوب أبداً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ثلاثة نماذج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عن طريق الشيعة، والأخريان عن طريق أهل السنّة، وهي تُبيّن كيفيّة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فيها أيّة إشارة إلى التكتّف، فضلاً عن ذكر تفاصيله</w:t>
      </w:r>
      <w:r>
        <w:rPr>
          <w:rFonts w:eastAsia="Amiri" w:cs="Amiri" w:ascii="Amiri" w:hAnsi="Amiri"/>
          <w:color w:val="111111"/>
          <w:sz w:val="28"/>
          <w:szCs w:val="28"/>
          <w:rtl w:val="true"/>
          <w:lang w:bidi="ar-SA"/>
        </w:rPr>
        <w:t>.</w:t>
      </w:r>
      <w:bookmarkStart w:id="405" w:name="pg2019_10053"/>
    </w:p>
    <w:p>
      <w:pPr>
        <w:pStyle w:val="Heading5"/>
        <w:numPr>
          <w:ilvl w:val="4"/>
          <w:numId w:val="1"/>
        </w:numPr>
        <w:rPr/>
      </w:pPr>
      <w:bookmarkStart w:id="406" w:name="__RefHeading___Toc4091510_3650668749"/>
      <w:bookmarkStart w:id="407" w:name="_Toc158"/>
      <w:bookmarkEnd w:id="405"/>
      <w:bookmarkEnd w:id="406"/>
      <w:r>
        <w:rPr>
          <w:rtl w:val="true"/>
        </w:rPr>
        <w:t>أ</w:t>
      </w:r>
      <w:r>
        <w:rPr>
          <w:rtl w:val="true"/>
        </w:rPr>
        <w:t xml:space="preserve">) </w:t>
      </w:r>
      <w:r>
        <w:rPr>
          <w:rtl w:val="true"/>
        </w:rPr>
        <w:t>حديث أبي حميد الساعدي</w:t>
      </w:r>
      <w:bookmarkEnd w:id="407"/>
    </w:p>
    <w:p>
      <w:pPr>
        <w:pStyle w:val="BookText"/>
        <w:rPr/>
      </w:pPr>
      <w:r>
        <w:rPr>
          <w:rFonts w:ascii="Amiri" w:hAnsi="Amiri" w:eastAsia="Amiri" w:cs="Amiri"/>
          <w:color w:val="111111"/>
          <w:sz w:val="28"/>
          <w:sz w:val="28"/>
          <w:szCs w:val="28"/>
          <w:rtl w:val="true"/>
          <w:lang w:bidi="ar-SA"/>
        </w:rPr>
        <w:t>روى حديث أبي حميد الساعدي غير واحد من المحدّثين، ونحن نذكره هنا بنص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أبوعبدالله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أعلمكم بصلاة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كنت أكثرنا له تبعاً، ولا أقدمنا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إلى الصلاة رفع يديه حتى يحاذي بهما مَنْكَبيه، ثمّ يكبّر حتّى يقرّ كلّ عضو منه في موضعه معتدلاً، ثمّ يقرأ، ثمّ يكبّر ويرفع يديه حتّى يحاذي بهما منكبيه، ثمّ يركع ويضع راحتيه على ركبتيه، ثمّ يعتدل ولا ينصب رأسه ولا يقنع ثمّ يرفع رأسه،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يرفع يديه حتّى يحاذي بهما منكبيه حتّى يعود كلّ عضو منه إلى موضعه معتدلاً،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يهوي إلى الأرض فيجافي يديه عن جنبيه، ثمّ يرفع رأسه، فيثني رجله اليسرى فيقعد عليها ويفتح أصابع رجليه إذا سجد، ثم يعود، ثم يرفع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يثني برجله فيقعد عليها معتدلاً حتّى يرجع أو يقرّ كل عضو موضعه معتدلاً، ثمّ يصنع في الركعة الأُخرى مثل ذلك، ثمّ إذا قام من الركعتين كبّر ورفع يديه حتّى يحاذي بهما منكبيه كما فعل أو كبّر عند افتتاح صلاته، ثمّ يصنع مثل ذلك في بقيّة صلاته، حتّى إذا كان في السجدة التي فيها التسليم أخّر رجله اليسرى وقعد متورّكاً على شقّه الأيسر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هكذا كان يصلّي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180"/>
      </w:r>
      <w:bookmarkStart w:id="408" w:name="pg2019_10055"/>
    </w:p>
    <w:p>
      <w:pPr>
        <w:pStyle w:val="BookText"/>
        <w:rPr/>
      </w:pPr>
      <w:bookmarkEnd w:id="408"/>
      <w:r>
        <w:rPr>
          <w:rFonts w:ascii="Amiri" w:hAnsi="Amiri" w:eastAsia="Amiri" w:cs="Amiri"/>
          <w:color w:val="111111"/>
          <w:sz w:val="28"/>
          <w:sz w:val="28"/>
          <w:szCs w:val="28"/>
          <w:rtl w:val="true"/>
          <w:lang w:bidi="ar-SA"/>
        </w:rPr>
        <w:t xml:space="preserve">وهذا الحديث الذي يوضّح كيفيّة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في مصادر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الذي اخترناه من مصادر الشيعة في هذا المجال، فهو</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091512_3650668749"/>
      <w:bookmarkStart w:id="410" w:name="_Toc159"/>
      <w:bookmarkEnd w:id="409"/>
      <w:r>
        <w:rPr>
          <w:rtl w:val="true"/>
        </w:rPr>
        <w:t>ب</w:t>
      </w:r>
      <w:r>
        <w:rPr>
          <w:rtl w:val="true"/>
        </w:rPr>
        <w:t xml:space="preserve">) </w:t>
      </w:r>
      <w:r>
        <w:rPr>
          <w:rtl w:val="true"/>
        </w:rPr>
        <w:t>حديث حمّاد بن عيسى</w:t>
      </w:r>
      <w:bookmarkEnd w:id="410"/>
    </w:p>
    <w:p>
      <w:pPr>
        <w:pStyle w:val="BookText"/>
        <w:rPr/>
      </w:pPr>
      <w:r>
        <w:rPr>
          <w:rFonts w:ascii="Amiri" w:hAnsi="Amiri" w:eastAsia="Amiri" w:cs="Amiri"/>
          <w:color w:val="111111"/>
          <w:sz w:val="28"/>
          <w:sz w:val="28"/>
          <w:szCs w:val="28"/>
          <w:rtl w:val="true"/>
          <w:lang w:bidi="ar-SA"/>
        </w:rPr>
        <w:t xml:space="preserve">روى حمّاد بن عيسى،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أن يأتي عليه ستّون سنة أو سبعون سنة فما يقيم صلاة واحدة بحدودها تامّة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 الصلاة؟ فقام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منتصباً فأرسل يديه جميعاً على فخذيه، قد ضمّ أصابعه وقرّب بين قدميه حتّى كان بينهما ثلاثة أصابع مفرجات، واستقبل بأصابع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يُحرفهما عن القبلة بخشوع واستكانة،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قرأ الحمد بترتيل، وقل هو الله أحد، ثمّ صبر هنيئة بقدر ما تنفس، وهو قائم،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قائم ثمّ ركع وملأ كفّيه من ركبتيه مفرّجات، وردّ ركبتيه إلى خلفه حتّى استوى ظهره، حتّى لوصبت عليه قطرة ماء أو دهن لم تزل لاستواء ظهره وتردّد ركبتيه إلى خلفه، ونصب عنقه، وغمض عينيه ثمّ سبح ثلاثاً بترتيل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استوى قائماً، فلمّا استمكن من القيام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كبّر وهو قائم، ورفع يديه حيال وجهه، وسجد، ووضع يديه إلى الأرض قبل ركبتيه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يضع شيئاً من بدنه على شيء منه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والكفّين، وعيني الركبتين، وأنامل إبهامي</w:t>
      </w:r>
      <w:bookmarkStart w:id="411" w:name="pg2019_10058"/>
    </w:p>
    <w:p>
      <w:pPr>
        <w:pStyle w:val="BookText"/>
        <w:rPr/>
      </w:pPr>
      <w:bookmarkEnd w:id="411"/>
      <w:r>
        <w:rPr>
          <w:rFonts w:ascii="Amiri" w:hAnsi="Amiri" w:eastAsia="Amiri" w:cs="Amiri"/>
          <w:color w:val="111111"/>
          <w:sz w:val="28"/>
          <w:sz w:val="28"/>
          <w:szCs w:val="28"/>
          <w:rtl w:val="true"/>
          <w:lang w:bidi="ar-SA"/>
        </w:rPr>
        <w:t>الرجلين، والأنف، فهذه السبعة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الأنف على الأرض سنّة، وهو الإرغام، ثمّ رفع رأسه من السجود فلمّا استوى جالساً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قعد على جانبه الأيس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ووضع ظاهر قدمه اليمنى على باطن قدمه اليسرى،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كبّر، وهو جالس وسجد الثانية، وقال، كما قال في الأُولى ولم يستعن بشيء من بدنه على شيء منه في ركوع ولا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مجنّحاً، ولم يضع ذراعيه على الأرض، فصلّى ركعتين على هذا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حمّاد هكذا صلّ، ولا تلتفت، ولا تعبث بيديك وأصابعك، ولا تبزق عن يمينك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يسارك، ولا بين يديك</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نلاحظ أنّ الروايتين بصدد بيان كيفيّة الصلاة المفروضة على الناس، وليست فيهما أيّة إشارة إلى التكتّف بأقسامه المختلفة، فلوكان سنّة لما تركه الإمام في بيانه، وهو بعمله يجسّد لنا صلاة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أخذه عن 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عن آبائه، عن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التكتّف بدعة؛ لأنّه إدخال شيء في الشريعة وهو ليس منها</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091514_3650668749"/>
      <w:bookmarkStart w:id="413" w:name="_Toc160"/>
      <w:bookmarkEnd w:id="412"/>
      <w:r>
        <w:rPr>
          <w:rtl w:val="true"/>
        </w:rPr>
        <w:t>ج</w:t>
      </w:r>
      <w:r>
        <w:rPr>
          <w:rtl w:val="true"/>
        </w:rPr>
        <w:t xml:space="preserve">) </w:t>
      </w:r>
      <w:r>
        <w:rPr>
          <w:rtl w:val="true"/>
        </w:rPr>
        <w:t>حديث المسيء في صلاته</w:t>
      </w:r>
      <w:bookmarkEnd w:id="4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محدّثوا أهل السنّة أنّ رجلاً كان يصلّي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فلمّا فرغ من صلاته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فردّ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فصلِّ فإنّك لم تصلِّ</w:t>
      </w:r>
      <w:r>
        <w:rPr>
          <w:rFonts w:eastAsia="Amiri" w:cs="Amiri" w:ascii="Amiri" w:hAnsi="Amiri"/>
          <w:color w:val="111111"/>
          <w:sz w:val="28"/>
          <w:szCs w:val="28"/>
          <w:rtl w:val="true"/>
          <w:lang w:bidi="ar-SA"/>
        </w:rPr>
        <w:t>» .</w:t>
      </w:r>
      <w:bookmarkStart w:id="414" w:name="pg2019_10060"/>
    </w:p>
    <w:p>
      <w:pPr>
        <w:pStyle w:val="BookText"/>
        <w:rPr/>
      </w:pPr>
      <w:bookmarkEnd w:id="414"/>
      <w:r>
        <w:rPr>
          <w:rFonts w:ascii="Amiri" w:hAnsi="Amiri" w:eastAsia="Amiri" w:cs="Amiri"/>
          <w:color w:val="111111"/>
          <w:sz w:val="28"/>
          <w:sz w:val="28"/>
          <w:szCs w:val="28"/>
          <w:rtl w:val="true"/>
          <w:lang w:bidi="ar-SA"/>
        </w:rPr>
        <w:t xml:space="preserve">فرجع وعمل في صلاته الثانية كما عمل في صلاته الأُولى، ثمّ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فصلّ، فإنّك 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 الرجل أنّه لا يُحسِنُ من الصلاة إلّا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اشتاق إلى العلم، وتهيّأ لقبوله،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الحديث أبوهريرة،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فأسبغ الوضوء، ثمّ استقبل القبلة، فكبّر به، ثمّ اقرأ ما تيسّر معك من القرآن، ثمّ أركع حتّى تطمئن راكعاً، ثمّ ارفع حتّى تعتدل قائماً، ثمّ اسجد حتّى تطمئن ساجداً، ثمّ ارفع حتّى تطمئن جالساً، ثمّ اسجد حتّى تطمئن ساجداً، ثمّ افعل ذلك في صلاتك كلّها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فلوكان التكتّف سنّة مؤكّدة أو أمراً مندوباً، لذكره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4"/>
        <w:numPr>
          <w:ilvl w:val="3"/>
          <w:numId w:val="1"/>
        </w:numPr>
        <w:rPr/>
      </w:pPr>
      <w:bookmarkStart w:id="415" w:name="__RefHeading___Toc4091516_3650668749"/>
      <w:bookmarkStart w:id="416" w:name="_Toc161"/>
      <w:bookmarkEnd w:id="415"/>
      <w:r>
        <w:rPr>
          <w:rtl w:val="true"/>
        </w:rPr>
        <w:t xml:space="preserve">رأي عن أئمّة أهل البيت </w:t>
      </w:r>
      <w:r>
        <w:rPr>
          <w:rtl w:val="true"/>
        </w:rPr>
        <w:t>(</w:t>
      </w:r>
      <w:r>
        <w:rPr>
          <w:rtl w:val="true"/>
        </w:rPr>
        <w:t>عليهم السلام</w:t>
      </w:r>
      <w:r>
        <w:rPr>
          <w:rtl w:val="true"/>
        </w:rPr>
        <w:t>)</w:t>
      </w:r>
      <w:bookmarkEnd w:id="416"/>
    </w:p>
    <w:p>
      <w:pPr>
        <w:pStyle w:val="BookText"/>
        <w:rPr/>
      </w:pPr>
      <w:r>
        <w:rPr>
          <w:rFonts w:ascii="Amiri" w:hAnsi="Amiri" w:eastAsia="Amiri" w:cs="Amiri"/>
          <w:color w:val="111111"/>
          <w:sz w:val="28"/>
          <w:sz w:val="28"/>
          <w:szCs w:val="28"/>
          <w:rtl w:val="true"/>
          <w:lang w:bidi="ar-SA"/>
        </w:rPr>
        <w:t xml:space="preserve">نستنتج ممّا ذكر أنّ التكتّف في الصلاة يتعارض مع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لذلك فقد نهى عنه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واعتبروه فعلاً من طقوسى المجوس الذين يفعلونه بين يدي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فيها يلي بعض ما روي عنهم بهذا الصدد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مسلم أنّه قال للإمام الصادق أو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يضع يده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على 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التكفير، لا يُفعل</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بالإقبال على صلاتك،</w:t>
      </w:r>
    </w:p>
    <w:p>
      <w:pPr>
        <w:pStyle w:val="BookText"/>
        <w:rPr/>
      </w:pPr>
      <w:r>
        <w:rPr>
          <w:rFonts w:ascii="Amiri" w:hAnsi="Amiri" w:eastAsia="Amiri" w:cs="Amiri"/>
          <w:color w:val="111111"/>
          <w:sz w:val="28"/>
          <w:sz w:val="28"/>
          <w:szCs w:val="28"/>
          <w:rtl w:val="true"/>
          <w:lang w:bidi="ar-SA"/>
        </w:rPr>
        <w:t>ولا تكفّر، فإنّما يصنع ذلك المجوس</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بالإقبال على صلاتك، ولا تكفّر، فإنّما يصنع ذلك المجوس</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بإسناده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المسلم يديه في صلاته، وهو قائم بين يدي الله عزّوجلّ يتشبّه بأهل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وفي الختام نلفت نظر القارئ إلى حديثٍ للدكتور علي السالوس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أن نقل آراء فقهاء الفريقين، وصف القائلين بالتحريم والإبطال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الذين ذهبوا إلى التحريم والإبطال، أو التحريم فقط، يمثّلون التعصّب المذهبي وحبّ الخلاف، تفريقاً بين المسلمين</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ولكن، ما ذنب الشيعة إذا هداهم الاجتهاد والبحث في الكتاب والسنّة إلى أنّ التكتّف أمر شُرِّع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الناس يُؤمرون بذلك أيّام الخلفاء، فمن زعم أنّه جزء من الصلاة فرضاً أو استحباباً، فقد ابتدع في الدين ما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جزاء من اجتهد أن يُرمى بالتعصّب المذهبي وحبّ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ولوصحّ ذلك، فهل يمكن وصف الإمام مالك بالتعصّب وحبّ الخلاف؟ لأنّه كان يكره التكتّف مطلقاً، أو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يصحّ رمي إمام دار الهجرة بأنّه كان يحبّ الخلاف؟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لماذا لا يكون التكتّف مثالاً للتعصب المذهبي وحبّ الخلاف بين المسلمين؟ </w:t>
      </w:r>
      <w:r>
        <w:rPr>
          <w:rFonts w:eastAsia="Amiri" w:cs="Amiri" w:ascii="Amiri" w:hAnsi="Amiri"/>
          <w:color w:val="111111"/>
          <w:sz w:val="28"/>
          <w:szCs w:val="28"/>
          <w:rtl w:val="true"/>
          <w:lang w:bidi="ar-SA"/>
        </w:rPr>
        <w:t>!</w:t>
      </w:r>
      <w:bookmarkStart w:id="417" w:name="pg2019_10064"/>
    </w:p>
    <w:p>
      <w:pPr>
        <w:pStyle w:val="Heading3"/>
        <w:numPr>
          <w:ilvl w:val="2"/>
          <w:numId w:val="1"/>
        </w:numPr>
        <w:rPr/>
      </w:pPr>
      <w:bookmarkStart w:id="418" w:name="__RefHeading___Toc4091518_3650668749"/>
      <w:bookmarkStart w:id="419" w:name="_Toc162"/>
      <w:bookmarkEnd w:id="417"/>
      <w:bookmarkEnd w:id="418"/>
      <w:r>
        <w:rPr/>
        <w:t>۶</w:t>
      </w:r>
      <w:r>
        <w:rPr>
          <w:rtl w:val="true"/>
        </w:rPr>
        <w:t xml:space="preserve">. </w:t>
      </w:r>
      <w:r>
        <w:rPr>
          <w:rtl w:val="true"/>
        </w:rPr>
        <w:t>السجود على الأرض</w:t>
      </w:r>
      <w:bookmarkEnd w:id="419"/>
    </w:p>
    <w:p>
      <w:pPr>
        <w:pStyle w:val="Heading4"/>
        <w:numPr>
          <w:ilvl w:val="3"/>
          <w:numId w:val="1"/>
        </w:numPr>
        <w:rPr/>
      </w:pPr>
      <w:bookmarkStart w:id="420" w:name="__RefHeading___Toc4091520_3650668749"/>
      <w:bookmarkStart w:id="421" w:name="_Toc163"/>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يسجد الشيعة الإماميّة في صلاتهم على التربة؟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وفق حكم الشريعة الإسلاميّة لا يصحّ إلّا لله تعالى، وهذا ما اتّفق عليه جميع الفقهاء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ثمّة اختلاف في هذا المجال، فهو يتعلّق بما يجب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الشيعة بوجوب السجود على شيئين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التراب والأحجار، وما شابههما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أنبتتْهُ الأرض، ممّا لا يُؤكل ولا يُلبس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فقهاء السنّة ذلك، حيث أجازوا السجود على ما يلبس من قبيل القطن والكتان، والشعر والصوف، وغير ذلك، ما عدا الشافعي،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السجود على شيءٍ هو حاملٌ له ككور العمامة، وطرف الرداء، وكم القميص</w:t>
      </w:r>
      <w:r>
        <w:rPr>
          <w:rFonts w:eastAsia="Amiri" w:cs="Amiri" w:ascii="Amiri" w:hAnsi="Amiri"/>
          <w:color w:val="111111"/>
          <w:sz w:val="28"/>
          <w:szCs w:val="28"/>
          <w:rtl w:val="true"/>
          <w:lang w:bidi="ar-SA"/>
        </w:rPr>
        <w:t xml:space="preserve">» .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وما يهمّنا هنا، هو معرفة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الأسوة والقدوة لنا في معرفة ما أراد الله منّا في العبادة، ولايحقّ لأحد أن يقدّم قوله على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دقّقنا النظر في الأحاديث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ريفة الواردة في الصحاح والسنن، سنلاحظ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يصحّ السجود عليه في ثلاث مراحل هي</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091522_3650668749"/>
      <w:bookmarkStart w:id="423" w:name="_Toc164"/>
      <w:bookmarkEnd w:id="422"/>
      <w:r>
        <w:rPr>
          <w:rtl w:val="true"/>
        </w:rPr>
        <w:t>المرحلة الأولى</w:t>
      </w:r>
      <w:r>
        <w:rPr>
          <w:rtl w:val="true"/>
        </w:rPr>
        <w:t xml:space="preserve">: </w:t>
      </w:r>
      <w:r>
        <w:rPr>
          <w:rtl w:val="true"/>
        </w:rPr>
        <w:t>السجود على الأرض</w:t>
      </w:r>
      <w:bookmarkEnd w:id="42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الواجب على المسلمين في هذه المرحلة السجود على الأرض بما فيها</w:t>
      </w:r>
      <w:bookmarkStart w:id="424" w:name="pg2019_10066"/>
    </w:p>
    <w:p>
      <w:pPr>
        <w:pStyle w:val="BookText"/>
        <w:rPr/>
      </w:pPr>
      <w:bookmarkEnd w:id="424"/>
      <w:r>
        <w:rPr>
          <w:rFonts w:ascii="Amiri" w:hAnsi="Amiri" w:eastAsia="Amiri" w:cs="Amiri"/>
          <w:color w:val="111111"/>
          <w:sz w:val="28"/>
          <w:sz w:val="28"/>
          <w:szCs w:val="28"/>
          <w:rtl w:val="true"/>
          <w:lang w:bidi="ar-SA"/>
        </w:rPr>
        <w:t>من تراب ورمل وحصى وطين، ولم تكن هناك أيّة رخصه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اشتكى في هذه المرحلة بعض الصحابة من شدّة حرّ الحصى، فكانوا يقومون بتبريدها 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فلوكان السجود على الثوب جائزاً لكان ذلك أسهل من تبريد الحصى بالكف ووضعها للسجود</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4091524_3650668749"/>
      <w:bookmarkStart w:id="426" w:name="_Toc165"/>
      <w:bookmarkEnd w:id="425"/>
      <w:r>
        <w:rPr>
          <w:rtl w:val="true"/>
        </w:rPr>
        <w:t>المرحلة الثانية</w:t>
      </w:r>
      <w:r>
        <w:rPr>
          <w:rtl w:val="true"/>
        </w:rPr>
        <w:t xml:space="preserve">: </w:t>
      </w:r>
      <w:r>
        <w:rPr>
          <w:rtl w:val="true"/>
        </w:rPr>
        <w:t>الترخيص في السجود على الخُمر والحُصر</w:t>
      </w:r>
      <w:bookmarkEnd w:id="426"/>
    </w:p>
    <w:p>
      <w:pPr>
        <w:pStyle w:val="BookText"/>
        <w:rPr/>
      </w:pPr>
      <w:r>
        <w:rPr>
          <w:rFonts w:ascii="Amiri" w:hAnsi="Amiri" w:eastAsia="Amiri" w:cs="Amiri"/>
          <w:color w:val="111111"/>
          <w:sz w:val="28"/>
          <w:sz w:val="28"/>
          <w:szCs w:val="28"/>
          <w:rtl w:val="true"/>
          <w:lang w:bidi="ar-SA"/>
        </w:rPr>
        <w:t xml:space="preserve">هناك نصوص تذكر ترخيص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تعالى السجود على ما أنبت الأرض، فسهل للصحابة بذلك أمر السجود</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091526_3650668749"/>
      <w:bookmarkStart w:id="428" w:name="_Toc166"/>
      <w:bookmarkEnd w:id="427"/>
      <w:r>
        <w:rPr>
          <w:rtl w:val="true"/>
        </w:rPr>
        <w:t>المرحلة الثالثة</w:t>
      </w:r>
      <w:r>
        <w:rPr>
          <w:rtl w:val="true"/>
        </w:rPr>
        <w:t xml:space="preserve">: </w:t>
      </w:r>
      <w:r>
        <w:rPr>
          <w:rtl w:val="true"/>
        </w:rPr>
        <w:t>الترخيص في السجود على الثياب لعذر وضرورة، مثل شدّة الحرّ، ولايجوز ذلك عند عدم الضرورة</w:t>
      </w:r>
      <w:bookmarkEnd w:id="428"/>
    </w:p>
    <w:p>
      <w:pPr>
        <w:pStyle w:val="Heading5"/>
        <w:numPr>
          <w:ilvl w:val="4"/>
          <w:numId w:val="1"/>
        </w:numPr>
        <w:rPr/>
      </w:pPr>
      <w:bookmarkStart w:id="429" w:name="__RefHeading___Toc4091528_3650668749"/>
      <w:bookmarkStart w:id="430" w:name="_Toc167"/>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ومن هنا يظهر بوضوح أنّ ما إلتزمت به الشيعة هو عين ما جاءت به السنّة النبويّة</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4091530_3650668749"/>
      <w:bookmarkStart w:id="432" w:name="_Toc168"/>
      <w:bookmarkEnd w:id="431"/>
      <w:r>
        <w:rPr>
          <w:rtl w:val="true"/>
        </w:rPr>
        <w:t>الحكمة من السجود على التراب في الأحاديث النبويّة</w:t>
      </w:r>
      <w:bookmarkEnd w:id="432"/>
    </w:p>
    <w:p>
      <w:pPr>
        <w:pStyle w:val="BookText"/>
        <w:rPr/>
      </w:pPr>
      <w:r>
        <w:rPr>
          <w:rFonts w:ascii="Amiri" w:hAnsi="Amiri" w:eastAsia="Amiri" w:cs="Amiri"/>
          <w:color w:val="111111"/>
          <w:sz w:val="28"/>
          <w:sz w:val="28"/>
          <w:szCs w:val="28"/>
          <w:rtl w:val="true"/>
          <w:lang w:bidi="ar-SA"/>
        </w:rPr>
        <w:t xml:space="preserve">أكّد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علّة السجود على التربة هو إظهارٌ للخضوع إلى الله تعالى وإرغامٌ للنفس أمامه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ورُوي أنّ هشام بن الحكم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السجود على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السجود خضوع لله عزّوجلّ، فلا ينبغي أن يكون على ما يؤكل ويلبس؛ لأنّ أبناء الدنيا عبيد ما يأكلون ويلبسون، والساجد في سجوده، في</w:t>
      </w:r>
      <w:bookmarkStart w:id="433" w:name="pg2019_10068"/>
    </w:p>
    <w:p>
      <w:pPr>
        <w:pStyle w:val="BookText"/>
        <w:rPr/>
      </w:pPr>
      <w:bookmarkEnd w:id="433"/>
      <w:r>
        <w:rPr>
          <w:rFonts w:ascii="Amiri" w:hAnsi="Amiri" w:eastAsia="Amiri" w:cs="Amiri"/>
          <w:color w:val="111111"/>
          <w:sz w:val="28"/>
          <w:sz w:val="28"/>
          <w:szCs w:val="28"/>
          <w:rtl w:val="true"/>
          <w:lang w:bidi="ar-SA"/>
        </w:rPr>
        <w:t>عبادة الله عزّوجلّ، فلا ينبغي أن يضع جبهته في سجوده على معبود أبناء الدنيا الذين اغترّوا بغرورها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ورَوى ابن حجر في شرح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بن عبدالعزيز الخليفة الأموي لا يكتفى بالخمرة، بل كان يضع عليها التراب ويسجد عليه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كما أنّ عروة بن الزبير أيضاً كان لا يسجد إلّا على الأرض</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وكان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حمل معه في السفينة لبنة يسجد عليها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وقال ابن أبي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الطنفسه محدث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والطنفسه هي السجادة، أو أيّ بساط له حمل وسماكه، ومُحدَث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Heading5"/>
        <w:numPr>
          <w:ilvl w:val="4"/>
          <w:numId w:val="1"/>
        </w:numPr>
        <w:rPr/>
      </w:pPr>
      <w:bookmarkStart w:id="434" w:name="__RefHeading___Toc4091532_3650668749"/>
      <w:bookmarkStart w:id="435" w:name="_Toc169"/>
      <w:bookmarkEnd w:id="434"/>
      <w:r>
        <w:rPr>
          <w:rtl w:val="true"/>
        </w:rPr>
        <w:t xml:space="preserve">السجود على تربة الإمام الحسين </w:t>
      </w:r>
      <w:r>
        <w:rPr>
          <w:rtl w:val="true"/>
        </w:rPr>
        <w:t>(</w:t>
      </w:r>
      <w:r>
        <w:rPr>
          <w:rtl w:val="true"/>
        </w:rPr>
        <w:t>ع</w:t>
      </w:r>
      <w:r>
        <w:rPr>
          <w:rtl w:val="true"/>
        </w:rPr>
        <w:t>)</w:t>
      </w:r>
      <w:bookmarkEnd w:id="435"/>
    </w:p>
    <w:p>
      <w:pPr>
        <w:pStyle w:val="BookText"/>
        <w:rPr/>
      </w:pPr>
      <w:r>
        <w:rPr>
          <w:rFonts w:ascii="Amiri" w:hAnsi="Amiri" w:eastAsia="Amiri" w:cs="Amiri"/>
          <w:color w:val="111111"/>
          <w:sz w:val="28"/>
          <w:sz w:val="28"/>
          <w:szCs w:val="28"/>
          <w:rtl w:val="true"/>
          <w:lang w:bidi="ar-SA"/>
        </w:rPr>
        <w:t xml:space="preserve">إنّ السرّ في التزام الشيعة استحباباً بالسجود على التربة الحسينيّة، هو أن يتذكّر المصلّي حين يضع جبهته على تلك التربة، تضحيّة ذلك الإمام بنفسه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والصفوة من أصحابه في سبيل العقيدة والمبدأ، ومقارعةً للجور والفساد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السجود من أعظم أركان الصلاة،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w:t>
      </w:r>
    </w:p>
    <w:p>
      <w:pPr>
        <w:pStyle w:val="BookText"/>
        <w:rPr/>
      </w:pPr>
      <w:r>
        <w:rPr>
          <w:rFonts w:ascii="Amiri" w:hAnsi="Amiri" w:eastAsia="Amiri" w:cs="Amiri"/>
          <w:color w:val="111111"/>
          <w:sz w:val="28"/>
          <w:sz w:val="28"/>
          <w:szCs w:val="28"/>
          <w:rtl w:val="true"/>
          <w:lang w:bidi="ar-SA"/>
        </w:rPr>
        <w:t>العبد إلى ربّه حال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يضع العبد جبهته على تلك التربة الزاكية، يجدر به أن يتذكّر أُولئك الذين ضحَّوا بأنفسهم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المقصود من أنّ السجود التربة الحسينية يخرق الحجب السبع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في السجود سر الصعود والعروج من التراب إلى ربّ الأرباب</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وقال العلّامة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نتّخذ من تربة كربلاء قطعاً لبناً وأقراصاً نسجد عليها، كما كان فقيه السلف مسروق بن الأجدع يحمل معه لبنة من تربة المدينة المنوّرة يسجد عليها، والرجل تلميذ الخلافة الراشدة، فقيه المدينة ومعلّم السنّة بها، وحاشاه من البدعة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فليس في ذلك أيّ تعسّف أو مخالفة لنداء القرآن الكريم أو لسنّة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خروج من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واتّخاذ تربة كربلاء مسجداً لدى الشيعة ليس واجباً ولا يعتبر من ضرورّيات المذهب، ولا فرق بين التربة الحسينية وغيرها ممّا يصحّ عليه السجود في صحة الصلاة، خلاف ما يزعمه الجاهل بهم وبآرائهم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فالسجود على 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الخروج عن مبدأ التوحيد مطلقاً، بل إنّه يزرع في نفس الانسان الإخلاص لله تعالى والتضحية في سبيل الحقّ؛ والذين يدّعون أنّ السجود على تربة كربلاء شركٌ، فإنّهم لايعرفون من هو المسجود له وما هو المسجود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فسجود الشيعة في جميع الأحوال هو لله تعالى فحسب، سواءٌ أكان على التراب أم الحصير أم تربة كربلاء أم تربة المدينة المنوّرة أم على حجرٍ من أحجار الصفا والمروة</w:t>
      </w:r>
      <w:r>
        <w:rPr>
          <w:rFonts w:eastAsia="Amiri" w:cs="Amiri" w:ascii="Amiri" w:hAnsi="Amiri"/>
          <w:color w:val="111111"/>
          <w:sz w:val="28"/>
          <w:szCs w:val="28"/>
          <w:rtl w:val="true"/>
          <w:lang w:bidi="ar-SA"/>
        </w:rPr>
        <w:t>.</w:t>
      </w:r>
      <w:bookmarkStart w:id="436" w:name="pg2019_10072"/>
    </w:p>
    <w:p>
      <w:pPr>
        <w:pStyle w:val="BookText"/>
        <w:rPr/>
      </w:pPr>
      <w:bookmarkEnd w:id="436"/>
      <w:r>
        <w:rPr>
          <w:rFonts w:ascii="Amiri" w:hAnsi="Amiri" w:eastAsia="Amiri" w:cs="Amiri"/>
          <w:color w:val="111111"/>
          <w:sz w:val="28"/>
          <w:sz w:val="28"/>
          <w:szCs w:val="28"/>
          <w:rtl w:val="true"/>
          <w:lang w:bidi="ar-SA"/>
        </w:rPr>
        <w:t xml:space="preserve">ورُوي عن علي بن عبدالله بن عبّاس، وهو من التابعين، أنّه 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أبعث إليّ بلوح من أحجار المروة أسجد عليه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فإذا كان حجر من جبل مروة شاهداً لتضحيات أمرأة مؤمنة، فكربلاء شهدت تضحيّات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وورد بإسناده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خريطة ديباج صفراء فيها تربة أبي عبدالله، فكان إذا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الصلاة صبّه على سجادته وسجد عليه</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Heading3"/>
        <w:numPr>
          <w:ilvl w:val="2"/>
          <w:numId w:val="1"/>
        </w:numPr>
        <w:rPr/>
      </w:pPr>
      <w:bookmarkStart w:id="437" w:name="__RefHeading___Toc4091534_3650668749"/>
      <w:bookmarkStart w:id="438" w:name="_Toc170"/>
      <w:bookmarkEnd w:id="437"/>
      <w:r>
        <w:rPr/>
        <w:t>٧</w:t>
      </w:r>
      <w:r>
        <w:rPr>
          <w:rtl w:val="true"/>
        </w:rPr>
        <w:t xml:space="preserve">. </w:t>
      </w:r>
      <w:r>
        <w:rPr>
          <w:rtl w:val="true"/>
        </w:rPr>
        <w:t>الجمع بين الصلاتين في زمانٍ واحدٍ</w:t>
      </w:r>
      <w:bookmarkEnd w:id="438"/>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يصلّي الشيعة الصلوات الخمس في ثلاثة أوقات؟</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المسائل الفقهيّة المهمّة والحسّاسة، وقد بحثها محقّقي الشيعة بدقّة، ومن الأمور التي ينبغي الالتفات إليها في هذا الصدد، هي</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كلمة الفقهاء على رجحان الجمع بين الصلاتين في عرفة والمزدلفة جمعاً حقيقيّاً دون فاصلةٍ زمانيّةٍ فأجمعوا على أنّ الجمع بين الظهر والعصر في وقت الظهر بعرفة، وبين المغرب والعشاء بالمزدلفة في وقت</w:t>
      </w:r>
    </w:p>
    <w:p>
      <w:pPr>
        <w:pStyle w:val="BookText"/>
        <w:rPr/>
      </w:pPr>
      <w:r>
        <w:rPr>
          <w:rFonts w:ascii="Amiri" w:hAnsi="Amiri" w:eastAsia="Amiri" w:cs="Amiri"/>
          <w:color w:val="111111"/>
          <w:sz w:val="28"/>
          <w:sz w:val="28"/>
          <w:szCs w:val="28"/>
          <w:rtl w:val="true"/>
          <w:lang w:bidi="ar-SA"/>
        </w:rPr>
        <w:t>العشاء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معظم فقهاء أهل السنّة إلى جواز الجمع بين الصلاتين في السفر، ولكن أتباع المذهب الحنفيّ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الا في العرفة والمزدلفة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الشيعة على جواز الجمع بين الصلاتين في الحضر اختياراً، ولكلّ من صلاة الظهر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وصلاة المغرب والعشاء وقت خاصّ ووقت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زالت الشمس دخل الوقتان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صلاة الظهر يؤتى بها قبل العصر، وعلى هذا فالوقت بين الظهر والمغرب هو وقت مشترك بين الصلاتين، غير أنّه يختص بالظهر بمقدار أربع ركعات من بداية الزوال، وبالعصر بمقدار أربع ركعات الى حين المغرب، وما بينهما هو وقت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فلوصلّى الظهر والعصر في أيّ وقتٍ بين الزوال والمغرب، فقد أتى بهما في وقتهما؛ وذلك؛ لأنّ هذا الوقت مشتركٌ بينهما، غير أنّه يختص بالعصر بمقدار أربع ركعات في آخر الوقت ولا يصحّ إتيان الظهر فيه أداءاً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لأهل السنّة رأي خاصّ في تقسيم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الزوال حتّى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يعتقدون بالوقت المشترك بين الظهر والعص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لأنّهم يذهبون إلى أن الوقت في أوّل الزوال إلى بلوغ ظلّ الشاخص بمقدار طوله خاصٌّ بصلاة الظهر، ولا يصح أداء صلاة العصر فيه، وبعد هذه الوقت يبدأ وقت صلاة العصر حتّى المغرب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هذه العقيدة فلا يمكن الجمع بين الصلاتين، ويعتقد الشيعة بأنّ هذا التقسيم يرتبط بوقت الفضيلة لا وقت الأداء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أداء صلاة</w:t>
      </w:r>
    </w:p>
    <w:p>
      <w:pPr>
        <w:pStyle w:val="BookText"/>
        <w:rPr/>
      </w:pPr>
      <w:r>
        <w:rPr>
          <w:rFonts w:ascii="Amiri" w:hAnsi="Amiri" w:eastAsia="Amiri" w:cs="Amiri"/>
          <w:color w:val="111111"/>
          <w:sz w:val="28"/>
          <w:sz w:val="28"/>
          <w:szCs w:val="28"/>
          <w:rtl w:val="true"/>
          <w:lang w:bidi="ar-SA"/>
        </w:rPr>
        <w:t>العصر بعد بلوغ ظلّ الشاخص بمقدار طوله، ولكن إذا صلّى الإنسان صلاة العصر قبل ذلك فإنّه مُجزئ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توجد أحاديث كثيرة تبيّن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الصلاتين في السفر، وأحياناً في الحضر، ومن دون أيّ عذر، وقد اضطرّ أهل السنّة إلى التكلّف في تفسير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فيما يلي تفسير الشيعة وأهل السنّة لهذه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الشيعة بأنّ هذه الأحاديث تدلّ على جواز أداء صلاة العصر بعد صلاة الظهر، وأيضاً تدلّ على جواز أداء صلاة العشاء بعد صلاة المغرب، وليس لها صلةٌ بزمانٍ أو مكانٍ خاصٍّ، بل يجوز الجمع بين الصلاتين في كلّ مكان وفي أيّ زمانٍ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لا يعتقد بالوقت المشترك، ويف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هذه الأحاديث بأنّها تدلّ على أداء صلاة الظهر في آخر وقتها وأداء صلاة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والتأمل في حكمة الجمع بين الصلاتين يكشف بأنّ تفسير أهل السنّة لهذه الأحاديث لا صحّة له؛ لأنّ الحكمة من جواز الجمع بين الصلاتين هو تسهيل الأمر لأبناء الأمّة الإسلاميّة، ليمكنهم الجمع بين الصلاتين في الوقت المشترك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قلنا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الصلاتين، بحيث صلّى الظهر في آخر وقتها، وصلّى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في أوّل وقتها، فهذا الأمر لا يكون لتيسير الأمر للمسلمين؛ إذ إنّ معرفة آخر الوقت لصلاة الظهر بدقّةٍ، ثمّ أداء صلاة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مباشرة بعد صلاة الظهر في أوّل وقتها، يعتبر أمراً شاقّاً ومعقّداً ولايتسير فيه</w:t>
      </w:r>
      <w:r>
        <w:rPr>
          <w:rFonts w:eastAsia="Amiri" w:cs="Amiri" w:ascii="Amiri" w:hAnsi="Amiri"/>
          <w:color w:val="111111"/>
          <w:sz w:val="28"/>
          <w:szCs w:val="28"/>
          <w:rtl w:val="true"/>
          <w:lang w:bidi="ar-SA"/>
        </w:rPr>
        <w:t>.</w:t>
      </w:r>
      <w:bookmarkStart w:id="439" w:name="pg2019_10079"/>
    </w:p>
    <w:p>
      <w:pPr>
        <w:pStyle w:val="Heading3"/>
        <w:numPr>
          <w:ilvl w:val="2"/>
          <w:numId w:val="1"/>
        </w:numPr>
        <w:rPr/>
      </w:pPr>
      <w:bookmarkStart w:id="440" w:name="__RefHeading___Toc4091536_3650668749"/>
      <w:bookmarkStart w:id="441" w:name="_Toc171"/>
      <w:bookmarkEnd w:id="439"/>
      <w:bookmarkEnd w:id="440"/>
      <w:r>
        <w:rPr/>
        <w:t>٨</w:t>
      </w:r>
      <w:r>
        <w:rPr>
          <w:rtl w:val="true"/>
        </w:rPr>
        <w:t xml:space="preserve">. </w:t>
      </w:r>
      <w:r>
        <w:rPr>
          <w:rtl w:val="true"/>
        </w:rPr>
        <w:t>الخمس في غير الغنائم الحربيّة</w:t>
      </w:r>
      <w:bookmarkEnd w:id="441"/>
    </w:p>
    <w:p>
      <w:pPr>
        <w:pStyle w:val="Heading4"/>
        <w:numPr>
          <w:ilvl w:val="3"/>
          <w:numId w:val="1"/>
        </w:numPr>
        <w:rPr/>
      </w:pPr>
      <w:bookmarkStart w:id="442" w:name="__RefHeading___Toc4091538_3650668749"/>
      <w:bookmarkStart w:id="443" w:name="_Toc172"/>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فقهاء أهل السّنة الخمس في الغنائم الحربيّة فقط، فلماذا وسّع فقهاء الشيعة نطاق الخمس، وقالوا بوجوبه في غير الغنائم الحربيّة؟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الخمس واجب في الغنائم الحربيّة، فهو أيضاً واجب في الغنائم الأخرى؛ وذلك وِفْق الشروط التي بيّنها الفقهاء في مبحث الخمس، وسنبحث هذه المسألة في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تحدّثت هذه الآية حول الغنائم الحربية فقط، أم أنّ مدلولها أوسع من ذلك؟</w:t>
      </w:r>
    </w:p>
    <w:p>
      <w:pPr>
        <w:pStyle w:val="BookText"/>
        <w:rPr/>
      </w:pPr>
      <w:r>
        <w:rPr>
          <w:rFonts w:ascii="Amiri" w:hAnsi="Amiri" w:eastAsia="Amiri" w:cs="Amiri"/>
          <w:color w:val="111111"/>
          <w:sz w:val="28"/>
          <w:sz w:val="28"/>
          <w:szCs w:val="28"/>
          <w:rtl w:val="true"/>
          <w:lang w:bidi="ar-SA"/>
        </w:rPr>
        <w:t>للإجابة على هذا السؤال يجب علينا أوّلاً معرفه معنى غنم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المتعارف من استخدام لفظ الغنيمة في الكتب الفقهيّة هو الغنائم الحربيّة، ولكنّ هذا الاستخدام لا يدلّ على حصر دلالة الآية في الغنائم الحربيّة فقط، بل إطلاق الآية يشمل كلّ شيء يغنمه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علماء اللّغة العربية عدّة معانٍ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يقيدّوها بالغنيمة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فيما يلي بعض أقوالهم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 بن أحمد الفراهيدي المولود سنة</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بالشيء في غير مشقة</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غنم، تعني الحصول على شيء، والاغتنام عبارة عن الانتفاع من الغنيمة</w:t>
      </w:r>
      <w:r>
        <w:rPr>
          <w:rFonts w:eastAsia="Amiri" w:cs="Amiri" w:ascii="Amiri" w:hAnsi="Amiri"/>
          <w:color w:val="111111"/>
          <w:sz w:val="28"/>
          <w:szCs w:val="28"/>
          <w:rtl w:val="true"/>
          <w:lang w:bidi="ar-SA"/>
        </w:rPr>
        <w:t xml:space="preserve">» .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لغنم اشتقاق واحد يحكي عن الفوز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وهو يستخدم في الغنائم الحربية</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ونكتفى في هذا المقام بهذا المقدار من كلام رجال اللّغة العربية، وما يهمّنا من هذه الأقوال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مطلق ما يحصل عليه الإنسان من ممتلكات</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وقد ورد هذا اللفظ في القرآن بمعنى النفع،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إِذا ضَرَبْتُمْ فِي سَبِيلِ اللهِ فَتَبَيَّنُوا ولا تَقُولُوا لِمَنْ أَلْقى إِلَيْكُمُ السَّلامَ لَسْتَ مُؤْمِناً تَبْتَغُونَ عَرَضَ الْحَياةِ الدُّنْيا فَعِنْدَ اللهِ مَغانِمُ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اللهِ 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تدلّ على أجري الدنيا والآخرة، دون تقيد ذلك بالمغانم الحربيّة، بل يمكن القول بأنّ المقصود منه الأجر الأخروي في مقابل عَرض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ماجة في سننه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عند استلامه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مَغنماً ولا تجعلها مَغرماً</w:t>
      </w:r>
      <w:r>
        <w:rPr>
          <w:rFonts w:eastAsia="Amiri" w:cs="Amiri" w:ascii="Amiri" w:hAnsi="Amiri"/>
          <w:color w:val="111111"/>
          <w:sz w:val="28"/>
          <w:szCs w:val="28"/>
          <w:rtl w:val="true"/>
          <w:lang w:bidi="ar-SA"/>
        </w:rPr>
        <w:t xml:space="preserve">»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ونقل أحمد بن حنبل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مجالس الذكر، الجنّة</w:t>
      </w:r>
      <w:r>
        <w:rPr>
          <w:rFonts w:eastAsia="Amiri" w:cs="Amiri" w:ascii="Amiri" w:hAnsi="Amiri"/>
          <w:color w:val="111111"/>
          <w:sz w:val="28"/>
          <w:szCs w:val="28"/>
          <w:rtl w:val="true"/>
          <w:lang w:bidi="ar-SA"/>
        </w:rPr>
        <w:t xml:space="preserve">» . </w:t>
      </w:r>
      <w:r>
        <w:rPr>
          <w:rStyle w:val="FootnoteAnchor"/>
          <w:rtl w:val="true"/>
        </w:rPr>
        <w:footnoteReference w:id="203"/>
      </w:r>
      <w:bookmarkStart w:id="444" w:name="pg2019_10083"/>
    </w:p>
    <w:p>
      <w:pPr>
        <w:pStyle w:val="BookText"/>
        <w:rPr/>
      </w:pPr>
      <w:bookmarkEnd w:id="444"/>
      <w:r>
        <w:rPr>
          <w:rFonts w:ascii="IRNazanin" w:hAnsi="IRNazanin" w:eastAsia="IRNazanin"/>
          <w:color w:val="111111"/>
          <w:sz w:val="28"/>
          <w:sz w:val="28"/>
          <w:szCs w:val="28"/>
          <w:rtl w:val="true"/>
          <w:lang w:bidi="fa-IR"/>
        </w:rPr>
        <w:t xml:space="preserve">وقد وصف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بأنّه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 للجنّة</w:t>
      </w:r>
      <w:r>
        <w:rPr>
          <w:rFonts w:eastAsia="Amiri" w:cs="Amiri" w:ascii="Amiri" w:hAnsi="Amiri"/>
          <w:color w:val="111111"/>
          <w:sz w:val="28"/>
          <w:szCs w:val="28"/>
          <w:rtl w:val="true"/>
          <w:lang w:bidi="ar-SA"/>
        </w:rPr>
        <w:t xml:space="preserve">» .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وأفضل دليل على أنّ المقصود من الغنائم في هذه الآية لا ينحص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في الغنائم الحربيّة؛ وذلك أنّ الآية وعلى الرغم من نزولها في الغنائم الحربيّة، لكن حكمها غير مختصّ بشأن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ذهب جميع فقهاء المذاهب الأربعة ألى أنّ الإنسان لوحصل على مغنم في غير حرب، فعليه أن يدفع خمس ذلك المال، واستدلّوا بهذه الآية</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4091540_3650668749"/>
      <w:bookmarkStart w:id="446" w:name="_Toc173"/>
      <w:bookmarkEnd w:id="445"/>
      <w:r>
        <w:rPr>
          <w:rtl w:val="true"/>
        </w:rPr>
        <w:t>الخمس في المعادن</w:t>
      </w:r>
      <w:bookmarkEnd w:id="446"/>
    </w:p>
    <w:p>
      <w:pPr>
        <w:pStyle w:val="BookText"/>
        <w:rPr/>
      </w:pPr>
      <w:r>
        <w:rPr>
          <w:rFonts w:ascii="Amiri" w:hAnsi="Amiri" w:eastAsia="Amiri" w:cs="Amiri"/>
          <w:color w:val="111111"/>
          <w:sz w:val="28"/>
          <w:sz w:val="28"/>
          <w:szCs w:val="28"/>
          <w:rtl w:val="true"/>
          <w:lang w:bidi="ar-SA"/>
        </w:rPr>
        <w:t>الخمس في المعادن هو جزءٌ من الضرائب التي تجبيها الحكومة الإسلاميّة وهو من الأحكام التي أوجبها الإسلام، ويستدلّ فقهاء المذهب الحنفي على وجوب الخمس في المعادن بدليلين،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الغنيمة التي ذكرناها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الركاز الخمس</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والتتبع في كتب الحديث يكشف بأنّ هذه العبارة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العديد من الأحاديث الأخرى</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091542_3650668749"/>
      <w:bookmarkStart w:id="448" w:name="_Toc174"/>
      <w:bookmarkEnd w:id="447"/>
      <w:r>
        <w:rPr>
          <w:rtl w:val="true"/>
        </w:rPr>
        <w:t>الخمس في المكاسب</w:t>
      </w:r>
      <w:bookmarkEnd w:id="448"/>
    </w:p>
    <w:p>
      <w:pPr>
        <w:pStyle w:val="Heading5"/>
        <w:numPr>
          <w:ilvl w:val="4"/>
          <w:numId w:val="1"/>
        </w:numPr>
        <w:rPr/>
      </w:pPr>
      <w:bookmarkStart w:id="449" w:name="__RefHeading___Toc4091544_3650668749"/>
      <w:bookmarkStart w:id="450" w:name="_Toc175"/>
      <w:bookmarkEnd w:id="449"/>
      <w:r>
        <w:rPr>
          <w:rtl w:val="true"/>
        </w:rPr>
        <w:t>اشارة</w:t>
      </w:r>
      <w:bookmarkEnd w:id="45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فقهاء الشيعة بوجوب الخمس فيما يكسبه الفرد بعد استخراج مؤونة سنته منه، وفي هذه المسألة شروط أخرى لا يسعنا المقام بيانها؛ لأنّ</w:t>
      </w:r>
      <w:bookmarkStart w:id="451" w:name="pg2019_10085"/>
    </w:p>
    <w:p>
      <w:pPr>
        <w:pStyle w:val="BookText"/>
        <w:rPr/>
      </w:pPr>
      <w:bookmarkEnd w:id="451"/>
      <w:r>
        <w:rPr>
          <w:rFonts w:ascii="Amiri" w:hAnsi="Amiri" w:eastAsia="Amiri" w:cs="Amiri"/>
          <w:color w:val="111111"/>
          <w:sz w:val="28"/>
          <w:sz w:val="28"/>
          <w:szCs w:val="28"/>
          <w:rtl w:val="true"/>
          <w:lang w:bidi="ar-SA"/>
        </w:rPr>
        <w:t xml:space="preserve">هدفنا هنا هو إثبات رأي الإماميّة لنلاحظ مدى تطابقه مع الأحاديث الشريفة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أهل السنّة، وبما أنّ منهجنا في هذا الكتاب هو الاختصار، فلهذا نكتفى بنقل بعض هذه الأحاديث فيما يلي</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4091546_3650668749"/>
      <w:bookmarkStart w:id="453" w:name="_Toc176"/>
      <w:bookmarkEnd w:id="452"/>
      <w:r>
        <w:rPr/>
        <w:t>١</w:t>
      </w:r>
      <w:r>
        <w:rPr>
          <w:rtl w:val="true"/>
        </w:rPr>
        <w:t xml:space="preserve">. </w:t>
      </w:r>
      <w:r>
        <w:rPr>
          <w:rtl w:val="true"/>
        </w:rPr>
        <w:t xml:space="preserve">وفد </w:t>
      </w:r>
      <w:r>
        <w:rPr>
          <w:rtl w:val="true"/>
        </w:rPr>
        <w:t>(</w:t>
      </w:r>
      <w:r>
        <w:rPr>
          <w:rtl w:val="true"/>
        </w:rPr>
        <w:t>عبد القيس</w:t>
      </w:r>
      <w:r>
        <w:rPr>
          <w:rtl w:val="true"/>
        </w:rPr>
        <w:t>)</w:t>
      </w:r>
      <w:bookmarkEnd w:id="453"/>
    </w:p>
    <w:p>
      <w:pPr>
        <w:pStyle w:val="BookText"/>
        <w:rPr/>
      </w:pPr>
      <w:r>
        <w:rPr>
          <w:rFonts w:ascii="Amiri" w:hAnsi="Amiri" w:eastAsia="Amiri" w:cs="Amiri"/>
          <w:color w:val="111111"/>
          <w:sz w:val="28"/>
          <w:sz w:val="28"/>
          <w:szCs w:val="28"/>
          <w:rtl w:val="true"/>
          <w:lang w:bidi="ar-SA"/>
        </w:rPr>
        <w:t>في شرق الحجاز، كان موطناً لقبيلة عبدالقيس واليوم يقطنه أبناء القطيف والأحساء، وأهالي البحرين في يومنا هذا ينتسبون إلى هذه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هذه 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وأخبره بأنه لايستطيع المجيء إليه إلّا في الأشهر الحرام؛ وذلك لوجود قبائل تعيش في طريق المدينة ولا تسمح لقبيلة قيس المجيء إلى المدينة إلّا في هذه الأشهر، وطلب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الاحكام الإسلاميّة اللّازمة لينشرها بين قومه، وجاء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فامرهم بأربع، ونهاهم عن أربع، قال أمرهم بالإيمان بالله وحده، وقال هل تدرون ما الإيمان بالله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شهادة أن لاإله إلّا الله وأنّ محمداً رسول الله، وإقام الصلاة وإيتاه الزكاة، وصوم رمضان وأن تؤدّوا خمساً من المغنم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وعلينا التأمّل بدقّة في هذا الحديث، فما المقصود من المغنم؟ يوجد احتمالان في معنى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الغنائم الحربيّة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انتفاء الاحتمال الأوّل، لأنّ وفد بني عبدالقيس صرّح بعدم</w:t>
      </w:r>
      <w:bookmarkStart w:id="454" w:name="pg2019_10088"/>
    </w:p>
    <w:p>
      <w:pPr>
        <w:pStyle w:val="BookText"/>
        <w:rPr/>
      </w:pPr>
      <w:bookmarkEnd w:id="454"/>
      <w:r>
        <w:rPr>
          <w:rFonts w:ascii="Amiri" w:hAnsi="Amiri" w:eastAsia="Amiri" w:cs="Amiri"/>
          <w:color w:val="111111"/>
          <w:sz w:val="28"/>
          <w:sz w:val="28"/>
          <w:szCs w:val="28"/>
          <w:rtl w:val="true"/>
          <w:lang w:bidi="ar-SA"/>
        </w:rPr>
        <w:t xml:space="preserve">تمكّنه من المجيء إلى المدينة إلّا في الأشهر الحُرُم، كما أنّ الجهاد مع العدو لايجوز إلّا بإذن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يظنّ البعض بأنّ المقصود من الغنائم هي الغنائم التي يحصلون عليها من خلال غارتهم على الآخرين، ولكن هذا الاحتمال غير صحيح؛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السلب والنهب</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إذن، نستنتج أنّ الخمس لا يجب في هذا المقام إلّا على الأرباح والمكاسب</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4091548_3650668749"/>
      <w:bookmarkStart w:id="456" w:name="_Toc177"/>
      <w:bookmarkEnd w:id="455"/>
      <w:r>
        <w:rPr/>
        <w:t>٢</w:t>
      </w:r>
      <w:r>
        <w:rPr>
          <w:rtl w:val="true"/>
        </w:rPr>
        <w:t xml:space="preserve">. </w:t>
      </w:r>
      <w:r>
        <w:rPr>
          <w:rtl w:val="true"/>
        </w:rPr>
        <w:t>ارسال النبي عمرو بن حزم إلى اليمن</w:t>
      </w:r>
      <w:bookmarkEnd w:id="456"/>
    </w:p>
    <w:p>
      <w:pPr>
        <w:pStyle w:val="BookText"/>
        <w:rPr/>
      </w:pPr>
      <w:r>
        <w:rPr>
          <w:rFonts w:ascii="Amiri" w:hAnsi="Amiri" w:eastAsia="Amiri" w:cs="Amiri"/>
          <w:color w:val="111111"/>
          <w:sz w:val="28"/>
          <w:sz w:val="28"/>
          <w:szCs w:val="28"/>
          <w:rtl w:val="true"/>
          <w:lang w:bidi="ar-SA"/>
        </w:rPr>
        <w:t xml:space="preserve">عندما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 إلى اليمن، بعث إليه كتاباً تضمّن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في أمره كلّه، وأن يأخذ من المغانم خمس الله وما كتب على المؤمنين من الصدقة من العقار عشرما سقى البعل وسقت السماء، ونصف العشر ممّا سقى الغرب</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ونشير أوّلاً الى‌معنى بعض المصطلحات الواردة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الأرض، والمقصود هنا الأراضي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الأشجار التي لا تحتاج إلى السقي لأنّ جذورها ممتدة إلى الأنهار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الدلوالكبير، والمقصود هو الأشجار التي تُسقى بالدلو</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نوعين من الضرائب في الاسلام،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الغنائم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عُشر، وتارة نصف العُشر للأراضي التي تُسقى عن طريق المطر، أو عن طريق المياه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حزم إلى اليمن ليتولى إمارتها، ولم يبعثه كرجل عسكري ليجاهد المشركين، لأنّ أهل اليمن دخلوا في الإسلام، ومن هنا نفهم بأنّ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يأخذ من المغانم خمس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الأرباح والمكاسب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رسائل أُخرى عديدة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بعثها إلى أطراف الحجاز، وكلّها تتضمّن أخذ الخمس من المغانم، ولم يكن من بعثهم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الرسائل قادةً عسكريّين، بل كانوا مجرّد أمراء في مناطقهم، وهذا يدلّ على أنّ أخذ خمس المغانم لا يشمل مغانم الحرب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أجاز رسول الله في رسالة إلى جهينة بن زيد بأن ينتفع قومه من الأراضي التي عندهم وأن يستخدم المياه المتوفّرة لديهم، ولكن 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 دفع خمسها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فقد أكّد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عِدل القرآن، على دفع أنّ‌الخمس من الأرباح واجبٌ، وكلّ من يؤمن بحديث الثقلين يجب عليه أن يتّبع القرآن والعترة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حكم القرآن والعترة بالنسبة إلى الخمس في الأرباح والمكاسب</w:t>
      </w:r>
      <w:r>
        <w:rPr>
          <w:rFonts w:eastAsia="Amiri" w:cs="Amiri" w:ascii="Amiri" w:hAnsi="Amiri"/>
          <w:color w:val="111111"/>
          <w:sz w:val="28"/>
          <w:szCs w:val="28"/>
          <w:rtl w:val="true"/>
          <w:lang w:bidi="ar-SA"/>
        </w:rPr>
        <w:t>.</w:t>
      </w:r>
      <w:bookmarkStart w:id="457" w:name="pg2019_10094"/>
    </w:p>
    <w:p>
      <w:pPr>
        <w:pStyle w:val="Heading2"/>
        <w:numPr>
          <w:ilvl w:val="1"/>
          <w:numId w:val="1"/>
        </w:numPr>
        <w:rPr/>
      </w:pPr>
      <w:bookmarkStart w:id="458" w:name="__RefHeading___Toc4091550_3650668749"/>
      <w:bookmarkStart w:id="459" w:name="_Toc178"/>
      <w:bookmarkEnd w:id="457"/>
      <w:bookmarkEnd w:id="458"/>
      <w:r>
        <w:rPr>
          <w:rtl w:val="true"/>
        </w:rPr>
        <w:t>الفصل الثامن</w:t>
      </w:r>
      <w:r>
        <w:rPr>
          <w:rtl w:val="true"/>
        </w:rPr>
        <w:t xml:space="preserve">: </w:t>
      </w:r>
      <w:r>
        <w:rPr>
          <w:rtl w:val="true"/>
        </w:rPr>
        <w:t>أحداث تأريخية</w:t>
      </w:r>
      <w:bookmarkEnd w:id="459"/>
    </w:p>
    <w:p>
      <w:pPr>
        <w:pStyle w:val="Heading3"/>
        <w:numPr>
          <w:ilvl w:val="2"/>
          <w:numId w:val="1"/>
        </w:numPr>
        <w:rPr/>
      </w:pPr>
      <w:bookmarkStart w:id="460" w:name="__RefHeading___Toc4091552_3650668749"/>
      <w:bookmarkStart w:id="461" w:name="_Toc179"/>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هناك اسئلةٌ تُطرح حول بعض الأحداث التأريخيّة، سوف نجيب عليها في الأبحاث التالية</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4091554_3650668749"/>
      <w:bookmarkStart w:id="463" w:name="_Toc180"/>
      <w:bookmarkEnd w:id="462"/>
      <w:r>
        <w:rPr/>
        <w:t>١</w:t>
      </w:r>
      <w:r>
        <w:rPr>
          <w:rtl w:val="true"/>
        </w:rPr>
        <w:t xml:space="preserve">. </w:t>
      </w:r>
      <w:r>
        <w:rPr>
          <w:rtl w:val="true"/>
        </w:rPr>
        <w:t xml:space="preserve">صلح الإمام الحسن </w:t>
      </w:r>
      <w:r>
        <w:rPr>
          <w:rtl w:val="true"/>
        </w:rPr>
        <w:t>(</w:t>
      </w:r>
      <w:r>
        <w:rPr>
          <w:rtl w:val="true"/>
        </w:rPr>
        <w:t>ع</w:t>
      </w:r>
      <w:r>
        <w:rPr>
          <w:rtl w:val="true"/>
        </w:rPr>
        <w:t>)</w:t>
      </w:r>
      <w:bookmarkEnd w:id="463"/>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اعتبار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دليلاً على حسن علاقة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بمعاوية؟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الحوادث التأريخيّة المرتبطة بعصر صدر الإسلام التي تناولها الكثير من الباحثين بالبحث والتحليل وتحدّث عنها الكثير من الخطباء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توصّل الجميع إلى هذه النتيجة وهي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نفسه من اليوم الأوّل بعد استلامه للخلافة لأن يجاهد أهل الشام، ولم يفكّر بالصلح أبداً، ولهذا عندما بلغه خبر حركة معاوية من الشام نحوالكوفة، جمع الناس في المسجد، ثمّ ألقى خطبة أمرهم فيها بالجهاد ضدّ معاوية، ودعاهم إلى مواجهة الباطل والصبر والتضحية، وتحمّل 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معرفته للناس قلقاً من عدم استجابتهم لدعوته وكان الامر كذلك، فقد سكت الجميع إزاء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يؤيّده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اقبح هذا المقام؟ الا تجيبون امامكم وابن بنت نبيكم، أين خطباء مضر؟ أين المسلمون؟ أين الخوّاضون من اهل المصر الذين السنتهم كالمخاريق في الدعة، فاذا جدّ الجِدّ فَروّاغون كالثعالب، امّا تخافون مقت الله ولا عيبها وعارها</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وتكشف هذه الوثيقة التأريخيّة مدى إنهيار نفوس أهل الكوفة ومدى ضعفهم أمام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حاول أصحاب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تعبئة الناس، وبعد جهودٍ مضنيةٍ بذلها الإمام، خرج معه عدد قليل واستقرّوا قرب الكوفة في منطقة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إقامتهم هناك مدّة عشرة أيّام لم يلتحق به إلّا أربعة ألآف شخص، لهذا اضطرّ الإمام لأن يعود إلى الكوفة ليستنفر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يقبل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مع معاوية إلّا بعد أن وجد نفسه وحيداً بلا ناصرٍ ولا معينٍ، وقد تفرّق عنه أهل الكوفة لأنّهم ملّوا القتال بعد حروب 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جيش الإمام عناصر مزّقها الاختلاف، فضلاً عن خيانة بعض قادة الجيش، وهذا ما أجبر الإمام إلى قبول الصلح مع معاوية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سلّمت الأمر إليه إلّا أنّي لم أجدُ أنصاراً، ولو وجدت أنصاراً لقاتلته ليلي ونهاري حتّى يحكم الله بيني وبينه، ولكنّي عرفت</w:t>
      </w:r>
      <w:bookmarkStart w:id="464" w:name="pg2019_10097"/>
    </w:p>
    <w:p>
      <w:pPr>
        <w:pStyle w:val="BookText"/>
        <w:rPr/>
      </w:pPr>
      <w:bookmarkEnd w:id="464"/>
      <w:r>
        <w:rPr>
          <w:rFonts w:ascii="Amiri" w:hAnsi="Amiri" w:eastAsia="Amiri" w:cs="Amiri"/>
          <w:color w:val="111111"/>
          <w:sz w:val="28"/>
          <w:sz w:val="28"/>
          <w:szCs w:val="28"/>
          <w:rtl w:val="true"/>
          <w:lang w:bidi="ar-SA"/>
        </w:rPr>
        <w:t>أهل الكوفة وبلوتهم، ولا يصلح لي منهم ما كان فاسداً، إنّهم لا وفاء لهم، ولاذمّة في قول ولا فعل، إنّهم لمختلفون ويقولون لنا إنّ قلوبهم معنا، وإنّ سيوفهم لمشهورة علينا</w:t>
      </w:r>
      <w:r>
        <w:rPr>
          <w:rFonts w:eastAsia="Amiri" w:cs="Amiri" w:ascii="Amiri" w:hAnsi="Amiri"/>
          <w:color w:val="111111"/>
          <w:sz w:val="28"/>
          <w:szCs w:val="28"/>
          <w:rtl w:val="true"/>
          <w:lang w:bidi="ar-SA"/>
        </w:rPr>
        <w:t xml:space="preserve">» .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من قوم لا حياء لهم، ولا دين مرّة بعد مرّة، ولو سلّمت إلى معاوية الأمر، فأيم الله، لا ترون فرجاً أبداً مع بني أميّة، والله ليسومنكم سوء العذاب حتّى تتمنون أن عليكم حبشيّاً، ولو وجدت أعواناً ما سلمت له الأمر؛ لأنّه محرّم على بني أميّة؛ فأفٍ وترحاً يا عبيد الدنيا</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نلاحظ ممّا ذكر أنّ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يوافق على الصلح مع معاوية طوعاً، وإنّما رأى ضعف أصحابه، فلم يجد بُدّاً من ذلك ولهذا لا يصحّ اعتبار هذا الصلح دليلاً على حسن العلاقة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4091556_3650668749"/>
      <w:bookmarkStart w:id="466" w:name="_Toc181"/>
      <w:bookmarkEnd w:id="465"/>
      <w:r>
        <w:rPr/>
        <w:t>٢</w:t>
      </w:r>
      <w:r>
        <w:rPr>
          <w:rtl w:val="true"/>
        </w:rPr>
        <w:t xml:space="preserve">. </w:t>
      </w:r>
      <w:r>
        <w:rPr>
          <w:rtl w:val="true"/>
        </w:rPr>
        <w:t>زواج أم كلثوم</w:t>
      </w:r>
      <w:bookmarkEnd w:id="466"/>
    </w:p>
    <w:p>
      <w:pPr>
        <w:pStyle w:val="Heading4"/>
        <w:numPr>
          <w:ilvl w:val="3"/>
          <w:numId w:val="1"/>
        </w:numPr>
        <w:rPr/>
      </w:pPr>
      <w:bookmarkStart w:id="467" w:name="__RefHeading___Toc4091558_3650668749"/>
      <w:bookmarkStart w:id="468" w:name="_Toc182"/>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زواج عمر مع أمّ كلثوم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حسن العلاقة بينهما؟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لا يعدّ سؤالاً تأريخيّاً فحسب، بل له صلة مباشرة بعقيدة الشيعة حول الخلفاء، وقد اثبت الشيعه الامامية بأنّ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للهجوم من الخليفة الأوّل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الخليفة الثاني بالحطب لإحراقه، لدرجة أنّ الخليفة الأوّل ندم على ذلك في آخر أيّام حياته</w:t>
      </w:r>
      <w:r>
        <w:rPr>
          <w:rFonts w:eastAsia="Amiri" w:cs="Amiri" w:ascii="Amiri" w:hAnsi="Amiri"/>
          <w:color w:val="111111"/>
          <w:sz w:val="28"/>
          <w:szCs w:val="28"/>
          <w:rtl w:val="true"/>
          <w:lang w:bidi="ar-SA"/>
        </w:rPr>
        <w:t>.</w:t>
      </w:r>
      <w:bookmarkStart w:id="469" w:name="pg2019_10100"/>
    </w:p>
    <w:p>
      <w:pPr>
        <w:pStyle w:val="BookText"/>
        <w:rPr/>
      </w:pPr>
      <w:bookmarkEnd w:id="469"/>
      <w:r>
        <w:rPr>
          <w:rFonts w:ascii="Amiri" w:hAnsi="Amiri" w:eastAsia="Amiri" w:cs="Amiri"/>
          <w:color w:val="111111"/>
          <w:sz w:val="28"/>
          <w:sz w:val="28"/>
          <w:szCs w:val="28"/>
          <w:rtl w:val="true"/>
          <w:lang w:bidi="ar-SA"/>
        </w:rPr>
        <w:t xml:space="preserve">فمع هذه الحوادث، كيف يمكن تصديق زواج الخليفة الثاني من بنت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قبول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بحث هذه المسألة على مرّ التأريخ، حيث كانت مطروحة على طاولة البحث الأكثر من ألف سنة، وبما أنّ منهج هذا الكتاب هو الاختصار، لذلك نكتفي ببيان الأقوال المختلفة المطروحة في علم الكلام وعلم الحديث عند الشيعة حول هذه المسألة</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091560_3650668749"/>
      <w:bookmarkStart w:id="471" w:name="_Toc183"/>
      <w:bookmarkEnd w:id="470"/>
      <w:r>
        <w:rPr/>
        <w:t>١</w:t>
      </w:r>
      <w:r>
        <w:rPr>
          <w:rtl w:val="true"/>
        </w:rPr>
        <w:t xml:space="preserve">. </w:t>
      </w:r>
      <w:r>
        <w:rPr>
          <w:rtl w:val="true"/>
        </w:rPr>
        <w:t xml:space="preserve">رأي الشيخ المفيد </w:t>
      </w:r>
      <w:r>
        <w:rPr>
          <w:rtl w:val="true"/>
        </w:rPr>
        <w:t>(</w:t>
      </w:r>
      <w:r>
        <w:rPr/>
        <w:t>٣٣۶</w:t>
      </w:r>
      <w:r>
        <w:rPr>
          <w:rtl w:val="true"/>
        </w:rPr>
        <w:t xml:space="preserve">- </w:t>
      </w:r>
      <w:r>
        <w:rPr/>
        <w:t>۴١٣</w:t>
      </w:r>
      <w:r>
        <w:rPr>
          <w:rtl w:val="true"/>
        </w:rPr>
        <w:t>ه</w:t>
      </w:r>
      <w:r>
        <w:rPr>
          <w:rtl w:val="true"/>
        </w:rPr>
        <w:t>)</w:t>
      </w:r>
      <w:bookmarkEnd w:id="471"/>
    </w:p>
    <w:p>
      <w:pPr>
        <w:pStyle w:val="BookText"/>
        <w:rPr/>
      </w:pPr>
      <w:r>
        <w:rPr>
          <w:rFonts w:ascii="Amiri" w:hAnsi="Amiri" w:eastAsia="Amiri" w:cs="Amiri"/>
          <w:color w:val="111111"/>
          <w:sz w:val="28"/>
          <w:sz w:val="28"/>
          <w:szCs w:val="28"/>
          <w:rtl w:val="true"/>
          <w:lang w:bidi="ar-SA"/>
        </w:rPr>
        <w:t xml:space="preserve">شكّك الشيخ المفيد في صحّة وقوع هذا الزواج في الرسالة الخاصّة التي ألفها في هذا الصدد، وذكر بأنّ خبر هذا الزواج منقول عن طريق الزبير بن بكّار، وهو ممّن لا يعتمد عليه، بل كان الزبير من أعداء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لا يمكن الوثوق بما ينقله عن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أدّى إلى انتشار هذا الخبر هو أبومحمّد الحسن بن يحيى العلوي، حيث نقله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قبلها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الشيخ المفيد إلى وجود بعض المفارقات العجيبة في نقل هذه الواقعة التأريخيّة،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قرأ صيغة هذا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 هذا الزواج بوساطةٍ من العبّاس عمّ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هذا الزواج إثر التهديد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الزواج، وكان ثمرته ولداً باسم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عمر قبل وقوع هذا الزواج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لزيد بن عمر أيضاً ذريّة</w:t>
      </w:r>
      <w:r>
        <w:rPr>
          <w:rFonts w:eastAsia="Amiri" w:cs="Amiri" w:ascii="Amiri" w:hAnsi="Amiri"/>
          <w:color w:val="111111"/>
          <w:sz w:val="28"/>
          <w:szCs w:val="28"/>
          <w:rtl w:val="true"/>
          <w:lang w:bidi="ar-SA"/>
        </w:rPr>
        <w:t>.</w:t>
      </w:r>
      <w:bookmarkStart w:id="472" w:name="pg2019_10101"/>
    </w:p>
    <w:p>
      <w:pPr>
        <w:pStyle w:val="BookText"/>
        <w:rPr/>
      </w:pPr>
      <w:bookmarkEnd w:id="47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زيد بن عمر، ولم يكن له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زيد وأمّه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أمّ كلثوم بعد مقتل ولدها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صداق أمّ كلثوم أربعين ألف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صداق أم كلثوم أربعة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صداق أم كلثوم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الكبير في النقل يثير الشكّ والترديد في النفوس حول أساس القضيّة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4091562_3650668749"/>
      <w:bookmarkStart w:id="474" w:name="_Toc184"/>
      <w:bookmarkEnd w:id="473"/>
      <w:r>
        <w:rPr/>
        <w:t>٢</w:t>
      </w:r>
      <w:r>
        <w:rPr>
          <w:rtl w:val="true"/>
        </w:rPr>
        <w:t xml:space="preserve">. </w:t>
      </w:r>
      <w:r>
        <w:rPr>
          <w:rtl w:val="true"/>
        </w:rPr>
        <w:t xml:space="preserve">ام كلثوم هي ربيبة الإمام علي </w:t>
      </w:r>
      <w:r>
        <w:rPr>
          <w:rtl w:val="true"/>
        </w:rPr>
        <w:t>(</w:t>
      </w:r>
      <w:r>
        <w:rPr>
          <w:rtl w:val="true"/>
        </w:rPr>
        <w:t>ع</w:t>
      </w:r>
      <w:r>
        <w:rPr>
          <w:rtl w:val="true"/>
        </w:rPr>
        <w:t>)</w:t>
      </w:r>
      <w:bookmarkEnd w:id="474"/>
    </w:p>
    <w:p>
      <w:pPr>
        <w:pStyle w:val="BookText"/>
        <w:rPr/>
      </w:pPr>
      <w:r>
        <w:rPr>
          <w:rFonts w:ascii="Amiri" w:hAnsi="Amiri" w:eastAsia="Amiri" w:cs="Amiri"/>
          <w:color w:val="111111"/>
          <w:sz w:val="28"/>
          <w:sz w:val="28"/>
          <w:szCs w:val="28"/>
          <w:rtl w:val="true"/>
          <w:lang w:bidi="ar-SA"/>
        </w:rPr>
        <w:t xml:space="preserve">يعتقد بعض المؤلّفين بأنّ أم كلثوم التي تزوّجت بعمر كانت ربيبة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تكن ابنته من صلبه؛ لأنّ أسماء بنت عميس تزوجت من أبي بكر بعد رحيل جعفر بن أبي طالب، وولد لها من هذا الزواج ابنة سميّت أمّ كلثوم، وبعد وفاة أبي بكر تزوجت أسماء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وعاشت ابنتها كربيبة في 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الربيبة هي التي تزوّجها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ضعيف؛ لأنّ أبا بكر كانت له بنت تدعى أمّ كلثوم، ولكن أمّها هي حبيبة إبنة أحد الأنصار، وهو زيد بن خارجة، وأمّ كلثوم بنت أبي بكر تزوّجت بطلحة بن عبيدالله وأنجبت له أولاداً باسم محمّد وزكريا 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مقتل طلحة تزوجت أمّ كلثوم بعبدالرحمن بن عبدالله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أسماء بنت عميس، فإنّها تزوّجت بأبي بكر ولم تنجب له سوى طفلاً واحداً يدعى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يصحّ القول بأنّ أمّ كلثوم التي تزوّجها عمر هي بنت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وأساساً لم يكن لأسماء بنت من أبي بكر</w:t>
      </w:r>
      <w:r>
        <w:rPr>
          <w:rFonts w:eastAsia="Amiri" w:cs="Amiri" w:ascii="Amiri" w:hAnsi="Amiri"/>
          <w:color w:val="111111"/>
          <w:sz w:val="28"/>
          <w:szCs w:val="28"/>
          <w:rtl w:val="true"/>
          <w:lang w:bidi="ar-SA"/>
        </w:rPr>
        <w:t>.</w:t>
      </w:r>
      <w:bookmarkStart w:id="475" w:name="pg2019_10104"/>
    </w:p>
    <w:p>
      <w:pPr>
        <w:pStyle w:val="BookText"/>
        <w:rPr/>
      </w:pPr>
      <w:bookmarkEnd w:id="475"/>
      <w:r>
        <w:rPr>
          <w:rFonts w:ascii="Amiri" w:hAnsi="Amiri" w:eastAsia="Amiri" w:cs="Amiri"/>
          <w:color w:val="111111"/>
          <w:sz w:val="28"/>
          <w:sz w:val="28"/>
          <w:szCs w:val="28"/>
          <w:rtl w:val="true"/>
          <w:lang w:bidi="ar-SA"/>
        </w:rPr>
        <w:t xml:space="preserve">وأمّا أم كلثوم بنت أبي بكر، فأمّها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تزوّجت بطلحة بن عبيدالله ولم تتزوّج بعمر بن الخطّاب</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4"/>
        <w:numPr>
          <w:ilvl w:val="3"/>
          <w:numId w:val="1"/>
        </w:numPr>
        <w:rPr/>
      </w:pPr>
      <w:bookmarkStart w:id="476" w:name="__RefHeading___Toc4091564_3650668749"/>
      <w:bookmarkStart w:id="477" w:name="_Toc185"/>
      <w:bookmarkEnd w:id="476"/>
      <w:r>
        <w:rPr/>
        <w:t>٣</w:t>
      </w:r>
      <w:r>
        <w:rPr>
          <w:rtl w:val="true"/>
        </w:rPr>
        <w:t xml:space="preserve">. </w:t>
      </w:r>
      <w:r>
        <w:rPr>
          <w:rtl w:val="true"/>
        </w:rPr>
        <w:t>ردود الفعل المختلفة إزاء خطبة عمر</w:t>
      </w:r>
      <w:bookmarkEnd w:id="477"/>
    </w:p>
    <w:p>
      <w:pPr>
        <w:pStyle w:val="BookText"/>
        <w:rPr/>
      </w:pPr>
      <w:r>
        <w:rPr>
          <w:rFonts w:ascii="Amiri" w:hAnsi="Amiri" w:eastAsia="Amiri" w:cs="Amiri"/>
          <w:color w:val="111111"/>
          <w:sz w:val="28"/>
          <w:sz w:val="28"/>
          <w:szCs w:val="28"/>
          <w:rtl w:val="true"/>
          <w:lang w:bidi="ar-SA"/>
        </w:rPr>
        <w:t xml:space="preserve">قال عمر بن الخطاب إنّ السبب الذي دفعه للزواج بأمّ كلثوم 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كلّ نسب وسبب منقطع يوم القيامة إلّا نسبي وسببي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قد صحبته فأحببت أن يكون هذا أيضاً</w:t>
      </w:r>
      <w:r>
        <w:rPr>
          <w:rFonts w:eastAsia="Amiri" w:cs="Amiri" w:ascii="Amiri" w:hAnsi="Amiri"/>
          <w:color w:val="111111"/>
          <w:sz w:val="28"/>
          <w:szCs w:val="28"/>
          <w:rtl w:val="true"/>
          <w:lang w:bidi="ar-SA"/>
        </w:rPr>
        <w:t xml:space="preserve">» .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ولكن الدافع الأساسي لم يكن سوى أنّه أراد بهذا الزواج أن يتستّر على ما فعله تجاه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وعندما تقدّم عمر بن الخطّاب إلى خطبة أمّ كلثوم، حاول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طلبه، وبرّر ذلك بتبريرات مختلفة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جواب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ذلك، ولكن قد علمنا ما بك</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عمر مرّة أخرى على هذا الزواج، فواجهه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باعذار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بعض مصادر الفريقين أنّ هذا الزواج قد تحقّق، وكان المتصدّي لهذا الأمر هو العبّاس بن عبدالمطلب، ولكن هل تحقّق هذا الزواج بطيب خاطرٍ أو أنّه كان نتيجة الضغوط الداخليّة والخارجيّة؟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 له المام بتأريخ ما جرى بين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الخطّاب،</w:t>
      </w:r>
    </w:p>
    <w:p>
      <w:pPr>
        <w:pStyle w:val="BookText"/>
        <w:rPr/>
      </w:pPr>
      <w:r>
        <w:rPr>
          <w:rFonts w:ascii="Amiri" w:hAnsi="Amiri" w:eastAsia="Amiri" w:cs="Amiri"/>
          <w:color w:val="111111"/>
          <w:sz w:val="28"/>
          <w:sz w:val="28"/>
          <w:szCs w:val="28"/>
          <w:rtl w:val="true"/>
          <w:lang w:bidi="ar-SA"/>
        </w:rPr>
        <w:t xml:space="preserve">يقطع بأنّ هذا الزواج لم يتحقّق بطيب خاطر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والدليل على‌ذلك مايلي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في أنّ صلة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وثيقةً مع الخليفة عمر بن الخطّاب، وهجوم عمر على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وهتكه لحرمة بنت الرسول هو أمرٌ لا يكن أمراً يمكن إنكاره، والشواهد على وقوع هذا الهجوم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 كان فظّاً غليظاً وحادّ المزاج، بحيث عندما اختاره أبوبكر للخلافة اعترض البعض على ذلك، وأشاروا إلى غلظة عمر وسوء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عمر بن الخطّاب أمّ كلثوم ابنة أبي بكر، فقالت أمّ كلثوم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حاجه لي فيه، إنّه خشن العيش شديد على النساء</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إذن، لا يمكن اعتبار هذا الزواج دليلاً على حسن العلاقة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مصادر الشيعة أنّه لم يتحقّق في هذا الصعيد سوى إيقاع العقد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تحقّق الزواج فإنّه لم يثبت، وورد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 عليّاً لمّا توفّي عمر أتى أم كلثوم، فانطلق بها إلى بيته </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لم ينتج من هذا الزواج مولود</w:t>
      </w:r>
      <w:r>
        <w:rPr>
          <w:rFonts w:eastAsia="Amiri" w:cs="Amiri" w:ascii="Amiri" w:hAnsi="Amiri"/>
          <w:color w:val="111111"/>
          <w:sz w:val="28"/>
          <w:szCs w:val="28"/>
          <w:rtl w:val="true"/>
          <w:lang w:bidi="ar-SA"/>
        </w:rPr>
        <w:t xml:space="preserve">» . </w:t>
      </w:r>
      <w:r>
        <w:rPr>
          <w:rStyle w:val="FootnoteAnchor"/>
          <w:rtl w:val="true"/>
        </w:rPr>
        <w:footnoteReference w:id="21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هذا الصعيد بعض المؤرّخين وعلماء الرجال قضايا تتنافى مع كرامة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وعفّتهم، كما أنّ جميع أسانيد هذه الروايات مرفوضة، لذلك لم نذكرها</w:t>
      </w:r>
      <w:r>
        <w:rPr>
          <w:rFonts w:eastAsia="Amiri" w:cs="Amiri" w:ascii="Amiri" w:hAnsi="Amiri"/>
          <w:color w:val="111111"/>
          <w:sz w:val="28"/>
          <w:szCs w:val="28"/>
          <w:rtl w:val="true"/>
          <w:lang w:bidi="ar-SA"/>
        </w:rPr>
        <w:t>.</w:t>
      </w:r>
      <w:bookmarkStart w:id="478" w:name="pg2019_10110"/>
    </w:p>
    <w:p>
      <w:pPr>
        <w:pStyle w:val="Heading2"/>
        <w:numPr>
          <w:ilvl w:val="1"/>
          <w:numId w:val="1"/>
        </w:numPr>
        <w:rPr/>
      </w:pPr>
      <w:bookmarkStart w:id="479" w:name="__RefHeading___Toc4091566_3650668749"/>
      <w:bookmarkStart w:id="480" w:name="_Toc186"/>
      <w:bookmarkEnd w:id="478"/>
      <w:bookmarkEnd w:id="479"/>
      <w:r>
        <w:rPr>
          <w:rtl w:val="true"/>
        </w:rPr>
        <w:t>الفصل التاسع</w:t>
      </w:r>
      <w:r>
        <w:rPr>
          <w:rtl w:val="true"/>
        </w:rPr>
        <w:t xml:space="preserve">: </w:t>
      </w:r>
      <w:r>
        <w:rPr>
          <w:rtl w:val="true"/>
        </w:rPr>
        <w:t>الصحابة</w:t>
      </w:r>
      <w:bookmarkEnd w:id="480"/>
    </w:p>
    <w:p>
      <w:pPr>
        <w:pStyle w:val="Heading3"/>
        <w:numPr>
          <w:ilvl w:val="2"/>
          <w:numId w:val="1"/>
        </w:numPr>
        <w:rPr/>
      </w:pPr>
      <w:bookmarkStart w:id="481" w:name="__RefHeading___Toc4091568_3650668749"/>
      <w:bookmarkStart w:id="482" w:name="_Toc187"/>
      <w:bookmarkEnd w:id="481"/>
      <w:r>
        <w:rPr/>
        <w:t>١</w:t>
      </w:r>
      <w:r>
        <w:rPr>
          <w:rtl w:val="true"/>
        </w:rPr>
        <w:t xml:space="preserve">- </w:t>
      </w:r>
      <w:r>
        <w:rPr>
          <w:rtl w:val="true"/>
        </w:rPr>
        <w:t>روايات الصحابة</w:t>
      </w:r>
      <w:bookmarkEnd w:id="482"/>
    </w:p>
    <w:p>
      <w:p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يقبل الشيعة روايات الصحابة؟</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الأخبار المرويّة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المقرون بالقرائن المفيدة للعلم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وجميع عقلاء العالم يعتمدون على القسمين الأوّل والثاني فقط، ولايهمّهم من يكون الراوي في هذا المجال؛ لأنّ الخبر يبلغ من القوّة، بحيث يوجب العلم، ولا يوجد أيّ مجال للشكّ والترديد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الخبر المتواتر؟ وما هي شروطه؟ أو ما هو الخبر المقرون بالقرائن المفيدة للعلم؟</w:t>
      </w:r>
    </w:p>
    <w:p>
      <w:pPr>
        <w:pStyle w:val="BookText"/>
        <w:rPr/>
      </w:pPr>
      <w:r>
        <w:rPr>
          <w:rFonts w:ascii="Amiri" w:hAnsi="Amiri" w:eastAsia="Amiri" w:cs="Amiri"/>
          <w:color w:val="111111"/>
          <w:sz w:val="28"/>
          <w:sz w:val="28"/>
          <w:szCs w:val="28"/>
          <w:rtl w:val="true"/>
          <w:lang w:bidi="ar-SA"/>
        </w:rPr>
        <w:t xml:space="preserve">إنّ كتب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كتب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هذه القضايا كلّها والشيعة أيضاً يعملون بهاذين القسمين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والنقاش يدور حول القسم الثالث من الأخبار، ونذكر جانباً من ذلك فيما يلي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أنّ الغاية المنشودة من القضايا العقائديّة هي الإيمان والاعتقاد، لذا فإن</w:t>
      </w:r>
      <w:bookmarkStart w:id="483" w:name="pg2019_10112"/>
    </w:p>
    <w:p>
      <w:pPr>
        <w:pStyle w:val="BookText"/>
        <w:rPr/>
      </w:pPr>
      <w:bookmarkEnd w:id="483"/>
      <w:r>
        <w:rPr>
          <w:rFonts w:ascii="Amiri" w:hAnsi="Amiri" w:eastAsia="Amiri" w:cs="Amiri"/>
          <w:color w:val="111111"/>
          <w:sz w:val="28"/>
          <w:sz w:val="28"/>
          <w:szCs w:val="28"/>
          <w:rtl w:val="true"/>
          <w:lang w:bidi="ar-SA"/>
        </w:rPr>
        <w:t>خبر الواحد لا اعتبار له؛ لأنّه لا يودّي الغرض، ولكن إذا كان خبر الواحد مرتبطاً بالأحكام الشرعية والمسائل العمليّة، وكان رجال السلسلة السنديّة جميعهم ثقات ولا قدح في عدالتهم، فالشيعة يعملون به، ولا يوجد فرق في هذا المجال بين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كان رواة هذا الحديث مقدوحاً فيهم وضعفاء، فلا يكون لهذا الخبر حجّية، ولا يمكن الاحتجاج بمثل هذا الحديث، وهذا المعيار أيضاً حاكم على الأحاديث المروّية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حسن الحظّ فإنّ بعض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إلينا عن طرق صحيحة، فمنها ما وصل إلينا عن طريق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عن طريق الرواة الثقاة، والشيعة يعتمدون على جميع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ورد في السؤال المذكور في هذا البحث لا أساس له من الصحّة، وفقهاء الشيعة يعتمدون على الأحاديث الصحيحة الموجودة في كتب البخاري ومسلم وغيرهما من مصادر الحديث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يهمّ الشيعة هو صحّة السند ووثاقة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 في الختام أن نلفت انتباهكم إلى أنّ الفقه الشيعي لا يعتمد على الروايات المرويّة عن طريق النواصب ومبغضي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بعض كتب الحديث تعتمد على هؤلاء وتنقل ما ذكروه، ومنهم على سبيل المثال، عمران بن حطّان الذي وكان رأس الخوارج، وهو في سلسلة أسانيد بعض أحاديث صحيح البخاري وغيره، فنحن لا نعتمد على روايات هؤلاء</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4091570_3650668749"/>
      <w:bookmarkStart w:id="485" w:name="_Toc188"/>
      <w:bookmarkEnd w:id="484"/>
      <w:r>
        <w:rPr/>
        <w:t>٢</w:t>
      </w:r>
      <w:r>
        <w:rPr>
          <w:rtl w:val="true"/>
        </w:rPr>
        <w:t xml:space="preserve">. </w:t>
      </w:r>
      <w:r>
        <w:rPr>
          <w:rtl w:val="true"/>
        </w:rPr>
        <w:t>نقد الصحابة</w:t>
      </w:r>
      <w:bookmarkEnd w:id="48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الصحابة هو تضعيف للدين؛ لأنّ</w:t>
      </w:r>
      <w:bookmarkStart w:id="486" w:name="pg2019_10114"/>
    </w:p>
    <w:p>
      <w:pPr>
        <w:pStyle w:val="BookText"/>
        <w:rPr/>
      </w:pPr>
      <w:bookmarkEnd w:id="486"/>
      <w:r>
        <w:rPr>
          <w:rFonts w:ascii="Amiri" w:hAnsi="Amiri" w:eastAsia="Amiri" w:cs="Amiri"/>
          <w:color w:val="111111"/>
          <w:sz w:val="28"/>
          <w:sz w:val="28"/>
          <w:szCs w:val="28"/>
          <w:rtl w:val="true"/>
          <w:lang w:bidi="ar-SA"/>
        </w:rPr>
        <w:t>الدين بلغنا عن طريق الصحابة، فهل يجوز انتقادهم؟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لا يستند الى قاعدةٍ صحيحةٍ حيث لا يصحّ القول بأنّ روايات جميع الصحابة غير صحيحة، بل يوجد بين الصحابة صلحاء ويوجد غير صلحاء، ويوجد من يمكن الاعتماد عليهم في معرفة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ويوجد من لا يمكن الاعتماد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فإن الامام علي بن أبي طالب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حفظوا لنا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فإنّ رفض روايات من لا يمكن الاعتماد عليهم من الصحابة لا يؤدّي إلى تضعيف الدين؛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والعترة الطاهرة، وبما أنّ العترة حفظت لنا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يؤدّي عدم الأخذ من غيرهم إلى تضعيف الدين، بل إنّ الكتاب والعترة هما المرجع لمعرفة التشريع، وقد أكّد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يتمسّك بهما لن يضلّ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هذا السؤال غريبٌ، إذ يجب للسائل أوّلا السؤال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يؤدّي نقد الصحابة إلى تضعيف الدين؟ فنجيب على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الاعتماد على الصحابة الذين لا يمكن الوثوق بهم بنفسه تضعيف للدين، وعلى كلّ مسلم الاعتماد على المصادر الموثوقة لمعرفة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فالدين الذي أرسى دعائمه الله ورسوله لا يتزلزل بانتقاد بعض الاشخاص، والله تعالى قد وعد ببقائه حتّى يوم القيامة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4091572_3650668749"/>
      <w:bookmarkStart w:id="488" w:name="_Toc189"/>
      <w:bookmarkEnd w:id="487"/>
      <w:r>
        <w:rPr/>
        <w:t>٣</w:t>
      </w:r>
      <w:r>
        <w:rPr>
          <w:rtl w:val="true"/>
        </w:rPr>
        <w:t xml:space="preserve">. </w:t>
      </w:r>
      <w:r>
        <w:rPr>
          <w:rtl w:val="true"/>
        </w:rPr>
        <w:t xml:space="preserve">الامام علي </w:t>
      </w:r>
      <w:r>
        <w:rPr>
          <w:rtl w:val="true"/>
        </w:rPr>
        <w:t>(</w:t>
      </w:r>
      <w:r>
        <w:rPr>
          <w:rtl w:val="true"/>
        </w:rPr>
        <w:t>ع</w:t>
      </w:r>
      <w:r>
        <w:rPr>
          <w:rtl w:val="true"/>
        </w:rPr>
        <w:t xml:space="preserve">) </w:t>
      </w:r>
      <w:r>
        <w:rPr>
          <w:rtl w:val="true"/>
        </w:rPr>
        <w:t>وتأييده للخلفاء</w:t>
      </w:r>
      <w:bookmarkEnd w:id="48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الذي يطرح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فلماذا لايعترف الشيعة بخلافتهم؟</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الخلفاء من منطلق الاعتراف بشرعيّة خلافتهم، بل كان من منطلق التعاون معهم لحلّ المشاكل الدينيّة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للأمّة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لِمُؤْمِنٍ ولا مُؤْمِنَةٍ إِذا 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اللهُ ورَسُولُهُ أَمْراً أَنْ يَكُونَ لَهُمُ الْخِيَرَةُ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يمكن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يعترف بخلافة غيره، في حين أنّه قد نُصِّب خليفةً للمسلمين بأمرٍ من الله تعالى وفي مناسباتٍ عديدةٍ، لا سيّما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حكمٌ سماويٌّ ولا أحد قادرٌ على نسخه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ليست حقّاً شخصيّاً له كي يمكنه غضّ النظر عنه أو التنازل عنه لغيره، بل هي أمرٌ ربّانيٌّ لا تبديل له؛ وإن اقتضت المصلحة العامّة سكوته عنه، فذلك لايعني استحقاق غيره لهذا المنصب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السقيفة وسيرة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يثبتان لنا أنّ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ورغم كلّ ما تعرّض له من ضغوطٍ، لم يمدّ يد البيعة للخلفاء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معاوية في إحدى رسائله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بكيفيّة بيعته لأبي بكر، فأجابه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 كما يقاد الجمل المخشوش حتّى أبايع ولعمر الله، 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الذي ألّف صحيحة وفق مصالح السياسة الحاكمة في زمانه، 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أبي بكر تسأله ميراثها من رسول الله ممّا أفاء الله عليه بالمدينة وفدك، وما بقي من خمس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 انّما يأكل آل محمّد في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أُغير شيئاً من صدقة رسول الله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فأبى أبوبكر أن يدفع إلى فاطمة منها شيئاً، فوجدت فاطمة على أبي بكر في ذلك، فهجرته فلم تكلّمه حتّى توفّيت، وعاشت بعد النبيّ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دفنها زوجها علي ليلاً، ولم يؤذن بها أبابكر</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فهذا الحديث يثبت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أبي بكر بمدّة ستة أشهر، فلوكانت خلافة أبي بكر مشروعة فكيف تخلّف عنها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رحلت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الدنيا، وهي غاضبة على خليفة زمانها؟</w:t>
      </w:r>
    </w:p>
    <w:p>
      <w:pPr>
        <w:pStyle w:val="BookText"/>
        <w:rPr/>
      </w:pPr>
      <w:r>
        <w:rPr>
          <w:rFonts w:ascii="Amiri" w:hAnsi="Amiri" w:eastAsia="Amiri" w:cs="Amiri"/>
          <w:color w:val="111111"/>
          <w:sz w:val="28"/>
          <w:sz w:val="28"/>
          <w:szCs w:val="28"/>
          <w:rtl w:val="true"/>
          <w:lang w:bidi="ar-SA"/>
        </w:rPr>
        <w:t>كيف يفسّر أهل السنّة هذه المواقف؟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تناقضٌ في مواقف أهل السنّة، لأنّ مؤرّخيهم قد أكّدوا على 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تبايع أبا بكر ولم تكلّمه حتى فاضت روحها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أذعنوا بعدم مبايعة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أيام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بايعه بعد ستّة أشهرٍ من حادثة السقيفة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ويعتقد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مصادر أحاديثهم، ومنها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ونقل أحمد بن حنبل في مسنده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ومن جهه أخرى نقلوا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على أنّ الله يرضى لرضا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ويغضب لغضبها،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فما هو جواب أهل السنّة،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وسيدة نساء العالمين، وهي من يرضى الله لرضاها ويسخط لسخطها ماتت وليس في عنقها بيعة لأبي بكر؟</w:t>
      </w:r>
    </w:p>
    <w:p>
      <w:pPr>
        <w:pStyle w:val="BookText"/>
        <w:rPr/>
      </w:pPr>
      <w:r>
        <w:rPr>
          <w:rFonts w:ascii="Amiri" w:hAnsi="Amiri" w:eastAsia="Amiri" w:cs="Amiri"/>
          <w:color w:val="111111"/>
          <w:sz w:val="28"/>
          <w:sz w:val="28"/>
          <w:szCs w:val="28"/>
          <w:rtl w:val="true"/>
          <w:lang w:bidi="ar-SA"/>
        </w:rPr>
        <w:t xml:space="preserve">فهل يعتقد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ميتة جاهليّة؟ أم يعتقدون بعدم شرعيّة خلافة أبي بكر وأنّه لم يكن الإمام الذي يرتضيه الله؟</w:t>
      </w:r>
    </w:p>
    <w:p>
      <w:pPr>
        <w:pStyle w:val="BookText"/>
        <w:rPr/>
      </w:pPr>
      <w:r>
        <w:rPr>
          <w:rFonts w:ascii="Amiri" w:hAnsi="Amiri" w:eastAsia="Amiri" w:cs="Amiri"/>
          <w:color w:val="111111"/>
          <w:sz w:val="28"/>
          <w:sz w:val="28"/>
          <w:szCs w:val="28"/>
          <w:rtl w:val="true"/>
          <w:lang w:bidi="ar-SA"/>
        </w:rPr>
        <w:t xml:space="preserve">يترتّب على ذلك أنّ الإمام هو الذي نصّبه الرسول في غدير خمّ، وهو الذي تبعته الزهراء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الخلافة قد غصبت منه، وأنّها حقّ له، وخطبته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ذلك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إحدى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زلت مدفوعاً عن حقّي، مستأثراً عليّ منذ قبض الله نبيّه صلّى الله عليه وآله حتّى يوم الناس هذا</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قال لي قائل إنّك على هذا الأمر يابن أبي طالب لحريص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وأنا أخصّ وأقرب، وإنّما طلبت حقّاً لي، وأنتم تحولون بيني وبينه، وتضربون وجهي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قرعته بالحجّة في الملأ الحاضرين هبَّ كأنّه بُهِتَ لا يدري ما يجيبني به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سعد بن أبي وقّاص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كان يوم السقيفة، والقائل هو أبوعبيدة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إنّى أستعديك على قريش ومن أعانهم، فإنّهم قطعوا رحمي، وصغروا عظيم منزلتي، وأجمعوا على منازعتي </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إذن، اتّضح لنا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يؤيّد الخلفاء في مسألة الخلافة والإمامة،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يذكر مظلوميّته في هذا المجال لتتضح الحقائق للأجيال القادمة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وبالتالى فإنّ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تعاون مع الخلفاء في بعض المسائل الدينيّة والسياسيّة، وقد ذكر سبب هذا التعاون بقوله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كان يُلقى في روعي، ولا يخطر ببالي، 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فما راعنى، إلّا انثيال الناس على فلان يبايعونه، فأمسكت يدي حتّى رأيت راجعة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فخشيت إن لم أنص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 وأهله أن أرى فيه ثلماً أو هدماً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الأشعريّ، تأريخ الولادة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الوفاة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 بن عطاء، تأريخ 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الوفاة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البصريّ، تأريخ الوفاة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أبوحنيفة، تأريخ 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الوفاة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إدريس الشافعي؛ تأريخ الولادة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الوفاة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التي تشير إلى هذه الحقيقه كثيرةٌ، منها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نهاية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تاريخ ابن عساكر،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تفسير خازن،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وغير ذلك من المصادر المتوفّرة</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النيسابوري،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الخصائص للنسائي،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المصنف لابن أبي شيبة،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مشكاة المصابيح،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الرياض النضرة لمحب الدين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نكتفى بهذا المقدار من ذكرِ المصادر، و كل من يرغب أن يطلّع على المزيد من هذه المصادر فبامكانه مراجعة الكتب المؤلّفة حول حديث الغدير، و نقترح في هذا المجال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تأليف مير حامد حسين الهندي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تأليف العلاّمة عبد الحسين الأميني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َلَبِثَ فِيهِمْ أَلْفَ سَنَةٍ إِلَّا خَمْسِينَ 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أبناء خراسان 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كرّام، و كان يتظاهر بالزهد خدع الكثير من الناس و أدخلهم في مذهبه، و كان السلطان محمود من جملة أتباعه، فلمّا بلغ السلطة أطاح بالشيعة و أهل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القزويني، الحواشي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نقلاً عن لغت نامه دهخدا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تاريخ الشيعة للمظفر،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البلاد العربية و الدولة العثمانية للحصري،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صاحب الأعيان عدد القتلى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٠٠٠٠</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٠٠٠٠</w:t>
      </w:r>
      <w:r>
        <w:rPr>
          <w:rFonts w:ascii="IRNazanin" w:hAnsi="IRNazanin" w:eastAsia="IRNazanin"/>
          <w:b w:val="false"/>
          <w:b w:val="false"/>
          <w:bCs w:val="false"/>
          <w:i w:val="false"/>
          <w:i w:val="false"/>
          <w:iCs w:val="false"/>
          <w:color w:val="333333"/>
          <w:sz w:val="20"/>
          <w:sz w:val="20"/>
          <w:szCs w:val="20"/>
          <w:rtl w:val="true"/>
        </w:rPr>
        <w:t>؛ الفصول المهمّة لشرف الدين العاملي،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اللبنانية لفواد البستاني، ترجمة إبراهيم يحيى</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للإنسان القيام بالأفعال الخارقة للعادة عن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الرياضة، ولكن هذا طريق محرّم من الناحية الشرعيّة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الله تعالى تعني أنه مستقلٌّ في فعلها ولا يحتاج إلى غيره في القيام بها، سواءٌ أكان هذا الفعل طبيعيّاً أم خارقاً للعادة</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الشيخ الطوسي،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الأعمال، ابن طاووس،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مستدرك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مهذّب الشيرازي و شرح صحيح مسلم، لمحيي الدين النووي،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الاستشفاع</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قد نقل هذا الطلب بطرقه الستّة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المجلس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نهج البلاغة، 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قضايا كثيرة مشابهة لهذه القضيّة</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٠٨</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الاستيعاب في حاشية الإصابة،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رَضِيَ اللهُ عَنِ الْمُؤْمِنِينَ إِذْ يُبايِعُونَكَ تَحْتَ الشَّجَرَةِ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الْمُؤْمِناتُ يُبايِعْنَكَ عَلى أَنْ لا يُشْرِكْنَ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إِذْ ظَلَمُوا أَنْفُسَهُمْ جاؤُكَ فَاسْتَغْفَرُوا اللهَ وَ اسْتَغْفَرَ لَهُمُ الرَّسُولُ لَوَجَدُوا اللهَ تَوَّاباً رَحِيماً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ورد في الحديث الثاني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زائرات</w:t>
      </w:r>
      <w:r>
        <w:rPr>
          <w:rFonts w:eastAsia="IRNazanin" w:cs="IRNazanin"/>
          <w:b w:val="false"/>
          <w:bCs w:val="false"/>
          <w:i w:val="false"/>
          <w:iCs w:val="false"/>
          <w:color w:val="333333"/>
          <w:sz w:val="20"/>
          <w:szCs w:val="20"/>
          <w:rtl w:val="true"/>
        </w:rPr>
        <w:t>) .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من أبواب المزار،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يرجي مطالعة تكملة الحديث</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مناقب قرابة رسول الله،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كتاب المقدس؛ الهدى إلى دين المصطفى</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للحافظ أبي بكر عبدالله بن أبي داود السجستاني، صص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المصاحف للحافظ أبي بكر عبدالله بن أبي داود السجستاني، صص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للسجستاني،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بشرح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فيه ذكر الصحيفة،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ترجمة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الفقه الاسلامي و أدواره،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المعروف بتفسير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تفسير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قد نقل العلّامة الاميني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الغدير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 جاء فيها بأنّ شأن نزول آية إكمال الدين هو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الرسالة في نصيحة العامّة،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تاريخ كامل، ابن اثير،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منتخب كنزالعمال في حاشية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الوصايا، 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الوصايا، ح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الكامل للمبرّد،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سورة النور، روح المعاني،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كتاب بدء الخلق،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تفسير سورة الأحزاب،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الحكمة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ح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37751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هذا المجال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يُرْسِلُ عَلَيْكُمْ حَفَظَةً حَتّى إذا جاءَ أحَدَكُمُ الْمَوْتُ تَوَفَّتْهُ رُسُلُنا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لقد قرن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أن كان فطيماً أعظم ملك من ملائكته يسلك به طريق المكارم و محاسن أخلاق العالم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اثبات الهداة بالنصوص و المعجزات،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ينابيع المودّة، باب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واعَدْنا مُوسى ثَلاثِينَ لَيْلَةً وَ أَتْمَمْناها بِعَشْرٍ فَتَمَّ مِيقاتُ رَبِّهِ أَرْبَعِينَ 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رَفَعَهُ اللهُ إِلَيْهِ وَ كانَ اللهُ عَزِيزاً حَكِيماً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أَبَقَ إِلَى الْفُلْكِ الْمَشْحُونِ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علامات ظهور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تمتليء ظلماً و جوراً، و هذا ما أشارت إليه العديد من الأحاديث الشريفة، و هذا الظلم هو الذي يهيّئُ الأرضيّةَ لظهور المصلح العالمي ليملأ الأرض قسطاً و عدلاً</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القرآن لابن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وجوب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بالكتاب والسنة،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الاذان بحيّ على خير العمل للحافظ العلوي،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الاذان بحي على خير العمل،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تأليف الإمام قاسم بن محمّد الزيدي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بحي على خير العمل،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القوشجي، مبحث الإمامة</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للحلبي،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أحكام القرآن لابي بكر الجصّاص،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أسباب النزول،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العلامة الأميني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من مصادر أهل السنّة تبيّن بأنّ شأن نزول هاتين الآيتين هو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حتّى حسّان بن ثابت كان حاضراً في هذه الواقع فانشد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الذي أعطيت إذ أنت راكع فدتك نفوس القوم يا خير راكع</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لمحمّد جواد مغنية،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رسالة مختصرة السدل للدكتور عبدالحميد،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 ابن خزيمة في صحيحه، باب الاعتدال في الركوع، 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الشيعة الإمامية و مواضع الخلاف بينه و بين المذاهب الأربعة،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شرح الاحوذي،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 التربة الحسينيّة،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الأزرقي،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أُلفت كتب قيمة حول الجمع بين الصلاتين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فقهيه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شرف الدين العاملي؛ الجمع بين الصلاتين تأليف نجم‌الدين العسكري؛ و الانصاف في مسائل دام فيها الخلاف لمؤّلف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نذكره هنا موجد لبحث قام به السيّد رضا حسيني نسب في كتابه الشيعة تجيب</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الاثير؛ و القاموس للفيروزآبادي؛ 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الزكاة، باب ما يقال عند إخراج الزكاة،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و أدلّته،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نقلاً عن صحيح البخاري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انساب الاشراف،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الذرّية الطاهرة لابي بشر دولابي،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المغازي، باب غزوة خيبر، ح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فرض الخمس،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الأمارة،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37251</Words>
  <Characters>163048</Characters>
  <CharactersWithSpaces>198506</CharactersWithSpaces>
  <Paragraphs>1762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2026-08-16T20:23:12Z</dcterms:created>
  <dc:creator>ghaemiyeh.com</dc:creator>
  <dc:description/>
  <dc:language>en-US</dc:language>
  <cp:lastModifiedBy/>
  <dcterms:modified xsi:type="dcterms:W3CDTF">2026-08-16T23:53:18Z</dcterms:modified>
  <cp:revision>1</cp:revision>
  <dc:subject/>
  <dc:title>سبیل الهدی الی الحق</dc:title>
</cp:coreProperties>
</file>

<file path=docProps/custom.xml><?xml version="1.0" encoding="utf-8"?>
<Properties xmlns="http://schemas.openxmlformats.org/officeDocument/2006/custom-properties" xmlns:vt="http://schemas.openxmlformats.org/officeDocument/2006/docPropsVTypes"/>
</file>