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کریمانه در پرتو کلام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3834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2383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23838_365066874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023840_3650668749">
            <w:r>
              <w:rPr>
                <w:webHidden/>
                <w:rStyle w:val="IndexLink"/>
                <w:rtl w:val="true"/>
              </w:rPr>
              <w:t>هوالحی</w:t>
            </w:r>
            <w:r>
              <w:rPr>
                <w:rStyle w:val="IndexLink"/>
                <w:rtl w:val="true"/>
              </w:rPr>
              <w:tab/>
            </w:r>
            <w:r>
              <w:rPr>
                <w:rStyle w:val="IndexLink"/>
              </w:rPr>
              <w:t>9</w:t>
            </w:r>
          </w:hyperlink>
        </w:p>
        <w:p>
          <w:pPr>
            <w:pStyle w:val="Contents2"/>
            <w:tabs>
              <w:tab w:val="clear" w:pos="8743"/>
              <w:tab w:val="right" w:pos="9026" w:leader="dot"/>
            </w:tabs>
            <w:rPr/>
          </w:pPr>
          <w:hyperlink w:anchor="__RefHeading___Toc2023842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23844_3650668749">
            <w:r>
              <w:rPr>
                <w:webHidden/>
                <w:rStyle w:val="IndexLink"/>
                <w:rtl w:val="true"/>
              </w:rPr>
              <w:t>درآمد</w:t>
            </w:r>
            <w:r>
              <w:rPr>
                <w:rStyle w:val="IndexLink"/>
                <w:rtl w:val="true"/>
              </w:rPr>
              <w:tab/>
            </w:r>
            <w:r>
              <w:rPr>
                <w:rStyle w:val="IndexLink"/>
              </w:rPr>
              <w:t>12</w:t>
            </w:r>
          </w:hyperlink>
        </w:p>
        <w:p>
          <w:pPr>
            <w:pStyle w:val="Contents2"/>
            <w:tabs>
              <w:tab w:val="clear" w:pos="8743"/>
              <w:tab w:val="right" w:pos="9026" w:leader="dot"/>
            </w:tabs>
            <w:rPr/>
          </w:pPr>
          <w:hyperlink w:anchor="__RefHeading___Toc2023846_3650668749">
            <w:r>
              <w:rPr>
                <w:webHidden/>
                <w:rStyle w:val="IndexLink"/>
                <w:rtl w:val="true"/>
              </w:rPr>
              <w:t>متن حدیث</w:t>
            </w:r>
            <w:r>
              <w:rPr>
                <w:rStyle w:val="IndexLink"/>
                <w:rtl w:val="true"/>
              </w:rPr>
              <w:tab/>
            </w:r>
            <w:r>
              <w:rPr>
                <w:rStyle w:val="IndexLink"/>
              </w:rPr>
              <w:t>14</w:t>
            </w:r>
          </w:hyperlink>
        </w:p>
        <w:p>
          <w:pPr>
            <w:pStyle w:val="Contents3"/>
            <w:tabs>
              <w:tab w:val="clear" w:pos="8459"/>
              <w:tab w:val="right" w:pos="9026" w:leader="dot"/>
            </w:tabs>
            <w:rPr/>
          </w:pPr>
          <w:hyperlink w:anchor="__RefHeading___Toc2023848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023850_3650668749">
            <w:r>
              <w:rPr>
                <w:webHidden/>
                <w:rStyle w:val="IndexLink"/>
                <w:rtl w:val="true"/>
              </w:rPr>
              <w:t>شرح حدیث</w:t>
            </w:r>
            <w:r>
              <w:rPr>
                <w:rStyle w:val="IndexLink"/>
                <w:rtl w:val="true"/>
              </w:rPr>
              <w:tab/>
            </w:r>
            <w:r>
              <w:rPr>
                <w:rStyle w:val="IndexLink"/>
              </w:rPr>
              <w:t>15</w:t>
            </w:r>
          </w:hyperlink>
        </w:p>
        <w:p>
          <w:pPr>
            <w:pStyle w:val="Contents3"/>
            <w:tabs>
              <w:tab w:val="clear" w:pos="8459"/>
              <w:tab w:val="right" w:pos="9026" w:leader="dot"/>
            </w:tabs>
            <w:rPr/>
          </w:pPr>
          <w:hyperlink w:anchor="__RefHeading___Toc2023852_3650668749">
            <w:r>
              <w:rPr>
                <w:webHidden/>
                <w:rStyle w:val="IndexLink"/>
                <w:rtl w:val="true"/>
              </w:rPr>
              <w:t>واژه‌شناسی</w:t>
            </w:r>
            <w:r>
              <w:rPr>
                <w:rStyle w:val="IndexLink"/>
                <w:rtl w:val="true"/>
              </w:rPr>
              <w:tab/>
            </w:r>
            <w:r>
              <w:rPr>
                <w:rStyle w:val="IndexLink"/>
              </w:rPr>
              <w:t>15</w:t>
            </w:r>
          </w:hyperlink>
        </w:p>
        <w:p>
          <w:pPr>
            <w:pStyle w:val="Contents3"/>
            <w:tabs>
              <w:tab w:val="clear" w:pos="8459"/>
              <w:tab w:val="right" w:pos="9026" w:leader="dot"/>
            </w:tabs>
            <w:rPr/>
          </w:pPr>
          <w:hyperlink w:anchor="__RefHeading___Toc2023854_3650668749">
            <w:r>
              <w:rPr>
                <w:webHidden/>
                <w:rStyle w:val="IndexLink"/>
                <w:rtl w:val="true"/>
              </w:rPr>
              <w:t>ترجمه و شرح</w:t>
            </w:r>
            <w:r>
              <w:rPr>
                <w:rStyle w:val="IndexLink"/>
                <w:rtl w:val="true"/>
              </w:rPr>
              <w:tab/>
            </w:r>
            <w:r>
              <w:rPr>
                <w:rStyle w:val="IndexLink"/>
              </w:rPr>
              <w:t>15</w:t>
            </w:r>
          </w:hyperlink>
        </w:p>
        <w:p>
          <w:pPr>
            <w:pStyle w:val="Contents3"/>
            <w:tabs>
              <w:tab w:val="clear" w:pos="8459"/>
              <w:tab w:val="right" w:pos="9026" w:leader="dot"/>
            </w:tabs>
            <w:rPr/>
          </w:pPr>
          <w:hyperlink w:anchor="__RefHeading___Toc2023856_3650668749">
            <w:r>
              <w:rPr>
                <w:webHidden/>
                <w:rStyle w:val="IndexLink"/>
                <w:rtl w:val="true"/>
              </w:rPr>
              <w:t>ویژگی‌های برادر امام</w:t>
            </w:r>
            <w:r>
              <w:rPr>
                <w:rStyle w:val="IndexLink"/>
                <w:rtl w:val="true"/>
              </w:rPr>
              <w:tab/>
            </w:r>
            <w:r>
              <w:rPr>
                <w:rStyle w:val="IndexLink"/>
              </w:rPr>
              <w:t>16</w:t>
            </w:r>
          </w:hyperlink>
        </w:p>
        <w:p>
          <w:pPr>
            <w:pStyle w:val="Contents3"/>
            <w:tabs>
              <w:tab w:val="clear" w:pos="8459"/>
              <w:tab w:val="right" w:pos="9026" w:leader="dot"/>
            </w:tabs>
            <w:rPr/>
          </w:pPr>
          <w:hyperlink w:anchor="__RefHeading___Toc2023858_3650668749">
            <w:r>
              <w:rPr>
                <w:webHidden/>
                <w:rStyle w:val="IndexLink"/>
                <w:rtl w:val="true"/>
              </w:rPr>
              <w:t>کوچکی دنیا</w:t>
            </w:r>
            <w:r>
              <w:rPr>
                <w:rStyle w:val="IndexLink"/>
                <w:rtl w:val="true"/>
              </w:rPr>
              <w:tab/>
            </w:r>
            <w:r>
              <w:rPr>
                <w:rStyle w:val="IndexLink"/>
              </w:rPr>
              <w:t>17</w:t>
            </w:r>
          </w:hyperlink>
        </w:p>
        <w:p>
          <w:pPr>
            <w:pStyle w:val="Contents3"/>
            <w:tabs>
              <w:tab w:val="clear" w:pos="8459"/>
              <w:tab w:val="right" w:pos="9026" w:leader="dot"/>
            </w:tabs>
            <w:rPr/>
          </w:pPr>
          <w:hyperlink w:anchor="__RefHeading___Toc2023860_3650668749">
            <w:r>
              <w:rPr>
                <w:webHidden/>
                <w:rStyle w:val="IndexLink"/>
                <w:rtl w:val="true"/>
              </w:rPr>
              <w:t>ترجمه و شرح</w:t>
            </w:r>
            <w:r>
              <w:rPr>
                <w:rStyle w:val="IndexLink"/>
                <w:rtl w:val="true"/>
              </w:rPr>
              <w:tab/>
            </w:r>
            <w:r>
              <w:rPr>
                <w:rStyle w:val="IndexLink"/>
              </w:rPr>
              <w:t>17</w:t>
            </w:r>
          </w:hyperlink>
        </w:p>
        <w:p>
          <w:pPr>
            <w:pStyle w:val="Contents3"/>
            <w:tabs>
              <w:tab w:val="clear" w:pos="8459"/>
              <w:tab w:val="right" w:pos="9026" w:leader="dot"/>
            </w:tabs>
            <w:rPr/>
          </w:pPr>
          <w:hyperlink w:anchor="__RefHeading___Toc2023862_3650668749">
            <w:r>
              <w:rPr>
                <w:webHidden/>
                <w:rStyle w:val="IndexLink"/>
                <w:rtl w:val="true"/>
              </w:rPr>
              <w:t>کوچکی دنیا در نظر او مهم‌ترین دلیلی بود که او را در نزد من بزرگ ساخته بود</w:t>
            </w:r>
            <w:r>
              <w:rPr>
                <w:rStyle w:val="IndexLink"/>
                <w:rtl w:val="true"/>
              </w:rPr>
              <w:t>».</w:t>
              <w:tab/>
            </w:r>
            <w:r>
              <w:rPr>
                <w:rStyle w:val="IndexLink"/>
              </w:rPr>
              <w:t>17</w:t>
            </w:r>
          </w:hyperlink>
        </w:p>
        <w:p>
          <w:pPr>
            <w:pStyle w:val="Contents3"/>
            <w:tabs>
              <w:tab w:val="clear" w:pos="8459"/>
              <w:tab w:val="right" w:pos="9026" w:leader="dot"/>
            </w:tabs>
            <w:rPr/>
          </w:pPr>
          <w:hyperlink w:anchor="__RefHeading___Toc2023864_3650668749">
            <w:r>
              <w:rPr>
                <w:webHidden/>
                <w:rStyle w:val="IndexLink"/>
                <w:rtl w:val="true"/>
              </w:rPr>
              <w:t>رهایی از اسارت شکم</w:t>
            </w:r>
            <w:r>
              <w:rPr>
                <w:rStyle w:val="IndexLink"/>
                <w:rtl w:val="true"/>
              </w:rPr>
              <w:tab/>
            </w:r>
            <w:r>
              <w:rPr>
                <w:rStyle w:val="IndexLink"/>
              </w:rPr>
              <w:t>21</w:t>
            </w:r>
          </w:hyperlink>
        </w:p>
        <w:p>
          <w:pPr>
            <w:pStyle w:val="Contents3"/>
            <w:tabs>
              <w:tab w:val="clear" w:pos="8459"/>
              <w:tab w:val="right" w:pos="9026" w:leader="dot"/>
            </w:tabs>
            <w:rPr/>
          </w:pPr>
          <w:hyperlink w:anchor="__RefHeading___Toc2023866_3650668749">
            <w:r>
              <w:rPr>
                <w:webHidden/>
                <w:rStyle w:val="IndexLink"/>
                <w:rtl w:val="true"/>
              </w:rPr>
              <w:t>ترجمه و شرح</w:t>
            </w:r>
            <w:r>
              <w:rPr>
                <w:rStyle w:val="IndexLink"/>
                <w:rtl w:val="true"/>
              </w:rPr>
              <w:tab/>
            </w:r>
            <w:r>
              <w:rPr>
                <w:rStyle w:val="IndexLink"/>
              </w:rPr>
              <w:t>21</w:t>
            </w:r>
          </w:hyperlink>
        </w:p>
        <w:p>
          <w:pPr>
            <w:pStyle w:val="Contents3"/>
            <w:tabs>
              <w:tab w:val="clear" w:pos="8459"/>
              <w:tab w:val="right" w:pos="9026" w:leader="dot"/>
            </w:tabs>
            <w:rPr/>
          </w:pPr>
          <w:hyperlink w:anchor="__RefHeading___Toc2023868_3650668749">
            <w:r>
              <w:rPr>
                <w:webHidden/>
                <w:rStyle w:val="IndexLink"/>
                <w:rtl w:val="true"/>
              </w:rPr>
              <w:t>رعایت الگوی مصرف</w:t>
            </w:r>
            <w:r>
              <w:rPr>
                <w:rStyle w:val="IndexLink"/>
                <w:rtl w:val="true"/>
              </w:rPr>
              <w:tab/>
            </w:r>
            <w:r>
              <w:rPr>
                <w:rStyle w:val="IndexLink"/>
              </w:rPr>
              <w:t>23</w:t>
            </w:r>
          </w:hyperlink>
        </w:p>
        <w:p>
          <w:pPr>
            <w:pStyle w:val="Contents3"/>
            <w:tabs>
              <w:tab w:val="clear" w:pos="8459"/>
              <w:tab w:val="right" w:pos="9026" w:leader="dot"/>
            </w:tabs>
            <w:rPr/>
          </w:pPr>
          <w:hyperlink w:anchor="__RefHeading___Toc2023870_3650668749">
            <w:r>
              <w:rPr>
                <w:webHidden/>
                <w:rStyle w:val="IndexLink"/>
                <w:rtl w:val="true"/>
              </w:rPr>
              <w:t>ترجمه و شرح</w:t>
            </w:r>
            <w:r>
              <w:rPr>
                <w:rStyle w:val="IndexLink"/>
                <w:rtl w:val="true"/>
              </w:rPr>
              <w:tab/>
            </w:r>
            <w:r>
              <w:rPr>
                <w:rStyle w:val="IndexLink"/>
              </w:rPr>
              <w:t>23</w:t>
            </w:r>
          </w:hyperlink>
        </w:p>
        <w:p>
          <w:pPr>
            <w:pStyle w:val="Contents3"/>
            <w:tabs>
              <w:tab w:val="clear" w:pos="8459"/>
              <w:tab w:val="right" w:pos="9026" w:leader="dot"/>
            </w:tabs>
            <w:rPr/>
          </w:pPr>
          <w:hyperlink w:anchor="__RefHeading___Toc2023872_3650668749">
            <w:r>
              <w:rPr>
                <w:webHidden/>
                <w:rStyle w:val="IndexLink"/>
                <w:rtl w:val="true"/>
              </w:rPr>
              <w:t>آزادگی از شهوت</w:t>
            </w:r>
            <w:r>
              <w:rPr>
                <w:rStyle w:val="IndexLink"/>
                <w:rtl w:val="true"/>
              </w:rPr>
              <w:tab/>
            </w:r>
            <w:r>
              <w:rPr>
                <w:rStyle w:val="IndexLink"/>
              </w:rPr>
              <w:t>24</w:t>
            </w:r>
          </w:hyperlink>
        </w:p>
        <w:p>
          <w:pPr>
            <w:pStyle w:val="Contents3"/>
            <w:tabs>
              <w:tab w:val="clear" w:pos="8459"/>
              <w:tab w:val="right" w:pos="9026" w:leader="dot"/>
            </w:tabs>
            <w:rPr/>
          </w:pPr>
          <w:hyperlink w:anchor="__RefHeading___Toc2023874_3650668749">
            <w:r>
              <w:rPr>
                <w:webHidden/>
                <w:rStyle w:val="IndexLink"/>
                <w:rtl w:val="true"/>
              </w:rPr>
              <w:t>ترجمه و شرح</w:t>
            </w:r>
            <w:r>
              <w:rPr>
                <w:rStyle w:val="IndexLink"/>
                <w:rtl w:val="true"/>
              </w:rPr>
              <w:tab/>
            </w:r>
            <w:r>
              <w:rPr>
                <w:rStyle w:val="IndexLink"/>
              </w:rPr>
              <w:t>24</w:t>
            </w:r>
          </w:hyperlink>
        </w:p>
        <w:p>
          <w:pPr>
            <w:pStyle w:val="Contents3"/>
            <w:tabs>
              <w:tab w:val="clear" w:pos="8459"/>
              <w:tab w:val="right" w:pos="9026" w:leader="dot"/>
            </w:tabs>
            <w:rPr/>
          </w:pPr>
          <w:hyperlink w:anchor="__RefHeading___Toc2023876_3650668749">
            <w:r>
              <w:rPr>
                <w:webHidden/>
                <w:rStyle w:val="IndexLink"/>
                <w:rtl w:val="true"/>
              </w:rPr>
              <w:t>عقل‌محوری</w:t>
            </w:r>
            <w:r>
              <w:rPr>
                <w:rStyle w:val="IndexLink"/>
                <w:rtl w:val="true"/>
              </w:rPr>
              <w:tab/>
            </w:r>
            <w:r>
              <w:rPr>
                <w:rStyle w:val="IndexLink"/>
              </w:rPr>
              <w:t>26</w:t>
            </w:r>
          </w:hyperlink>
        </w:p>
        <w:p>
          <w:pPr>
            <w:pStyle w:val="Contents3"/>
            <w:tabs>
              <w:tab w:val="clear" w:pos="8459"/>
              <w:tab w:val="right" w:pos="9026" w:leader="dot"/>
            </w:tabs>
            <w:rPr/>
          </w:pPr>
          <w:hyperlink w:anchor="__RefHeading___Toc2023878_3650668749">
            <w:r>
              <w:rPr>
                <w:webHidden/>
                <w:rStyle w:val="IndexLink"/>
                <w:rtl w:val="true"/>
              </w:rPr>
              <w:t>ترجمه و شرح</w:t>
            </w:r>
            <w:r>
              <w:rPr>
                <w:rStyle w:val="IndexLink"/>
                <w:rtl w:val="true"/>
              </w:rPr>
              <w:tab/>
            </w:r>
            <w:r>
              <w:rPr>
                <w:rStyle w:val="IndexLink"/>
              </w:rPr>
              <w:t>26</w:t>
            </w:r>
          </w:hyperlink>
        </w:p>
        <w:p>
          <w:pPr>
            <w:pStyle w:val="Contents3"/>
            <w:tabs>
              <w:tab w:val="clear" w:pos="8459"/>
              <w:tab w:val="right" w:pos="9026" w:leader="dot"/>
            </w:tabs>
            <w:rPr/>
          </w:pPr>
          <w:hyperlink w:anchor="__RefHeading___Toc2023880_3650668749">
            <w:r>
              <w:rPr>
                <w:webHidden/>
                <w:rStyle w:val="IndexLink"/>
                <w:rtl w:val="true"/>
              </w:rPr>
              <w:t>دانش‌محوری</w:t>
            </w:r>
            <w:r>
              <w:rPr>
                <w:rStyle w:val="IndexLink"/>
                <w:rtl w:val="true"/>
              </w:rPr>
              <w:tab/>
            </w:r>
            <w:r>
              <w:rPr>
                <w:rStyle w:val="IndexLink"/>
              </w:rPr>
              <w:t>27</w:t>
            </w:r>
          </w:hyperlink>
        </w:p>
        <w:p>
          <w:pPr>
            <w:pStyle w:val="Contents3"/>
            <w:tabs>
              <w:tab w:val="clear" w:pos="8459"/>
              <w:tab w:val="right" w:pos="9026" w:leader="dot"/>
            </w:tabs>
            <w:rPr/>
          </w:pPr>
          <w:hyperlink w:anchor="__RefHeading___Toc2023882_3650668749">
            <w:r>
              <w:rPr>
                <w:webHidden/>
                <w:rStyle w:val="IndexLink"/>
                <w:rtl w:val="true"/>
              </w:rPr>
              <w:t>ترجمه و شرح</w:t>
            </w:r>
            <w:r>
              <w:rPr>
                <w:rStyle w:val="IndexLink"/>
                <w:rtl w:val="true"/>
              </w:rPr>
              <w:tab/>
            </w:r>
            <w:r>
              <w:rPr>
                <w:rStyle w:val="IndexLink"/>
              </w:rPr>
              <w:t>27</w:t>
            </w:r>
          </w:hyperlink>
        </w:p>
        <w:p>
          <w:pPr>
            <w:pStyle w:val="Contents3"/>
            <w:tabs>
              <w:tab w:val="clear" w:pos="8459"/>
              <w:tab w:val="right" w:pos="9026" w:leader="dot"/>
            </w:tabs>
            <w:rPr/>
          </w:pPr>
          <w:hyperlink w:anchor="__RefHeading___Toc2023884_3650668749">
            <w:r>
              <w:rPr>
                <w:webHidden/>
                <w:rStyle w:val="IndexLink"/>
                <w:rtl w:val="true"/>
              </w:rPr>
              <w:t>دوراندیشی</w:t>
            </w:r>
            <w:r>
              <w:rPr>
                <w:rStyle w:val="IndexLink"/>
                <w:rtl w:val="true"/>
              </w:rPr>
              <w:tab/>
            </w:r>
            <w:r>
              <w:rPr>
                <w:rStyle w:val="IndexLink"/>
              </w:rPr>
              <w:t>28</w:t>
            </w:r>
          </w:hyperlink>
        </w:p>
        <w:p>
          <w:pPr>
            <w:pStyle w:val="Contents3"/>
            <w:tabs>
              <w:tab w:val="clear" w:pos="8459"/>
              <w:tab w:val="right" w:pos="9026" w:leader="dot"/>
            </w:tabs>
            <w:rPr/>
          </w:pPr>
          <w:hyperlink w:anchor="__RefHeading___Toc2023886_3650668749">
            <w:r>
              <w:rPr>
                <w:webHidden/>
                <w:rStyle w:val="IndexLink"/>
                <w:rtl w:val="true"/>
              </w:rPr>
              <w:t>ترجمه و شرح</w:t>
            </w:r>
            <w:r>
              <w:rPr>
                <w:rStyle w:val="IndexLink"/>
                <w:rtl w:val="true"/>
              </w:rPr>
              <w:tab/>
            </w:r>
            <w:r>
              <w:rPr>
                <w:rStyle w:val="IndexLink"/>
              </w:rPr>
              <w:t>28</w:t>
            </w:r>
          </w:hyperlink>
        </w:p>
        <w:p>
          <w:pPr>
            <w:pStyle w:val="Contents3"/>
            <w:tabs>
              <w:tab w:val="clear" w:pos="8459"/>
              <w:tab w:val="right" w:pos="9026" w:leader="dot"/>
            </w:tabs>
            <w:rPr/>
          </w:pPr>
          <w:hyperlink w:anchor="__RefHeading___Toc2023888_3650668749">
            <w:r>
              <w:rPr>
                <w:webHidden/>
                <w:rStyle w:val="IndexLink"/>
                <w:rtl w:val="true"/>
              </w:rPr>
              <w:t>صبوری</w:t>
            </w:r>
            <w:r>
              <w:rPr>
                <w:rStyle w:val="IndexLink"/>
                <w:rtl w:val="true"/>
              </w:rPr>
              <w:tab/>
            </w:r>
            <w:r>
              <w:rPr>
                <w:rStyle w:val="IndexLink"/>
              </w:rPr>
              <w:t>31</w:t>
            </w:r>
          </w:hyperlink>
        </w:p>
        <w:p>
          <w:pPr>
            <w:pStyle w:val="Contents3"/>
            <w:tabs>
              <w:tab w:val="clear" w:pos="8459"/>
              <w:tab w:val="right" w:pos="9026" w:leader="dot"/>
            </w:tabs>
            <w:rPr/>
          </w:pPr>
          <w:hyperlink w:anchor="__RefHeading___Toc2023890_3650668749">
            <w:r>
              <w:rPr>
                <w:webHidden/>
                <w:rStyle w:val="IndexLink"/>
                <w:rtl w:val="true"/>
              </w:rPr>
              <w:t>ترجمه و شرح</w:t>
            </w:r>
            <w:r>
              <w:rPr>
                <w:rStyle w:val="IndexLink"/>
                <w:rtl w:val="true"/>
              </w:rPr>
              <w:tab/>
            </w:r>
            <w:r>
              <w:rPr>
                <w:rStyle w:val="IndexLink"/>
              </w:rPr>
              <w:t>31</w:t>
            </w:r>
          </w:hyperlink>
        </w:p>
        <w:p>
          <w:pPr>
            <w:pStyle w:val="Contents3"/>
            <w:tabs>
              <w:tab w:val="clear" w:pos="8459"/>
              <w:tab w:val="right" w:pos="9026" w:leader="dot"/>
            </w:tabs>
            <w:rPr/>
          </w:pPr>
          <w:hyperlink w:anchor="__RefHeading___Toc2023892_3650668749">
            <w:r>
              <w:rPr>
                <w:webHidden/>
                <w:rStyle w:val="IndexLink"/>
                <w:rtl w:val="true"/>
              </w:rPr>
              <w:t>کم‌حرفی</w:t>
            </w:r>
            <w:r>
              <w:rPr>
                <w:rStyle w:val="IndexLink"/>
                <w:rtl w:val="true"/>
              </w:rPr>
              <w:tab/>
            </w:r>
            <w:r>
              <w:rPr>
                <w:rStyle w:val="IndexLink"/>
              </w:rPr>
              <w:t>34</w:t>
            </w:r>
          </w:hyperlink>
        </w:p>
        <w:p>
          <w:pPr>
            <w:pStyle w:val="Contents3"/>
            <w:tabs>
              <w:tab w:val="clear" w:pos="8459"/>
              <w:tab w:val="right" w:pos="9026" w:leader="dot"/>
            </w:tabs>
            <w:rPr/>
          </w:pPr>
          <w:hyperlink w:anchor="__RefHeading___Toc2023894_3650668749">
            <w:r>
              <w:rPr>
                <w:webHidden/>
                <w:rStyle w:val="IndexLink"/>
                <w:rtl w:val="true"/>
              </w:rPr>
              <w:t>ترجمه و شرح</w:t>
            </w:r>
            <w:r>
              <w:rPr>
                <w:rStyle w:val="IndexLink"/>
                <w:rtl w:val="true"/>
              </w:rPr>
              <w:tab/>
            </w:r>
            <w:r>
              <w:rPr>
                <w:rStyle w:val="IndexLink"/>
              </w:rPr>
              <w:t>34</w:t>
            </w:r>
          </w:hyperlink>
        </w:p>
        <w:p>
          <w:pPr>
            <w:pStyle w:val="Contents3"/>
            <w:tabs>
              <w:tab w:val="clear" w:pos="8459"/>
              <w:tab w:val="right" w:pos="9026" w:leader="dot"/>
            </w:tabs>
            <w:rPr/>
          </w:pPr>
          <w:hyperlink w:anchor="__RefHeading___Toc2023896_3650668749">
            <w:r>
              <w:rPr>
                <w:webHidden/>
                <w:rStyle w:val="IndexLink"/>
                <w:rtl w:val="true"/>
              </w:rPr>
              <w:t>حکمت در گفتار</w:t>
            </w:r>
            <w:r>
              <w:rPr>
                <w:rStyle w:val="IndexLink"/>
                <w:rtl w:val="true"/>
              </w:rPr>
              <w:tab/>
            </w:r>
            <w:r>
              <w:rPr>
                <w:rStyle w:val="IndexLink"/>
              </w:rPr>
              <w:t>36</w:t>
            </w:r>
          </w:hyperlink>
        </w:p>
        <w:p>
          <w:pPr>
            <w:pStyle w:val="Contents3"/>
            <w:tabs>
              <w:tab w:val="clear" w:pos="8459"/>
              <w:tab w:val="right" w:pos="9026" w:leader="dot"/>
            </w:tabs>
            <w:rPr/>
          </w:pPr>
          <w:hyperlink w:anchor="__RefHeading___Toc2023898_3650668749">
            <w:r>
              <w:rPr>
                <w:webHidden/>
                <w:rStyle w:val="IndexLink"/>
                <w:rtl w:val="true"/>
              </w:rPr>
              <w:t>واژه‌شناسی</w:t>
            </w:r>
            <w:r>
              <w:rPr>
                <w:rStyle w:val="IndexLink"/>
                <w:rtl w:val="true"/>
              </w:rPr>
              <w:tab/>
            </w:r>
            <w:r>
              <w:rPr>
                <w:rStyle w:val="IndexLink"/>
              </w:rPr>
              <w:t>36</w:t>
            </w:r>
          </w:hyperlink>
        </w:p>
        <w:p>
          <w:pPr>
            <w:pStyle w:val="Contents3"/>
            <w:tabs>
              <w:tab w:val="clear" w:pos="8459"/>
              <w:tab w:val="right" w:pos="9026" w:leader="dot"/>
            </w:tabs>
            <w:rPr/>
          </w:pPr>
          <w:hyperlink w:anchor="__RefHeading___Toc2023900_3650668749">
            <w:r>
              <w:rPr>
                <w:webHidden/>
                <w:rStyle w:val="IndexLink"/>
                <w:rtl w:val="true"/>
              </w:rPr>
              <w:t>ترجمه و شرح</w:t>
            </w:r>
            <w:r>
              <w:rPr>
                <w:rStyle w:val="IndexLink"/>
                <w:rtl w:val="true"/>
              </w:rPr>
              <w:tab/>
            </w:r>
            <w:r>
              <w:rPr>
                <w:rStyle w:val="IndexLink"/>
              </w:rPr>
              <w:t>36</w:t>
            </w:r>
          </w:hyperlink>
        </w:p>
        <w:p>
          <w:pPr>
            <w:pStyle w:val="Contents3"/>
            <w:tabs>
              <w:tab w:val="clear" w:pos="8459"/>
              <w:tab w:val="right" w:pos="9026" w:leader="dot"/>
            </w:tabs>
            <w:rPr/>
          </w:pPr>
          <w:hyperlink w:anchor="__RefHeading___Toc2023902_3650668749">
            <w:r>
              <w:rPr>
                <w:webHidden/>
                <w:rStyle w:val="IndexLink"/>
                <w:rtl w:val="true"/>
              </w:rPr>
              <w:t>پرهیز از مجادله</w:t>
            </w:r>
            <w:r>
              <w:rPr>
                <w:rStyle w:val="IndexLink"/>
                <w:rtl w:val="true"/>
              </w:rPr>
              <w:tab/>
            </w:r>
            <w:r>
              <w:rPr>
                <w:rStyle w:val="IndexLink"/>
              </w:rPr>
              <w:t>37</w:t>
            </w:r>
          </w:hyperlink>
        </w:p>
        <w:p>
          <w:pPr>
            <w:pStyle w:val="Contents3"/>
            <w:tabs>
              <w:tab w:val="clear" w:pos="8459"/>
              <w:tab w:val="right" w:pos="9026" w:leader="dot"/>
            </w:tabs>
            <w:rPr/>
          </w:pPr>
          <w:hyperlink w:anchor="__RefHeading___Toc2023904_3650668749">
            <w:r>
              <w:rPr>
                <w:webHidden/>
                <w:rStyle w:val="IndexLink"/>
                <w:rtl w:val="true"/>
              </w:rPr>
              <w:t>واژه‌شناسی</w:t>
            </w:r>
            <w:r>
              <w:rPr>
                <w:rStyle w:val="IndexLink"/>
                <w:rtl w:val="true"/>
              </w:rPr>
              <w:tab/>
            </w:r>
            <w:r>
              <w:rPr>
                <w:rStyle w:val="IndexLink"/>
              </w:rPr>
              <w:t>37</w:t>
            </w:r>
          </w:hyperlink>
        </w:p>
        <w:p>
          <w:pPr>
            <w:pStyle w:val="Contents3"/>
            <w:tabs>
              <w:tab w:val="clear" w:pos="8459"/>
              <w:tab w:val="right" w:pos="9026" w:leader="dot"/>
            </w:tabs>
            <w:rPr/>
          </w:pPr>
          <w:hyperlink w:anchor="__RefHeading___Toc2023906_3650668749">
            <w:r>
              <w:rPr>
                <w:webHidden/>
                <w:rStyle w:val="IndexLink"/>
                <w:rtl w:val="true"/>
              </w:rPr>
              <w:t>ترجمه و شرح</w:t>
            </w:r>
            <w:r>
              <w:rPr>
                <w:rStyle w:val="IndexLink"/>
                <w:rtl w:val="true"/>
              </w:rPr>
              <w:tab/>
            </w:r>
            <w:r>
              <w:rPr>
                <w:rStyle w:val="IndexLink"/>
              </w:rPr>
              <w:t>38</w:t>
            </w:r>
          </w:hyperlink>
        </w:p>
        <w:p>
          <w:pPr>
            <w:pStyle w:val="Contents3"/>
            <w:tabs>
              <w:tab w:val="clear" w:pos="8459"/>
              <w:tab w:val="right" w:pos="9026" w:leader="dot"/>
            </w:tabs>
            <w:rPr/>
          </w:pPr>
          <w:hyperlink w:anchor="__RefHeading___Toc2023908_3650668749">
            <w:r>
              <w:rPr>
                <w:webHidden/>
                <w:rStyle w:val="IndexLink"/>
                <w:rtl w:val="true"/>
              </w:rPr>
              <w:t>پرهیز از گفتگوی بی‌فایده</w:t>
            </w:r>
            <w:r>
              <w:rPr>
                <w:rStyle w:val="IndexLink"/>
                <w:rtl w:val="true"/>
              </w:rPr>
              <w:tab/>
            </w:r>
            <w:r>
              <w:rPr>
                <w:rStyle w:val="IndexLink"/>
              </w:rPr>
              <w:t>41</w:t>
            </w:r>
          </w:hyperlink>
        </w:p>
        <w:p>
          <w:pPr>
            <w:pStyle w:val="Contents3"/>
            <w:tabs>
              <w:tab w:val="clear" w:pos="8459"/>
              <w:tab w:val="right" w:pos="9026" w:leader="dot"/>
            </w:tabs>
            <w:rPr/>
          </w:pPr>
          <w:hyperlink w:anchor="__RefHeading___Toc2023910_3650668749">
            <w:r>
              <w:rPr>
                <w:webHidden/>
                <w:rStyle w:val="IndexLink"/>
                <w:rtl w:val="true"/>
              </w:rPr>
              <w:t>ترجمه و شرح</w:t>
            </w:r>
            <w:r>
              <w:rPr>
                <w:rStyle w:val="IndexLink"/>
                <w:rtl w:val="true"/>
              </w:rPr>
              <w:tab/>
            </w:r>
            <w:r>
              <w:rPr>
                <w:rStyle w:val="IndexLink"/>
              </w:rPr>
              <w:t>41</w:t>
            </w:r>
          </w:hyperlink>
        </w:p>
        <w:p>
          <w:pPr>
            <w:pStyle w:val="Contents3"/>
            <w:tabs>
              <w:tab w:val="clear" w:pos="8459"/>
              <w:tab w:val="right" w:pos="9026" w:leader="dot"/>
            </w:tabs>
            <w:rPr/>
          </w:pPr>
          <w:hyperlink w:anchor="__RefHeading___Toc2023912_3650668749">
            <w:r>
              <w:rPr>
                <w:webHidden/>
                <w:rStyle w:val="IndexLink"/>
                <w:rtl w:val="true"/>
              </w:rPr>
              <w:t>توجه به برادران ایمانی</w:t>
            </w:r>
            <w:r>
              <w:rPr>
                <w:rStyle w:val="IndexLink"/>
                <w:rtl w:val="true"/>
              </w:rPr>
              <w:tab/>
            </w:r>
            <w:r>
              <w:rPr>
                <w:rStyle w:val="IndexLink"/>
              </w:rPr>
              <w:t>43</w:t>
            </w:r>
          </w:hyperlink>
        </w:p>
        <w:p>
          <w:pPr>
            <w:pStyle w:val="Contents3"/>
            <w:tabs>
              <w:tab w:val="clear" w:pos="8459"/>
              <w:tab w:val="right" w:pos="9026" w:leader="dot"/>
            </w:tabs>
            <w:rPr/>
          </w:pPr>
          <w:hyperlink w:anchor="__RefHeading___Toc2023914_3650668749">
            <w:r>
              <w:rPr>
                <w:webHidden/>
                <w:rStyle w:val="IndexLink"/>
                <w:rtl w:val="true"/>
              </w:rPr>
              <w:t>ترجمه و شرح</w:t>
            </w:r>
            <w:r>
              <w:rPr>
                <w:rStyle w:val="IndexLink"/>
                <w:rtl w:val="true"/>
              </w:rPr>
              <w:tab/>
            </w:r>
            <w:r>
              <w:rPr>
                <w:rStyle w:val="IndexLink"/>
              </w:rPr>
              <w:t>43</w:t>
            </w:r>
          </w:hyperlink>
        </w:p>
        <w:p>
          <w:pPr>
            <w:pStyle w:val="Contents3"/>
            <w:tabs>
              <w:tab w:val="clear" w:pos="8459"/>
              <w:tab w:val="right" w:pos="9026" w:leader="dot"/>
            </w:tabs>
            <w:rPr/>
          </w:pPr>
          <w:hyperlink w:anchor="__RefHeading___Toc2023916_3650668749">
            <w:r>
              <w:rPr>
                <w:webHidden/>
                <w:rStyle w:val="IndexLink"/>
                <w:rtl w:val="true"/>
              </w:rPr>
              <w:t>پایبندی به اصل انصاف</w:t>
            </w:r>
            <w:r>
              <w:rPr>
                <w:rStyle w:val="IndexLink"/>
                <w:rtl w:val="true"/>
              </w:rPr>
              <w:tab/>
            </w:r>
            <w:r>
              <w:rPr>
                <w:rStyle w:val="IndexLink"/>
              </w:rPr>
              <w:t>45</w:t>
            </w:r>
          </w:hyperlink>
        </w:p>
        <w:p>
          <w:pPr>
            <w:pStyle w:val="Contents3"/>
            <w:tabs>
              <w:tab w:val="clear" w:pos="8459"/>
              <w:tab w:val="right" w:pos="9026" w:leader="dot"/>
            </w:tabs>
            <w:rPr/>
          </w:pPr>
          <w:hyperlink w:anchor="__RefHeading___Toc2023918_3650668749">
            <w:r>
              <w:rPr>
                <w:webHidden/>
                <w:rStyle w:val="IndexLink"/>
                <w:rtl w:val="true"/>
              </w:rPr>
              <w:t>ترجمه و شرح</w:t>
            </w:r>
            <w:r>
              <w:rPr>
                <w:rStyle w:val="IndexLink"/>
                <w:rtl w:val="true"/>
              </w:rPr>
              <w:tab/>
            </w:r>
            <w:r>
              <w:rPr>
                <w:rStyle w:val="IndexLink"/>
              </w:rPr>
              <w:t>45</w:t>
            </w:r>
          </w:hyperlink>
        </w:p>
        <w:p>
          <w:pPr>
            <w:pStyle w:val="Contents3"/>
            <w:tabs>
              <w:tab w:val="clear" w:pos="8459"/>
              <w:tab w:val="right" w:pos="9026" w:leader="dot"/>
            </w:tabs>
            <w:rPr/>
          </w:pPr>
          <w:hyperlink w:anchor="__RefHeading___Toc2023920_3650668749">
            <w:r>
              <w:rPr>
                <w:webHidden/>
                <w:rStyle w:val="IndexLink"/>
                <w:rtl w:val="true"/>
              </w:rPr>
              <w:t>زهد و پارسایی</w:t>
            </w:r>
            <w:r>
              <w:rPr>
                <w:rStyle w:val="IndexLink"/>
                <w:rtl w:val="true"/>
              </w:rPr>
              <w:tab/>
            </w:r>
            <w:r>
              <w:rPr>
                <w:rStyle w:val="IndexLink"/>
              </w:rPr>
              <w:t>47</w:t>
            </w:r>
          </w:hyperlink>
        </w:p>
        <w:p>
          <w:pPr>
            <w:pStyle w:val="Contents3"/>
            <w:tabs>
              <w:tab w:val="clear" w:pos="8459"/>
              <w:tab w:val="right" w:pos="9026" w:leader="dot"/>
            </w:tabs>
            <w:rPr/>
          </w:pPr>
          <w:hyperlink w:anchor="__RefHeading___Toc2023922_3650668749">
            <w:r>
              <w:rPr>
                <w:webHidden/>
                <w:rStyle w:val="IndexLink"/>
                <w:rtl w:val="true"/>
              </w:rPr>
              <w:t>ترجمه و شرح</w:t>
            </w:r>
            <w:r>
              <w:rPr>
                <w:rStyle w:val="IndexLink"/>
                <w:rtl w:val="true"/>
              </w:rPr>
              <w:tab/>
            </w:r>
            <w:r>
              <w:rPr>
                <w:rStyle w:val="IndexLink"/>
              </w:rPr>
              <w:t>47</w:t>
            </w:r>
          </w:hyperlink>
        </w:p>
        <w:p>
          <w:pPr>
            <w:pStyle w:val="Contents3"/>
            <w:tabs>
              <w:tab w:val="clear" w:pos="8459"/>
              <w:tab w:val="right" w:pos="9026" w:leader="dot"/>
            </w:tabs>
            <w:rPr/>
          </w:pPr>
          <w:hyperlink w:anchor="__RefHeading___Toc2023924_3650668749">
            <w:r>
              <w:rPr>
                <w:webHidden/>
                <w:rStyle w:val="IndexLink"/>
                <w:rtl w:val="true"/>
              </w:rPr>
              <w:t>جدیت در امور</w:t>
            </w:r>
            <w:r>
              <w:rPr>
                <w:rStyle w:val="IndexLink"/>
                <w:rtl w:val="true"/>
              </w:rPr>
              <w:tab/>
            </w:r>
            <w:r>
              <w:rPr>
                <w:rStyle w:val="IndexLink"/>
              </w:rPr>
              <w:t>50</w:t>
            </w:r>
          </w:hyperlink>
        </w:p>
        <w:p>
          <w:pPr>
            <w:pStyle w:val="Contents3"/>
            <w:tabs>
              <w:tab w:val="clear" w:pos="8459"/>
              <w:tab w:val="right" w:pos="9026" w:leader="dot"/>
            </w:tabs>
            <w:rPr/>
          </w:pPr>
          <w:hyperlink w:anchor="__RefHeading___Toc2023926_3650668749">
            <w:r>
              <w:rPr>
                <w:webHidden/>
                <w:rStyle w:val="IndexLink"/>
                <w:rtl w:val="true"/>
              </w:rPr>
              <w:t>ترجمه و شرح</w:t>
            </w:r>
            <w:r>
              <w:rPr>
                <w:rStyle w:val="IndexLink"/>
                <w:rtl w:val="true"/>
              </w:rPr>
              <w:tab/>
            </w:r>
            <w:r>
              <w:rPr>
                <w:rStyle w:val="IndexLink"/>
              </w:rPr>
              <w:t>50</w:t>
            </w:r>
          </w:hyperlink>
        </w:p>
        <w:p>
          <w:pPr>
            <w:pStyle w:val="Contents3"/>
            <w:tabs>
              <w:tab w:val="clear" w:pos="8459"/>
              <w:tab w:val="right" w:pos="9026" w:leader="dot"/>
            </w:tabs>
            <w:rPr/>
          </w:pPr>
          <w:hyperlink w:anchor="__RefHeading___Toc2023928_3650668749">
            <w:r>
              <w:rPr>
                <w:webHidden/>
                <w:rStyle w:val="IndexLink"/>
                <w:rtl w:val="true"/>
              </w:rPr>
              <w:t>دوری از عجله و شتاب</w:t>
            </w:r>
            <w:r>
              <w:rPr>
                <w:rStyle w:val="IndexLink"/>
                <w:rtl w:val="true"/>
              </w:rPr>
              <w:tab/>
            </w:r>
            <w:r>
              <w:rPr>
                <w:rStyle w:val="IndexLink"/>
              </w:rPr>
              <w:t>52</w:t>
            </w:r>
          </w:hyperlink>
        </w:p>
        <w:p>
          <w:pPr>
            <w:pStyle w:val="Contents3"/>
            <w:tabs>
              <w:tab w:val="clear" w:pos="8459"/>
              <w:tab w:val="right" w:pos="9026" w:leader="dot"/>
            </w:tabs>
            <w:rPr/>
          </w:pPr>
          <w:hyperlink w:anchor="__RefHeading___Toc2023930_3650668749">
            <w:r>
              <w:rPr>
                <w:webHidden/>
                <w:rStyle w:val="IndexLink"/>
                <w:rtl w:val="true"/>
              </w:rPr>
              <w:t>ترجمه و شرح</w:t>
            </w:r>
            <w:r>
              <w:rPr>
                <w:rStyle w:val="IndexLink"/>
                <w:rtl w:val="true"/>
              </w:rPr>
              <w:tab/>
            </w:r>
            <w:r>
              <w:rPr>
                <w:rStyle w:val="IndexLink"/>
              </w:rPr>
              <w:t>52</w:t>
            </w:r>
          </w:hyperlink>
        </w:p>
        <w:p>
          <w:pPr>
            <w:pStyle w:val="Contents3"/>
            <w:tabs>
              <w:tab w:val="clear" w:pos="8459"/>
              <w:tab w:val="right" w:pos="9026" w:leader="dot"/>
            </w:tabs>
            <w:rPr/>
          </w:pPr>
          <w:hyperlink w:anchor="__RefHeading___Toc2023932_3650668749">
            <w:r>
              <w:rPr>
                <w:webHidden/>
                <w:rStyle w:val="IndexLink"/>
                <w:rtl w:val="true"/>
              </w:rPr>
              <w:t>عامل به گفتار</w:t>
            </w:r>
            <w:r>
              <w:rPr>
                <w:rStyle w:val="IndexLink"/>
                <w:rtl w:val="true"/>
              </w:rPr>
              <w:tab/>
            </w:r>
            <w:r>
              <w:rPr>
                <w:rStyle w:val="IndexLink"/>
              </w:rPr>
              <w:t>55</w:t>
            </w:r>
          </w:hyperlink>
        </w:p>
        <w:p>
          <w:pPr>
            <w:pStyle w:val="Contents3"/>
            <w:tabs>
              <w:tab w:val="clear" w:pos="8459"/>
              <w:tab w:val="right" w:pos="9026" w:leader="dot"/>
            </w:tabs>
            <w:rPr/>
          </w:pPr>
          <w:hyperlink w:anchor="__RefHeading___Toc2023934_3650668749">
            <w:r>
              <w:rPr>
                <w:webHidden/>
                <w:rStyle w:val="IndexLink"/>
                <w:rtl w:val="true"/>
              </w:rPr>
              <w:t>ترجمه و شرح</w:t>
            </w:r>
            <w:r>
              <w:rPr>
                <w:rStyle w:val="IndexLink"/>
                <w:rtl w:val="true"/>
              </w:rPr>
              <w:tab/>
            </w:r>
            <w:r>
              <w:rPr>
                <w:rStyle w:val="IndexLink"/>
              </w:rPr>
              <w:t>55</w:t>
            </w:r>
          </w:hyperlink>
        </w:p>
        <w:p>
          <w:pPr>
            <w:pStyle w:val="Contents3"/>
            <w:tabs>
              <w:tab w:val="clear" w:pos="8459"/>
              <w:tab w:val="right" w:pos="9026" w:leader="dot"/>
            </w:tabs>
            <w:rPr/>
          </w:pPr>
          <w:hyperlink w:anchor="__RefHeading___Toc2023936_3650668749">
            <w:r>
              <w:rPr>
                <w:webHidden/>
                <w:rStyle w:val="IndexLink"/>
                <w:rtl w:val="true"/>
              </w:rPr>
              <w:t>سخت‌گیر با هوای نفس</w:t>
            </w:r>
            <w:r>
              <w:rPr>
                <w:rStyle w:val="IndexLink"/>
                <w:rtl w:val="true"/>
              </w:rPr>
              <w:tab/>
            </w:r>
            <w:r>
              <w:rPr>
                <w:rStyle w:val="IndexLink"/>
              </w:rPr>
              <w:t>56</w:t>
            </w:r>
          </w:hyperlink>
        </w:p>
        <w:p>
          <w:pPr>
            <w:pStyle w:val="Contents3"/>
            <w:tabs>
              <w:tab w:val="clear" w:pos="8459"/>
              <w:tab w:val="right" w:pos="9026" w:leader="dot"/>
            </w:tabs>
            <w:rPr/>
          </w:pPr>
          <w:hyperlink w:anchor="__RefHeading___Toc2023938_3650668749">
            <w:r>
              <w:rPr>
                <w:webHidden/>
                <w:rStyle w:val="IndexLink"/>
                <w:rtl w:val="true"/>
              </w:rPr>
              <w:t>ترجمه و شرح</w:t>
            </w:r>
            <w:r>
              <w:rPr>
                <w:rStyle w:val="IndexLink"/>
                <w:rtl w:val="true"/>
              </w:rPr>
              <w:tab/>
            </w:r>
            <w:r>
              <w:rPr>
                <w:rStyle w:val="IndexLink"/>
              </w:rPr>
              <w:t>56</w:t>
            </w:r>
          </w:hyperlink>
        </w:p>
        <w:p>
          <w:pPr>
            <w:pStyle w:val="Contents3"/>
            <w:tabs>
              <w:tab w:val="clear" w:pos="8459"/>
              <w:tab w:val="right" w:pos="9026" w:leader="dot"/>
            </w:tabs>
            <w:rPr/>
          </w:pPr>
          <w:hyperlink w:anchor="__RefHeading___Toc2023940_3650668749">
            <w:r>
              <w:rPr>
                <w:webHidden/>
                <w:rStyle w:val="IndexLink"/>
                <w:rtl w:val="true"/>
              </w:rPr>
              <w:t>برخوردار از حرمت نفس</w:t>
            </w:r>
            <w:r>
              <w:rPr>
                <w:rStyle w:val="IndexLink"/>
                <w:rtl w:val="true"/>
              </w:rPr>
              <w:tab/>
            </w:r>
            <w:r>
              <w:rPr>
                <w:rStyle w:val="IndexLink"/>
              </w:rPr>
              <w:t>58</w:t>
            </w:r>
          </w:hyperlink>
        </w:p>
        <w:p>
          <w:pPr>
            <w:pStyle w:val="Contents3"/>
            <w:tabs>
              <w:tab w:val="clear" w:pos="8459"/>
              <w:tab w:val="right" w:pos="9026" w:leader="dot"/>
            </w:tabs>
            <w:rPr/>
          </w:pPr>
          <w:hyperlink w:anchor="__RefHeading___Toc2023942_3650668749">
            <w:r>
              <w:rPr>
                <w:webHidden/>
                <w:rStyle w:val="IndexLink"/>
                <w:rtl w:val="true"/>
              </w:rPr>
              <w:t>ترجمه و شرح</w:t>
            </w:r>
            <w:r>
              <w:rPr>
                <w:rStyle w:val="IndexLink"/>
                <w:rtl w:val="true"/>
              </w:rPr>
              <w:tab/>
            </w:r>
            <w:r>
              <w:rPr>
                <w:rStyle w:val="IndexLink"/>
              </w:rPr>
              <w:t>58</w:t>
            </w:r>
          </w:hyperlink>
        </w:p>
        <w:p>
          <w:pPr>
            <w:pStyle w:val="Contents3"/>
            <w:tabs>
              <w:tab w:val="clear" w:pos="8459"/>
              <w:tab w:val="right" w:pos="9026" w:leader="dot"/>
            </w:tabs>
            <w:rPr/>
          </w:pPr>
          <w:hyperlink w:anchor="__RefHeading___Toc2023944_3650668749">
            <w:r>
              <w:rPr>
                <w:webHidden/>
                <w:rStyle w:val="IndexLink"/>
                <w:rtl w:val="true"/>
              </w:rPr>
              <w:t>پاسخ به یک سؤال</w:t>
            </w:r>
            <w:r>
              <w:rPr>
                <w:rStyle w:val="IndexLink"/>
                <w:rtl w:val="true"/>
              </w:rPr>
              <w:tab/>
            </w:r>
            <w:r>
              <w:rPr>
                <w:rStyle w:val="IndexLink"/>
              </w:rPr>
              <w:t>60</w:t>
            </w:r>
          </w:hyperlink>
        </w:p>
        <w:p>
          <w:pPr>
            <w:pStyle w:val="Contents3"/>
            <w:tabs>
              <w:tab w:val="clear" w:pos="8459"/>
              <w:tab w:val="right" w:pos="9026" w:leader="dot"/>
            </w:tabs>
            <w:rPr/>
          </w:pPr>
          <w:hyperlink w:anchor="__RefHeading___Toc2023946_3650668749">
            <w:r>
              <w:rPr>
                <w:webHidden/>
                <w:rStyle w:val="IndexLink"/>
                <w:rtl w:val="true"/>
              </w:rPr>
              <w:t>اهل مشورت</w:t>
            </w:r>
            <w:r>
              <w:rPr>
                <w:rStyle w:val="IndexLink"/>
                <w:rtl w:val="true"/>
              </w:rPr>
              <w:tab/>
            </w:r>
            <w:r>
              <w:rPr>
                <w:rStyle w:val="IndexLink"/>
              </w:rPr>
              <w:t>64</w:t>
            </w:r>
          </w:hyperlink>
        </w:p>
        <w:p>
          <w:pPr>
            <w:pStyle w:val="Contents3"/>
            <w:tabs>
              <w:tab w:val="clear" w:pos="8459"/>
              <w:tab w:val="right" w:pos="9026" w:leader="dot"/>
            </w:tabs>
            <w:rPr/>
          </w:pPr>
          <w:hyperlink w:anchor="__RefHeading___Toc2023948_3650668749">
            <w:r>
              <w:rPr>
                <w:webHidden/>
                <w:rStyle w:val="IndexLink"/>
                <w:rtl w:val="true"/>
              </w:rPr>
              <w:t>ترجمه و شرح</w:t>
            </w:r>
            <w:r>
              <w:rPr>
                <w:rStyle w:val="IndexLink"/>
                <w:rtl w:val="true"/>
              </w:rPr>
              <w:tab/>
            </w:r>
            <w:r>
              <w:rPr>
                <w:rStyle w:val="IndexLink"/>
              </w:rPr>
              <w:t>64</w:t>
            </w:r>
          </w:hyperlink>
        </w:p>
        <w:p>
          <w:pPr>
            <w:pStyle w:val="Contents3"/>
            <w:tabs>
              <w:tab w:val="clear" w:pos="8459"/>
              <w:tab w:val="right" w:pos="9026" w:leader="dot"/>
            </w:tabs>
            <w:rPr/>
          </w:pPr>
          <w:hyperlink w:anchor="__RefHeading___Toc2023950_3650668749">
            <w:r>
              <w:rPr>
                <w:webHidden/>
                <w:rStyle w:val="IndexLink"/>
                <w:rtl w:val="true"/>
              </w:rPr>
              <w:t>اهل مدارا</w:t>
            </w:r>
            <w:r>
              <w:rPr>
                <w:rStyle w:val="IndexLink"/>
                <w:rtl w:val="true"/>
              </w:rPr>
              <w:tab/>
            </w:r>
            <w:r>
              <w:rPr>
                <w:rStyle w:val="IndexLink"/>
              </w:rPr>
              <w:t>67</w:t>
            </w:r>
          </w:hyperlink>
        </w:p>
        <w:p>
          <w:pPr>
            <w:pStyle w:val="Contents3"/>
            <w:tabs>
              <w:tab w:val="clear" w:pos="8459"/>
              <w:tab w:val="right" w:pos="9026" w:leader="dot"/>
            </w:tabs>
            <w:rPr/>
          </w:pPr>
          <w:hyperlink w:anchor="__RefHeading___Toc2023952_3650668749">
            <w:r>
              <w:rPr>
                <w:webHidden/>
                <w:rStyle w:val="IndexLink"/>
                <w:rtl w:val="true"/>
              </w:rPr>
              <w:t>ترجمه و شرح</w:t>
            </w:r>
            <w:r>
              <w:rPr>
                <w:rStyle w:val="IndexLink"/>
                <w:rtl w:val="true"/>
              </w:rPr>
              <w:tab/>
            </w:r>
            <w:r>
              <w:rPr>
                <w:rStyle w:val="IndexLink"/>
              </w:rPr>
              <w:t>67</w:t>
            </w:r>
          </w:hyperlink>
        </w:p>
        <w:p>
          <w:pPr>
            <w:pStyle w:val="Contents3"/>
            <w:tabs>
              <w:tab w:val="clear" w:pos="8459"/>
              <w:tab w:val="right" w:pos="9026" w:leader="dot"/>
            </w:tabs>
            <w:rPr/>
          </w:pPr>
          <w:hyperlink w:anchor="__RefHeading___Toc2023954_3650668749">
            <w:r>
              <w:rPr>
                <w:webHidden/>
                <w:rStyle w:val="IndexLink"/>
                <w:rtl w:val="true"/>
              </w:rPr>
              <w:t>پرهیز از انتقام‌جویی</w:t>
            </w:r>
            <w:r>
              <w:rPr>
                <w:rStyle w:val="IndexLink"/>
                <w:rtl w:val="true"/>
              </w:rPr>
              <w:tab/>
            </w:r>
            <w:r>
              <w:rPr>
                <w:rStyle w:val="IndexLink"/>
              </w:rPr>
              <w:t>69</w:t>
            </w:r>
          </w:hyperlink>
        </w:p>
        <w:p>
          <w:pPr>
            <w:pStyle w:val="Contents3"/>
            <w:tabs>
              <w:tab w:val="clear" w:pos="8459"/>
              <w:tab w:val="right" w:pos="9026" w:leader="dot"/>
            </w:tabs>
            <w:rPr/>
          </w:pPr>
          <w:hyperlink w:anchor="__RefHeading___Toc2023956_3650668749">
            <w:r>
              <w:rPr>
                <w:webHidden/>
                <w:rStyle w:val="IndexLink"/>
                <w:rtl w:val="true"/>
              </w:rPr>
              <w:t>ترجمه و شرح</w:t>
            </w:r>
            <w:r>
              <w:rPr>
                <w:rStyle w:val="IndexLink"/>
                <w:rtl w:val="true"/>
              </w:rPr>
              <w:tab/>
            </w:r>
            <w:r>
              <w:rPr>
                <w:rStyle w:val="IndexLink"/>
              </w:rPr>
              <w:t>69</w:t>
            </w:r>
          </w:hyperlink>
        </w:p>
        <w:p>
          <w:pPr>
            <w:pStyle w:val="Contents3"/>
            <w:tabs>
              <w:tab w:val="clear" w:pos="8459"/>
              <w:tab w:val="right" w:pos="9026" w:leader="dot"/>
            </w:tabs>
            <w:rPr/>
          </w:pPr>
          <w:hyperlink w:anchor="__RefHeading___Toc2023958_3650668749">
            <w:r>
              <w:rPr>
                <w:webHidden/>
                <w:rStyle w:val="IndexLink"/>
                <w:rtl w:val="true"/>
              </w:rPr>
              <w:t>هوشیار در برابر دشمن</w:t>
            </w:r>
            <w:r>
              <w:rPr>
                <w:rStyle w:val="IndexLink"/>
                <w:rtl w:val="true"/>
              </w:rPr>
              <w:tab/>
            </w:r>
            <w:r>
              <w:rPr>
                <w:rStyle w:val="IndexLink"/>
              </w:rPr>
              <w:t>72</w:t>
            </w:r>
          </w:hyperlink>
        </w:p>
        <w:p>
          <w:pPr>
            <w:pStyle w:val="Contents3"/>
            <w:tabs>
              <w:tab w:val="clear" w:pos="8459"/>
              <w:tab w:val="right" w:pos="9026" w:leader="dot"/>
            </w:tabs>
            <w:rPr/>
          </w:pPr>
          <w:hyperlink w:anchor="__RefHeading___Toc2023960_3650668749">
            <w:r>
              <w:rPr>
                <w:webHidden/>
                <w:rStyle w:val="IndexLink"/>
                <w:rtl w:val="true"/>
              </w:rPr>
              <w:t>ترجمه و شرح</w:t>
            </w:r>
            <w:r>
              <w:rPr>
                <w:rStyle w:val="IndexLink"/>
                <w:rtl w:val="true"/>
              </w:rPr>
              <w:tab/>
            </w:r>
            <w:r>
              <w:rPr>
                <w:rStyle w:val="IndexLink"/>
              </w:rPr>
              <w:t>72</w:t>
            </w:r>
          </w:hyperlink>
        </w:p>
        <w:p>
          <w:pPr>
            <w:pStyle w:val="Contents3"/>
            <w:tabs>
              <w:tab w:val="clear" w:pos="8459"/>
              <w:tab w:val="right" w:pos="9026" w:leader="dot"/>
            </w:tabs>
            <w:rPr/>
          </w:pPr>
          <w:hyperlink w:anchor="__RefHeading___Toc2023962_3650668749">
            <w:r>
              <w:rPr>
                <w:webHidden/>
                <w:rStyle w:val="IndexLink"/>
                <w:rtl w:val="true"/>
              </w:rPr>
              <w:t>اخلاق کریمانه</w:t>
            </w:r>
            <w:r>
              <w:rPr>
                <w:rStyle w:val="IndexLink"/>
                <w:rtl w:val="true"/>
              </w:rPr>
              <w:tab/>
            </w:r>
            <w:r>
              <w:rPr>
                <w:rStyle w:val="IndexLink"/>
              </w:rPr>
              <w:t>73</w:t>
            </w:r>
          </w:hyperlink>
        </w:p>
        <w:p>
          <w:pPr>
            <w:pStyle w:val="Contents3"/>
            <w:tabs>
              <w:tab w:val="clear" w:pos="8459"/>
              <w:tab w:val="right" w:pos="9026" w:leader="dot"/>
            </w:tabs>
            <w:rPr/>
          </w:pPr>
          <w:hyperlink w:anchor="__RefHeading___Toc2023964_3650668749">
            <w:r>
              <w:rPr>
                <w:webHidden/>
                <w:rStyle w:val="IndexLink"/>
                <w:rtl w:val="true"/>
              </w:rPr>
              <w:t>ترجمه و شرح</w:t>
            </w:r>
            <w:r>
              <w:rPr>
                <w:rStyle w:val="IndexLink"/>
                <w:rtl w:val="true"/>
              </w:rPr>
              <w:tab/>
            </w:r>
            <w:r>
              <w:rPr>
                <w:rStyle w:val="IndexLink"/>
              </w:rPr>
              <w:t>73</w:t>
            </w:r>
          </w:hyperlink>
        </w:p>
        <w:p>
          <w:pPr>
            <w:pStyle w:val="Contents3"/>
            <w:tabs>
              <w:tab w:val="clear" w:pos="8459"/>
              <w:tab w:val="right" w:pos="9026" w:leader="dot"/>
            </w:tabs>
            <w:rPr/>
          </w:pPr>
          <w:hyperlink w:anchor="__RefHeading___Toc2023966_3650668749">
            <w:r>
              <w:rPr>
                <w:webHidden/>
                <w:rStyle w:val="IndexLink"/>
                <w:rtl w:val="true"/>
              </w:rPr>
              <w:t>ترجمه و شرح</w:t>
            </w:r>
            <w:r>
              <w:rPr>
                <w:rStyle w:val="IndexLink"/>
                <w:rtl w:val="true"/>
              </w:rPr>
              <w:tab/>
            </w:r>
            <w:r>
              <w:rPr>
                <w:rStyle w:val="IndexLink"/>
              </w:rPr>
              <w:t>74</w:t>
            </w:r>
          </w:hyperlink>
        </w:p>
        <w:p>
          <w:pPr>
            <w:pStyle w:val="Contents3"/>
            <w:tabs>
              <w:tab w:val="clear" w:pos="8459"/>
              <w:tab w:val="right" w:pos="9026" w:leader="dot"/>
            </w:tabs>
            <w:rPr/>
          </w:pPr>
          <w:hyperlink w:anchor="__RefHeading___Toc2023968_3650668749">
            <w:r>
              <w:rPr>
                <w:webHidden/>
                <w:rStyle w:val="IndexLink"/>
                <w:rtl w:val="true"/>
              </w:rPr>
              <w:t>تحلیل پایانی</w:t>
            </w:r>
            <w:r>
              <w:rPr>
                <w:rStyle w:val="IndexLink"/>
                <w:rtl w:val="true"/>
              </w:rPr>
              <w:tab/>
            </w:r>
            <w:r>
              <w:rPr>
                <w:rStyle w:val="IndexLink"/>
              </w:rPr>
              <w:t>78</w:t>
            </w:r>
          </w:hyperlink>
        </w:p>
        <w:p>
          <w:pPr>
            <w:pStyle w:val="Contents3"/>
            <w:tabs>
              <w:tab w:val="clear" w:pos="8459"/>
              <w:tab w:val="right" w:pos="9026" w:leader="dot"/>
            </w:tabs>
            <w:rPr/>
          </w:pPr>
          <w:hyperlink w:anchor="__RefHeading___Toc2023970_3650668749">
            <w:r>
              <w:rPr>
                <w:webHidden/>
                <w:rStyle w:val="IndexLink"/>
                <w:rtl w:val="true"/>
              </w:rPr>
              <w:t>شاخصه‌های برادری با امام حسن مجتبی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2023972_3650668749">
            <w:r>
              <w:rPr>
                <w:webHidden/>
                <w:rStyle w:val="IndexLink"/>
                <w:rtl w:val="true"/>
              </w:rPr>
              <w:t>کتابنامه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4_11444"/>
      <w:bookmarkStart w:id="1" w:name="pg1764_11444"/>
      <w:bookmarkEnd w:id="1"/>
    </w:p>
    <w:p>
      <w:pPr>
        <w:pStyle w:val="Heading2"/>
        <w:numPr>
          <w:ilvl w:val="1"/>
          <w:numId w:val="1"/>
        </w:numPr>
        <w:rPr/>
      </w:pPr>
      <w:bookmarkStart w:id="2" w:name="pg1764_11444"/>
      <w:bookmarkStart w:id="3" w:name="__RefHeading___Toc2023834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سبحانی‌نیا، محمدتقی،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کریمانه در پرتو کلام امام 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محمدتقی سبحانی‌نیا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۳۲۰۹۹۳۴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3836_3650668749"/>
      <w:bookmarkStart w:id="6" w:name="_Toc2"/>
      <w:bookmarkEnd w:id="5"/>
      <w:r>
        <w:rPr>
          <w:rtl w:val="true"/>
        </w:rPr>
        <w:t>اشاره</w:t>
      </w:r>
      <w:bookmarkStart w:id="7" w:name="pg1764_11452"/>
      <w:bookmarkEnd w:id="6"/>
    </w:p>
    <w:p>
      <w:pPr>
        <w:pStyle w:val="Heading2"/>
        <w:numPr>
          <w:ilvl w:val="1"/>
          <w:numId w:val="1"/>
        </w:numPr>
        <w:rPr/>
      </w:pPr>
      <w:bookmarkStart w:id="8" w:name="__RefHeading___Toc2023838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ویژگی‌های برادر امام</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کوچکی دنیا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رهایی از اسارت شکم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رعایت الگوی مصرف</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آزادگی از شهوت</w:t>
      </w:r>
      <w:r>
        <w:rPr>
          <w:rFonts w:eastAsia="IRNazanin" w:cs="IRNazanin"/>
          <w:color w:val="111111"/>
          <w:sz w:val="28"/>
          <w:szCs w:val="28"/>
          <w:lang w:bidi="fa-IR"/>
        </w:rPr>
        <w:t>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عقل‌محوری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دانش‌محوری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دوراندیشی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صبوری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کم‌حرفی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حکمت در گفتار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پرهیز از مجادله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واژه‌شناسی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پرهیز از گفتگوی بی‌فایده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توجه به برادران ایمانی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پایبندی به اصل انصاف</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زهد و پارسایی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جدیت در امور</w:t>
      </w:r>
      <w:r>
        <w:rPr>
          <w:rFonts w:eastAsia="IRNazanin" w:cs="IRNazanin"/>
          <w:color w:val="111111"/>
          <w:sz w:val="28"/>
          <w:szCs w:val="28"/>
          <w:lang w:bidi="fa-IR"/>
        </w:rPr>
        <w:t>49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دوری از عجله و شتاب</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عامل به گفتار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سخت‌گیر با هوای نفس</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برخوردار از حرمت نفس</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پاسخ به یک سؤال</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اهل مشورت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اهل مدارا</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پرهیز از انتقام‌جویی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هوشیار در برابر دشمن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اخلاق کریمانه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تحلیل پایانی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شاخصه‌های برادری با امام حسن مجتبی علیه السلام</w:t>
      </w:r>
      <w:r>
        <w:rPr>
          <w:rFonts w:eastAsia="IRNazanin" w:cs="IRNazanin"/>
          <w:color w:val="111111"/>
          <w:sz w:val="28"/>
          <w:szCs w:val="28"/>
          <w:lang w:bidi="fa-IR"/>
        </w:rPr>
        <w:t>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79</w:t>
      </w:r>
      <w:bookmarkStart w:id="10" w:name="pg1764_11458"/>
    </w:p>
    <w:p>
      <w:pPr>
        <w:pStyle w:val="Heading2"/>
        <w:numPr>
          <w:ilvl w:val="1"/>
          <w:numId w:val="1"/>
        </w:numPr>
        <w:rPr/>
      </w:pPr>
      <w:bookmarkStart w:id="11" w:name="__RefHeading___Toc2023840_3650668749"/>
      <w:bookmarkStart w:id="12" w:name="_Toc4"/>
      <w:bookmarkEnd w:id="10"/>
      <w:bookmarkEnd w:id="11"/>
      <w:r>
        <w:rPr>
          <w:rtl w:val="true"/>
        </w:rPr>
        <w:t>هوالحی</w:t>
      </w:r>
      <w:bookmarkEnd w:id="12"/>
    </w:p>
    <w:p>
      <w:pPr>
        <w:pStyle w:val="BookText"/>
        <w:rPr/>
      </w:pPr>
      <w:r>
        <w:rPr>
          <w:rFonts w:ascii="IRNazanin" w:hAnsi="IRNazanin" w:eastAsia="IRNazanin"/>
          <w:color w:val="111111"/>
          <w:sz w:val="28"/>
          <w:sz w:val="28"/>
          <w:szCs w:val="28"/>
          <w:rtl w:val="true"/>
          <w:lang w:bidi="fa-IR"/>
        </w:rPr>
        <w:t>ترویج معارف ناب اسلامی و آشنا ساختن عموم جامعۀ اسلامی با این معارف، یکی از اهداف مؤسسۀ علمی ـ فرهنگی دار الحدیث است که در کنار دو فعالیت اساسی دیگر یعنی تربیت متخصص در دانشگاه قرآن و حدیث، و تولید آثار علمی و تخصصی در پژوهشگاه قرآن و حدیث پی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ترویجی که معاونت فرهنگی و ارتباطات این مؤسسه بدان مأمور است، تلاش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استفاده از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متنوع و روزآمد، در آشناتر کردن جامعه با معارف ناب اسلامی و نیز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معارف یعنی قرآن کریم و اهل بیت علیهم السلام گام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تدوین آثاری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امّا پرمحتوا در برنامۀ معاونت فرهنگی و ارتباطات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آثار آن است که برای مخاطبان امروز که از وقت و حوصلۀ کمتری در مقایسه با مخاطبان چند دهۀ قبل برخوردارند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یکی از آن آثار ترویجی و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است که از دو مزیت کلی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حاوی شرح روان یکی از احادیث پرمحتوای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نکات بسیار مهم و اساسی که در زندگی انسان کاربرد دارد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خوانندۀ محترم، از این حدیث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توشۀ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بردارد و از صدف کتاب، مرواریدهای درخشانی از کلام آن امام همام علیه السلام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مزیت دوم آن، آشنایی بیشترِ خوانندگان گرامی با حضرت امام حسن مجتبی علیه السلام از طریق مطالعۀ احادیث به یادگار مانده از ایشان است؛ زیرا به جرئت می توان گفت که در میان پنج تن آل عبا، امام مجتبی علیه السلام کمتر در کانون توجه شیعیان و محبّان اهل بیت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ارتباطات و امور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92</w:t>
      </w:r>
      <w:bookmarkStart w:id="13" w:name="pg1764_11460"/>
    </w:p>
    <w:p>
      <w:pPr>
        <w:pStyle w:val="Heading2"/>
        <w:numPr>
          <w:ilvl w:val="1"/>
          <w:numId w:val="1"/>
        </w:numPr>
        <w:rPr/>
      </w:pPr>
      <w:bookmarkStart w:id="14" w:name="__RefHeading___Toc2023842_3650668749"/>
      <w:bookmarkStart w:id="15" w:name="_Toc5"/>
      <w:bookmarkEnd w:id="13"/>
      <w:bookmarkEnd w:id="14"/>
      <w:r>
        <w:rPr>
          <w:rtl w:val="true"/>
        </w:rPr>
        <w:t>مقدمه</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 رتبة دومین منبع، و از نظر گستره و تبیین‌کنندگیِ احکام و معارف دین، نخستین منبع برای دستیابی به معارف دینی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کنار قرآن کریم، که نخستین و معتبرترین منبع برای دستیابی به معارف دینی است، سخن پیشوایان دینی، گنجینة پایان‌ناپذیر برای هر تشنة معارفی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علاقه‌مندی، برای دستیابی به معارف ناب دینی، باید از سرچشمة گوارای حدیث بنوشد و از آن سرمست شود؛ چنان‌که به فرمودة پیشوای هشتمین علیه السلام اگر مردمان به درستیِ سخنان ما آگاه شوند، از ما پیروی خواهند کرد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گران‌سنگ، از گران‌بهایی و شفابخشیِ سخن معصومان علیهم السلام پرده برمی‌دارد و انگیزة تشنگان معارف ناب را به فراگیری و بهره‌مندی از سخنان آنان دوچندان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 برخی متون ناب از سخنان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یادگارمانده از پیشوایان معصوم علیهم السلام در روشنگری و هدایت به سوی نورانیت مطلق، نقش چشمگیری دارد و در میان سخنان آنان، نظرها را بیشتر جلب می‌کند و دیدگان هر بیننده‌ای را</w:t>
      </w:r>
    </w:p>
    <w:p>
      <w:pPr>
        <w:pStyle w:val="BookText"/>
        <w:rPr/>
      </w:pPr>
      <w:r>
        <w:rPr>
          <w:rFonts w:ascii="IRNazanin" w:hAnsi="IRNazanin" w:eastAsia="IRNazanin"/>
          <w:color w:val="111111"/>
          <w:sz w:val="28"/>
          <w:sz w:val="28"/>
          <w:szCs w:val="28"/>
          <w:rtl w:val="true"/>
          <w:lang w:bidi="fa-IR"/>
        </w:rPr>
        <w:t>خیره‌تر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تلاشی صادقانه، اما ناچیز، در جهت معرفی یکی از آن بیانات شاخص و شرح یکی از تأثیرگذارترین سخنان سبط اکبر پیامبر خدا صلی الله علیه وآله و دومین امام شیعیان،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دلنشین در توصیف ویژگیهای انسان وارسته و پارسا و الهی است و کلیدهایی به جویندگان هدایت، برای زندگی انسانی و الهی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دلیل برادر دانستن این چنین شخصی از سوی آن امام بزرگوار که سمبل حلم و رأفت و کرم و بخشش بود، در مطلع سخن؛ و کریمه توصیف کردن سجایای اخلاقی او، در پایان سخن، اخلاق کریمانه، در پرتو کلام امام حسن مجتبی علیه السلام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سخن نورانی، نورانیت برگیریم و با عمل به بندبند آن به مقام برادری با آن امام همام دست یابیم و روش و شیوة زندگی خود را بر مبنای الگویی که در این حدیث گران‌سنگ و دیگر احادیث نورانی پیشوایان دینی تبیین شده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نگارندة این اثر کوچک، آشنایی بیشتر شیفتگان اهل بیت علیهم السلام با امام حسن مجتبی علیه السلام بوده است که به‌حق میتوان ادعا کرد که حضرتش در بین پنج تن آل عبا علیهم السلام غریبترین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سبحانی نیا</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با عید سعید غدیر</w:t>
      </w:r>
      <w:bookmarkStart w:id="16" w:name="pg1764_11464"/>
    </w:p>
    <w:p>
      <w:pPr>
        <w:pStyle w:val="Heading2"/>
        <w:numPr>
          <w:ilvl w:val="1"/>
          <w:numId w:val="1"/>
        </w:numPr>
        <w:rPr/>
      </w:pPr>
      <w:bookmarkStart w:id="17" w:name="__RefHeading___Toc2023844_3650668749"/>
      <w:bookmarkStart w:id="18" w:name="_Toc6"/>
      <w:bookmarkEnd w:id="16"/>
      <w:bookmarkEnd w:id="17"/>
      <w:r>
        <w:rPr>
          <w:rtl w:val="true"/>
        </w:rPr>
        <w:t>درآمد</w:t>
      </w:r>
      <w:bookmarkEnd w:id="18"/>
    </w:p>
    <w:p>
      <w:pPr>
        <w:pStyle w:val="BookText"/>
        <w:rPr/>
      </w:pPr>
      <w:r>
        <w:rPr>
          <w:rFonts w:ascii="IRNazanin" w:hAnsi="IRNazanin" w:eastAsia="IRNazanin"/>
          <w:color w:val="111111"/>
          <w:sz w:val="28"/>
          <w:sz w:val="28"/>
          <w:szCs w:val="28"/>
          <w:rtl w:val="true"/>
          <w:lang w:bidi="fa-IR"/>
        </w:rPr>
        <w:t>ثقةالاسلام محمدبنیعقوب کلینی رحمه الله علیه با تدوین کتاب شریف کافی، نخستین دایرة‌المعارف حدیثی شیعه را ـ که البته معتبرترین نیز هست ـ نگاشت و با تلاشی بیست‌ساله گامی بلند در پاسداری از کلام هدایتگر معصومان علیهم السلام برداشت و شیعه را از چشمة گوارا و همیشگیِ رهنمودهای هدایتگر آنان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شریف، که دربردارندة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بالغ بر شانزده هزار حدیث از سخنان گهربار پیامبر صلی الله علیه وآله و اهل بیت شریفش علیهم السلام را گردآوری و تنظیم و تبویب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قرنهاست تشنگان کلام نورانی معصومان علیهم السلام را سیراب ساخته، امروز نیز در اختیار ماست و ما میتوانیم از نورانیت آن فیض فراوانی برگیریم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این کتاب، حدیثی از امام حسن مجتبی علیه السلام نقل کرده است که یکی از برجستهترین سخنان آن حضرت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حدیث شریف، جامعیت بسیار آن در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نورانی، برخی صفات مهم انسان مؤمن که شایستة همنشینی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است شمرده شده و در پایان، متصف شدن به آن صفات به منزلة اخلاق کریمان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شرح مختصری از این حدیث شریف است</w:t>
      </w:r>
      <w:r>
        <w:rPr>
          <w:rFonts w:eastAsia="IRNazanin" w:cs="IRNazanin"/>
          <w:color w:val="111111"/>
          <w:sz w:val="28"/>
          <w:szCs w:val="28"/>
          <w:rtl w:val="true"/>
          <w:lang w:bidi="fa-IR"/>
        </w:rPr>
        <w:t>.</w:t>
      </w:r>
      <w:bookmarkStart w:id="19" w:name="pg1764_11467"/>
    </w:p>
    <w:p>
      <w:pPr>
        <w:pStyle w:val="Heading2"/>
        <w:numPr>
          <w:ilvl w:val="1"/>
          <w:numId w:val="1"/>
        </w:numPr>
        <w:rPr/>
      </w:pPr>
      <w:bookmarkStart w:id="20" w:name="__RefHeading___Toc2023846_3650668749"/>
      <w:bookmarkStart w:id="21" w:name="_Toc7"/>
      <w:bookmarkEnd w:id="19"/>
      <w:bookmarkEnd w:id="20"/>
      <w:r>
        <w:rPr>
          <w:rtl w:val="true"/>
        </w:rPr>
        <w:t>متن حدیث</w:t>
      </w:r>
      <w:bookmarkEnd w:id="21"/>
    </w:p>
    <w:p>
      <w:pPr>
        <w:pStyle w:val="Heading3"/>
        <w:numPr>
          <w:ilvl w:val="2"/>
          <w:numId w:val="1"/>
        </w:numPr>
        <w:rPr/>
      </w:pPr>
      <w:bookmarkStart w:id="22" w:name="__RefHeading___Toc2023848_3650668749"/>
      <w:bookmarkStart w:id="23" w:name="_Toc8"/>
      <w:bookmarkEnd w:id="22"/>
      <w:r>
        <w:rPr>
          <w:rtl w:val="true"/>
        </w:rPr>
        <w:t>اشاره</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النَّاسَ الْحَسَنُ ابْنَ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أَنَا أُخْبِرُکُمْ عَنْ أَخٍ لِی کَانَ مِنْ أَعْظَمِ النَّاسِ فِی عَیْنِی وَکَانَ رَأْسُ مَا عَظُمَ بِهِ فِی عَیْنِی صِغَرُ الدُّنْیَا فِی عَیْنِهِ، کَانَ خَارِجاً مِنْ سُلْطَانِ بَطْنِهِ، فَلَا یَشْتَهِی مَا لا یَجِدُ وَلَا یُکْثِرُ إِذَا وَجَدَ، کَانَ خَارِجاً مِنْ سُلْطَانِ فَرْجِهِ، فَلَا یَسْتَخِفُّ لَهُ عَقْلَهُ وَلَا رَأْیَهُ، کَانَ خَارِجاً مِنْ سُلْطَانِ الْجَهَالَةِ فَلَا یَمُدُّ یَدَهُ إِلَّا عَلَی ثِقَةٍ لِمَنْفَعَةٍ، کَانَ لَایَتَشَهَّی وَ لَایَتَسَخَّطُ وَ لَایَتَبَرَّمُ، کَانَ أَکْثَرَ دَهْرِهِ صَمَّاتاً، فَإِذَا قَالَ بَذَّ الْقَائِلِینَ کَانَ لَایَدْخُلُ فِی مِرَاءٍ، وَ لَایُشَارِکُ فِی دَعْوًی، وَ لَایُدْلِی بِحُجَّةٍ حَتَّی یَرَی قَاضِیاً وَ کَانَ لَایَغْفُلُ عَنْ إِخْوَانِهِ، وَ لَایَخُصُّ نَفْسَهُ بشئ دُونَهُمْ، کَانَ ضَعِیفاً مُسْتَضْعَفاً فَإِذَا جَاءَ الْجِدُّ کَانَ لَیْثاً عَادِیاً کَانَ لَا یَلُومُ أَحَداً فِیمَا یَقَعُ الْعُذْرُ فِی مِثْلِهِ حَتَّی یَرَی اعْتِذَاراً کَانَ یَفْعَلُ مَا یَقُولُ وَیَفْعَلُ مَا لَا یَقُولُ، کَانَ إِذَا ابْتَزَّهُ أَمْرَانِ لَایَدْرِی أَیُّهُمَا أَفْضَلُ نَظَرَ إِلَی أَقْرَبِهِمَا إِلَی الْهَوَی فَخَالَفَهُ، کَانَ لَایَشْکُو وَجَعاً إِلَّا عِنْدَ مَنْ یَرْجُو عِنْدَهُ الْبُرْءَ، وَ لَایَسْتَشِیرُ إِلَّا</w:t>
      </w:r>
      <w:bookmarkStart w:id="24" w:name="pg1764_11469"/>
    </w:p>
    <w:p>
      <w:pPr>
        <w:pStyle w:val="BookText"/>
        <w:rPr/>
      </w:pPr>
      <w:bookmarkEnd w:id="24"/>
      <w:r>
        <w:rPr>
          <w:rFonts w:ascii="Amiri" w:hAnsi="Amiri" w:eastAsia="Amiri" w:cs="Amiri"/>
          <w:color w:val="111111"/>
          <w:sz w:val="28"/>
          <w:sz w:val="28"/>
          <w:szCs w:val="28"/>
          <w:rtl w:val="true"/>
          <w:lang w:bidi="ar-SA"/>
        </w:rPr>
        <w:t>مَنْ یَرْجُو عِنْدَهُ النَّصِیحَةَ، کَانَ لَایَتَبَرَّمُ وَ لَایَتَسَخَّطُ وَ لَایَتَشَکَّی وَ لَایتشهی وَ لَایَنْتَقِمُ وَ لَایَغْفُلُ عَنِ الْعَدُوِّ، فَعَلَیْکُمْ بِمِثْلِ هَذِهِ الْأَخْلَاقِ الْکَرِیمَةِ، إِنْ أَطَقْتُمُوهَا، فَإِنْ لَمْ تُطِیقُوهَا کُلَّهَا فَأَخْذُ الْقَلِیلِ خَیْرُ مِنْ تَرْکِ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حَوْلَ وَ لَا قُوَّةَ إِلَّا بِاللَّهِ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023850_3650668749"/>
      <w:bookmarkStart w:id="26" w:name="_Toc9"/>
      <w:bookmarkEnd w:id="25"/>
      <w:r>
        <w:rPr>
          <w:rtl w:val="true"/>
        </w:rPr>
        <w:t>شرح حدیث</w:t>
      </w:r>
      <w:bookmarkEnd w:id="26"/>
    </w:p>
    <w:p>
      <w:pPr>
        <w:pStyle w:val="BookText"/>
        <w:rPr/>
      </w:pPr>
      <w:r>
        <w:rPr>
          <w:rFonts w:ascii="Amiri" w:hAnsi="Amiri" w:eastAsia="Amiri" w:cs="Amiri"/>
          <w:color w:val="111111"/>
          <w:sz w:val="28"/>
          <w:sz w:val="28"/>
          <w:szCs w:val="28"/>
          <w:rtl w:val="true"/>
          <w:lang w:bidi="ar-SA"/>
        </w:rPr>
        <w:t xml:space="preserve">خَطَبَ النَّاسَ الْحَسَنُ ابْنَ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023852_3650668749"/>
      <w:bookmarkStart w:id="28" w:name="_Toc10"/>
      <w:bookmarkEnd w:id="27"/>
      <w:r>
        <w:rPr>
          <w:rtl w:val="true"/>
        </w:rPr>
        <w:t>واژه‌شناسی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علت و سبب چیزی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سخنانی است که خطیب معمولاً بر منبر ایراد میکند، و گاه به خطبۀ عقدی اطلاق میشود که عاقد برای ایجاد محرمیت بین زن و مرد انشا میکند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در اینجا،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سخنی است که امام علیه السلام برای مردم بازگفته و آنان را بدین‌گونه خطاب و موعظه کرده است</w:t>
      </w:r>
      <w:r>
        <w:rPr>
          <w:rFonts w:eastAsia="IRNazanin" w:cs="IRNazanin"/>
          <w:color w:val="111111"/>
          <w:sz w:val="28"/>
          <w:szCs w:val="28"/>
          <w:rtl w:val="true"/>
          <w:lang w:bidi="fa-IR"/>
        </w:rPr>
        <w:t>.</w:t>
      </w:r>
    </w:p>
    <w:p>
      <w:pPr>
        <w:pStyle w:val="Heading3"/>
        <w:numPr>
          <w:ilvl w:val="2"/>
          <w:numId w:val="1"/>
        </w:numPr>
        <w:rPr/>
      </w:pPr>
      <w:bookmarkStart w:id="29" w:name="__RefHeading___Toc2023854_3650668749"/>
      <w:bookmarkStart w:id="30" w:name="_Toc11"/>
      <w:bookmarkEnd w:id="29"/>
      <w:r>
        <w:rPr>
          <w:rtl w:val="true"/>
        </w:rPr>
        <w:t>ترجمه و شرح</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آن پدر و پسر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خطبهای خواند و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روایت، میتوان چنین حدس زد که</w:t>
      </w:r>
      <w:bookmarkStart w:id="31" w:name="pg1764_11471"/>
    </w:p>
    <w:p>
      <w:pPr>
        <w:pStyle w:val="BookText"/>
        <w:rPr/>
      </w:pPr>
      <w:bookmarkEnd w:id="31"/>
      <w:r>
        <w:rPr>
          <w:rFonts w:ascii="IRNazanin" w:hAnsi="IRNazanin" w:eastAsia="IRNazanin"/>
          <w:color w:val="111111"/>
          <w:sz w:val="28"/>
          <w:sz w:val="28"/>
          <w:szCs w:val="28"/>
          <w:rtl w:val="true"/>
          <w:lang w:bidi="fa-IR"/>
        </w:rPr>
        <w:t>امام حسن علیه السلام این خطبه را در زمان در اختیار داشتن منصب حکومت برای مردم خوانده است؛ زیرا پیش از آن، دوران حاکمیت پدر بزرگوارش، امام علی علیه السلام، بود و ایشان در آن زمان تقریباً بر پدر پیشی نمیگرفت و همانند امام علی علیه السلام در دوران حیات پیامبر صلی الله علیه وآله برای مردم سخنرانی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با معاویه نیز از حکومت خلع شد و به مدینه بازگشت و زیر فشار حاکمیت معاویه و آزار و اذیت مخالفان وابسته به حکومت بود و کرسی خطابت بر مردم را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این سخنرانی برای مردم در دوران امارت آن حضرت ایراد شده باشد؛ البته شاید بتوان آن را مربوط به اواخر عمر شریف ایشان در مدینه و برای جمعی از شیعیان و پیروان اهل‌بیت علیهم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به‌هرروی، امام حسن علیه السلام مردمانی را، که در نزد ایشان حاضر بودند، خطاب کرد و از یکی از برادران خویش یاد کرد</w:t>
      </w:r>
      <w:r>
        <w:rPr>
          <w:rFonts w:eastAsia="IRNazanin" w:cs="IRNazanin"/>
          <w:color w:val="111111"/>
          <w:sz w:val="28"/>
          <w:szCs w:val="28"/>
          <w:rtl w:val="true"/>
          <w:lang w:bidi="fa-IR"/>
        </w:rPr>
        <w:t>.</w:t>
      </w:r>
    </w:p>
    <w:p>
      <w:pPr>
        <w:pStyle w:val="Heading3"/>
        <w:numPr>
          <w:ilvl w:val="2"/>
          <w:numId w:val="1"/>
        </w:numPr>
        <w:rPr/>
      </w:pPr>
      <w:bookmarkStart w:id="32" w:name="__RefHeading___Toc2023856_3650668749"/>
      <w:bookmarkStart w:id="33" w:name="_Toc12"/>
      <w:bookmarkEnd w:id="32"/>
      <w:r>
        <w:rPr>
          <w:rtl w:val="true"/>
        </w:rPr>
        <w:t>ویژگی‌های برادر امام</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بیان برای یکی از مؤمنان که او را برادر خویش خطاب می‌کند، ویژگیهای برجستة اخلاقی برمیشمرد و به نظر میرسد با برشمردن این ویژگیها، قصد دارد تا او را به عنوان الگوی قابل دسترس برای مؤمنان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داشتن این برادر را به زمان گذشته نسبت داده است؛ از این مطلب روشن میشود که او در زمان بیان امام علیه السلام از دنیا رفته بوده است؛ در نتیجه فردی که الگو معرفی شده معصوم نبوده و دست یافتن به آن صفات برای همگان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ویژگیهای او به شرح ذیل بوده است</w:t>
      </w:r>
      <w:r>
        <w:rPr>
          <w:rFonts w:eastAsia="IRNazanin" w:cs="IRNazanin"/>
          <w:color w:val="111111"/>
          <w:sz w:val="28"/>
          <w:szCs w:val="28"/>
          <w:rtl w:val="true"/>
          <w:lang w:bidi="fa-IR"/>
        </w:rPr>
        <w:t>:</w:t>
      </w:r>
      <w:bookmarkStart w:id="34" w:name="pg1764_11473"/>
    </w:p>
    <w:p>
      <w:pPr>
        <w:pStyle w:val="Heading3"/>
        <w:numPr>
          <w:ilvl w:val="2"/>
          <w:numId w:val="1"/>
        </w:numPr>
        <w:rPr/>
      </w:pPr>
      <w:bookmarkStart w:id="35" w:name="__RefHeading___Toc2023858_3650668749"/>
      <w:bookmarkStart w:id="36" w:name="_Toc13"/>
      <w:bookmarkEnd w:id="34"/>
      <w:bookmarkEnd w:id="35"/>
      <w:r>
        <w:rPr>
          <w:rtl w:val="true"/>
        </w:rPr>
        <w:t>کوچکی دنیا</w:t>
      </w:r>
      <w:bookmarkEnd w:id="36"/>
    </w:p>
    <w:p>
      <w:pPr>
        <w:pStyle w:val="BookText"/>
        <w:rPr/>
      </w:pPr>
      <w:r>
        <w:rPr>
          <w:rFonts w:ascii="Amiri" w:hAnsi="Amiri" w:eastAsia="Amiri" w:cs="Amiri"/>
          <w:color w:val="111111"/>
          <w:sz w:val="28"/>
          <w:sz w:val="28"/>
          <w:szCs w:val="28"/>
          <w:rtl w:val="true"/>
          <w:lang w:bidi="ar-SA"/>
        </w:rPr>
        <w:t>أیها النَّاسُ أَنَا أُخْبِرُکُمْ عَنْ أَخٍ لِی کَانَ مِنْ أَعْظَمِ النَّاسِ فِی عَیْنِی وَکَانَ رَأْسُ مَا عَظُمَ بِهِ فِی عَیْنِی صِغَرُ الدُّنْیَا فِی عَیْنِهِ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023860_3650668749"/>
      <w:bookmarkStart w:id="38" w:name="_Toc14"/>
      <w:bookmarkEnd w:id="37"/>
      <w:r>
        <w:rPr>
          <w:rtl w:val="true"/>
        </w:rPr>
        <w:t>ترجمه و شرح</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شما را از برادرم خبر می‌دهم که از برترین مردمان در نظرم بود و</w:t>
      </w:r>
    </w:p>
    <w:p>
      <w:pPr>
        <w:pStyle w:val="Heading3"/>
        <w:numPr>
          <w:ilvl w:val="2"/>
          <w:numId w:val="1"/>
        </w:numPr>
        <w:rPr/>
      </w:pPr>
      <w:bookmarkStart w:id="39" w:name="__RefHeading___Toc2023862_3650668749"/>
      <w:bookmarkStart w:id="40" w:name="_Toc15"/>
      <w:bookmarkEnd w:id="39"/>
      <w:r>
        <w:rPr>
          <w:rtl w:val="true"/>
        </w:rPr>
        <w:t>کوچکی دنیا در نظر او مهم‌ترین دلیلی بود که او را در نزد من بزرگ ساخته بود</w:t>
      </w:r>
      <w:r>
        <w:rPr>
          <w:rtl w:val="true"/>
        </w:rPr>
        <w:t>».</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سخن، امام حسن مجتبی علیه السلام از برادری یاد میکند که در نگاه آن حضرت بسیار بزرگ و عزیز بوده و این توفیق را داشته است که آن حجت خدا او را همچون برادر خویش به شمار آورَد و وی را بستاید و از او به بزرگی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کسی بتواند به جایگاه و منزلتی برسد که امام زمانش او را برادر خویش بپندارد و الگوی مؤمنان بخواند، مایۀ فخر و مباهات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یکی از اولیای الهی کسی را برادر خود می‌خواند و او را می‌ستاید، این پرسش در ذهن مخاطبان ایجاد میشود که او چه ویژگی‌ها و صفاتی دارد که این افتخار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مطلع سخن خویش، با ایجاد این پرسش در ذهن مخاطبان، توجه آنان را به خود جلب کرده و آنان را به دانستن شاخصههای برادری با آن حضرت کنجکاو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به این پرسش مفروض، بی‌درنگ علل و عوامل رسیدن آن فرد به این منزلت را برمی‌شمرد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علتی که وی را در نظرم بزرگ ساخته است، کوچک بودن دنیا در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چرا کوچک و حقیر بودن دنیا موجب بزرگی فرد در نزد خداوند و اولیای الهی میشود؟</w:t>
      </w:r>
    </w:p>
    <w:p>
      <w:pPr>
        <w:pStyle w:val="BookText"/>
        <w:rPr/>
      </w:pPr>
      <w:r>
        <w:rPr>
          <w:rFonts w:ascii="IRNazanin" w:hAnsi="IRNazanin" w:eastAsia="IRNazanin"/>
          <w:color w:val="111111"/>
          <w:sz w:val="28"/>
          <w:sz w:val="28"/>
          <w:szCs w:val="28"/>
          <w:rtl w:val="true"/>
          <w:lang w:bidi="fa-IR"/>
        </w:rPr>
        <w:t>دقت در صفات دنیا، آدمی را به راز این مسئله آگاه میسازد؛ اما از آنجا که ما، در این نوشتار بنا بر شرح و مبسوط‌نویسی و پرداختن به ویژگیها و صفات دنیا را نداریم، فقط به ذکر تشبیهی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آدمیان، در زندگی دنیوی خویش، بسان تاجری هستند که می‌کوشد سرمایۀ خود را در معاملهای سود‌آور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همۀ تاجران، برای اینکه سفیه خوانده نشوند، نخست باید از ارزش سرمایۀ خود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ازای سرمایة خود، می‌کوشند تا ارزشمندترین معامله را انجام دهند تا از آن رهگذر سود خوبی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آدمی عمر خود را تمام سرمایۀ خویش به شمار آورد، به هر اندازه به سرمایۀ خویش ارج نهد، بیشتر در حفظ و نگهداری و نیز صرف آن در راهی که منفعت ارزشمندتر و پایدارتری در پی دارد تلاش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عمر خود را صرف چیزی می‌کند که پس از دستیابی به آن احساس خسران و زیان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آدمی عمر گران‌مایۀ خویش را صرف دست یافتن به امور زوال‌پذیر و پایان‌یافتنی کند، همانند کسی است که مبلغی گزاف برای خرید چیزی کم‌ارزش پرداخته و مغبون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سرمایۀ بازگشت‌ناپذیر را صرف دست یافتن به عاقبت نیک و سعادت در آخرت کند، هرگز احساس خُسران نخواهد کرد؛ زیرا جان خویش را بهای دست یافتن به سعادتی گرانبها و زوال‌ناپذیر ساخته و از این معامله، سودی سرشار و مستمر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چندی، به جنبۀ تجارتی دنیا تصریح کرده و راه سودمندیِ این تجارت را در ایمان به خدا و عمل صالح یا جهاد با مال و جان در راه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آیاتی از سورۀ صف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الَّذِینَ ءَامَنُواْ هَلْ أَدُلُّکمُ ْ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 وَأَنفُسِکُمْ ذَالِکمُ ْ خَیرٌْ لَّکمُ ْ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 ذُنُوبَکمُ ْ وَیُدْخِلْکمُ ْ جَنَّاتٍ تجَْرِی مِن تحَْتهَِا الْأَنهَْارُ وَمَسَاکِنَ طَیِّبَةً فیِ جَنَّاتِ عَدْنٍ ذَالِکَ الْفَوْزُ الْعَظِیمُ</w:t>
      </w:r>
      <w:r>
        <w:rPr>
          <w:rFonts w:eastAsia="Amiri" w:cs="Amiri" w:ascii="Amiri" w:hAnsi="Amiri"/>
          <w:color w:val="111111"/>
          <w:sz w:val="28"/>
          <w:szCs w:val="28"/>
          <w:rtl w:val="true"/>
          <w:lang w:bidi="ar-SA"/>
        </w:rPr>
        <w:t>)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آیا شما را به تجارتی سودمند راهنمایی کنم که از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نجاتتان می‌بخشد؟ به خدا و رسول او ایمان آرید و با مال و جان در راه خدا جهاد کنید؛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تجارتی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دانا باشید، برای شما بهتر است؛ گناهانتان می‌بخشد و به بهشت‌هایی که درونش نهرها جاری است و نیز خانه‌هایی خوش و پاکیزه در بهشت‌های جاوید داخل می‌کند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بیان صریح قرآنی، معاملهای را که در آن عمر انسان در چیزی غیر از ایمان و عمل صالح صرف شود، زیان‌بار است، و با سوگندهای پی‌درپی، بر خسران همۀ آدمیان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الْانسَانَ لَفِی خُسْرٍ إِلَّا الَّذِینَ ءَامَنُواْ وَعَمِلُواْ الصَّالِحَاتِ وَتَوَاصَوْاْ بِالْحَقّ ِ 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عصر، که انسان در خسارت و زیان است، مگر آنان که ایمان آوردند و نیکوکار شدند و به درستی و راستی و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سفارش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دسته از آیات قرآن کریم، نمونهای از موارد متعدد کلام خداست که در بیان بهای عمر انسان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آیات بیان‌گر آن</w:t>
      </w:r>
    </w:p>
    <w:p>
      <w:pPr>
        <w:pStyle w:val="BookText"/>
        <w:rPr/>
      </w:pPr>
      <w:r>
        <w:rPr>
          <w:rFonts w:ascii="IRNazanin" w:hAnsi="IRNazanin" w:eastAsia="IRNazanin"/>
          <w:color w:val="111111"/>
          <w:sz w:val="28"/>
          <w:sz w:val="28"/>
          <w:szCs w:val="28"/>
          <w:rtl w:val="true"/>
          <w:lang w:bidi="fa-IR"/>
        </w:rPr>
        <w:t>است که عمر انسان سرمایهای است که از ارزشی فراتر از زندگی مادی و دنیوی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قیمت هر کس بیش از دنیا و مواهب زودگذر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 قرانی به عمر، هر خردمندی را به سوی صَرف آن در چیزی گرانبهاتر از دنیا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دنیا در نظر او ارزشمندتر است، از اینکه عمر خویش را در به دست آوردنش صرف کند ابایی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قدر و منزلت خویش را نشناخته و همانند سفیهی است که مبلغی گزاف برای خرید چیزی بی‌ارزش میپردازد و کسی که هدفش در زندگی، بهرهمندی بیشتر از دنیا و مواهب آن است، کمتر به ارزشهای دینی و اخلاقی پایبند خواهد بود و چنین کسی شایستۀ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با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دنیا در نظر او کم‌ارزش و حقیر باشد، هرگز عمر خویش را برای دنیای محض هزینه نخواهد کرد و از تلاش برای دستیابی به سعادت ابدی غافل نمیشود و در نتیجه مبتلا به زیان و خسران ابدی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اینگونه عملکرد، شایستگی برای برادری با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جملهای کوتاه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قیمة کل امریء ما یحسنه؛</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فرد به اندازة چیزی است که آن را نیکو می‌پندارد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توصیف این حدیث 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قیمت ندارد و هیچ کلامی نیست که هم‌وزن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مقصود امام علی علیه السلام در این حدیث نورانی این است که اگر آدمی چیزی را خوب بداند، برای دستیابی به آن می‌کوشد و عمر خود را در راه آن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او با این کار نشان می‌دهد که ارزش وجودیاش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41" w:name="pg1764_11482"/>
    </w:p>
    <w:p>
      <w:pPr>
        <w:pStyle w:val="BookText"/>
        <w:rPr/>
      </w:pPr>
      <w:bookmarkEnd w:id="41"/>
      <w:r>
        <w:rPr>
          <w:rFonts w:ascii="IRNazanin" w:hAnsi="IRNazanin" w:eastAsia="IRNazanin"/>
          <w:color w:val="111111"/>
          <w:sz w:val="28"/>
          <w:sz w:val="28"/>
          <w:szCs w:val="28"/>
          <w:rtl w:val="true"/>
          <w:lang w:bidi="fa-IR"/>
        </w:rPr>
        <w:t>مطلوب او دنیا باشد، ارزش وی به اندازۀ دنیاست و اگر مطلوب وی آخرت باشد، ارزش او با آخرت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حدیث امیرالمؤمنین علیه السلام که گذشت، هر انسانی با عمل خویش ارزش خود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دنیا را حقیر بشمارد، از رسیدن به آن شادمان نمیشود و با از دست دادن آن محزون نخواهد شد</w:t>
      </w:r>
      <w:r>
        <w:rPr>
          <w:rStyle w:val="FootnoteAnchor"/>
          <w:rtl w:val="true"/>
        </w:rPr>
        <w:footnoteReference w:id="7"/>
      </w:r>
      <w:r>
        <w:rPr>
          <w:rFonts w:ascii="IRNazanin" w:hAnsi="IRNazanin" w:eastAsia="IRNazanin"/>
          <w:color w:val="111111"/>
          <w:sz w:val="28"/>
          <w:sz w:val="28"/>
          <w:szCs w:val="28"/>
          <w:rtl w:val="true"/>
          <w:lang w:bidi="fa-IR"/>
        </w:rPr>
        <w:t>و عمر گران‌مایۀ خویش را برای رسیدن به آن صرف نخواهد کرد؛ و نیز به هر اندازه دنیا در نظر انسان محبوب‌تر باشد، خود او در نزد خدا و اولیای او مبغوضتر است و به هر اندازه دنیا در نزد وی خوارتر و بی‌مقدارتر باشد، در نزد خدا و اولیای الهی محبوبتر خواهد بود</w:t>
      </w:r>
      <w:r>
        <w:rPr>
          <w:rFonts w:eastAsia="IRNazanin" w:cs="IRNazanin"/>
          <w:color w:val="111111"/>
          <w:sz w:val="28"/>
          <w:szCs w:val="28"/>
          <w:rtl w:val="true"/>
          <w:lang w:bidi="fa-IR"/>
        </w:rPr>
        <w:t>.</w:t>
      </w:r>
    </w:p>
    <w:p>
      <w:pPr>
        <w:pStyle w:val="Heading3"/>
        <w:numPr>
          <w:ilvl w:val="2"/>
          <w:numId w:val="1"/>
        </w:numPr>
        <w:rPr/>
      </w:pPr>
      <w:bookmarkStart w:id="42" w:name="__RefHeading___Toc2023864_3650668749"/>
      <w:bookmarkStart w:id="43" w:name="_Toc16"/>
      <w:bookmarkEnd w:id="42"/>
      <w:r>
        <w:rPr>
          <w:rtl w:val="true"/>
        </w:rPr>
        <w:t>رهایی از اسارت شکم</w:t>
      </w:r>
      <w:bookmarkEnd w:id="43"/>
    </w:p>
    <w:p>
      <w:pPr>
        <w:pStyle w:val="BookText"/>
        <w:rPr/>
      </w:pPr>
      <w:r>
        <w:rPr>
          <w:rFonts w:ascii="Amiri" w:hAnsi="Amiri" w:eastAsia="Amiri" w:cs="Amiri"/>
          <w:color w:val="111111"/>
          <w:sz w:val="28"/>
          <w:sz w:val="28"/>
          <w:szCs w:val="28"/>
          <w:rtl w:val="true"/>
          <w:lang w:bidi="ar-SA"/>
        </w:rPr>
        <w:t>کان خَارِجاً مِنْ سُلْطَانِ بَطْنِهِ</w:t>
      </w:r>
    </w:p>
    <w:p>
      <w:pPr>
        <w:pStyle w:val="Heading3"/>
        <w:numPr>
          <w:ilvl w:val="2"/>
          <w:numId w:val="1"/>
        </w:numPr>
        <w:rPr/>
      </w:pPr>
      <w:bookmarkStart w:id="44" w:name="__RefHeading___Toc2023866_3650668749"/>
      <w:bookmarkStart w:id="45" w:name="_Toc17"/>
      <w:bookmarkEnd w:id="44"/>
      <w:r>
        <w:rPr>
          <w:rtl w:val="true"/>
        </w:rPr>
        <w:t>ترجمه و شرح</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سلطۀ شکم خویش خارج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دومین ویژگی برادر خود را رهایی از سلطۀ شکم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آدمیانی که در برابر خواستۀ شکم خویش فرمان‌بُردارند و همچون اسیری مطیع و منقاد در پی برآوردن خواسته‌های شکم خویش‌اند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انسان‌ها از دو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مطیع دستورهای عقل خویش‌اند، یا از هوای نفس خود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انسان</w:t>
      </w:r>
    </w:p>
    <w:p>
      <w:pPr>
        <w:pStyle w:val="BookText"/>
        <w:rPr/>
      </w:pPr>
      <w:r>
        <w:rPr>
          <w:rFonts w:ascii="IRNazanin" w:hAnsi="IRNazanin" w:eastAsia="IRNazanin"/>
          <w:color w:val="111111"/>
          <w:sz w:val="28"/>
          <w:sz w:val="28"/>
          <w:szCs w:val="28"/>
          <w:rtl w:val="true"/>
          <w:lang w:bidi="fa-IR"/>
        </w:rPr>
        <w:t>پیوسته مطیع و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اختیاری که به او داده شده، این است که بندگی یا تبعیت این را برگزیند یا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سرپرست، فرمانده بر عهدۀ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رهبری و فرماندهی عقل را بپذیرد، یا امارت و رهبری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آن‌گونه که به نظر برخی، به مفهوم رهایی از هرگونه قید و بند و باید و نباید است، هرگز تحقق خارجی نمی‌یابد؛ زیرا هر انسانی یا براساس دستور عقل کاری را انجام می‌دهد، یا برطبق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انسان‌ها را دائماً تابع و پیرو، یا به بیان ساده‌تر دنباله‌رو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دنباله‌رو حقّ‌اند </w:t>
      </w:r>
      <w:r>
        <w:rPr>
          <w:rStyle w:val="FootnoteAnchor"/>
          <w:rtl w:val="true"/>
        </w:rPr>
        <w:footnoteReference w:id="8"/>
      </w:r>
      <w:r>
        <w:rPr>
          <w:rFonts w:ascii="IRNazanin" w:hAnsi="IRNazanin" w:eastAsia="IRNazanin"/>
          <w:color w:val="111111"/>
          <w:sz w:val="28"/>
          <w:sz w:val="28"/>
          <w:szCs w:val="28"/>
          <w:rtl w:val="true"/>
          <w:lang w:bidi="fa-IR"/>
        </w:rPr>
        <w:t xml:space="preserve">و برخی دنباله‌رو هوای نفس، تا آنجا که خواهش‌های نفس خویش را می‌پرسند </w:t>
      </w:r>
      <w:r>
        <w:rPr>
          <w:rStyle w:val="FootnoteAnchor"/>
          <w:rtl w:val="true"/>
        </w:rPr>
        <w:footnoteReference w:id="9"/>
      </w:r>
      <w:r>
        <w:rPr>
          <w:rFonts w:ascii="IRNazanin" w:hAnsi="IRNazanin" w:eastAsia="IRNazanin"/>
          <w:color w:val="111111"/>
          <w:sz w:val="28"/>
          <w:sz w:val="28"/>
          <w:szCs w:val="28"/>
          <w:rtl w:val="true"/>
          <w:lang w:bidi="fa-IR"/>
        </w:rPr>
        <w:t>و برخش شهوت‌پرست‌اند</w:t>
      </w:r>
      <w:r>
        <w:rPr>
          <w:rStyle w:val="FootnoteAnchor"/>
          <w:rtl w:val="true"/>
        </w:rPr>
        <w:footnoteReference w:id="10"/>
      </w:r>
      <w:r>
        <w:rPr>
          <w:rFonts w:ascii="IRNazanin" w:hAnsi="IRNazanin" w:eastAsia="IRNazanin"/>
          <w:color w:val="111111"/>
          <w:sz w:val="28"/>
          <w:sz w:val="28"/>
          <w:szCs w:val="28"/>
          <w:rtl w:val="true"/>
          <w:lang w:bidi="fa-IR"/>
        </w:rPr>
        <w:t xml:space="preserve">و برخی از شیطان پیروی می‌کنند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منطق قرآنی همة انسان‌ها پیروند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آن‌ها در انتخاب مُراد و راهبر متجلی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براین‌اساس، امام حسن علیه السلام در این سخن زیبای خود، رهایی از سلطه و فرمان شکم و آزادی از اسارت آن را از ویژگی‌های برادر خویش برشمرده است؛ زیرا میل به خوردنی‌ها و نوشیدنی‌ها، اگر با معیارهای عقلی و دینی</w:t>
      </w:r>
      <w:bookmarkStart w:id="46" w:name="pg1764_11486"/>
    </w:p>
    <w:p>
      <w:pPr>
        <w:pStyle w:val="BookText"/>
        <w:rPr/>
      </w:pPr>
      <w:bookmarkEnd w:id="46"/>
      <w:r>
        <w:rPr>
          <w:rFonts w:ascii="IRNazanin" w:hAnsi="IRNazanin" w:eastAsia="IRNazanin"/>
          <w:color w:val="111111"/>
          <w:sz w:val="28"/>
          <w:sz w:val="28"/>
          <w:szCs w:val="28"/>
          <w:rtl w:val="true"/>
          <w:lang w:bidi="fa-IR"/>
        </w:rPr>
        <w:t>کنترل نشود، صاحب خود را در کوتاه‌ترین زمان به ورطۀ هلاکت درمی‌اندازد و از نظر سلامت جسمی و معنوی، به نیستی و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اسارت شکم در امان باشد و خواسته‌های آن را در کنترل عقل درآورد، سلامت جسم و روح خویش را تضمین می‌کند و خود را از یکی از زشت‌ترین اسارت‌ها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اسارتی که صاحب خود را در نظر دیگران خوار و خفیف می‌سازد و حرمتشان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هر اسارتی و هر تبعیتی، خواری در پی ندارد و چه بسا برخی اسارت‌ها موجب عزت و کرامت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و تبعیت از دستورهای او و نیز پیروی از موازین عقلی، از مصادیق بارز اسارت‌هایی است که بر کرامت و عزت نفس و حرمت می‌افزاید</w:t>
      </w:r>
      <w:r>
        <w:rPr>
          <w:rFonts w:eastAsia="IRNazanin" w:cs="IRNazanin"/>
          <w:color w:val="111111"/>
          <w:sz w:val="28"/>
          <w:szCs w:val="28"/>
          <w:rtl w:val="true"/>
          <w:lang w:bidi="fa-IR"/>
        </w:rPr>
        <w:t>.</w:t>
      </w:r>
    </w:p>
    <w:p>
      <w:pPr>
        <w:pStyle w:val="Heading3"/>
        <w:numPr>
          <w:ilvl w:val="2"/>
          <w:numId w:val="1"/>
        </w:numPr>
        <w:rPr/>
      </w:pPr>
      <w:bookmarkStart w:id="47" w:name="__RefHeading___Toc2023868_3650668749"/>
      <w:bookmarkStart w:id="48" w:name="_Toc18"/>
      <w:bookmarkEnd w:id="47"/>
      <w:r>
        <w:rPr>
          <w:rtl w:val="true"/>
        </w:rPr>
        <w:t>رعایت الگوی مصرف</w:t>
      </w:r>
      <w:bookmarkEnd w:id="48"/>
    </w:p>
    <w:p>
      <w:pPr>
        <w:pStyle w:val="BookText"/>
        <w:rPr/>
      </w:pPr>
      <w:r>
        <w:rPr>
          <w:rFonts w:ascii="Amiri" w:hAnsi="Amiri" w:eastAsia="Amiri" w:cs="Amiri"/>
          <w:color w:val="111111"/>
          <w:sz w:val="28"/>
          <w:sz w:val="28"/>
          <w:szCs w:val="28"/>
          <w:rtl w:val="true"/>
          <w:lang w:bidi="ar-SA"/>
        </w:rPr>
        <w:t>فلا یَشْتَهِی مَالًا یَجِدُ وَلَا یُکْثِرُ إِذَا وَجَدَ</w:t>
      </w:r>
    </w:p>
    <w:p>
      <w:pPr>
        <w:pStyle w:val="Heading3"/>
        <w:numPr>
          <w:ilvl w:val="2"/>
          <w:numId w:val="1"/>
        </w:numPr>
        <w:rPr/>
      </w:pPr>
      <w:bookmarkStart w:id="49" w:name="__RefHeading___Toc2023870_3650668749"/>
      <w:bookmarkStart w:id="50" w:name="_Toc19"/>
      <w:bookmarkEnd w:id="49"/>
      <w:r>
        <w:rPr>
          <w:rtl w:val="true"/>
        </w:rPr>
        <w:t>ترجمه و شرح</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دسترس او نبود تمایل نداشت و در مصرف آنچه در دسترس او بود زیاده‌روی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دو جمله، معنای زیر سلطۀ شکم نبودن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برادر آن حضرت به آنچه نمییافت متمایل نمی‌شد و دیگر آنکه در مصرف آنچه به دست میآورد، زیاده‌روی نمیکرد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میرسد که مقصود امام علیه السلام از عبارت نخست،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یشتهی مالا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به آنچه تهیۀ آن در توانش نبود میل</w:t>
      </w:r>
      <w:bookmarkStart w:id="51" w:name="pg1764_11488"/>
    </w:p>
    <w:p>
      <w:pPr>
        <w:pStyle w:val="BookText"/>
        <w:rPr/>
      </w:pPr>
      <w:bookmarkEnd w:id="51"/>
      <w:r>
        <w:rPr>
          <w:rFonts w:ascii="IRNazanin" w:hAnsi="IRNazanin" w:eastAsia="IRNazanin"/>
          <w:color w:val="111111"/>
          <w:sz w:val="28"/>
          <w:sz w:val="28"/>
          <w:szCs w:val="28"/>
          <w:rtl w:val="true"/>
          <w:lang w:bidi="fa-IR"/>
        </w:rPr>
        <w:t>و اشتها نمیورزید؛ زیرا اشتها و میل به خوردنیها و آشامیدنیها در اختیار و ارادة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اختیاری است، اهتمام به دست یافتن به خوردنیها و آشامیدنیهای مورد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این است که از دست‌وپا زدن و تلاش بسیار برای سیر کردن شکم خود با چیزی که به آن اشتها داشت، پرهیز، و به سادهترین غذاها قناعت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سیر کردن شکم خود با غذای مورد علاقهاش، به آب و آتش نمی‌زد</w:t>
      </w:r>
      <w:r>
        <w:rPr>
          <w:rStyle w:val="FootnoteAnchor"/>
          <w:rtl w:val="true"/>
        </w:rPr>
        <w:footnoteReference w:id="12"/>
      </w:r>
      <w:r>
        <w:rPr>
          <w:rFonts w:ascii="IRNazanin" w:hAnsi="IRNazanin" w:eastAsia="IRNazanin"/>
          <w:color w:val="111111"/>
          <w:sz w:val="28"/>
          <w:sz w:val="28"/>
          <w:szCs w:val="28"/>
          <w:rtl w:val="true"/>
          <w:lang w:bidi="fa-IR"/>
        </w:rPr>
        <w:t>، یا از نبود آنچه بدان اشتها داشت غضبناک نمیشد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البته روشن است که این معنا با آیۀ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الی طعامه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تعارض نیست؛ زیرا در آن آیه به تأمل دربارۀ چگونگی آفرینش غذاها به دست پروردگار اشاره شده است تا او را به نعمتهای خداوند آگاه‌تر سازد و به شکرگزاری از ولینعمت خویش بیشتر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آنکه برادر امام علیه السلام برای سیر کردن شکم خویش تشریفات قائل نبود و خود را از اسارت شکم رهانیده و نشان داده بود که ارزشش بیش از آن است که به شکم اهتمام ورزد و عمر خویش را در راه آن سپری سازد</w:t>
      </w:r>
      <w:r>
        <w:rPr>
          <w:rFonts w:eastAsia="IRNazanin" w:cs="IRNazanin"/>
          <w:color w:val="111111"/>
          <w:sz w:val="28"/>
          <w:szCs w:val="28"/>
          <w:rtl w:val="true"/>
          <w:lang w:bidi="fa-IR"/>
        </w:rPr>
        <w:t>.</w:t>
      </w:r>
    </w:p>
    <w:p>
      <w:pPr>
        <w:pStyle w:val="Heading3"/>
        <w:numPr>
          <w:ilvl w:val="2"/>
          <w:numId w:val="1"/>
        </w:numPr>
        <w:rPr/>
      </w:pPr>
      <w:bookmarkStart w:id="52" w:name="__RefHeading___Toc2023872_3650668749"/>
      <w:bookmarkStart w:id="53" w:name="_Toc20"/>
      <w:bookmarkEnd w:id="52"/>
      <w:r>
        <w:rPr>
          <w:rtl w:val="true"/>
        </w:rPr>
        <w:t>آزادگی از شهوت</w:t>
      </w:r>
      <w:bookmarkEnd w:id="53"/>
    </w:p>
    <w:p>
      <w:pPr>
        <w:pStyle w:val="BookText"/>
        <w:rPr/>
      </w:pPr>
      <w:r>
        <w:rPr>
          <w:rFonts w:ascii="Amiri" w:hAnsi="Amiri" w:eastAsia="Amiri" w:cs="Amiri"/>
          <w:color w:val="111111"/>
          <w:sz w:val="28"/>
          <w:sz w:val="28"/>
          <w:szCs w:val="28"/>
          <w:rtl w:val="true"/>
          <w:lang w:bidi="ar-SA"/>
        </w:rPr>
        <w:t>کان خَارِجاً مِنْ سُلْطَانِ فَرْجِهِ</w:t>
      </w:r>
    </w:p>
    <w:p>
      <w:pPr>
        <w:pStyle w:val="Heading3"/>
        <w:numPr>
          <w:ilvl w:val="2"/>
          <w:numId w:val="1"/>
        </w:numPr>
        <w:rPr/>
      </w:pPr>
      <w:bookmarkStart w:id="54" w:name="__RefHeading___Toc2023874_3650668749"/>
      <w:bookmarkStart w:id="55" w:name="_Toc21"/>
      <w:bookmarkEnd w:id="54"/>
      <w:r>
        <w:rPr>
          <w:rtl w:val="true"/>
        </w:rPr>
        <w:t>ترجمه و شرح</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سیطره و سلطۀ شهوت جنسی‌اش 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امور حیوانی که پابه‌پای شکم و گاه شدیدتر از آن صاحب خود را به برآورده ساختن خواستهها و امیالش وامیدارد، شهوت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غریزة حیوانی از جملهی قوای نهاده‌شده در وجود انسان است و فواید متعددی چون تکثیر نسل، به کمال رسانی قوة عاقله انسان اعم از زن و مرد، پایه‌ریزی کانون خانواده و برطرف ساختن نیاز جنسی زن و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جهان امروز برطرف ساختن نیاز جنسی به‌کلی از مسیر اصلی خود که بر طبق احکام الهی تبیین شده است خارج شده و در برخی جوامع، مرتبة انسانی را به دهها درجه پستتر از حیوانات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جنسی، بسیاری از جوانان امروز را گرفتار خود ساخته است آنگونه که امام مجتبی علیه السلام نیز به‌روشنی بیان داشته است که تمایلات جسمانی و شهوانی ممکن است انسان را در سلطۀ خود درآورد و اسیر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برادر خویش را کسی می‌داند که نه اسیر شکم است و نه اسیر شهوت؛ زیرا کسی که اسیر شهوت است، ذلت و خواری و هلاکت خویش را به دست خود رقم زده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بدان سبب است که فرد شهوت‌ران منفورترین چیز را به‌جای پروردگار خویش برای پیروی برگزیده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خدا در توصیف اسیر شهوت و هوای نفس، به‌صراحت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چگونه خداوند کسی را که هوای خویش را معبود خود قرار داده است گمراه گردانید و بر گوش و دلش مهر زد و بر دیده‌اش پرده نهاد؟ جز خدا چه کسی از عهدۀ هدایت چنین کسی برخواهد آمد؟ آیا پند نمی‌گیرید؟</w:t>
      </w:r>
      <w:r>
        <w:rPr>
          <w:rFonts w:eastAsia="IRNazanin" w:cs="IRNazanin"/>
          <w:color w:val="111111"/>
          <w:sz w:val="28"/>
          <w:szCs w:val="28"/>
          <w:rtl w:val="true"/>
          <w:lang w:bidi="fa-IR"/>
        </w:rPr>
        <w:t>».</w:t>
      </w:r>
      <w:r>
        <w:rPr>
          <w:rStyle w:val="FootnoteAnchor"/>
          <w:rtl w:val="true"/>
        </w:rPr>
        <w:footnoteReference w:id="17"/>
      </w:r>
      <w:bookmarkStart w:id="56" w:name="pg1764_11492"/>
    </w:p>
    <w:p>
      <w:pPr>
        <w:pStyle w:val="BookText"/>
        <w:rPr/>
      </w:pPr>
      <w:bookmarkEnd w:id="56"/>
      <w:r>
        <w:rPr>
          <w:rFonts w:ascii="IRNazanin" w:hAnsi="IRNazanin" w:eastAsia="IRNazanin"/>
          <w:color w:val="111111"/>
          <w:sz w:val="28"/>
          <w:sz w:val="28"/>
          <w:szCs w:val="28"/>
          <w:rtl w:val="true"/>
          <w:lang w:bidi="fa-IR"/>
        </w:rPr>
        <w:t>ملاصالح مازندرانی در توضیح این جملۀ امام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شهوتش، در مواردی که ارضای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از آن راه جایز نبود، بر او هیچ سلطهای نداشت؛ یعنی او براساس رأی متین و عقل سلیم خود و مطابق احکام شریعت عمل می‌کرد و برای برطرف ساختن نیاز جنسی خود از حدود الهی تجاوز نمیکرد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به‌راستی کسی که خوارتر از بندۀ زرخرید است</w:t>
      </w:r>
      <w:r>
        <w:rPr>
          <w:rStyle w:val="FootnoteAnchor"/>
          <w:rtl w:val="true"/>
        </w:rPr>
        <w:footnoteReference w:id="19"/>
      </w:r>
      <w:r>
        <w:rPr>
          <w:rFonts w:ascii="IRNazanin" w:hAnsi="IRNazanin" w:eastAsia="IRNazanin"/>
          <w:color w:val="111111"/>
          <w:sz w:val="28"/>
          <w:sz w:val="28"/>
          <w:szCs w:val="28"/>
          <w:rtl w:val="true"/>
          <w:lang w:bidi="fa-IR"/>
        </w:rPr>
        <w:t>و دلش بیمار و عقلش معیوب</w:t>
      </w:r>
      <w:r>
        <w:rPr>
          <w:rStyle w:val="FootnoteAnchor"/>
          <w:rtl w:val="true"/>
        </w:rPr>
        <w:footnoteReference w:id="20"/>
      </w:r>
      <w:r>
        <w:rPr>
          <w:rFonts w:ascii="IRNazanin" w:hAnsi="IRNazanin" w:eastAsia="IRNazanin"/>
          <w:color w:val="111111"/>
          <w:sz w:val="28"/>
          <w:sz w:val="28"/>
          <w:szCs w:val="28"/>
          <w:rtl w:val="true"/>
          <w:lang w:bidi="fa-IR"/>
        </w:rPr>
        <w:t>و به هر سو که شهوت بکشاند روان است، کجا شایستة انسانیت است؛ تا چه رسد شایستة برادری با حجت خدا، امام حسن مجتبی علیه السلام؟</w:t>
      </w:r>
      <w:r>
        <w:rPr>
          <w:rFonts w:eastAsia="IRNazanin" w:cs="IRNazanin"/>
          <w:color w:val="111111"/>
          <w:sz w:val="28"/>
          <w:szCs w:val="28"/>
          <w:rtl w:val="true"/>
          <w:lang w:bidi="fa-IR"/>
        </w:rPr>
        <w:t>!</w:t>
      </w:r>
    </w:p>
    <w:p>
      <w:pPr>
        <w:pStyle w:val="Heading3"/>
        <w:numPr>
          <w:ilvl w:val="2"/>
          <w:numId w:val="1"/>
        </w:numPr>
        <w:rPr/>
      </w:pPr>
      <w:bookmarkStart w:id="57" w:name="__RefHeading___Toc2023876_3650668749"/>
      <w:bookmarkStart w:id="58" w:name="_Toc22"/>
      <w:bookmarkEnd w:id="57"/>
      <w:r>
        <w:rPr>
          <w:rtl w:val="true"/>
        </w:rPr>
        <w:t>عقل‌محوری</w:t>
      </w:r>
      <w:bookmarkEnd w:id="58"/>
    </w:p>
    <w:p>
      <w:pPr>
        <w:pStyle w:val="BookText"/>
        <w:rPr/>
      </w:pPr>
      <w:r>
        <w:rPr>
          <w:rFonts w:ascii="Amiri" w:hAnsi="Amiri" w:eastAsia="Amiri" w:cs="Amiri"/>
          <w:color w:val="111111"/>
          <w:sz w:val="28"/>
          <w:sz w:val="28"/>
          <w:szCs w:val="28"/>
          <w:rtl w:val="true"/>
          <w:lang w:bidi="ar-SA"/>
        </w:rPr>
        <w:t>فلا یَسْتَخِفُّ لَهُ عَقْلَهُ وَلَا رَأْیَهُ</w:t>
      </w:r>
    </w:p>
    <w:p>
      <w:pPr>
        <w:pStyle w:val="Heading3"/>
        <w:numPr>
          <w:ilvl w:val="2"/>
          <w:numId w:val="1"/>
        </w:numPr>
        <w:rPr/>
      </w:pPr>
      <w:bookmarkStart w:id="59" w:name="__RefHeading___Toc2023878_3650668749"/>
      <w:bookmarkStart w:id="60" w:name="_Toc23"/>
      <w:bookmarkEnd w:id="59"/>
      <w:r>
        <w:rPr>
          <w:rtl w:val="true"/>
        </w:rPr>
        <w:t>ترجمه و شرح</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برآوردن خواهش نفسش، عقل و رأیش را، که مبتنی بر ادراکات متین عقلایی است، خوار و خفیف نمی‌ساخت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پیروی از غرایض شهوانی را با دستورهای عقلی در تنافی و در تعارض می‌داند و پرداختن به تمایلات این غرایض را تنها در صورتی جایز می‌شمارد که با دستورهای عقل و آموزههای دینی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تمام غرایز و قوایی که خداوند در وجود انسان قرار داده است برای او ضروری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خصلتی از ویژگی‌های انسانی</w:t>
      </w:r>
      <w:bookmarkStart w:id="61" w:name="pg1764_11494"/>
    </w:p>
    <w:p>
      <w:pPr>
        <w:pStyle w:val="BookText"/>
        <w:rPr/>
      </w:pPr>
      <w:bookmarkEnd w:id="61"/>
      <w:r>
        <w:rPr>
          <w:rFonts w:ascii="IRNazanin" w:hAnsi="IRNazanin" w:eastAsia="IRNazanin"/>
          <w:color w:val="111111"/>
          <w:sz w:val="28"/>
          <w:sz w:val="28"/>
          <w:szCs w:val="28"/>
          <w:rtl w:val="true"/>
          <w:lang w:bidi="fa-IR"/>
        </w:rPr>
        <w:t>بی‌فایده و زیانبار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جان و مال و تمایل به شهوت و حتی صفاتی چون غضب و کینه و عداوت، که در اخلاق از آن صفات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 نیز وجودش برای انسان لازم و در جای خود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 است فراگیری توانمندیِ به‌کارگیری درست این ویژگی‌هاست تا به جای انحراف و گمراهی به خاطر استفادة نابجا از این ویژگی‌ها، در مسیر کمال و سعادت از آن‌ها بهره‌برداری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دستیابی به این توانمندی، پیروی از آموزه‌های دینی و عقلانیت در امور است تا جایی که در حدیث از پیامبر خدا صلی الله علیه وآله عقل، سودمندترین دارایی دانسته شده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2" w:name="__RefHeading___Toc2023880_3650668749"/>
      <w:bookmarkStart w:id="63" w:name="_Toc24"/>
      <w:bookmarkEnd w:id="62"/>
      <w:r>
        <w:rPr>
          <w:rtl w:val="true"/>
        </w:rPr>
        <w:t>دانش‌محوری</w:t>
      </w:r>
      <w:bookmarkEnd w:id="63"/>
    </w:p>
    <w:p>
      <w:pPr>
        <w:pStyle w:val="BookText"/>
        <w:rPr/>
      </w:pPr>
      <w:r>
        <w:rPr>
          <w:rFonts w:ascii="Amiri" w:hAnsi="Amiri" w:eastAsia="Amiri" w:cs="Amiri"/>
          <w:color w:val="111111"/>
          <w:sz w:val="28"/>
          <w:sz w:val="28"/>
          <w:szCs w:val="28"/>
          <w:rtl w:val="true"/>
          <w:lang w:bidi="ar-SA"/>
        </w:rPr>
        <w:t>کانَ خَارِجاً مِنْ سُلْطَانِ الْجَهَالَةِ</w:t>
      </w:r>
    </w:p>
    <w:p>
      <w:pPr>
        <w:pStyle w:val="Heading3"/>
        <w:numPr>
          <w:ilvl w:val="2"/>
          <w:numId w:val="1"/>
        </w:numPr>
        <w:rPr/>
      </w:pPr>
      <w:bookmarkStart w:id="64" w:name="__RefHeading___Toc2023882_3650668749"/>
      <w:bookmarkStart w:id="65" w:name="_Toc25"/>
      <w:bookmarkEnd w:id="64"/>
      <w:r>
        <w:rPr>
          <w:rtl w:val="true"/>
        </w:rPr>
        <w:t>ترجمه و شرح</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سلطة نادانی‌ها 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و نادانی، از بزرگترین مصایب و بلایای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مقدمۀ ابتلائات بزرگ و کوچک دیگری است و در نهایت، صاحب خود را در کوتاه‌ترین زمان به زمین می‌زند و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نادانی به اندازهای بزرگ است که پیامبر صلی الله علیه وآله به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فقری شدیدتر از نادانی نیست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مملو از انسانهای نادانی است که با وجود قرار گرفتن در</w:t>
      </w:r>
      <w:bookmarkStart w:id="66" w:name="pg1764_11496"/>
    </w:p>
    <w:p>
      <w:pPr>
        <w:pStyle w:val="BookText"/>
        <w:rPr/>
      </w:pPr>
      <w:bookmarkEnd w:id="66"/>
      <w:r>
        <w:rPr>
          <w:rFonts w:ascii="IRNazanin" w:hAnsi="IRNazanin" w:eastAsia="IRNazanin"/>
          <w:color w:val="111111"/>
          <w:sz w:val="28"/>
          <w:sz w:val="28"/>
          <w:szCs w:val="28"/>
          <w:rtl w:val="true"/>
          <w:lang w:bidi="fa-IR"/>
        </w:rPr>
        <w:t>موقعیتهای بسیار استثنایی و برخوردار شدن از فرصتهای طلایی، تنها به سبب جهالت و نادانی، فرصت خود را بر باد دادند و درنتیجه چیزی جز خواری و نابودی و گاه پشیمانی نصیبشان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دردی بدتر از نادانی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نادانی، کار خطا درست پنداشته میشود، تذکرها و نصیحتهای خیرخواهان و اندیشمندان و اهل تجربه شنیده نمیشود، رفتارها یا با افراط همراه است یا با تفریط، از دانایان دوری میشود، استبداد به رأی رخ مینماید، خواهشها و تمایلات سلطه مییابد و هر کوششی از سوی فرد نادان بر گمراهی و انحراف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نادان، همچون فرد گرفتار در باتلاق، با هر حرکتی، بیشتر در نادانی فروخواهد رفت و در زمانی کوتاه، نابودی ارمغان آن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بنابراین، تباهی هر امری و ریشۀ هر بدی‌ای در جهالت و نادانی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مجتبی علیه السلام راه رهایی از جهالت را در یک جمله خلاصه کرده است</w:t>
      </w:r>
      <w:r>
        <w:rPr>
          <w:rFonts w:eastAsia="IRNazanin" w:cs="IRNazanin"/>
          <w:color w:val="111111"/>
          <w:sz w:val="28"/>
          <w:szCs w:val="28"/>
          <w:rtl w:val="true"/>
          <w:lang w:bidi="fa-IR"/>
        </w:rPr>
        <w:t>:</w:t>
      </w:r>
    </w:p>
    <w:p>
      <w:pPr>
        <w:pStyle w:val="Heading3"/>
        <w:numPr>
          <w:ilvl w:val="2"/>
          <w:numId w:val="1"/>
        </w:numPr>
        <w:rPr/>
      </w:pPr>
      <w:bookmarkStart w:id="67" w:name="__RefHeading___Toc2023884_3650668749"/>
      <w:bookmarkStart w:id="68" w:name="_Toc26"/>
      <w:bookmarkEnd w:id="67"/>
      <w:r>
        <w:rPr>
          <w:rtl w:val="true"/>
        </w:rPr>
        <w:t>دوراندیشی</w:t>
      </w:r>
      <w:bookmarkEnd w:id="68"/>
    </w:p>
    <w:p>
      <w:pPr>
        <w:pStyle w:val="BookText"/>
        <w:rPr/>
      </w:pPr>
      <w:r>
        <w:rPr>
          <w:rFonts w:ascii="Amiri" w:hAnsi="Amiri" w:eastAsia="Amiri" w:cs="Amiri"/>
          <w:color w:val="111111"/>
          <w:sz w:val="28"/>
          <w:sz w:val="28"/>
          <w:szCs w:val="28"/>
          <w:rtl w:val="true"/>
          <w:lang w:bidi="ar-SA"/>
        </w:rPr>
        <w:t>فلا یَمُدُّ یَدَهُ إِلَّا عَلَی ثِقَةٍ لِمَنْفَعَةٍ</w:t>
      </w:r>
    </w:p>
    <w:p>
      <w:pPr>
        <w:pStyle w:val="Heading3"/>
        <w:numPr>
          <w:ilvl w:val="2"/>
          <w:numId w:val="1"/>
        </w:numPr>
        <w:rPr/>
      </w:pPr>
      <w:bookmarkStart w:id="69" w:name="__RefHeading___Toc2023886_3650668749"/>
      <w:bookmarkStart w:id="70" w:name="_Toc27"/>
      <w:bookmarkEnd w:id="69"/>
      <w:r>
        <w:rPr>
          <w:rtl w:val="true"/>
        </w:rPr>
        <w:t>ترجمه و شرح</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کاری اقدام نمی‌کرد، مگر آنکه به سودمندی آن اطمینان می‌یافت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مقصود امام را از دو واژه باید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حسن علیه السلام اطمینان به سودمندی کار را موجب رهایی از جهالت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دو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اطمینان چیست و چگونه به دست میآید؟ در پاسخ به این پرسش، باید گفت که مقصود از اطمینان، اطمینان عقلایی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نوع اطمینان یا باید خودِ انسان صاحب‌نظر و صاحب فن باشد و در مقامِ کارشناس، از سودمندی رفتاری که قصد انجام آن را دارد اطمینان حاصل کند؛ یا از نظرهای مشورتی متخصصان و صاحبان تجربه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به راههایی جز این دو، نمیتوان اطمینان کرد و اعتماد به آن‌ها خردمندانه نیست و حجیت ندارد و هرگز به سودمندی رفتاری که به پشتوانة اطمینانِ غیرمعتبر انجام میشود، نمیتوان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به‌سادگی به امری اطمینان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یا حتی به یقین می‌رسند، بی‌آنکه اطمینان و یقینشان بر مبنای خردمندانهای استوار باشد و سپس پس از عمل به اطمینان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خود متحمل زیان و خسران میشوند، در حالی که جبران زیان و آسیب وارده ناممکن یا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پرسش دوم اینکه چرا آن حضرت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دستیابی به یقین نسبت به نتایج کارها غالباً امکان‌پذیر نیست؛ زیرا انسان به امور غیبی آگاه نیست و از آینده خبر ندارد و هیچگاه نمیتواند به سرانجام کاری یقین قطعی و خدشهناپذیر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انجام امور خود، اطمینان عرفی که به معنای گمان قوی نسبت به نتیجة کار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هر مقدار انجام آن کار</w:t>
      </w:r>
    </w:p>
    <w:p>
      <w:pPr>
        <w:pStyle w:val="BookText"/>
        <w:rPr/>
      </w:pPr>
      <w:r>
        <w:rPr>
          <w:rFonts w:ascii="IRNazanin" w:hAnsi="IRNazanin" w:eastAsia="IRNazanin"/>
          <w:color w:val="111111"/>
          <w:sz w:val="28"/>
          <w:sz w:val="28"/>
          <w:szCs w:val="28"/>
          <w:rtl w:val="true"/>
          <w:lang w:bidi="fa-IR"/>
        </w:rPr>
        <w:t>از اهمیت بیشتری برخوردار و در سرنوشت انسان اثرگذارتر باشد، به دقت نظر بیشتری نیاز دارد و به مشورت با اهل نظر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یقین به فرجام کار نیست؛ چه، اگر در انجام هر کاری یقین به سودمندی آن شرط شده باشد، نتیجهای جز تعطیلی و صَرف نظر از انجام آن کار را در پی نخواهد داشت؛ زیرا همان‌گونه که اشاره شد، دستیابی به یقین در این امور در اغلب موارد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پس از اطمینان عقلایی که از راه خبرویت خودِ فرد یا از طریق مشورت با کارشناسان متخصص حاصل میشود میتوان کار را انجام داد و در این صورت، حتی اگر انجام دادن آن کار نتیجۀ خوبی نداشته باشد، سرزنش عقلا را در پی نخواهد داشت و مایۀ تأسف فاعل آن نیز نخواهد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حسن علیه السلام نیز به معنای منفعت و سود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از دیدگاه امام علیه السلام درحقیقت سودمندی دنیوی و اخروی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روشنتر، برای اطمینان به سودمندی هر کاری باید منافع مادی و دنیوی آن، و نیز منافع معنوی و اخروی آن در نظر گرفته شود و پس از جمع‌بندی، سودمندی آن از جوانب گوناگون مورد تأیید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کاری که سودمندی اخروی نداشته و به زیان آخرت آدمی باشد، هرگز از منظر امام علیه السلام سودمند نیست، اگرچه از نظر دنیوی منافع بسیار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نگاه مؤمنان، به هنگام تعارض سود دنیوی و اخروی، اولویت با امور اُخروی است؛ یعنی رفتاری که منفعت اُخروی دارد، اگرچه زیان دنیوی در پی داشته باشد انجام می‌شود و رفتاری که زیان اخروی دارد، اگرچه منفعت دنیوی داشته باشد، ترک خواهد شد</w:t>
      </w:r>
      <w:r>
        <w:rPr>
          <w:rFonts w:eastAsia="IRNazanin" w:cs="IRNazanin"/>
          <w:color w:val="111111"/>
          <w:sz w:val="28"/>
          <w:szCs w:val="28"/>
          <w:rtl w:val="true"/>
          <w:lang w:bidi="fa-IR"/>
        </w:rPr>
        <w:t>.</w:t>
      </w:r>
      <w:r>
        <w:rPr>
          <w:rStyle w:val="FootnoteAnchor"/>
          <w:rtl w:val="true"/>
        </w:rPr>
        <w:footnoteReference w:id="25"/>
      </w:r>
      <w:bookmarkStart w:id="71" w:name="pg1764_11503"/>
    </w:p>
    <w:p>
      <w:pPr>
        <w:pStyle w:val="BookText"/>
        <w:rPr/>
      </w:pPr>
      <w:bookmarkEnd w:id="71"/>
      <w:r>
        <w:rPr>
          <w:rFonts w:ascii="IRNazanin" w:hAnsi="IRNazanin" w:eastAsia="IRNazanin"/>
          <w:color w:val="111111"/>
          <w:sz w:val="28"/>
          <w:sz w:val="28"/>
          <w:szCs w:val="28"/>
          <w:rtl w:val="true"/>
          <w:lang w:bidi="fa-IR"/>
        </w:rPr>
        <w:t xml:space="preserve">نتیجه آنکه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یَمُدُّ یَدَهُ إِلَّا عَلَی ثِقَةٍ 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برادر امام علیه السلام با دوراندیشی، به اطمینان عقلایی و سودمندی حقیقی کارها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در سودمندی عملی تردید وجود داشت، از انجام آن چشم‌پوشی میکرد</w:t>
      </w:r>
      <w:r>
        <w:rPr>
          <w:rFonts w:eastAsia="IRNazanin" w:cs="IRNazanin"/>
          <w:color w:val="111111"/>
          <w:sz w:val="28"/>
          <w:szCs w:val="28"/>
          <w:rtl w:val="true"/>
          <w:lang w:bidi="fa-IR"/>
        </w:rPr>
        <w:t>.</w:t>
      </w:r>
    </w:p>
    <w:p>
      <w:pPr>
        <w:pStyle w:val="Heading3"/>
        <w:numPr>
          <w:ilvl w:val="2"/>
          <w:numId w:val="1"/>
        </w:numPr>
        <w:rPr/>
      </w:pPr>
      <w:bookmarkStart w:id="72" w:name="__RefHeading___Toc2023888_3650668749"/>
      <w:bookmarkStart w:id="73" w:name="_Toc28"/>
      <w:bookmarkEnd w:id="72"/>
      <w:r>
        <w:rPr>
          <w:rtl w:val="true"/>
        </w:rPr>
        <w:t>صبوری</w:t>
      </w:r>
      <w:bookmarkEnd w:id="73"/>
    </w:p>
    <w:p>
      <w:pPr>
        <w:pStyle w:val="BookText"/>
        <w:rPr/>
      </w:pPr>
      <w:r>
        <w:rPr>
          <w:rFonts w:ascii="Amiri" w:hAnsi="Amiri" w:eastAsia="Amiri" w:cs="Amiri"/>
          <w:color w:val="111111"/>
          <w:sz w:val="28"/>
          <w:sz w:val="28"/>
          <w:szCs w:val="28"/>
          <w:rtl w:val="true"/>
          <w:lang w:bidi="ar-SA"/>
        </w:rPr>
        <w:t>کان لَا یَتَشَهَّی وَلَا یَتَسَخَّطُ وَلَا یَتَبَرَّمُ</w:t>
      </w:r>
    </w:p>
    <w:p>
      <w:pPr>
        <w:pStyle w:val="Heading3"/>
        <w:numPr>
          <w:ilvl w:val="2"/>
          <w:numId w:val="1"/>
        </w:numPr>
        <w:rPr/>
      </w:pPr>
      <w:bookmarkStart w:id="74" w:name="__RefHeading___Toc2023890_3650668749"/>
      <w:bookmarkStart w:id="75" w:name="_Toc29"/>
      <w:bookmarkEnd w:id="74"/>
      <w:r>
        <w:rPr>
          <w:rtl w:val="true"/>
        </w:rPr>
        <w:t>ترجمه و شرح</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این‌گونه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دل‌بستگی و تمایل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کمی روزی و بهره‌های ناچیز مادی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درخواست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و خسته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پیش‌ازاین نیز امام حسن علیه السلام فرموده بود که دنیا در نظر برادرش کوچک و حقیر بود؛ اما در اینجا با بیانی صریحتر، بی‌علاقگی وی را به دنیا خاطرنشان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نه‌تنها دنیا در نظر چنین فردی کوچک است، بلکه در حسرت به دست آوردن آن نمیسوزد و بهرۀ ناچیز از دنیا او را نمیآزرَد و او را غمگین یا خشمگین نمیسازد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ویژگی نشان میدهد که دغدغۀ ذهنی و فکری او این نبوده است که از دنیا بهرۀ بیشتری ببرد؛ چراکه اگر انتظار بهرۀ بسیار از دنیا در فکر و ذهن انسان ریشه دوانده باشد، نشانههای خشم و اندوه به هنگام بهرۀ کم نمایان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اشارۀ امام علیه السلام به خشمگین نبودن برادر خویش، به سبب علاقۀ کم او</w:t>
      </w:r>
    </w:p>
    <w:p>
      <w:pPr>
        <w:pStyle w:val="BookText"/>
        <w:rPr/>
      </w:pPr>
      <w:r>
        <w:rPr>
          <w:rFonts w:ascii="IRNazanin" w:hAnsi="IRNazanin" w:eastAsia="IRNazanin"/>
          <w:color w:val="111111"/>
          <w:sz w:val="28"/>
          <w:sz w:val="28"/>
          <w:szCs w:val="28"/>
          <w:rtl w:val="true"/>
          <w:lang w:bidi="fa-IR"/>
        </w:rPr>
        <w:t>به دنیا، درحقیقت رابطۀ این دو را آشکار ساخته است؛ زیرا اگر علاقه به چیزی در دل آدمی ریشه بدواند، دسترسی به آن مایۀ خوشحالی، و دست نیافتن به آن غم و اندوه در پی خواهد داشت و آنگاه که دوران ناکامی و انتظار برای دستیافتن به شیء مورد علاقه بهطول انجامد، خشم و ناشکیبایی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راه آرامش و رضایت از زندگی و در امان ماندن از تلخکامی در دنیا و به خاطر دنیا را در بی‌علاقگی و وابسته نبودن به مواهب دنیوی و متوقع نبودن از دستیابی به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علامه مجلسی نیز علت خشمگین نشدن او را دلبسته نبودنش به دنیا و مواهب آن برمی‌شمرده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البته راه درامان ماندن از دلبستگی به دنیا و مواهب آن نیز همانگونه که در متون دینی بدان تأکید شده، توجه به فانی بودن آن مواهب و نیز توجه به ارزش خویش و عمر گران‌مایه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فراوان قرآنی و روایی، بیارزشی و فناپذیر بودن دنیا تذکر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معاد و حیات پس از مرگ نیز به عنوان یکی از ارکان اعتقادات مؤمنان، بخش بزرگی از آیات قرآن کریم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دو نکته، قیمت و ارزش عُمر را که تنها سرمایة انسان است آشکار می‌سازد و خردمندان و دوراندیشان را مُجاب میکند تا از این سرمایة بازگشت‌ناپذیر، در راهی مطمئن و اموری که منافع ابدی به ارمغان آورد استفاده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این نکته، برای جلوگیری از برداشت نادرست، باید گفت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بسیار از خدا، او را خسته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 xml:space="preserve">معناست که انتظار نداشتن از دنیا و وابسته نبودن به آن، با درخواست از خدا منافات ندارد و انسان میتواند بیشترین مواهب را از خدا بخواهد؛ اما دل در گرو آن‌ها نداشته باشد، راضی به رضای دوست بوده، حکمت و مصلحت‌سنجی او را بر آنچه خود برای خویش میپسندد ترجیح دهد؛ و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 میبیند و خدای حکیم پیچش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بقره با تلاوت جملهای از پروردگار متعال مفهوم این ضرب‌المثل برای ما تداعی میشود آنگاه که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دوست ندارید در حالی که برای شما خیر است؛ و چه بسا چیزی را دوست دارید در حالی که برای شما شرّ است و خدا می داند و شما نمی دانید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آنکه باید خواستار نعمت‌های خدا در دنیا و آخرت بود؛ اما از بخشش ناچیز و دون انتظار شکایت نکرد و دلبستگی و وابستگی به مواهب دنیوی را ـ که خداوند به ایشان می‌بخشد ـ از خود دور ساخت و در مسیر دستیابی به اهداف صبور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قرآن کریم در زیباترین و درعین‌حال کوتاهترین عبارت این‌گونه بیان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ءَاتَاکُمْ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 داده اید تأسف نخورید و به آنچه به شما داده شده است، دلبسته و شادمان نباشید</w:t>
      </w:r>
      <w:r>
        <w:rPr>
          <w:rFonts w:eastAsia="IRNazanin" w:cs="IRNazanin"/>
          <w:color w:val="111111"/>
          <w:sz w:val="28"/>
          <w:szCs w:val="28"/>
          <w:rtl w:val="true"/>
          <w:lang w:bidi="fa-IR"/>
        </w:rPr>
        <w:t>».</w:t>
      </w:r>
      <w:bookmarkStart w:id="76" w:name="pg1764_11509"/>
    </w:p>
    <w:p>
      <w:pPr>
        <w:pStyle w:val="BookText"/>
        <w:rPr/>
      </w:pPr>
      <w:bookmarkEnd w:id="76"/>
      <w:r>
        <w:rPr>
          <w:rFonts w:ascii="IRNazanin" w:hAnsi="IRNazanin" w:eastAsia="IRNazanin"/>
          <w:color w:val="111111"/>
          <w:sz w:val="28"/>
          <w:sz w:val="28"/>
          <w:szCs w:val="28"/>
          <w:rtl w:val="true"/>
          <w:lang w:bidi="fa-IR"/>
        </w:rPr>
        <w:t xml:space="preserve">البته علامه مجلسی معنای دیگری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یَتَسَخَّطُ وَلَا یَتَبَرَّمُ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این عبارت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آزار و اذیت خلایق خشمگین نمیشد و از بسیاریِ سؤال آنان به ستوه نمیآمد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اما به نظر می‌رسد که این معنا با عبارت پیشین سازگاری ندارد و این دو ویژگی به‌طور مطلق پذیرفتنی نیست</w:t>
      </w:r>
      <w:r>
        <w:rPr>
          <w:rFonts w:eastAsia="IRNazanin" w:cs="IRNazanin"/>
          <w:color w:val="111111"/>
          <w:sz w:val="28"/>
          <w:szCs w:val="28"/>
          <w:rtl w:val="true"/>
          <w:lang w:bidi="fa-IR"/>
        </w:rPr>
        <w:t>.</w:t>
      </w:r>
    </w:p>
    <w:p>
      <w:pPr>
        <w:pStyle w:val="Heading3"/>
        <w:numPr>
          <w:ilvl w:val="2"/>
          <w:numId w:val="1"/>
        </w:numPr>
        <w:rPr/>
      </w:pPr>
      <w:bookmarkStart w:id="77" w:name="__RefHeading___Toc2023892_3650668749"/>
      <w:bookmarkStart w:id="78" w:name="_Toc30"/>
      <w:bookmarkEnd w:id="77"/>
      <w:r>
        <w:rPr>
          <w:rtl w:val="true"/>
        </w:rPr>
        <w:t>کم‌حرفی</w:t>
      </w:r>
      <w:bookmarkEnd w:id="78"/>
    </w:p>
    <w:p>
      <w:pPr>
        <w:pStyle w:val="BookText"/>
        <w:rPr/>
      </w:pPr>
      <w:r>
        <w:rPr>
          <w:rFonts w:ascii="Amiri" w:hAnsi="Amiri" w:eastAsia="Amiri" w:cs="Amiri"/>
          <w:color w:val="111111"/>
          <w:sz w:val="28"/>
          <w:sz w:val="28"/>
          <w:szCs w:val="28"/>
          <w:rtl w:val="true"/>
          <w:lang w:bidi="ar-SA"/>
        </w:rPr>
        <w:t>کان أَکْثَرَ دَهْرِهِ صَمَّاتاً</w:t>
      </w:r>
    </w:p>
    <w:p>
      <w:pPr>
        <w:pStyle w:val="Heading3"/>
        <w:numPr>
          <w:ilvl w:val="2"/>
          <w:numId w:val="1"/>
        </w:numPr>
        <w:rPr/>
      </w:pPr>
      <w:bookmarkStart w:id="79" w:name="__RefHeading___Toc2023894_3650668749"/>
      <w:bookmarkStart w:id="80" w:name="_Toc31"/>
      <w:bookmarkEnd w:id="79"/>
      <w:r>
        <w:rPr>
          <w:rtl w:val="true"/>
        </w:rPr>
        <w:t>ترجمه و شرح</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عمرش اهل سکوت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مراحل مقدماتی سلوک الی‌الله، که زمینۀ دوری از گناه و غفلت را فراهم می‌کند و مانع از فراموشی پروردگار میشود، سکوت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خاموشی برای سالک الی‌الله به معنای بیکاری یا بی‌دانشی نیست، بلکه نشانۀ اشتغال به یاد خداست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ازاین‌رو، پُرگویی نشانۀ کم‌خردی، و خاموشی نشانۀ هوشمندی و میوۀ خردمندی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انسان هوشمند و خردمند، با سکوت خویش، خود را از ارتکاب خطا و اشتباه مصون می‌دارد، مانع از اشتغالات خویش به امور نامهم میشود، تفکر را پیشۀ خود می‌سازد، و با این شیوه و روش بر هیبت و عظمت خویش در نظر دیگران میافزاید و محبت خود را در دل آنان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بسیارِ</w:t>
      </w:r>
    </w:p>
    <w:p>
      <w:pPr>
        <w:pStyle w:val="BookText"/>
        <w:rPr/>
      </w:pPr>
      <w:r>
        <w:rPr>
          <w:rFonts w:ascii="IRNazanin" w:hAnsi="IRNazanin" w:eastAsia="IRNazanin"/>
          <w:color w:val="111111"/>
          <w:sz w:val="28"/>
          <w:sz w:val="28"/>
          <w:szCs w:val="28"/>
          <w:rtl w:val="true"/>
          <w:lang w:bidi="fa-IR"/>
        </w:rPr>
        <w:t>خاموشی به اندازهای است که امام رضا علیه السلام در توصیف آن با بیانی بسیار دلنشین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الصَّمتَ بابٌ مِن أبوابِ الحِکمةِ، إنَّ الصَّمتَ یُکسِبُ الَمحَبَّةَ إنّه دَلیلٌ علی کُلِّ خَیرٍ؛</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خـاموشی یـکی از درهای حـکمـت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محبت می‌آورد و راهنمای آدمی به‌سوی هر خیر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زیباترین جملات حکیمانه را امام علی علیه السلام در بیان فضیلت سکوت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سکوت را از صفات انسان پرهیزگار میداند و 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صَمَتَ لَم یَغُمَّهُ صَمتُهُ؛</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سکوت و خاموشی، او را غمگین نمی‌سازد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رفتن فرصت، غالباً اندوه و حسرت آدمی را در پی خواهد داشت، مگر آنکه با از دست رفتن فرصت، دستاورد بهتری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دست رفتن فرصت نه تنها حسرت و اندوه به دنبال ندارد، بلکه مایة شادمانی و شکرگزاری از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سکوت که گاه به سبب از دست رفتن فرصت سخن گفتن به دست میآید مسئله اینگونه است؛ یعنی انسان با خاموشی، فرصت سخن گفتن را از دست می‌دهد، اما حقیقت این است که با سکوت می‌توان دستاورد مهم‌تری به دست آورد و از آن بهره برد و به جای اندوهگین شدن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دستاورد ارزشمندتر برای همگان حاصل نمیشود و فقط کسی که از سکوت خود به</w:t>
      </w:r>
      <w:bookmarkStart w:id="81" w:name="pg1764_11513"/>
    </w:p>
    <w:p>
      <w:pPr>
        <w:pStyle w:val="BookText"/>
        <w:rPr/>
      </w:pPr>
      <w:bookmarkEnd w:id="81"/>
      <w:r>
        <w:rPr>
          <w:rFonts w:ascii="IRNazanin" w:hAnsi="IRNazanin" w:eastAsia="IRNazanin"/>
          <w:color w:val="111111"/>
          <w:sz w:val="28"/>
          <w:sz w:val="28"/>
          <w:szCs w:val="28"/>
          <w:rtl w:val="true"/>
          <w:lang w:bidi="fa-IR"/>
        </w:rPr>
        <w:t>ذکر خدا مشغول می‌شود به این دستاورد مهم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اینکه امام علیه السلام غمگین نشدن به سبب سکوت را از صفات مؤمنان دانسته است بدان‌روست که اینان در سکوتشان به یاد خدایند و ذکر او را بر 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کدام سخن ارزندهتر از ذکر خداست و کدام اشتغال برتر از اشتغال به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جای ناراحتی و اندوه، اگر فرصت سخن گفتن نیابیم، یا اجازة حرف زدن و اظهار نظر به ما ندهند؟</w:t>
      </w:r>
      <w:r>
        <w:rPr>
          <w:rFonts w:eastAsia="IRNazanin" w:cs="IRNazanin"/>
          <w:color w:val="111111"/>
          <w:sz w:val="28"/>
          <w:szCs w:val="28"/>
          <w:rtl w:val="true"/>
          <w:lang w:bidi="fa-IR"/>
        </w:rPr>
        <w:t>!</w:t>
      </w:r>
    </w:p>
    <w:p>
      <w:pPr>
        <w:pStyle w:val="Heading3"/>
        <w:numPr>
          <w:ilvl w:val="2"/>
          <w:numId w:val="1"/>
        </w:numPr>
        <w:rPr/>
      </w:pPr>
      <w:bookmarkStart w:id="82" w:name="__RefHeading___Toc2023896_3650668749"/>
      <w:bookmarkStart w:id="83" w:name="_Toc32"/>
      <w:bookmarkEnd w:id="82"/>
      <w:r>
        <w:rPr>
          <w:rtl w:val="true"/>
        </w:rPr>
        <w:t>حکمت در گفتار</w:t>
      </w:r>
      <w:bookmarkEnd w:id="83"/>
    </w:p>
    <w:p>
      <w:pPr>
        <w:pStyle w:val="BookText"/>
        <w:rPr/>
      </w:pPr>
      <w:r>
        <w:rPr>
          <w:rFonts w:ascii="Amiri" w:hAnsi="Amiri" w:eastAsia="Amiri" w:cs="Amiri"/>
          <w:color w:val="111111"/>
          <w:sz w:val="28"/>
          <w:sz w:val="28"/>
          <w:szCs w:val="28"/>
          <w:rtl w:val="true"/>
          <w:lang w:bidi="ar-SA"/>
        </w:rPr>
        <w:t>فإذا قَالَ بَذَّ الْقَائِلِینَ</w:t>
      </w:r>
    </w:p>
    <w:p>
      <w:pPr>
        <w:pStyle w:val="Heading3"/>
        <w:numPr>
          <w:ilvl w:val="2"/>
          <w:numId w:val="1"/>
        </w:numPr>
        <w:rPr/>
      </w:pPr>
      <w:bookmarkStart w:id="84" w:name="__RefHeading___Toc2023898_3650668749"/>
      <w:bookmarkStart w:id="85" w:name="_Toc33"/>
      <w:bookmarkEnd w:id="84"/>
      <w:r>
        <w:rPr>
          <w:rtl w:val="true"/>
        </w:rPr>
        <w:t>واژه‌شناسی</w:t>
      </w:r>
      <w:bookmarkEnd w:id="85"/>
    </w:p>
    <w:p>
      <w:pPr>
        <w:pStyle w:val="BookText"/>
        <w:rPr/>
      </w:pPr>
      <w:r>
        <w:rPr>
          <w:rFonts w:ascii="IRNazanin" w:hAnsi="IRNazanin" w:eastAsia="IRNazanin"/>
          <w:color w:val="111111"/>
          <w:sz w:val="28"/>
          <w:sz w:val="28"/>
          <w:szCs w:val="28"/>
          <w:rtl w:val="true"/>
          <w:lang w:bidi="fa-IR"/>
        </w:rPr>
        <w:t xml:space="preserve">ابن‌اثیر در توضیح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سبقت گرفتن و چیره شدن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معنا نشان از برتری عقل و دانش انسانی است که اهل خاموشی و سکوت است</w:t>
      </w:r>
      <w:r>
        <w:rPr>
          <w:rFonts w:eastAsia="IRNazanin" w:cs="IRNazanin"/>
          <w:color w:val="111111"/>
          <w:sz w:val="28"/>
          <w:szCs w:val="28"/>
          <w:rtl w:val="true"/>
          <w:lang w:bidi="fa-IR"/>
        </w:rPr>
        <w:t>.</w:t>
      </w:r>
    </w:p>
    <w:p>
      <w:pPr>
        <w:pStyle w:val="Heading3"/>
        <w:numPr>
          <w:ilvl w:val="2"/>
          <w:numId w:val="1"/>
        </w:numPr>
        <w:rPr/>
      </w:pPr>
      <w:bookmarkStart w:id="86" w:name="__RefHeading___Toc2023900_3650668749"/>
      <w:bookmarkStart w:id="87" w:name="_Toc34"/>
      <w:bookmarkEnd w:id="86"/>
      <w:r>
        <w:rPr>
          <w:rtl w:val="true"/>
        </w:rPr>
        <w:t>ترجمه و شرح</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به سخن می‌آمد، بر سخنوران پیشی می‌گرفت و پیروز می‌شد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اگر از عقل و دانش بهرۀ کافی نداشته باشند، غالباً نیازمند خودنمایی‌اند و جبران کاستیهای خود را در اظهارنظرهای مکرر و سخن گفتن بسیار میبینند؛ غافل از آنکه سخن گفتن بسیار، نشانة کوته‌فکری و</w:t>
      </w:r>
      <w:bookmarkStart w:id="88" w:name="pg1764_11514"/>
    </w:p>
    <w:p>
      <w:pPr>
        <w:pStyle w:val="BookText"/>
        <w:rPr/>
      </w:pPr>
      <w:bookmarkEnd w:id="88"/>
      <w:r>
        <w:rPr>
          <w:rFonts w:ascii="IRNazanin" w:hAnsi="IRNazanin" w:eastAsia="IRNazanin"/>
          <w:color w:val="111111"/>
          <w:sz w:val="28"/>
          <w:sz w:val="28"/>
          <w:szCs w:val="28"/>
          <w:rtl w:val="true"/>
          <w:lang w:bidi="fa-IR"/>
        </w:rPr>
        <w:t>کم‌خردی است و خطاها و لغزشهای بسیار با خود می‌آورد؛ از چشم دیگران میاندازد و بذر بیزاری و انزجار از خود را در دل دیگران میپراکند؛ و آدمی را به یاد ضرب‌المثلی معروف میاندازد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ازقضا سرکنگبین صفرا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حکما از زمانهای دور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گوی و گزیده گوی چون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لقمان حکیم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گفتن چون نقره است، خاموشی چون زر پُربهاست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کوتاه سخن آنکه خاموشیِ بسیار و سخن گفتنِ کم به آدمی اجازه میدهد تا پیش از آنکه لب به سخن بگشاید، بیندیشد و در مفاهیم صریح و ضمنی کلام خود و عواقب و نتایج آن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سخنان او را حکمت‌آمیزتر و در نتیجه سودمندتر می‌سازد و وی را کمتر به اشتباه مبتلا ساخته، زمینة ندامت و پشیمانی را به حداقل میرساند، چنان‌که در حدیث مشهور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پیش از سخن گفتن میاندیشد و احمق پس از آن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دقت و تأمل پیش از سخن گفتن، سنجیده و خردمندانه بودن سخن او را نیز تضمین می‌کند و برتری، یا به تعبیر امام حسن مجتبی علیه السلام، پیروزی او را بر هم‌صحبتان در پی خواهد داشت</w:t>
      </w:r>
      <w:r>
        <w:rPr>
          <w:rFonts w:eastAsia="IRNazanin" w:cs="IRNazanin"/>
          <w:color w:val="111111"/>
          <w:sz w:val="28"/>
          <w:szCs w:val="28"/>
          <w:rtl w:val="true"/>
          <w:lang w:bidi="fa-IR"/>
        </w:rPr>
        <w:t>.</w:t>
      </w:r>
    </w:p>
    <w:p>
      <w:pPr>
        <w:pStyle w:val="Heading3"/>
        <w:numPr>
          <w:ilvl w:val="2"/>
          <w:numId w:val="1"/>
        </w:numPr>
        <w:rPr/>
      </w:pPr>
      <w:bookmarkStart w:id="89" w:name="__RefHeading___Toc2023902_3650668749"/>
      <w:bookmarkStart w:id="90" w:name="_Toc35"/>
      <w:bookmarkEnd w:id="89"/>
      <w:r>
        <w:rPr>
          <w:rtl w:val="true"/>
        </w:rPr>
        <w:t>پرهیز از مجادله</w:t>
      </w:r>
      <w:bookmarkEnd w:id="90"/>
    </w:p>
    <w:p>
      <w:pPr>
        <w:pStyle w:val="BookText"/>
        <w:rPr/>
      </w:pPr>
      <w:r>
        <w:rPr>
          <w:rFonts w:ascii="Amiri" w:hAnsi="Amiri" w:eastAsia="Amiri" w:cs="Amiri"/>
          <w:color w:val="111111"/>
          <w:sz w:val="28"/>
          <w:sz w:val="28"/>
          <w:szCs w:val="28"/>
          <w:rtl w:val="true"/>
          <w:lang w:bidi="ar-SA"/>
        </w:rPr>
        <w:t>کان لَا یَدْخُلُ فِی مِرَاءٍ</w:t>
      </w:r>
    </w:p>
    <w:p>
      <w:pPr>
        <w:pStyle w:val="Heading3"/>
        <w:numPr>
          <w:ilvl w:val="2"/>
          <w:numId w:val="1"/>
        </w:numPr>
        <w:rPr/>
      </w:pPr>
      <w:bookmarkStart w:id="91" w:name="__RefHeading___Toc2023904_3650668749"/>
      <w:bookmarkStart w:id="92" w:name="_Toc36"/>
      <w:bookmarkEnd w:id="91"/>
      <w:r>
        <w:rPr>
          <w:rtl w:val="true"/>
        </w:rPr>
        <w:t>واژه‌شناسی</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مجادله در گفت‌وگو گفته می‌شود پس از آنکه حق</w:t>
      </w:r>
      <w:bookmarkStart w:id="93" w:name="pg1764_11517"/>
    </w:p>
    <w:p>
      <w:pPr>
        <w:pStyle w:val="BookText"/>
        <w:rPr/>
      </w:pPr>
      <w:bookmarkEnd w:id="93"/>
      <w:r>
        <w:rPr>
          <w:rFonts w:ascii="IRNazanin" w:hAnsi="IRNazanin" w:eastAsia="IRNazanin"/>
          <w:color w:val="111111"/>
          <w:sz w:val="28"/>
          <w:sz w:val="28"/>
          <w:szCs w:val="28"/>
          <w:rtl w:val="true"/>
          <w:lang w:bidi="fa-IR"/>
        </w:rPr>
        <w:t>روشن شده است</w:t>
      </w:r>
      <w:r>
        <w:rPr>
          <w:rStyle w:val="FootnoteAnchor"/>
          <w:rtl w:val="true"/>
        </w:rPr>
        <w:footnoteReference w:id="38"/>
      </w:r>
      <w:r>
        <w:rPr>
          <w:rFonts w:ascii="IRNazanin" w:hAnsi="IRNazanin" w:eastAsia="IRNazanin"/>
          <w:color w:val="111111"/>
          <w:sz w:val="28"/>
          <w:sz w:val="28"/>
          <w:szCs w:val="28"/>
          <w:rtl w:val="true"/>
          <w:lang w:bidi="fa-IR"/>
        </w:rPr>
        <w:t>که زمینهساز منازعه و خصومت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معتزلی نیز در معنای جدال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است که حق در آن قصد نشده باشد، بلکه هدف از آن اثبات رأی و نظر خود باشد که به مجادله و نزاع بینجامد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برخی دیگر، مراء را مجادلهای دانسته‌اند که رد کلام طرف مقابل و تحقیر صاحب کلام هدف آن باشد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94" w:name="__RefHeading___Toc2023906_3650668749"/>
      <w:bookmarkStart w:id="95" w:name="_Toc37"/>
      <w:bookmarkEnd w:id="94"/>
      <w:r>
        <w:rPr>
          <w:rtl w:val="true"/>
        </w:rPr>
        <w:t>ترجمه و شرح</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برادرم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گفت‌وگوهای مجادله‌آمیز وارد نمی‌شد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حایز اهمیت در مراء این است که استمرار گفتگوی توأم با احتجاج، اگر حق در آن آشکار شده باشد، نه تنها سودی ندارد بلکه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 برداشتن از آن و نیز ورود نکردن به مجادلة دیگران، بهترین راه برای پایان بخشیدن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غیر این صورت کدورت و کینه و نزاع، سرانجام ناخوشایند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برداشتن از آن و نیز وارد نشدن به مجادلة دیگران نشانه خردمندی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تأکید بسیاری بر پرهیز از مراء و مجادله شده است و فضایل بسیاری برای آن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ترک مجادله لازمۀ کمال یافتن حقیقت ایمان، و دوری از آن نشانۀ ورع و پرهیزگاری است، دو نمونه از تأکیدات روایی است که از زبان معصومان علیهم السلام، بیان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همچنین، بی‌آبرویی، بیماری قلب در خصوص برادران دینی، نفاق و کینه‌ورزی و خصومت، از جمله آثار و زیانهایی است که پیشوایان دینی در جهت برحذر داشتن مؤمنان از ابتلا به مجادله و منازعه برشمرده‌اند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اما سؤال این است که مجادلة ناپسند و نکوهیده در چه شرایطی تحقق مییابد؟ آیا بهطور کلی از مجادله در همه حال نهی شده است، یا شرایط خاصی برای مجادلۀ مذموم متصور است؟</w:t>
      </w:r>
    </w:p>
    <w:p>
      <w:pPr>
        <w:pStyle w:val="BookText"/>
        <w:rPr/>
      </w:pPr>
      <w:r>
        <w:rPr>
          <w:rFonts w:ascii="IRNazanin" w:hAnsi="IRNazanin" w:eastAsia="IRNazanin"/>
          <w:color w:val="111111"/>
          <w:sz w:val="28"/>
          <w:sz w:val="28"/>
          <w:szCs w:val="28"/>
          <w:rtl w:val="true"/>
          <w:lang w:bidi="fa-IR"/>
        </w:rPr>
        <w:t>به نظر میرسد برای رفع این ابهام و پاسخ به این پرسش، باید به نکات زیر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آموزههای دینی مجادله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مجادلة مذموم و ناپسند، و مجادله از نوع مطلوب و چه بسا لازم و ضروری و پسندیده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و مجادله با مخالفان و دشمنان دین نه‌تنها نفی نشده است، بلکه فراگیریِ روش مجادلۀ احسن بر صاحب‌نظران و اندیشمندان به‌ویژه در موضوعات اعتقادی ضروری است؛ چراکه نمی‌توان در امور دینی و عقیدتی در اصول و مبانی، به‌ویژه در برابر مخالفان، کوتاه آمد و دیدگاه آنان را به بهانۀ پرهیز از مجادله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کریم پیامبر صلی الله علیه وآله را به مجادلۀ احسن ـ که همان استدلال منطقیِ قوی برای باطل کردن سخنان بی‌پایه و اساس آنان است ـ فرمان میدهد و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موعظۀ نیکو به راه خدایت فرابخوان و با بهترین</w:t>
      </w:r>
    </w:p>
    <w:p>
      <w:pPr>
        <w:pStyle w:val="BookText"/>
        <w:rPr/>
      </w:pPr>
      <w:r>
        <w:rPr>
          <w:rFonts w:ascii="IRNazanin" w:hAnsi="IRNazanin" w:eastAsia="IRNazanin"/>
          <w:color w:val="111111"/>
          <w:sz w:val="28"/>
          <w:sz w:val="28"/>
          <w:szCs w:val="28"/>
          <w:rtl w:val="true"/>
          <w:lang w:bidi="fa-IR"/>
        </w:rPr>
        <w:t xml:space="preserve">طریق با اهل جدل مناظره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مجادلة احسن در کنار دعوت حکیمانه و موعظه برای ابطال سخن و دیدگاه باطل مشرکان به منظور هدایت، یا دست‌کم اسکات آنان توصیه شده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البته این امر مهم، بر عهدة تمام عالمان و اندیشمندان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مجادلۀ مذموم یا همان مراء، مربوط به پافشاری بر اعتقاد شخصی هنگام گفت‌وگو و اصرار بر حقانیت خود و اثبات اشتباه طرف مقابل میشود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دلیل این ادعا سخنی از امام علی علیه السلام است که علت نهی از مجادله را بدبینی و خصومت میان فرد مجادلهگر و برادران دینی دانسته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همچنین، حدیث شریفی از امام هادی علیه السلام گواه بر این است که مجادله مایۀ از میان رفتن دوستیهای دیرینه و گسستن پیوندهای استوار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به‌این‌ترتیب، مجادلۀ مذموم آن است که با نزدیکان و اطرافیان در جامعۀ اسلامی درگیرد و به نزاعهای لفظی با دشمنان مربوط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پرهیز از مجادله و پافشاری بر عقیده در جامعۀ اسلامی و میان هم‌کیشان و برادران ایمانی، به وقتی که حق با طرف مقابل است اختصاص ندارد، بلکه به هنگامی مربوط است که طرف مقابل بر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ترک مجادله، آن‌گاه که بر باطلیم، ضرورت اخلاقی است، نه فضیلت اخلاقی؛ اما آنچه فضیلت اخلاقی است و بر آن تأکید</w:t>
      </w:r>
      <w:bookmarkStart w:id="96" w:name="pg1764_11523"/>
    </w:p>
    <w:p>
      <w:pPr>
        <w:pStyle w:val="BookText"/>
        <w:rPr/>
      </w:pPr>
      <w:bookmarkEnd w:id="96"/>
      <w:r>
        <w:rPr>
          <w:rFonts w:ascii="IRNazanin" w:hAnsi="IRNazanin" w:eastAsia="IRNazanin"/>
          <w:color w:val="111111"/>
          <w:sz w:val="28"/>
          <w:sz w:val="28"/>
          <w:szCs w:val="28"/>
          <w:rtl w:val="true"/>
          <w:lang w:bidi="fa-IR"/>
        </w:rPr>
        <w:t>شده، ترک مراء و مجادله با برادران دینی است، آن‌گاه که به حقانیت خود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مجادله، هنگامی که بر باطل باشیم، ضرورت و آن‌گاه که بر حقیم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صریح پیامبر اعظم صلی الله علیه وآله در این موضوع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أورَعُ النّاسِ مَن تَرکَ المِراءَ و إن کانَ مُحِقّا؛</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پرهیزکارترینِ مردم کسی است که مجادله را ترک کند، اگرچه برحق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آنچه گذشت، مجادله با برادران ایمانی، به این دلیل که کدورت‌آفرین است و به نزاع و درگیری میانجامد و آتش کینه و دشمنی را بین مؤمنان شعله‌ور میسازد، ناپسند است؛</w:t>
      </w:r>
      <w:r>
        <w:rPr>
          <w:rStyle w:val="FootnoteAnchor"/>
          <w:rtl w:val="true"/>
        </w:rPr>
        <w:footnoteReference w:id="49"/>
      </w:r>
      <w:r>
        <w:rPr>
          <w:rFonts w:ascii="IRNazanin" w:hAnsi="IRNazanin" w:eastAsia="IRNazanin"/>
          <w:color w:val="111111"/>
          <w:sz w:val="28"/>
          <w:sz w:val="28"/>
          <w:szCs w:val="28"/>
          <w:rtl w:val="true"/>
          <w:lang w:bidi="fa-IR"/>
        </w:rPr>
        <w:t>و هنگامی که طرف مقابل بر باطل باشد نیز ترک آن لازم است؛ زیرا همانگونه گذشت، در چنین گفتگویی که هدف آن آشکار شدن حق نیست، بلکه غلبه بر رقیب است فایدهای مترتب نیست و به جای آن بذر دشمنی و کینه در دلها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ترک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دوری از آن نشانۀ خردمندی و کمال‌یافتگیِ عقل آدمی است</w:t>
      </w:r>
      <w:r>
        <w:rPr>
          <w:rFonts w:eastAsia="IRNazanin" w:cs="IRNazanin"/>
          <w:color w:val="111111"/>
          <w:sz w:val="28"/>
          <w:szCs w:val="28"/>
          <w:rtl w:val="true"/>
          <w:lang w:bidi="fa-IR"/>
        </w:rPr>
        <w:t>.</w:t>
      </w:r>
    </w:p>
    <w:p>
      <w:pPr>
        <w:pStyle w:val="Heading3"/>
        <w:numPr>
          <w:ilvl w:val="2"/>
          <w:numId w:val="1"/>
        </w:numPr>
        <w:rPr/>
      </w:pPr>
      <w:bookmarkStart w:id="97" w:name="__RefHeading___Toc2023908_3650668749"/>
      <w:bookmarkStart w:id="98" w:name="_Toc38"/>
      <w:bookmarkEnd w:id="97"/>
      <w:r>
        <w:rPr>
          <w:rtl w:val="true"/>
        </w:rPr>
        <w:t>پرهیز از گفتگوی بی‌فایده</w:t>
      </w:r>
      <w:bookmarkEnd w:id="98"/>
    </w:p>
    <w:p>
      <w:pPr>
        <w:pStyle w:val="BookText"/>
        <w:rPr/>
      </w:pPr>
      <w:r>
        <w:rPr>
          <w:rFonts w:ascii="Amiri" w:hAnsi="Amiri" w:eastAsia="Amiri" w:cs="Amiri"/>
          <w:color w:val="111111"/>
          <w:sz w:val="28"/>
          <w:sz w:val="28"/>
          <w:szCs w:val="28"/>
          <w:rtl w:val="true"/>
          <w:lang w:bidi="ar-SA"/>
        </w:rPr>
        <w:t>وَلَا یُشَارِکُ فِی دَعْوًی، وَلَا یُدْلِی بِحُجَّةٍ حَتَّی یَرَی قَاضِیاً</w:t>
      </w:r>
    </w:p>
    <w:p>
      <w:pPr>
        <w:pStyle w:val="Heading3"/>
        <w:numPr>
          <w:ilvl w:val="2"/>
          <w:numId w:val="1"/>
        </w:numPr>
        <w:rPr/>
      </w:pPr>
      <w:bookmarkStart w:id="99" w:name="__RefHeading___Toc2023910_3650668749"/>
      <w:bookmarkStart w:id="100" w:name="_Toc39"/>
      <w:bookmarkEnd w:id="99"/>
      <w:r>
        <w:rPr>
          <w:rtl w:val="true"/>
        </w:rPr>
        <w:t>ترجمه و شرح</w:t>
      </w:r>
      <w:bookmarkEnd w:id="1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گفت‌وگو و منازعه‌ای شرکت نمی‌جست و هیچ دلیلی اقامه نمی‌کرد، مگر آنکه قضاوت‌کننده‌ای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امام حسن علیه السلام شرط ورود برادرش به گفت‌وگوی مجادله‌آمیز و اختلافی را این‌گونه بیان فرموده است که او فقط در صورت حضور داوری که دو طرف بر داوری او اتفاق نظر داشته رأی او را میپذیرفتند، و البته او نیز میتوانست به حق حکم کند و مانع از بروز نزاع و دشمنی شود، در گفتگوی مجادله‌آمیز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جملة امام علیه السلام به‌روشنی پیداست که مقصود آن حضرت از مشارکت نکردن در مجادله و بحثهای داغِ اختلافی، این نیست که اصلاً در این‌گونه مباحث نباید وارد شد، بلکه مقصود آن حضرت این است که ورود به این‌گونه مجادلات هنگامی مفید است که بتوان حق را ثابت کرد و برادر ایمانی را به خطا و اشتباهش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نیز باید خطای خود را بپذیرد و اشتباهش را اصلاح کند، بی‌آنکه مفسدهای در روابط حسنۀ طرفین گفت‌وگو درگیرد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زمانی خواهد افتاد که داور مرضی‌الطرفین و توانمندی در جهت حل‌وفصل اختلاف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نه‌تنها حق و باطل روشن نمیشود، بلکه کدورت و دشمنی پدید می‌آید و مشکل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مجادلات بی‌فایده حذر کرد و با دست خود دوستیها را به دشمنی تبدیل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ملاصالح مازندرانی در شرح این جمله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عمل کردن از کمال‌یافتگی انسان و قوت عقل او حکایت می‌کند؛ اما ورود به چنین منازعاتی، پیش از یافتن حکم‌کنندۀ عادلی که بین حق و باطل تمیز دهد، روش بی خردان نادان است</w:t>
      </w:r>
      <w:r>
        <w:rPr>
          <w:rFonts w:eastAsia="IRNazanin" w:cs="IRNazanin"/>
          <w:color w:val="111111"/>
          <w:sz w:val="28"/>
          <w:szCs w:val="28"/>
          <w:rtl w:val="true"/>
          <w:lang w:bidi="fa-IR"/>
        </w:rPr>
        <w:t>».</w:t>
      </w:r>
      <w:r>
        <w:rPr>
          <w:rStyle w:val="FootnoteAnchor"/>
          <w:rtl w:val="true"/>
        </w:rPr>
        <w:footnoteReference w:id="50"/>
      </w:r>
      <w:bookmarkStart w:id="101" w:name="pg1764_11527"/>
    </w:p>
    <w:p>
      <w:pPr>
        <w:pStyle w:val="Heading3"/>
        <w:numPr>
          <w:ilvl w:val="2"/>
          <w:numId w:val="1"/>
        </w:numPr>
        <w:rPr/>
      </w:pPr>
      <w:bookmarkStart w:id="102" w:name="__RefHeading___Toc2023912_3650668749"/>
      <w:bookmarkStart w:id="103" w:name="_Toc40"/>
      <w:bookmarkEnd w:id="101"/>
      <w:bookmarkEnd w:id="102"/>
      <w:r>
        <w:rPr>
          <w:rtl w:val="true"/>
        </w:rPr>
        <w:t>توجه به برادران ایمانی</w:t>
      </w:r>
      <w:bookmarkEnd w:id="103"/>
    </w:p>
    <w:p>
      <w:pPr>
        <w:pStyle w:val="BookText"/>
        <w:rPr/>
      </w:pPr>
      <w:r>
        <w:rPr>
          <w:rFonts w:ascii="Amiri" w:hAnsi="Amiri" w:eastAsia="Amiri" w:cs="Amiri"/>
          <w:color w:val="111111"/>
          <w:sz w:val="28"/>
          <w:sz w:val="28"/>
          <w:szCs w:val="28"/>
          <w:rtl w:val="true"/>
          <w:lang w:bidi="ar-SA"/>
        </w:rPr>
        <w:t>وکان لَا یَغْفُلُ عَنْ إِخْوَانِهِ</w:t>
      </w:r>
    </w:p>
    <w:p>
      <w:pPr>
        <w:pStyle w:val="Heading3"/>
        <w:numPr>
          <w:ilvl w:val="2"/>
          <w:numId w:val="1"/>
        </w:numPr>
        <w:rPr/>
      </w:pPr>
      <w:bookmarkStart w:id="104" w:name="__RefHeading___Toc2023914_3650668749"/>
      <w:bookmarkStart w:id="105" w:name="_Toc41"/>
      <w:bookmarkEnd w:id="104"/>
      <w:r>
        <w:rPr>
          <w:rtl w:val="true"/>
        </w:rPr>
        <w:t>ترجمه و شرح</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این‌گونه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برادرانش غافل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برادران ایمانی در جامعۀ اسلامی حقوق و تکالیفی بر عهدۀ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ایمانی، در فرهنگ مبتنی بر آموزههای دینی، به اندازه‌ای اهمیت دارد که ادای آن حقوق برترین عبادت خدا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فقط در صورت توجه به حقوق برادران و احساس مسئولیت در برابر تکالیفی که به همین مناسبت بر عهدۀ هر فرد است، می‌توان به کمال‌یافتگی آن جامعۀ ایمانی اذعان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دربارۀ رابطۀ مؤمنان با یکدیگر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المُؤمِنینَ فی تَوادِّهِمْ وَ تَعاطُفِهِمْ وَ تَراحُمِهِمْ مَثَلُ الجَسدِ؛ إذا اشتکی مِنهُ عُضوٌ تَداعی سائرُ الجَسَدِ بالسَّهَرِ و الحُمّی؛</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دوستی و عطوفت و مهرورزی به هم چونان یک پیکرند که هرگاه عضوی از آن به درد آید، دیگر اعضا را بی‌خوابی و تب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سخن زیبایی، مسلمانان را به جنبۀ عبادتیِ ادای حق مؤمن آگاه ساخته و فرموده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عُبِدَ اللّهُ بشیءٍ أفضَلَ مِن أداءِ حقِّ المؤمنِ؛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برتر از ادای حق مؤمـن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دراین‌باره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 النّاسِ بحُقوقِ إخْوانِهِ وأشَدُّهُم قَضاءً لَها أعْظَمُهُم عِند اللّه شَأناً؛</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حقوق برادران خود آشناتر باشد و در رعایت کردن آن‌ها کوشاتر، نزد خداوند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مؤمنان در برابر یکدیگر چه حقوقی دارند و در مقابل چه تکالیفی بر عهدة آنان است، خودْ بحث دامنهداری است که مجال پرداختن به آن در این نوشتار نیست، اما با توجه به چند متن روایی از معصوم علیه السلام، مواردی را که حقوق برادران ایمانی شمرده شده است به‌اختصار برمیشمریم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ایمانی در نگاه برادرش محترم و گرامی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خود، به او محبت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مشکلات او احساس مسئولیت میکند و خود را در برابر او بیگانه نمیپندارد و بی‌اعتنا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میپسندد، برای او نیز 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بدگویی نمیکند و به بدگویی از او راضی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راهنمایی و ارشاد او دریغ نمیکند و خیرخواه واقعیِ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بیماری از او عیادت میکند و پس از مرگ در تشییع جنازۀ او شرکت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جز به خوبی از او سخن نمیگوید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از مشکلات خانوادۀ او غافل نیست</w:t>
      </w:r>
      <w:r>
        <w:rPr>
          <w:rFonts w:eastAsia="IRNazanin" w:cs="IRNazanin"/>
          <w:color w:val="111111"/>
          <w:sz w:val="28"/>
          <w:szCs w:val="28"/>
          <w:rtl w:val="true"/>
          <w:lang w:bidi="fa-IR"/>
        </w:rPr>
        <w:t>.</w:t>
      </w:r>
      <w:r>
        <w:rPr>
          <w:rStyle w:val="FootnoteAnchor"/>
          <w:rtl w:val="true"/>
        </w:rPr>
        <w:footnoteReference w:id="54"/>
      </w:r>
      <w:bookmarkStart w:id="106" w:name="pg1764_11532"/>
    </w:p>
    <w:p>
      <w:pPr>
        <w:pStyle w:val="BookText"/>
        <w:rPr/>
      </w:pPr>
      <w:bookmarkEnd w:id="106"/>
      <w:r>
        <w:rPr>
          <w:rFonts w:ascii="IRNazanin" w:hAnsi="IRNazanin" w:eastAsia="IRNazanin"/>
          <w:color w:val="111111"/>
          <w:sz w:val="28"/>
          <w:sz w:val="28"/>
          <w:szCs w:val="28"/>
          <w:rtl w:val="true"/>
          <w:lang w:bidi="fa-IR"/>
        </w:rPr>
        <w:t>آنچه از مجموع متون دینی دراین‌باره میتوان برداشت کرد این است که هر فرد در جامعۀ اسلامی در برابر جامعۀ خود احساس مسئولیت می‌کند و در کل برای اصلاح اجتماعی در حد توان دغدغه دارد و از اقدام عملی در این جهت دریغ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اجتماعی در نزد او بر مصالح فردی وی مقدم است و به قیمت دستیابی به منافع شخصی، منفعت و مصلحت اجتماع را نادیده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دو نکته نباید از نظر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رتبه و درجه دور و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خویشاوندان و همسایگان دور و نزدیک دارند، برادران ایمانی نیز از این امر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تکالیف هم به همین تناسب شدت و ضعف و کم و زیاد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قرار باشد تمام آنچه به عنوان حقوق برادر ایمانی برشمرده شد، نسبت به تمام مؤمنان انجام شود، ادامة زندگی و رسیدگی به امور شخصی و معیشتی ناممکن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میزان تکالیف و تعهدات هر فرد دراین‌باره متناسب با توانمندی و امکانات او خواهد بود و لذا هیچ تکلیفی فراتر از تمکّن و توان منجّز و حتمی نمیشود</w:t>
      </w:r>
      <w:r>
        <w:rPr>
          <w:rFonts w:eastAsia="IRNazanin" w:cs="IRNazanin"/>
          <w:color w:val="111111"/>
          <w:sz w:val="28"/>
          <w:szCs w:val="28"/>
          <w:rtl w:val="true"/>
          <w:lang w:bidi="fa-IR"/>
        </w:rPr>
        <w:t>.</w:t>
      </w:r>
    </w:p>
    <w:p>
      <w:pPr>
        <w:pStyle w:val="Heading3"/>
        <w:numPr>
          <w:ilvl w:val="2"/>
          <w:numId w:val="1"/>
        </w:numPr>
        <w:rPr/>
      </w:pPr>
      <w:bookmarkStart w:id="107" w:name="__RefHeading___Toc2023916_3650668749"/>
      <w:bookmarkStart w:id="108" w:name="_Toc42"/>
      <w:bookmarkEnd w:id="107"/>
      <w:r>
        <w:rPr>
          <w:rtl w:val="true"/>
        </w:rPr>
        <w:t>پایبندی به اصل انصاف</w:t>
      </w:r>
      <w:bookmarkEnd w:id="108"/>
    </w:p>
    <w:p>
      <w:pPr>
        <w:pStyle w:val="BookText"/>
        <w:rPr/>
      </w:pPr>
      <w:r>
        <w:rPr>
          <w:rFonts w:ascii="Amiri" w:hAnsi="Amiri" w:eastAsia="Amiri" w:cs="Amiri"/>
          <w:color w:val="111111"/>
          <w:sz w:val="28"/>
          <w:sz w:val="28"/>
          <w:szCs w:val="28"/>
          <w:rtl w:val="true"/>
          <w:lang w:bidi="ar-SA"/>
        </w:rPr>
        <w:t>ولا یَخُصُّ نَفْسَهُ بشئ دُونَهُمْ</w:t>
      </w:r>
    </w:p>
    <w:p>
      <w:pPr>
        <w:pStyle w:val="Heading3"/>
        <w:numPr>
          <w:ilvl w:val="2"/>
          <w:numId w:val="1"/>
        </w:numPr>
        <w:rPr/>
      </w:pPr>
      <w:bookmarkStart w:id="109" w:name="__RefHeading___Toc2023918_3650668749"/>
      <w:bookmarkStart w:id="110" w:name="_Toc43"/>
      <w:bookmarkEnd w:id="109"/>
      <w:r>
        <w:rPr>
          <w:rtl w:val="true"/>
        </w:rPr>
        <w:t>ترجمه و شرح</w:t>
      </w:r>
      <w:bookmarkEnd w:id="11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چیزی اختصاصی نمی‌خواست، مگر آنکه برای برادرانش نیز همان را خواستار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تنها به یکی از حقوق برادران اشاره کرده است که به‌نظر می‌رسد یکی از مهم‌ترین یا شاخصترین حق‌های برادر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می‌توان از حدیث امام صادق علیه السلام در بیان حقوق برادری برداشت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أیْسَرُ حقٍّ مِنها أنْ تُحِبَّ لَهُ ما تُحِبُّ لنَفْسِکَ، وتَکْرَهَ لَهُ ما تَکْرَهُ لنَفْسِکَ؛</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این حقوق آن است که برای او همان چیزی را دوست داشته باشی که برای خود دوست داری و بر او نپسندی آنچه را بر خود نمی‌پسندی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حدیث یکی از سادهترین بیانها در ترسیم حقوق برادران ایمانی به شمار میرود؛ تا جایی که برخی از اندیشمندان علم اخلاق، این جمله را به عنوان کلید اصلی رفتار اخلاقی با همنوعان دانسته، یا معیار ارزشمندی افعال اخلاقی را از آن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در این بیان بسیار عمیق، اعتراف هر نکته‌سنجی را موجب خواهد شد به اینکه درحقیقت، رعایت این اصل به‌منزلۀ رعایت تمام حقوق برادران ایمانی است؛ چراکه همۀ آنچه در بیان حقوق برادران گذشت، از جمله اموری است که هرکس میپسندد که دیگران در حق او به آن پایبند باشند و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پایبندی و التزام عملی به مفهوم این حدیثِ گران‌سنگ، سهل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 صالح مازندرانی رحمه الله علیه و مجلسی رحمه الله علیه در شرح خود، این ویژگی را نشانة نهایتِ خیرخواهی و مهربانی و دلسوزی و طبع ملایم و لطیف می‌داند که موجب می‌شود آدمی در همه حال از نزدیکان و خویشاوندان خود غافل نباشد و مشکلات آنان را</w:t>
      </w:r>
      <w:bookmarkStart w:id="111" w:name="pg1764_11536"/>
    </w:p>
    <w:p>
      <w:pPr>
        <w:pStyle w:val="BookText"/>
        <w:rPr/>
      </w:pPr>
      <w:bookmarkEnd w:id="111"/>
      <w:r>
        <w:rPr>
          <w:rFonts w:ascii="IRNazanin" w:hAnsi="IRNazanin" w:eastAsia="IRNazanin"/>
          <w:color w:val="111111"/>
          <w:sz w:val="28"/>
          <w:sz w:val="28"/>
          <w:szCs w:val="28"/>
          <w:rtl w:val="true"/>
          <w:lang w:bidi="fa-IR"/>
        </w:rPr>
        <w:t>مشکلات خویش بداند و شادی آنان موجب فرح و نشاط او گردد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12" w:name="__RefHeading___Toc2023920_3650668749"/>
      <w:bookmarkStart w:id="113" w:name="_Toc44"/>
      <w:bookmarkEnd w:id="112"/>
      <w:r>
        <w:rPr>
          <w:rtl w:val="true"/>
        </w:rPr>
        <w:t>زهد و پارسایی</w:t>
      </w:r>
      <w:bookmarkEnd w:id="113"/>
    </w:p>
    <w:p>
      <w:pPr>
        <w:pStyle w:val="BookText"/>
        <w:rPr/>
      </w:pPr>
      <w:r>
        <w:rPr>
          <w:rFonts w:ascii="Amiri" w:hAnsi="Amiri" w:eastAsia="Amiri" w:cs="Amiri"/>
          <w:color w:val="111111"/>
          <w:sz w:val="28"/>
          <w:sz w:val="28"/>
          <w:szCs w:val="28"/>
          <w:rtl w:val="true"/>
          <w:lang w:bidi="ar-SA"/>
        </w:rPr>
        <w:t>کان ضَعِیفاً مُسْتَضْعَفاً</w:t>
      </w:r>
    </w:p>
    <w:p>
      <w:pPr>
        <w:pStyle w:val="Heading3"/>
        <w:numPr>
          <w:ilvl w:val="2"/>
          <w:numId w:val="1"/>
        </w:numPr>
        <w:rPr/>
      </w:pPr>
      <w:bookmarkStart w:id="114" w:name="__RefHeading___Toc2023922_3650668749"/>
      <w:bookmarkStart w:id="115" w:name="_Toc45"/>
      <w:bookmarkEnd w:id="114"/>
      <w:r>
        <w:rPr>
          <w:rtl w:val="true"/>
        </w:rPr>
        <w:t>ترجمه و شرح</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ضعیف بود و هم 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هنگام ستودن برادر خویش، او را ضعیف و مستضعف میشمارد؛ اما مراد از ضعیف بودن همان ضعف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مؤمن جسم‌پرور نیست، بلکه به پرورش روح خود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ملاصالح مازندرانی در شرح خود بر این عبارت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ضعیف بودن مؤمن این است که بسیار روزه می‌گیرد، اهل عبادت و شب‌زنده‌داری است، در لباس و غذا ساده و بر جسم خود در این دو مورد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شهوت و پیروی از هواهای نفسانی نیست و این‌ها سبب می‌شود که بدنش ضعیف و نحیف باشد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شایستة برادری با امام معصوم است مستضعف است؛ اما نه به معنای کسی که در امور مادی و دنیوی فقیر و ناتوان است، بلکه به نظر میرسد مقصود این است که در تعامل با برادران ایمانی خود متواضع و فروتن است و چنان رفتار میکند که اطرافیان در روابط خود با او احساس آرامش کامل دارند و نگران رسیدن گزندی از سوی او نیستند و به</w:t>
      </w:r>
    </w:p>
    <w:p>
      <w:pPr>
        <w:pStyle w:val="BookText"/>
        <w:rPr/>
      </w:pPr>
      <w:r>
        <w:rPr>
          <w:rFonts w:ascii="IRNazanin" w:hAnsi="IRNazanin" w:eastAsia="IRNazanin"/>
          <w:color w:val="111111"/>
          <w:sz w:val="28"/>
          <w:sz w:val="28"/>
          <w:szCs w:val="28"/>
          <w:rtl w:val="true"/>
          <w:lang w:bidi="fa-IR"/>
        </w:rPr>
        <w:t>گونهای با آنان تعامل نمیکند که آنان، او را دست‌نیافتنی به شمار آورند، یا از آزار و اذیت او در امان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روشنتر توصیف مؤمن با این واژه، برخی بیانات معصومان علیهم السلام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دراین‌باره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الّذی نفسُهُ مِنهُ فی عَناءٍ، و النّاسُ فی راحةٍ؛</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کسی است که نفسش از او در رنج است؛ اما مردم در آسایش‌اند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امام علی علیه السلام دربارۀ صفات مؤمن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الخَلیقةِ، لَیِّنُ العَرِیکةِ، نَفسُهُ أصْلَبُ مِن الصَّلْدِ، و هُو أذَلُّ مِن العبدِ؛</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 و مهربان است، اراده‌اش سخت‌تر از سنگ خاراست و با این حال از یک بنده افتاده‌تر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مازندرانی در توضیح خود بر این جمله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ضعیف است؛ بدان سبب که در برخورد با مؤمنان فروتن است و اهل مجادله با آنان و غلبه بر آنان نیست و این امر سبب شده است که مستضعف شمرده شود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مقصود از مستضعف، این باشد که در مصرف شخصی خود سطح پایین را گرفته، همانند ثروتمندان مصرف نمیکند؛ اگرچه از نظر مالی در وضعیت مطلوبی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خود را صرف امور خیریه و خدمت به خَلق میکند و خود، همانند مردمان مستضعف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زندگی در سیرة امام علی علیه السلام به صورت برجسته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از نظر مالی تمکن بالایی داشت و جامعه از نتایج کار و تلاش و نیز مُکنت آن حضرت بهرههای فراوانی میبرد تا جایی که صدقات جاریه و موقوفات آن حضرت تا امروز نیز مورد بهرهبرداری مسلمانان است، اما زندگی خود ایشان با ضعیفترین مردمان مدینه یا کوفه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نقلها از امام صادق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یک هزار بنده را آزاد کرد در حالی که در نظر شما کسی است که شیرینیاش خرما و شیر و لباسش کرباس 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نقل دیگری آمده است که روزی آن حضرت از فرط گرسنگی سنگ بر شکم خود بسته بود در حالی که در همان روز چهل هزار درهم صدقه داده بود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زندگی زاهدانه داشتن به مفهوم سختگیری بر اهل و عیال نیست؛ گرچه سخت نگرفتن بر خانواده نیز به منزلة عادت دادن آنان به زندگی تجملی و مصرف‌گرایی افراطی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الگوی زندگی معتدل و متعادل بدین معناست که انسان بر خویشتن سخت بگیرد و مصرف‌گرایی را سرلوحة زندگی خود قرار ندهد و تلاش کند تا سهم بیشتری از درآمدش را در امور خیریه که باقی میماند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توأم با سهل‌گیری بر خانواده مراقبت داشته باشد تا آنان در دام زیادهروی در مصرف و تجمل‌گرایی گرفتار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سخت‌گیری بر خود نباید موجب شود بر خانواده نیز سخت گرفته شود اما آنان را از افراط و زیاده‌روی نیز باید پرهیز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مقابله با تجمل‌گرایی و مصرف‌گراییِ افراطی خانواده این است که آنان را نیز با</w:t>
      </w:r>
      <w:bookmarkStart w:id="116" w:name="pg1764_11542"/>
    </w:p>
    <w:p>
      <w:pPr>
        <w:pStyle w:val="BookText"/>
        <w:rPr/>
      </w:pPr>
      <w:bookmarkEnd w:id="116"/>
      <w:r>
        <w:rPr>
          <w:rFonts w:ascii="IRNazanin" w:hAnsi="IRNazanin" w:eastAsia="IRNazanin"/>
          <w:color w:val="111111"/>
          <w:sz w:val="28"/>
          <w:sz w:val="28"/>
          <w:szCs w:val="28"/>
          <w:rtl w:val="true"/>
          <w:lang w:bidi="fa-IR"/>
        </w:rPr>
        <w:t>انواع راههای خیر آشنا کرد و با مشارکت دادنشان به صورت ملموس و از نزدیک در لذت نیکوکاری شریکشان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جنبة تربیتی بسیار ارزندهای برای فرزندان نیز به همراه خواهد داشت؛ زیرا آنان را با درد اقشار ضعیف جامعه آشنا ساخته، راه دستگیری از آنان را به آن‌ها خواهد آموخت و در نهایت به والدین خود که راه چشیدن لذتی وصف‌ناپذیر را به آنان تعلیم داده و خود نیز به آن عامل‌اند، مباهات خواهند کرد</w:t>
      </w:r>
      <w:r>
        <w:rPr>
          <w:rFonts w:eastAsia="IRNazanin" w:cs="IRNazanin"/>
          <w:color w:val="111111"/>
          <w:sz w:val="28"/>
          <w:szCs w:val="28"/>
          <w:rtl w:val="true"/>
          <w:lang w:bidi="fa-IR"/>
        </w:rPr>
        <w:t>.</w:t>
      </w:r>
    </w:p>
    <w:p>
      <w:pPr>
        <w:pStyle w:val="Heading3"/>
        <w:numPr>
          <w:ilvl w:val="2"/>
          <w:numId w:val="1"/>
        </w:numPr>
        <w:rPr/>
      </w:pPr>
      <w:bookmarkStart w:id="117" w:name="__RefHeading___Toc2023924_3650668749"/>
      <w:bookmarkStart w:id="118" w:name="_Toc46"/>
      <w:bookmarkEnd w:id="117"/>
      <w:r>
        <w:rPr>
          <w:rtl w:val="true"/>
        </w:rPr>
        <w:t>جدیت در امور</w:t>
      </w:r>
      <w:bookmarkEnd w:id="118"/>
    </w:p>
    <w:p>
      <w:pPr>
        <w:pStyle w:val="BookText"/>
        <w:rPr/>
      </w:pPr>
      <w:r>
        <w:rPr>
          <w:rFonts w:ascii="Amiri" w:hAnsi="Amiri" w:eastAsia="Amiri" w:cs="Amiri"/>
          <w:color w:val="111111"/>
          <w:sz w:val="28"/>
          <w:sz w:val="28"/>
          <w:szCs w:val="28"/>
          <w:rtl w:val="true"/>
          <w:lang w:bidi="ar-SA"/>
        </w:rPr>
        <w:t>فَإِذَا جَاءَ الْجِدُّ کَانَ لَیْثاً عَادِیاً</w:t>
      </w:r>
    </w:p>
    <w:p>
      <w:pPr>
        <w:pStyle w:val="Heading3"/>
        <w:numPr>
          <w:ilvl w:val="2"/>
          <w:numId w:val="1"/>
        </w:numPr>
        <w:rPr/>
      </w:pPr>
      <w:bookmarkStart w:id="119" w:name="__RefHeading___Toc2023926_3650668749"/>
      <w:bookmarkStart w:id="120" w:name="_Toc47"/>
      <w:bookmarkEnd w:id="119"/>
      <w:r>
        <w:rPr>
          <w:rtl w:val="true"/>
        </w:rPr>
        <w:t>ترجمه و شرح</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زمان کوشش و مجاهده فرا می‌رسید، شیری جنگنده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امام حسن مجتبی علیه السلام ویژگی پیامبر اکرم صلی الله علیه وآله و اصحاب و یاران خالص او را داشته است؛ چنان‌که قرآن کریم در توصیف آنان در یک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 و کسانی که با اویند، با کافران سخت‌اند و با هم مهربان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وجود نرمی با برادران ایمانی، سرسختی و نفوذناپذیری هنگام تقابل با دشمنان و نزاع بر سر اصول، مرامشان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امام باقر علیه السلام مؤمن را به کوه تشبیه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کوه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کم می‌شود؛ اما از دین مؤمن چیزی کم نمیشود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بر این اساس</w:t>
      </w:r>
    </w:p>
    <w:p>
      <w:pPr>
        <w:pStyle w:val="BookText"/>
        <w:rPr/>
      </w:pPr>
      <w:r>
        <w:rPr>
          <w:rFonts w:ascii="IRNazanin" w:hAnsi="IRNazanin" w:eastAsia="IRNazanin"/>
          <w:color w:val="111111"/>
          <w:sz w:val="28"/>
          <w:sz w:val="28"/>
          <w:szCs w:val="28"/>
          <w:rtl w:val="true"/>
          <w:lang w:bidi="fa-IR"/>
        </w:rPr>
        <w:t>جنگاوری و نفوذناپذیری مؤمنان در جنگ با کفار و مشرکان از ویژگی‌های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چنین شخصیتی را میتوان در وجود امام علی علیه السلام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سورۀ مائده، صفات آن دسته از مؤمنانی که خداوند آن‌ها را دوست دارد این‌گونه بر می‌شمرد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هرکه از میان شما از دین برگشت، به‌زودی خداوند گروهی را بیاورد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دوست می دارد و آنان نیز خدا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ایمان فروتن و با کافران سرسخت‌اند؛ در راه خدا جهاد می کنند و از ملامت ملامت‌گران هراسی ندارند و این فضل خداست که او به هرکه خواهد می دهد و خدا وسعت‌بخش آگاه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البته جدیت مؤمن فقط به هنگام جنگ با دشمن نیست، بلکه آنگاه که هنگام کار و تلاش باشد نیز او پیشتاز است و از هرگونه سستی و راحت طلبی به دور است و همواره سرزنده و کوشا و با نشاط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کار را عبادت و تنبلی و سستی و کسالت را شیوه و روش منافقان و سست عنصران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تنبلی و کسالت او را از منفعت دنیا و آخرت محروم میکند</w:t>
      </w:r>
      <w:r>
        <w:rPr>
          <w:rStyle w:val="FootnoteAnchor"/>
          <w:rtl w:val="true"/>
        </w:rPr>
        <w:footnoteReference w:id="66"/>
      </w:r>
      <w:r>
        <w:rPr>
          <w:rFonts w:ascii="IRNazanin" w:hAnsi="IRNazanin" w:eastAsia="IRNazanin"/>
          <w:color w:val="111111"/>
          <w:sz w:val="28"/>
          <w:sz w:val="28"/>
          <w:szCs w:val="28"/>
          <w:rtl w:val="true"/>
          <w:lang w:bidi="fa-IR"/>
        </w:rPr>
        <w:t>و لذا مراقب است تا در دام آن گرفتار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بسیار زیبا و</w:t>
      </w:r>
      <w:bookmarkStart w:id="121" w:name="pg1764_11546"/>
    </w:p>
    <w:p>
      <w:pPr>
        <w:pStyle w:val="BookText"/>
        <w:rPr/>
      </w:pPr>
      <w:bookmarkEnd w:id="121"/>
      <w:r>
        <w:rPr>
          <w:rFonts w:ascii="IRNazanin" w:hAnsi="IRNazanin" w:eastAsia="IRNazanin"/>
          <w:color w:val="111111"/>
          <w:sz w:val="28"/>
          <w:sz w:val="28"/>
          <w:szCs w:val="28"/>
          <w:rtl w:val="true"/>
          <w:lang w:bidi="fa-IR"/>
        </w:rPr>
        <w:t>کاربردی برای آزمودن میزان تنبلی و کسالت خود و دیگران را از حدیث گران‌سنگ علوی میتوان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افکندن کار، نشانة تنبلی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با ملاکی که در این حدیث تعیین شده است، می‌توان آزمود که تا چه اندازه و در چه وقت‌هایی به تنبلی و سستی مبتلا می‌شویم</w:t>
      </w:r>
      <w:r>
        <w:rPr>
          <w:rFonts w:eastAsia="IRNazanin" w:cs="IRNazanin"/>
          <w:color w:val="111111"/>
          <w:sz w:val="28"/>
          <w:szCs w:val="28"/>
          <w:rtl w:val="true"/>
          <w:lang w:bidi="fa-IR"/>
        </w:rPr>
        <w:t>.</w:t>
      </w:r>
    </w:p>
    <w:p>
      <w:pPr>
        <w:pStyle w:val="Heading3"/>
        <w:numPr>
          <w:ilvl w:val="2"/>
          <w:numId w:val="1"/>
        </w:numPr>
        <w:rPr/>
      </w:pPr>
      <w:bookmarkStart w:id="122" w:name="__RefHeading___Toc2023928_3650668749"/>
      <w:bookmarkStart w:id="123" w:name="_Toc48"/>
      <w:bookmarkEnd w:id="122"/>
      <w:r>
        <w:rPr>
          <w:rtl w:val="true"/>
        </w:rPr>
        <w:t>دوری از عجله و شتاب</w:t>
      </w:r>
      <w:bookmarkEnd w:id="123"/>
    </w:p>
    <w:p>
      <w:pPr>
        <w:pStyle w:val="BookText"/>
        <w:rPr/>
      </w:pPr>
      <w:r>
        <w:rPr>
          <w:rFonts w:ascii="Amiri" w:hAnsi="Amiri" w:eastAsia="Amiri" w:cs="Amiri"/>
          <w:color w:val="111111"/>
          <w:sz w:val="28"/>
          <w:sz w:val="28"/>
          <w:szCs w:val="28"/>
          <w:rtl w:val="true"/>
          <w:lang w:bidi="ar-SA"/>
        </w:rPr>
        <w:t>کَانَ لَا یَلُومُ أَحَداً فِیمَا یَقَعُ الْعُذْرُ فِی مِثْلِهِ حَتَّی یَرَی اعْتِذَاراً</w:t>
      </w:r>
    </w:p>
    <w:p>
      <w:pPr>
        <w:pStyle w:val="Heading3"/>
        <w:numPr>
          <w:ilvl w:val="2"/>
          <w:numId w:val="1"/>
        </w:numPr>
        <w:rPr/>
      </w:pPr>
      <w:bookmarkStart w:id="124" w:name="__RefHeading___Toc2023930_3650668749"/>
      <w:bookmarkStart w:id="125" w:name="_Toc49"/>
      <w:bookmarkEnd w:id="124"/>
      <w:r>
        <w:rPr>
          <w:rtl w:val="true"/>
        </w:rPr>
        <w:t>ترجمه و شرح</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ملامت و سرزنش کسی که برای تقصیر خود عذر داشت شتاب نمی‌کرد تا زمانی که فرد برای آن عذر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لطیف و مهرورزیِ کسی که افتخار برادری با امام حسن مجتبی علیه السلام داشت، او را به این صفت نیک آراسته بود که در سرزنش اهل تقصیر شتاب نمی‌کرد و مجال عذرخواهی یا عذرتراشی به آنان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برادر امام علیه السلام از شدت محبت و علاقۀ او به برادران حکایت می‌کرد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شخصیت‌های بارز در بخشش تقصیر و عذرتراشی،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مادران نه‌تنها از تقصیر فرزندان خود به‌آسانی درمی‌گذرند و آنان را سرزنش نمی‌کنند، بلکه می‌کوشند تا برای کوتاهی آنان عذری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این‌گونه رفتار چیزی نیست جز شدت محبت و دوستی مادران به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ایمانی، بر محور محبت و مهرورزی به همنوعان و مؤمنان دیگر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چنان‌که گفتیم،</w:t>
      </w:r>
    </w:p>
    <w:p>
      <w:pPr>
        <w:pStyle w:val="BookText"/>
        <w:rPr/>
      </w:pPr>
      <w:r>
        <w:rPr>
          <w:rFonts w:ascii="IRNazanin" w:hAnsi="IRNazanin" w:eastAsia="IRNazanin"/>
          <w:color w:val="111111"/>
          <w:sz w:val="28"/>
          <w:sz w:val="28"/>
          <w:szCs w:val="28"/>
          <w:rtl w:val="true"/>
          <w:lang w:bidi="fa-IR"/>
        </w:rPr>
        <w:t>مؤمنانْ افراد جامعۀ ایمانیِ خود را همانند یکی از اعضا و جوارح خود بدانند، در جهت عیب‌پوشی و گذشت از تقصیر آنان برمی‌آیند و در عقوبت یا سرزنش آنان شتاب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امام علی علیه السلام، در جمله‌ای بسیار زیبا و دلنشین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اِقبَلْ عُذرَ أخیکَ، و إن لَم یَکُن لَهُ عُذرٌ فَالَتمِسْ لَهُ عُذرا؛</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عـذر بـرادرت را بـپذیر و اگر عذری نداشت، برایش عذری بتراش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عذر اهل تقصیر، از سنت‌های نیکو و اصول شاخص در جهت حفظ الفت و صمیمیت و مودت میان افراد جامعۀ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آموزه‌های دینی، حفظ وحدت اجتماعی بدان سبب اهمیت بی‌اندازه‌ای دارد که منشأ خیر و برکات فراوانی برای جامعه و فردفرد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روح توصیه‌های اخلاقی ـ اجتماعی دین، ایجاد و حفظ و تقویت دوستی و محبت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احکام شرعی و اخلاقی و حقوقی فراوانی را می‌توان از متون دینی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نکردن در تعاملات اجتماعی با هم‌نوعان به مفهوم عام آن، و پذیرش عذر تقصیر آنان یا فراتر از آن عذرتراشی برای آنان هنگام تقصیراتشان، یکی از ده‌ها حکم اخلاقی مبتنی بر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پذیرش عذر برادران دینی مبنای عقلایی دارد و تأمل در برکات فراوان آن هر خردمندی را به تصدیق و اعتراف به درستی آن واخواهد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 علیه السلام در بیان خردمندیِ چنین انسانی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اعقل الناس اعذرهم للناس؛</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عاقل‌ترین مردم عذرپذیرترینِ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درون خود رجوع کن و خود را بکاو و ببین آیا در زمرۀ عذرپذیرانی یا جزء افراد بهانه‌جو و کینه‌توز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تقویت روحیة عفو و بخشش خطای دیگران، کمی در آثار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شما خوانندة گران‌قدر، برخی از آثار آن را می‌شمرم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انسان بخشنده را در نظر دیگران عزیز می‌کند</w:t>
      </w:r>
      <w:r>
        <w:rPr>
          <w:rFonts w:eastAsia="IRNazanin" w:cs="IRNazanin"/>
          <w:color w:val="111111"/>
          <w:sz w:val="28"/>
          <w:szCs w:val="28"/>
          <w:rtl w:val="true"/>
          <w:lang w:bidi="fa-IR"/>
        </w:rPr>
        <w:t>.</w:t>
      </w:r>
      <w:r>
        <w:rPr>
          <w:rStyle w:val="FootnoteAnchor"/>
        </w:rPr>
        <w:footnoteReference w:id="7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طول عمر را به دنبال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بخشش، آدمی را از مقدرات ناگوار نگاه می‌دارد</w:t>
      </w:r>
      <w:r>
        <w:rPr>
          <w:rFonts w:eastAsia="IRNazanin" w:cs="IRNazanin"/>
          <w:color w:val="111111"/>
          <w:sz w:val="28"/>
          <w:szCs w:val="28"/>
          <w:rtl w:val="true"/>
          <w:lang w:bidi="fa-IR"/>
        </w:rPr>
        <w:t>.</w:t>
      </w:r>
      <w:r>
        <w:rPr>
          <w:rStyle w:val="FootnoteAnchor"/>
        </w:rPr>
        <w:footnoteReference w:id="7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عفو و بخشش، عفو و بخشش خداوند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آیا می‌توان از این آثار گران‌بها که هریک به‌تنهایی آرزویی بزرگ به شمار می‌رود چشم‌پوشی کرد؟</w:t>
      </w:r>
      <w:r>
        <w:rPr>
          <w:rFonts w:eastAsia="IRNazanin" w:cs="IRNazanin"/>
          <w:color w:val="111111"/>
          <w:sz w:val="28"/>
          <w:szCs w:val="28"/>
          <w:rtl w:val="true"/>
          <w:lang w:bidi="fa-IR"/>
        </w:rPr>
        <w:t>!</w:t>
      </w:r>
      <w:bookmarkStart w:id="126" w:name="pg1764_11551"/>
    </w:p>
    <w:p>
      <w:pPr>
        <w:pStyle w:val="Heading3"/>
        <w:numPr>
          <w:ilvl w:val="2"/>
          <w:numId w:val="1"/>
        </w:numPr>
        <w:rPr/>
      </w:pPr>
      <w:bookmarkStart w:id="127" w:name="__RefHeading___Toc2023932_3650668749"/>
      <w:bookmarkStart w:id="128" w:name="_Toc50"/>
      <w:bookmarkEnd w:id="126"/>
      <w:bookmarkEnd w:id="127"/>
      <w:r>
        <w:rPr>
          <w:rtl w:val="true"/>
        </w:rPr>
        <w:t>عامل به گفتار</w:t>
      </w:r>
      <w:bookmarkEnd w:id="128"/>
    </w:p>
    <w:p>
      <w:pPr>
        <w:pStyle w:val="BookText"/>
        <w:rPr/>
      </w:pPr>
      <w:r>
        <w:rPr>
          <w:rFonts w:ascii="Amiri" w:hAnsi="Amiri" w:eastAsia="Amiri" w:cs="Amiri"/>
          <w:color w:val="111111"/>
          <w:sz w:val="28"/>
          <w:sz w:val="28"/>
          <w:szCs w:val="28"/>
          <w:rtl w:val="true"/>
          <w:lang w:bidi="ar-SA"/>
        </w:rPr>
        <w:t>کان یَفْعَلُ مَا یَقُولُ وَ یَفْعَلُ مَا لَا یَقُولُ</w:t>
      </w:r>
    </w:p>
    <w:p>
      <w:pPr>
        <w:pStyle w:val="Heading3"/>
        <w:numPr>
          <w:ilvl w:val="2"/>
          <w:numId w:val="1"/>
        </w:numPr>
        <w:rPr/>
      </w:pPr>
      <w:bookmarkStart w:id="129" w:name="__RefHeading___Toc2023934_3650668749"/>
      <w:bookmarkStart w:id="130" w:name="_Toc51"/>
      <w:bookmarkEnd w:id="129"/>
      <w:r>
        <w:rPr>
          <w:rtl w:val="true"/>
        </w:rPr>
        <w:t>ترجمه و شرح</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می‌گفت عمل می‌کرد و به آنچه نمی‌گفت نیز عامل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نخست امام حسن علیه السلام در این عبارت، دو آیۀ نورانی از سورۀ صف به ذهن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به نظر میرسد با لحن گله‌گذارانه، مؤمنان را خطاب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یَأَیهَُّا الَّذِینَ ءَامَنُواْ لِمَ تَقُولُونَ مَا لَا تَفْعَلُونَ کبرَُ مَقْتًا عِندَ اللَّهِ أَن تَقُولُواْ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چرا سخنی می گویید که بدان عمل نمی کنید؟ این کار، سخت خدا را به غضب می آورد</w:t>
      </w:r>
      <w:r>
        <w:rPr>
          <w:rFonts w:eastAsia="IRNazanin" w:cs="IRNazanin"/>
          <w:color w:val="111111"/>
          <w:sz w:val="28"/>
          <w:szCs w:val="28"/>
          <w:rtl w:val="true"/>
          <w:lang w:bidi="fa-IR"/>
        </w:rPr>
        <w:t>» .</w:t>
      </w:r>
      <w:r>
        <w:rPr>
          <w:rStyle w:val="FootnoteAnchor"/>
          <w:rtl w:val="true"/>
        </w:rPr>
        <w:footnoteReference w:id="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جملۀ دوم ـ امام حسن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یَفْعَلُ مَا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فراتر از جملۀ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این جمله در توصیف برادر خود میگوید که او حتی به بسیاری از فضایل اخلاقی و رفتارهای پسندیده، که دیگران را به آن‌ها توصیه نمیکرد، عامل بود؛ یعنی بیشتر از آنچه به دیگران توصیه می‌کرد، خودش را به اعمال و رفتار نیک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همان صفت مؤمنان شاخص است و دقیقاً با صفت منافقان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کسی که به آنچه می‌گوید عمل نمیکند، ظاهرش را به امور اخلاقی و دینی میآراید؛ اما در باطن به آن</w:t>
      </w:r>
      <w:bookmarkStart w:id="131" w:name="pg1764_11553"/>
    </w:p>
    <w:p>
      <w:pPr>
        <w:pStyle w:val="BookText"/>
        <w:rPr/>
      </w:pPr>
      <w:bookmarkEnd w:id="131"/>
      <w:r>
        <w:rPr>
          <w:rFonts w:ascii="IRNazanin" w:hAnsi="IRNazanin" w:eastAsia="IRNazanin"/>
          <w:color w:val="111111"/>
          <w:sz w:val="28"/>
          <w:sz w:val="28"/>
          <w:szCs w:val="28"/>
          <w:rtl w:val="true"/>
          <w:lang w:bidi="fa-IR"/>
        </w:rPr>
        <w:t>امور اعتقادی ندارد و بهتر از آنچه هست خود را در نظر دیگران میآراید، منافق است و هرگز به درجۀ ایمان نخواهد رسید تا به افتخار برادری با حجت خدا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جملة امیرالمؤمنین علیه السلام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 النّاسِ نِفاقا مَن أمَرَ بالطاعَةِ و لَم یَعمَلْ بها، و نَهی عنِ المَعصیَةِ و لَم یَنتَهِ عنها؛</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آشکارترین منافق کسی است که دیگران را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خود بدان عمل نکند و از معصیت بازدارد و خود از آن بازنایستد</w:t>
      </w:r>
      <w:r>
        <w:rPr>
          <w:rFonts w:eastAsia="IRNazanin" w:cs="IRNazanin"/>
          <w:color w:val="111111"/>
          <w:sz w:val="28"/>
          <w:szCs w:val="28"/>
          <w:rtl w:val="true"/>
          <w:lang w:bidi="fa-IR"/>
        </w:rPr>
        <w:t>».</w:t>
      </w:r>
    </w:p>
    <w:p>
      <w:pPr>
        <w:pStyle w:val="Heading3"/>
        <w:numPr>
          <w:ilvl w:val="2"/>
          <w:numId w:val="1"/>
        </w:numPr>
        <w:rPr/>
      </w:pPr>
      <w:bookmarkStart w:id="132" w:name="__RefHeading___Toc2023936_3650668749"/>
      <w:bookmarkStart w:id="133" w:name="_Toc52"/>
      <w:bookmarkEnd w:id="132"/>
      <w:r>
        <w:rPr>
          <w:rtl w:val="true"/>
        </w:rPr>
        <w:t>سخت‌گیر با هوای نفس</w:t>
      </w:r>
      <w:bookmarkEnd w:id="133"/>
    </w:p>
    <w:p>
      <w:pPr>
        <w:pStyle w:val="BookText"/>
        <w:rPr/>
      </w:pPr>
      <w:r>
        <w:rPr>
          <w:rFonts w:ascii="Amiri" w:hAnsi="Amiri" w:eastAsia="Amiri" w:cs="Amiri"/>
          <w:color w:val="111111"/>
          <w:sz w:val="28"/>
          <w:sz w:val="28"/>
          <w:szCs w:val="28"/>
          <w:rtl w:val="true"/>
          <w:lang w:bidi="ar-SA"/>
        </w:rPr>
        <w:t>کَانَ إِذَا ابْتَزَّهُ أَمْرَانِ لَا یَدْرِی أَیُّهُمَا أَفْضَلٌ، نَظَرَ إِلَی أَقْرَبِهِمَا إِلَی الْهَوَی فَخَالَفَهُ</w:t>
      </w:r>
    </w:p>
    <w:p>
      <w:pPr>
        <w:pStyle w:val="Heading3"/>
        <w:numPr>
          <w:ilvl w:val="2"/>
          <w:numId w:val="1"/>
        </w:numPr>
        <w:rPr/>
      </w:pPr>
      <w:bookmarkStart w:id="134" w:name="__RefHeading___Toc2023938_3650668749"/>
      <w:bookmarkStart w:id="135" w:name="_Toc53"/>
      <w:bookmarkEnd w:id="134"/>
      <w:r>
        <w:rPr>
          <w:rtl w:val="true"/>
        </w:rPr>
        <w:t>ترجمه و شرح</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دو امر او را احاطه می‌کرد و نمی‌دانست کدام‌یک از آن دو برتر است، می‌نگریست که کدام‌یک به هوای نفسش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مخالفت می‌کرد و دیگری را انجام می‌داد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بر سر دوراهی قرار می‌گیرد و در انتخاب و اجرای یکی از دو یا چند کارِ پیش رو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مؤمن عملی را انجام میدهد که از نظر شرعی جایز و از نظر اخلاقی پسندیده است؛ یعنی کاری را که ممکن است با حکم شرع مقدس نهی شده یا از نظر اخلاقی ناپسند باشد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مربوط است به تعارض دو رفتاری که حکم</w:t>
      </w:r>
    </w:p>
    <w:p>
      <w:pPr>
        <w:pStyle w:val="BookText"/>
        <w:rPr/>
      </w:pPr>
      <w:r>
        <w:rPr>
          <w:rFonts w:ascii="IRNazanin" w:hAnsi="IRNazanin" w:eastAsia="IRNazanin"/>
          <w:color w:val="111111"/>
          <w:sz w:val="28"/>
          <w:sz w:val="28"/>
          <w:szCs w:val="28"/>
          <w:rtl w:val="true"/>
          <w:lang w:bidi="fa-IR"/>
        </w:rPr>
        <w:t>شرعی یا اخلاقی متفاوتی داشته باشد؛ یعنی یکی جایز و دیگری منع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انتخاب رفتار و عمل مناسب برای مؤمنان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دو عملِ پیش رو جایز باشد و هیچ‌یک غیراخلاقی نباشد و درعین حال هیچیک بر دیگری برتری نداشته باشد، انتخاب یکی از این دو عمل دشوار است؛ به‌ویژه اگر امکان انجام دادن هر دو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برای کسی که مسیر سلوک الی‌الله را می‌پیماید و به دنبال تقرب الی‌الله از طریق تهذیب نفس و تربیت آن است، انتخاب یکی از دو عمل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دو عملی که انجام دادن هر دو جایز و در حُسن و نیکویی نیز برابری میکنند، آن را انتخاب میکند که با میل و هوای نفسش سازگاری کمتری داشته باشد تا از این راه، افزون بر اجرای یکی از دو عملِ نیک، یک گام در مبارزه با نفسِ اماره برداشته و یک گام در تربیت نفسش پیش رفته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 با یک تیر دو نشان میزند و نفس سرکش خویش را این‌گونه تربیت می‌کند و تحت سیطره و سلطة خود درمیآورد و مانع از تسلط یافتن نفس اماره بر عزم و ارادهاش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توصیف برادر خویش به این ویژگی او اشاره کرده، با این بیان او را به خاطر اهتمام در تربیت نفسش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دربارۀ مجاهده با نفسْ سخن فراوان است؛ لکن در اینجا تنها به دو حدیث در بیان اهمیت تربیت و تهذیب نفس بسنده میکنیم و سخن بیشتر در این باره را به وقت مناسب وامینهیم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مداومت بر مجاهده با نفس تأکید می‌کند و می‌فرماید</w:t>
      </w:r>
      <w:r>
        <w:rPr>
          <w:rFonts w:eastAsia="IRNazanin" w:cs="IRNazanin"/>
          <w:color w:val="111111"/>
          <w:sz w:val="28"/>
          <w:szCs w:val="28"/>
          <w:rtl w:val="true"/>
          <w:lang w:bidi="fa-IR"/>
        </w:rPr>
        <w:t>:</w:t>
      </w:r>
      <w:bookmarkStart w:id="136" w:name="pg1764_11557"/>
    </w:p>
    <w:p>
      <w:pPr>
        <w:pStyle w:val="BookText"/>
        <w:rPr/>
      </w:pPr>
      <w:bookmarkEnd w:id="136"/>
      <w:r>
        <w:rPr>
          <w:rFonts w:ascii="Amiri" w:hAnsi="Amiri" w:eastAsia="Amiri" w:cs="Amiri"/>
          <w:color w:val="111111"/>
          <w:sz w:val="28"/>
          <w:sz w:val="28"/>
          <w:szCs w:val="28"/>
          <w:rtl w:val="true"/>
          <w:lang w:bidi="ar-SA"/>
        </w:rPr>
        <w:t>املِکوا أنفُسَکُم بدَوامِ جِهادِها؛</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جهادِ مستمر، بر نفس مسلط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دیگری، ابتلا به عادات بد و سپس بی‌آبرویی و رسوایی را از پیامدهای بی‌مبالاتی در تهذیب نفس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یُهَذِّبْ نفسَهُ فضَحَهُ سُوءُ العادَةِ؛</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مهذّب نسازد، عادت‌های زشتْ او را رسوا می‌کند</w:t>
      </w:r>
      <w:r>
        <w:rPr>
          <w:rFonts w:eastAsia="IRNazanin" w:cs="IRNazanin"/>
          <w:color w:val="111111"/>
          <w:sz w:val="28"/>
          <w:szCs w:val="28"/>
          <w:rtl w:val="true"/>
          <w:lang w:bidi="fa-IR"/>
        </w:rPr>
        <w:t>» .</w:t>
      </w:r>
    </w:p>
    <w:p>
      <w:pPr>
        <w:pStyle w:val="Heading3"/>
        <w:numPr>
          <w:ilvl w:val="2"/>
          <w:numId w:val="1"/>
        </w:numPr>
        <w:rPr/>
      </w:pPr>
      <w:bookmarkStart w:id="137" w:name="__RefHeading___Toc2023940_3650668749"/>
      <w:bookmarkStart w:id="138" w:name="_Toc54"/>
      <w:bookmarkEnd w:id="137"/>
      <w:r>
        <w:rPr>
          <w:rtl w:val="true"/>
        </w:rPr>
        <w:t>برخوردار از حرمت نفس</w:t>
      </w:r>
      <w:bookmarkEnd w:id="138"/>
    </w:p>
    <w:p>
      <w:pPr>
        <w:pStyle w:val="BookText"/>
        <w:rPr/>
      </w:pPr>
      <w:r>
        <w:rPr>
          <w:rFonts w:ascii="Amiri" w:hAnsi="Amiri" w:eastAsia="Amiri" w:cs="Amiri"/>
          <w:color w:val="111111"/>
          <w:sz w:val="28"/>
          <w:sz w:val="28"/>
          <w:szCs w:val="28"/>
          <w:rtl w:val="true"/>
          <w:lang w:bidi="ar-SA"/>
        </w:rPr>
        <w:t>کان لَا یَشْکُو وَجَعاً إِلَّا عِنْدَ مَنْ یَرْجُو عِنْدَهُ الْبُرْءَ</w:t>
      </w:r>
    </w:p>
    <w:p>
      <w:pPr>
        <w:pStyle w:val="Heading3"/>
        <w:numPr>
          <w:ilvl w:val="2"/>
          <w:numId w:val="1"/>
        </w:numPr>
        <w:rPr/>
      </w:pPr>
      <w:bookmarkStart w:id="139" w:name="__RefHeading___Toc2023942_3650668749"/>
      <w:bookmarkStart w:id="140" w:name="_Toc55"/>
      <w:bookmarkEnd w:id="139"/>
      <w:r>
        <w:rPr>
          <w:rtl w:val="true"/>
        </w:rPr>
        <w:t>ترجمه و شرح</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مشکلی شکایت نمی‌کرد، مگر در نزد کسی که به توانمندی او در رفع مشکل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برادر خود را از عزت نفس بالا برخوردار دانسته است و این ویژگی او را با خویشتنداری او در مشکلات بیان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بیان علت تنافی شکایت از روزگار، با عزت و حرمت نفس باید گفت که به طور کلی، شِکوِه از روزگار و مشکلات آن در حقیقت نوعی اظهار عجز و ناتوانی در برابر ناملایمات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ناتوانی نیز نوعی درخواست کمک و یاری است و این هر دو در فرهنگ دینی ناپسند است و توصیههای پیشوایان معصوم علیهم السلام همواره به پرهیز از شکایت و درخواست از غیر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دست‌کم به دو دلیل از شکایت، که</w:t>
      </w:r>
    </w:p>
    <w:p>
      <w:pPr>
        <w:pStyle w:val="BookText"/>
        <w:rPr/>
      </w:pPr>
      <w:r>
        <w:rPr>
          <w:rFonts w:ascii="IRNazanin" w:hAnsi="IRNazanin" w:eastAsia="IRNazanin"/>
          <w:color w:val="111111"/>
          <w:sz w:val="28"/>
          <w:sz w:val="28"/>
          <w:szCs w:val="28"/>
          <w:rtl w:val="true"/>
          <w:lang w:bidi="fa-IR"/>
        </w:rPr>
        <w:t>نوعی اظهار عجز و ناتوانی است،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این رفتار ناسپاسی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روزگار و سختیهای آن شِکوِه میکند، دیدگان خود را بر نعمتهای بیشمار الهی بسته و به ناملایمات آن چشم دوخته است؛ درحالی‌که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بخواهید نعمت‌هایش را بشمارید،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سْتمکار و ناسپاس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دیگر آنکه شکایت به‌منزلۀ اظهار ناتوانی از ادارۀ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ناتوانی نیز نوعی درخواست کمک است و این هر دو با کرامت انسانی و عزت نفس آدمی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در بیانات معصومان علیهم السلام، بارها از درخواست از غیر خدای متعالی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توصیة پیامبر صلی الله علیه وآله به ابوذر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زنهار که از غیرخدا درخواست کنی؛ چراکه در دنیا مایۀ خواری و فقر است و در روز قیامت حسابش طولانی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ایشان در بیان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دری از نیازخواهی به روی خود نگشود، مگر آنکه خداوند هفتاد دَرِ فقر به روی او باز می‌کند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غیرخدا چیزی بخواهد سزاوار محرومیت است</w:t>
      </w:r>
      <w:r>
        <w:rPr>
          <w:rFonts w:eastAsia="IRNazanin" w:cs="IRNazanin"/>
          <w:color w:val="111111"/>
          <w:sz w:val="28"/>
          <w:szCs w:val="28"/>
          <w:rtl w:val="true"/>
          <w:lang w:bidi="fa-IR"/>
        </w:rPr>
        <w:t>».</w:t>
      </w:r>
      <w:r>
        <w:rPr>
          <w:rStyle w:val="FootnoteAnchor"/>
          <w:rtl w:val="true"/>
        </w:rPr>
        <w:footnoteReference w:id="81"/>
      </w:r>
      <w:bookmarkStart w:id="141" w:name="pg1764_11561"/>
    </w:p>
    <w:p>
      <w:pPr>
        <w:pStyle w:val="BookText"/>
        <w:rPr/>
      </w:pPr>
      <w:bookmarkEnd w:id="141"/>
      <w:r>
        <w:rPr>
          <w:rFonts w:ascii="IRNazanin" w:hAnsi="IRNazanin" w:eastAsia="IRNazanin"/>
          <w:color w:val="111111"/>
          <w:sz w:val="28"/>
          <w:sz w:val="28"/>
          <w:szCs w:val="28"/>
          <w:rtl w:val="true"/>
          <w:lang w:bidi="fa-IR"/>
        </w:rPr>
        <w:t>و بالاخره از پیامبر اکرم صلی الله علیه 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هریک از شما ریسمانی برگیرد و پشتهای هیزم بیاورد و بفروشد و با این کار آبروی خود را حفظ کند، بهتر از آن است که دست نیاز به‌سوی بندگان خدا دراز کند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42" w:name="__RefHeading___Toc2023944_3650668749"/>
      <w:bookmarkStart w:id="143" w:name="_Toc56"/>
      <w:bookmarkEnd w:id="142"/>
      <w:r>
        <w:rPr>
          <w:rtl w:val="true"/>
        </w:rPr>
        <w:t>پاسخ به یک سؤال</w:t>
      </w:r>
      <w:bookmarkEnd w:id="143"/>
    </w:p>
    <w:p>
      <w:pPr>
        <w:pStyle w:val="BookText"/>
        <w:rPr/>
      </w:pPr>
      <w:r>
        <w:rPr>
          <w:rFonts w:ascii="IRNazanin" w:hAnsi="IRNazanin" w:eastAsia="IRNazanin"/>
          <w:color w:val="111111"/>
          <w:sz w:val="28"/>
          <w:sz w:val="28"/>
          <w:szCs w:val="28"/>
          <w:rtl w:val="true"/>
          <w:lang w:bidi="fa-IR"/>
        </w:rPr>
        <w:t>اکنون با توجه به اجتماعی بودن انسان از یک‌سو و سنت الهی در به انجام رسیدن امور از طریق اسباب و مسببات از سوی دیگر و فراوانی روایات واردشده در لزوم پاسخ مثبت به درخواست کمک برادران ایمانی و فضیلت و ارزش والای این کار، این پرسش پیش میآید که اگر سازوکار خلقت بر این آفریده شده است که امور زندگی با همیاری افراد جامعه سپری شود و سامان یافتن یک جامعۀ مطلوب به آن است که هریک از اعضا وظیفۀ خود را به‌درستی انجام دهد و نباید انتظار داشت که با دعا و درخواست از خداوند نیازمندیها برطرف و مشکلات حل‌وفصل شود، چرا تا این اندازه از درخواست و سؤال از همنوعان، حتی از برادران ایمانی، نهی شده است؟ اگر چنین است، اجازه دادن امام حسن علیه السلام به درخواست از کسی که به توانمندی او در دستگیری و کمک امید میرود، به چه معناست؟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با توجه به روایات موجود در نهی از سؤال و درخواست، به نظر میرسد که فلسفۀ نهی از آن، حفظ عزت و حرمت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درخواستها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درخواستهایی که موجب تضییع حرمت و کرامت نفس و ذلّت و خواری</w:t>
      </w:r>
    </w:p>
    <w:p>
      <w:pPr>
        <w:pStyle w:val="BookText"/>
        <w:rPr/>
      </w:pPr>
      <w:r>
        <w:rPr>
          <w:rFonts w:ascii="IRNazanin" w:hAnsi="IRNazanin" w:eastAsia="IRNazanin"/>
          <w:color w:val="111111"/>
          <w:sz w:val="28"/>
          <w:sz w:val="28"/>
          <w:szCs w:val="28"/>
          <w:rtl w:val="true"/>
          <w:lang w:bidi="fa-IR"/>
        </w:rPr>
        <w:t>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درخواستهایی که دربردارندۀ چنین پیامدی نیست و در جهت پیشبرد امور جامعه و رتق و فتق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هرکس براساس وظیفهای که برای او تعیین شده یا شغلی که برگزیده، به ارائۀ خدمت در جامعه اشتغال می‌یابد و در ازای خدمات خود حق‌الزحمه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خدمات افراد جامعه به یکدیگر، اگر بر مبنای درخواست مشتری باشد و در ازای آن دستمزد پرداخت شود، هیچ‌گونه پیامد ناخوشایندی برای درخواست‌کننده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از درخواستها که فقط مددخواهی است، چنان‌که گفتیم، از عجز و ناتوانی درخواست‌کننده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چنین درخواستهایی غالباً موجب تضییع حرمت و کرامت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برخی احادیث، درخواست را با ذلت و خواری برابر دانسته‌اند و آن را فقر حاضر و خودخوانده پنداشته شده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امام سجاد علیه السلام، در بیان جامعی، پیامدهای این‌گونه درخواستها را چنین برمی‌شمرد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الحَوائجِ إلی الناسِ مَذَلَّةٌ للحیاةِ، و مَذهَبَةٌ للحَیاءِ، و استِخفافٌ بِالوَقارِ، و هُو الفَقرُ الحاضِرُ، و قِلَّةُ طَلَبِ الحوائجِ مِنَ الناسِ هُو الغِنی الحاضِرُ؛</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نیازخواهی از مردم مایۀ خواری در زندگی و از میان رفتن شرم و حیاست و از وقار و شکوه آدمی می‌کاهد و آن فقری حاضر است و دست نیاز به سوی مردم کمتر دراز کردن، بی‌نیازیِ نقد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این‌گونه درخواستها، حتی اگر از برادر ایمانی باشد، نهی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افزون بر آنکه نهی از آن دربردارندۀ حرمت شرعی نیست، گاه که عرصه تنگ و فشار زندگی بسیار می‌شود، جایز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حسن مجتبی علیه السلام در بیان دیگری، که تبیین عبارت مورد شرح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کردن روا نیست، مگر در یکی از این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سنگین یا بدهکاری توان‌فرسا، یا فقر کُشنده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اینجاست که پاسخ مثبت به درخواست برادر ایمانی و هم‌نوعان اهمیت می‌یابد و بدان توصیۀ اکید شده است؛ زیرا اگر فرهنگ دینی بر جامعهای حاکم شود، هیچ درخواستی از نوع دوم روی نخواهد داد، مگر آنکه نشان از اوج نیاز و سختی مفرط روزگار بر سؤال‌کننده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بر کسی که از او درخواست شده، لازم است که حاجت برادر خویش را برآورد و دست رد بر سینۀ او نزند؛ زیرا اگر روزگار بر مؤمنی آن‌چنان سخت شده که به عواقب دشوار سؤال کردن تن داده و به تضییع وقار و حرمت نفس خویش راضی شده است، بر برادر توانمند او نیز فرض است که از او دستگیری کند و دست رد بر سینۀ او نزند و او را با ناامید ساختن بیش از این خوار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خود را از این فرصت بزرگ خدمت به همنوع محروم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تأکید به دستگیری از سؤال‌کنندگان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که از وی خواهشی شده است می‌دانست که در ناامید ساختن دیگران چه چیزی نهفته است، هرگز کسی را</w:t>
      </w:r>
    </w:p>
    <w:p>
      <w:pPr>
        <w:pStyle w:val="BookText"/>
        <w:rPr/>
      </w:pPr>
      <w:r>
        <w:rPr>
          <w:rFonts w:ascii="IRNazanin" w:hAnsi="IRNazanin" w:eastAsia="IRNazanin"/>
          <w:color w:val="111111"/>
          <w:sz w:val="28"/>
          <w:sz w:val="28"/>
          <w:szCs w:val="28"/>
          <w:rtl w:val="true"/>
          <w:lang w:bidi="fa-IR"/>
        </w:rPr>
        <w:t>ناامید برنمی‌گرداند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بیم اینکه مبادا دست رد به سینۀ مستحق زده باشیم، به غیرمستحق نیز می‌بخشیم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نکتۀ پایانی اینکه باید توجه کرد هرکسی که به‌گونه‌ای از همنوع خود درخواست کمک میکند، یا او را برای ایفای خدمتی به کار می‌گیرد و دستمزد او را میپردازد، باید او را وسیلۀ خداوند ببیند و برای او تأثیر استقلالی قائل نباشد؛ چراکه همۀ علل و اسباب در نهایت به ذات مقدس پروردگار بازمی‌گردد و علت‌العلل همۀ امور و پدیدهها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سبب‌ساز و سبب‌سوز است و اوست که برطرف‌کنندة راستینِ همۀ نیازمندیهاست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اینکه امور بندگان را، جز به اسباب آن، محقق سازد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هر چیزی سببی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این نکته را فهمید، خدا را شناخته و آن که این را انکار کرد خدا را انکار کرده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صلی الله علیه وآله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درخواستی داشتی، از خدا بخواه و اگر کمک خواستی از خدا کمک درخواست کن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علیه در شرح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درخواست و کمک به خدا تعلق گرفته، درحقیقت ارشاد به این نکته است که سببیتِ</w:t>
      </w:r>
      <w:bookmarkStart w:id="144" w:name="pg1764_11569"/>
    </w:p>
    <w:p>
      <w:pPr>
        <w:pStyle w:val="BookText"/>
        <w:rPr/>
      </w:pPr>
      <w:bookmarkEnd w:id="144"/>
      <w:r>
        <w:rPr>
          <w:rFonts w:ascii="IRNazanin" w:hAnsi="IRNazanin" w:eastAsia="IRNazanin"/>
          <w:color w:val="111111"/>
          <w:sz w:val="28"/>
          <w:sz w:val="28"/>
          <w:szCs w:val="28"/>
          <w:rtl w:val="true"/>
          <w:lang w:bidi="fa-IR"/>
        </w:rPr>
        <w:t>اسباب عادی، که در امور طبیعی در ایفای امر به انسان یاری میرسانند، استقلالی نیست، بلکه این‌ها تنها واسطه‌اند و تأثیرگذاری را خداوند به آن‌ها عطا کرده و نقش واسطهای را خدا برای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بندگان است که در نیازهای خویش فقط به خدا توجه کنند و سببیت اصلی وسایل را از خدای متعال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انتظار اینکه کارها بی‌واسطه انجام شود و خداوند مستقیم و بی‌واسطه به انسان یاری رساند، مانند آن است که آدمی واسطه‌گری اعضا و جوارح خود را نپذیرد؛ زیرا اعضا و جوارح انسان نیز در انجام‌دادن کارها از جملۀ اسباب‌اند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45" w:name="__RefHeading___Toc2023946_3650668749"/>
      <w:bookmarkStart w:id="146" w:name="_Toc57"/>
      <w:bookmarkEnd w:id="145"/>
      <w:r>
        <w:rPr>
          <w:rtl w:val="true"/>
        </w:rPr>
        <w:t>اهل مشورت</w:t>
      </w:r>
      <w:bookmarkEnd w:id="146"/>
    </w:p>
    <w:p>
      <w:pPr>
        <w:pStyle w:val="BookText"/>
        <w:rPr/>
      </w:pPr>
      <w:r>
        <w:rPr>
          <w:rFonts w:ascii="Amiri" w:hAnsi="Amiri" w:eastAsia="Amiri" w:cs="Amiri"/>
          <w:color w:val="111111"/>
          <w:sz w:val="28"/>
          <w:sz w:val="28"/>
          <w:szCs w:val="28"/>
          <w:rtl w:val="true"/>
          <w:lang w:bidi="ar-SA"/>
        </w:rPr>
        <w:t>ولا یَسْتَشِیرُ إِلَّا مَنْ یَرْجُو عِنْدَهُ النَّصِیحَةَ</w:t>
      </w:r>
    </w:p>
    <w:p>
      <w:pPr>
        <w:pStyle w:val="Heading3"/>
        <w:numPr>
          <w:ilvl w:val="2"/>
          <w:numId w:val="1"/>
        </w:numPr>
        <w:rPr/>
      </w:pPr>
      <w:bookmarkStart w:id="147" w:name="__RefHeading___Toc2023948_3650668749"/>
      <w:bookmarkStart w:id="148" w:name="_Toc58"/>
      <w:bookmarkEnd w:id="147"/>
      <w:r>
        <w:rPr>
          <w:rtl w:val="true"/>
        </w:rPr>
        <w:t>ترجمه و شرح</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مشورت نمی کرد، مگر با کسی که از او انتظار خیرخواهی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از جمله اقداماتی است که در موفقیت در کارها بسیار حیاتی است و نقش بسزایی در دستیابی به اهداف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توصیههای قرآنی و روایی که آدمی را به مشورت و بهرهمندی از دیدگاههای دیگران فراخوانده و به استفاده از دانش و تجربۀ دیگران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مشورت، امری پسندیده است و در شناخت راه از چاه و انتخاب بهترین‌ها، کارآمد و مفید است، تردیدی نیست و خردمندان به آن، به‌ویژه در امور مهم زندگی، اهتمام می‌ورزند؛ اما مهم‌تر از مشورت این است که</w:t>
      </w:r>
    </w:p>
    <w:p>
      <w:pPr>
        <w:pStyle w:val="BookText"/>
        <w:rPr/>
      </w:pPr>
      <w:r>
        <w:rPr>
          <w:rFonts w:ascii="IRNazanin" w:hAnsi="IRNazanin" w:eastAsia="IRNazanin"/>
          <w:color w:val="111111"/>
          <w:sz w:val="28"/>
          <w:sz w:val="28"/>
          <w:szCs w:val="28"/>
          <w:rtl w:val="true"/>
          <w:lang w:bidi="fa-IR"/>
        </w:rPr>
        <w:t>بدانیم با چه کسانی باید مشورت کنیم و یک مشاور خوب از چه شرایطی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بدین‌منظور، آگاهی به شاخصهای مشاور خوب ضروری است؛ زیرا اگر کسی که طرف مشورت قرار میگیرد فاقد شرایط مشاوری شایسته باشد، نه‌تنها از مشورت او بهرهای به دست نخواهد آمد، بلکه زیان و خسران نیز نصیب مشورت‌کننده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امام مجتبی علیه السلام، در توصیف برادر خود، نه تنها از مشورت کردن او در کارها خبر میدهد، بلکه آن را مفروض می‌گیرد و با عبارتی بسیار کوتاه، شرایط مشاور خوب و قابل اطمینان را خاطرنشان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بیان خود درحقیقت به تمام شرایطی که یک مشاور باید دارا باشد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این عبارت، ذکر حدیثی از امام صادق علیه السلام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جــز با حدود چهارگانۀ آن تحقق نپذیرد؛ نخستین حد آن این است که کسی که با او مشورت می‌کنی خردمند باشد؛ دوم اینکه آزاده و متدین باشد؛ سوم اینکه دوست و برادر باشد و چهارم اینکه راز خود را به او بگویی و او به اندازۀ خودت از آن راز آگاه باشد؛ اما آن را بپوشاند و به کسی نگوید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براساس این حدیث شریف، شرایط یک مشاور عبارت خواهد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 باید برای مشورت دادن، از عقل و دانش و تجربۀ لازم برخوردار باشد؛ زیرا فرد کم‌خرد یا بی‌دانش و بی‌تجربه به دلیل نادانی و بیتجربهگی هرگز نخواهد توانست دیگری را به‌درستی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ضرب‌المثل دوستی خاله خرسه، دقیقاً بیان‌گر این معناست که از دلسوزی و خیرخواهی افراد دلسوز اما نادان جز زیان و آسیب نباید متوقع بود و کسی که با نادانان مشورت کند و به توصیة آنان عمل کند، در صورت متضرر شدن فقط خود را باید ملامت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شروط مشاور، آزادگی و دیانت است؛ زیرا مشاوری که آزاده و جوانمرد نیست و دیانت ندارد، اگرچه راه صحیح و راهنمایی درست را تشخیص دهد، لکن به دلیل وابستگیهای خود و منافع شخصی و یا حسادت و مانند آن، از مشورت دادن خیرخواهانه اجتناب می‌کند و به بیراهه راهنمایی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دلسوزی در مشاور شرط است؛ چه اگر مشورت نیازمند تحقیق و بررسی است، مشاور دلسوز یا خود را به زحمت می‌اندازد و مشکل دوست خود را مشکل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به مشورت چنین مشاوری می‌توان چشم امید داشت و اطمینان کرد؛ یا اگر راه درست را نشناسد و در ارائة مشورت مناسب و تخصصی توانمند نباشد و نیز کسب اطلاع برایش مقدور نباشد، صادقانه ابراز ناتوانی کرده، مشورت‌کننده را به جای رهنمون ساختن به بیراهه، به سوی فرد توانمند و مطمئن دیگر راهنمایی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پیش از بیان شرط چهارم مشورت‌کننده را مکلف کرده است که در مشورت‌خواهی، آنچه را که باید به مشاور بگوید و چیزی که لازم است از او مخفی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رازداری را شرط چهارم برای مشاور دانسته تصریح میکند مشاور باید رازدار و امین باشد و فاش ساختن آنچه را به او ارتباطی ندارد و آگاهی از آن تنها به‌سبب مشورت‌خواهی بوده است بر خود حرام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مهمتر از اصل مشورت در امور، پیدا کردن</w:t>
      </w:r>
      <w:bookmarkStart w:id="149" w:name="pg1764_11575"/>
    </w:p>
    <w:p>
      <w:pPr>
        <w:pStyle w:val="BookText"/>
        <w:rPr/>
      </w:pPr>
      <w:bookmarkEnd w:id="149"/>
      <w:r>
        <w:rPr>
          <w:rFonts w:ascii="IRNazanin" w:hAnsi="IRNazanin" w:eastAsia="IRNazanin"/>
          <w:color w:val="111111"/>
          <w:sz w:val="28"/>
          <w:sz w:val="28"/>
          <w:szCs w:val="28"/>
          <w:rtl w:val="true"/>
          <w:lang w:bidi="fa-IR"/>
        </w:rPr>
        <w:t>مشاوری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پیش از مشورت با افراد، به خیرخواهی آنان و توانمندی‌شان اطمینان یافت و این شرایط را در او احراز کرد</w:t>
      </w:r>
      <w:r>
        <w:rPr>
          <w:rFonts w:eastAsia="IRNazanin" w:cs="IRNazanin"/>
          <w:color w:val="111111"/>
          <w:sz w:val="28"/>
          <w:szCs w:val="28"/>
          <w:rtl w:val="true"/>
          <w:lang w:bidi="fa-IR"/>
        </w:rPr>
        <w:t>.</w:t>
      </w:r>
    </w:p>
    <w:p>
      <w:pPr>
        <w:pStyle w:val="Heading3"/>
        <w:numPr>
          <w:ilvl w:val="2"/>
          <w:numId w:val="1"/>
        </w:numPr>
        <w:rPr/>
      </w:pPr>
      <w:bookmarkStart w:id="150" w:name="__RefHeading___Toc2023950_3650668749"/>
      <w:bookmarkStart w:id="151" w:name="_Toc59"/>
      <w:bookmarkEnd w:id="150"/>
      <w:r>
        <w:rPr>
          <w:rtl w:val="true"/>
        </w:rPr>
        <w:t>اهل مدارا</w:t>
      </w:r>
      <w:bookmarkEnd w:id="151"/>
    </w:p>
    <w:p>
      <w:pPr>
        <w:pStyle w:val="BookText"/>
        <w:rPr/>
      </w:pPr>
      <w:r>
        <w:rPr>
          <w:rFonts w:ascii="Amiri" w:hAnsi="Amiri" w:eastAsia="Amiri" w:cs="Amiri"/>
          <w:color w:val="111111"/>
          <w:sz w:val="28"/>
          <w:sz w:val="28"/>
          <w:szCs w:val="28"/>
          <w:rtl w:val="true"/>
          <w:lang w:bidi="ar-SA"/>
        </w:rPr>
        <w:t>کَانَ لَا یَتَبَرَّمُ وَ لَا یَتَسَخَّطُ وَ لَا یَتَشَکَّی وَلَا یتَشَهّیَ</w:t>
      </w:r>
    </w:p>
    <w:p>
      <w:pPr>
        <w:pStyle w:val="Heading3"/>
        <w:numPr>
          <w:ilvl w:val="2"/>
          <w:numId w:val="1"/>
        </w:numPr>
        <w:rPr/>
      </w:pPr>
      <w:bookmarkStart w:id="152" w:name="__RefHeading___Toc2023952_3650668749"/>
      <w:bookmarkStart w:id="153" w:name="_Toc60"/>
      <w:bookmarkEnd w:id="152"/>
      <w:r>
        <w:rPr>
          <w:rtl w:val="true"/>
        </w:rPr>
        <w:t>ترجمه و شرح</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 و افسرده نمی‌شد و دشمنی نمی‌ورزید و شِکوِه نمی‌کرد و میل بسیار نداشت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امام حسن علیه السلام بار دیگر برخی صفات که پیش از این برشمرده بود تکرار می‌کند و برادر خود را از آن صفات ناپسند مبرا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به‌روشنی بیان نشده است که ملول شدن از چه چیزی و دشمنی با چه کسی یا چه چیزی و شکایت از چه امری و میل به چه چیزی؛ اما در نگاه دقیقتر، درخواهیم یافت که در جامعۀ ایمانی، که تعامل‌ها و روابط با برادران ایمانی بر اصل مودت و مهرورزی صورت می‌گیرد، خستگی و افسردگی و دشمنی و شِکوِه و شکایت و نیز پیروی از تمایلات و شهوت‌ها پسندیده نیست و تصویر خوبی از عضو جامعۀ اسلامی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روی، به نظر میرسد که متصف شدن به این‌گونه صفات در جامعۀ اسلامی برای هیچ‌کس خوشایند نیست و باید کوشید تا از شناخته شدن به این صفات ناپسند در میان همنوعان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در جامعۀ غیردینی زندگی کند، این صفات به امور دیگری تعلق خواهد گرفت و میتواند صفات پسندیده به شمار آید؛ مثلاً خستگی از زیادی گناه و فساد، دشمنی با اهل گناه و شکایت از همنوعانی که از ارزشهای</w:t>
      </w:r>
    </w:p>
    <w:p>
      <w:pPr>
        <w:pStyle w:val="BookText"/>
        <w:rPr/>
      </w:pPr>
      <w:r>
        <w:rPr>
          <w:rFonts w:ascii="IRNazanin" w:hAnsi="IRNazanin" w:eastAsia="IRNazanin"/>
          <w:color w:val="111111"/>
          <w:sz w:val="28"/>
          <w:sz w:val="28"/>
          <w:szCs w:val="28"/>
          <w:rtl w:val="true"/>
          <w:lang w:bidi="fa-IR"/>
        </w:rPr>
        <w:t>اخلاقی و دینی فاصله گرفته‌اند و میل به جامعۀ ایمانی و برادران دینی همگی از زمرۀ ویژگیهای انسانهای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چنان‌که گفتیم، سخن از برادر مؤمنی است که در جامعۀ ایمانی و میان برادران مسلمان و باایمان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درپیش گرفتن دشمنی، شکایت از این و آن و نیز خستگی و افسردگی، معنای خوبی نخواهد داشت و صفاتی ناپسند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توضیح این جمله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تکرار این خصلت‌ها، تأکید بر آن و بیان لزوم اهتمام به دوری از ابتلا به این صفات بوده است؛ البته ممکن است مقصود از ذکر این صفات، در مرتبۀ نخست، دوری از میل به دنیا و غضب از دست نیافتن به تمایلات دنیایی و ملول شدن از مصایب دنیا و شِکوِه از ناملایمات آن باشد و مقصود از ذکر این امور در بار دوم، خستگی از بسیاریِ سؤال و درخواست مردم و بداخلاقی آنان و عصبانیت از آنچه از طرف آنان به او می‌رسد و شکایت از نابسامانی روزگار یا رفتار برادران بوده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ملاصالح مازندرانی نیز در شرح خود بر این عبارت، به ذکر این نکته بسنده می‌کند و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امام علیه السلام اشاره شده است که قوّۀ شهویه و غضبیه در برادر آن حضرت به تعادل رسیده و در کنترل عقل او قرار گرفته است</w:t>
      </w:r>
      <w:r>
        <w:rPr>
          <w:rFonts w:eastAsia="IRNazanin" w:cs="IRNazanin"/>
          <w:color w:val="111111"/>
          <w:sz w:val="28"/>
          <w:szCs w:val="28"/>
          <w:rtl w:val="true"/>
          <w:lang w:bidi="fa-IR"/>
        </w:rPr>
        <w:t>».</w:t>
      </w:r>
      <w:r>
        <w:rPr>
          <w:rStyle w:val="FootnoteAnchor"/>
          <w:rtl w:val="true"/>
        </w:rPr>
        <w:footnoteReference w:id="92"/>
      </w:r>
      <w:bookmarkStart w:id="154" w:name="pg1764_11579"/>
    </w:p>
    <w:p>
      <w:pPr>
        <w:pStyle w:val="Heading3"/>
        <w:numPr>
          <w:ilvl w:val="2"/>
          <w:numId w:val="1"/>
        </w:numPr>
        <w:rPr/>
      </w:pPr>
      <w:bookmarkStart w:id="155" w:name="__RefHeading___Toc2023954_3650668749"/>
      <w:bookmarkStart w:id="156" w:name="_Toc61"/>
      <w:bookmarkEnd w:id="154"/>
      <w:bookmarkEnd w:id="155"/>
      <w:r>
        <w:rPr>
          <w:rtl w:val="true"/>
        </w:rPr>
        <w:t>پرهیز از انتقام‌جویی</w:t>
      </w:r>
      <w:bookmarkEnd w:id="156"/>
    </w:p>
    <w:p>
      <w:pPr>
        <w:pStyle w:val="BookText"/>
        <w:rPr/>
      </w:pPr>
      <w:r>
        <w:rPr>
          <w:rFonts w:ascii="Amiri" w:hAnsi="Amiri" w:eastAsia="Amiri" w:cs="Amiri"/>
          <w:color w:val="111111"/>
          <w:sz w:val="28"/>
          <w:sz w:val="28"/>
          <w:szCs w:val="28"/>
          <w:rtl w:val="true"/>
          <w:lang w:bidi="ar-SA"/>
        </w:rPr>
        <w:t>وَ لَا یَنْتَقِمُ</w:t>
      </w:r>
    </w:p>
    <w:p>
      <w:pPr>
        <w:pStyle w:val="Heading3"/>
        <w:numPr>
          <w:ilvl w:val="2"/>
          <w:numId w:val="1"/>
        </w:numPr>
        <w:rPr/>
      </w:pPr>
      <w:bookmarkStart w:id="157" w:name="__RefHeading___Toc2023956_3650668749"/>
      <w:bookmarkStart w:id="158" w:name="_Toc62"/>
      <w:bookmarkEnd w:id="157"/>
      <w:r>
        <w:rPr>
          <w:rtl w:val="true"/>
        </w:rPr>
        <w:t>ترجمه و شرح</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انتقام‌جو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امام علیه السلام برادر خویش را از خویِ انتقامجویی به دور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هنگامی که سخن از انتقام به میان میآید، یعنی تقصیر و جفایی درگرفته و در پاسخ به آن جفا اقدامی تلافی‌جویانه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معنا ابتدا میبایست به چند پرسش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مانند اینکه انواع انتقامجویی کدام است؟ به طور کلی چرا انتقامجویی در اخلاق، ناپسند دانسته شده است؟ و آیا برای انتقام‌جویی نمیتوان موارد یا مصادیقی خردمندانه و موجه برشمرد؟</w:t>
      </w:r>
    </w:p>
    <w:p>
      <w:pPr>
        <w:pStyle w:val="BookText"/>
        <w:rPr/>
      </w:pPr>
      <w:r>
        <w:rPr>
          <w:rFonts w:ascii="IRNazanin" w:hAnsi="IRNazanin" w:eastAsia="IRNazanin"/>
          <w:color w:val="111111"/>
          <w:sz w:val="28"/>
          <w:sz w:val="28"/>
          <w:szCs w:val="28"/>
          <w:rtl w:val="true"/>
          <w:lang w:bidi="fa-IR"/>
        </w:rPr>
        <w:t>به نظر میرسد برای انتقام، دست‌کم میتوان دو نوع ناپسند و پسندیده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هر یک از این دو نوع نیز مواردی که از شدت و ضعف برخوردار باشند میتوان در نظر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ناپسند بودن انتقامجویی در بین برادران ایمانی به عنوان اصل اولی در اخلاق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علت ناپسند بودن انتقامجویی باید گفت که وقتی سخن از انتقام به میان میآید، توانمندی بر آن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انتقامجویی میکند در حقیقت بر آن توانمند است و طرف مقابل در موضع ضعف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گذشت و بخشش، رفتار پسندیده و انسانی به شمار میآید و موجب احیای یک</w:t>
      </w:r>
    </w:p>
    <w:p>
      <w:pPr>
        <w:pStyle w:val="BookText"/>
        <w:rPr/>
      </w:pPr>
      <w:r>
        <w:rPr>
          <w:rFonts w:ascii="IRNazanin" w:hAnsi="IRNazanin" w:eastAsia="IRNazanin"/>
          <w:color w:val="111111"/>
          <w:sz w:val="28"/>
          <w:sz w:val="28"/>
          <w:szCs w:val="28"/>
          <w:rtl w:val="true"/>
          <w:lang w:bidi="fa-IR"/>
        </w:rPr>
        <w:t>فضیلت اخلاقی میگردد و در مقابل، انتقام گرفتن که نوعی تشفی خاطر است ناپسند خواهد بود؛ زیرا در راستای دنباله‌روی از امیال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آنگاه که گرفتن انتقام امکان‌پذیر شود، در حقیقت طرف مقابل در موضع ضعف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بخشش فرد ضعیف، پسندیده و انسانی است و نشانة شرافت و بزرگواری است و انتقامگیری که میتواند نشانة ضعف طرف مقابل باشد اگر چه ضعف در مقطعی کوتاه امری ناپسند و غیر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آن‌گاه که جفاکار و مقصر، از گروه برادران ایمانی، به‌ویژه نزدیکان و خویشاوندان است، بخشش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اسلامی، در این موارد بر عفو و بخشش به‌جای انتقام تأکید بسیار کرده است و دور بودن از این صفت ناپسند را نشانۀ پیراسته بودن از کینه‌توزی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کسی که کینه‌توز است، به‌سادگی از تقصیر همنوعان و نزدیکان خود نمیگذرد، خطاهای آنان را در دل نگاه میدارد، اغلب مترصد فرصت است و در زمان مناسب تلافی می‌کند 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انتقام، میتوان به از بین رفتن انگیزۀ عذرخواهی و اظهار پشیمانی از سوی فرد خطاکار، تحریک او بر تکرار رفتارهای مشابه و اصرار بر خطای پیشین خود و در نتیجه ایجاد یا افزایش کینه و دشمنی میان دو طرف اشاره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کسی که زود از خطاهای اطرافیان درمیگذرد و آن‌ها را می‌بخشد و تقصیرشان را به فراموشی میسپارد، در فرصت مناسب به اقدام تلافی‌جویانه دست نمیزند و چه بسا تلاش میکند بدی را با خوبی پاسخ</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پسندیده، صلح و صفا و صمیمیت را بین آنان برقرار می‌کند و انسان بخشنده را محبوب دلها می‌سازد و افزون بر آن، خداوند پاداش ویژهای برای این کار او تضمین کرده و بر عهدة خود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 فَمَنْ عَفا وَ أَصْلَحَ فَأجْرُهُ عَلَی اللّه إِنَّهُ لا یُحِبُّ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هر بدی، بدی‌ای است همانند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گذشت کند و آشتی ورزد، اجرش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 زیبا و راه‌گشا در موضوع عفو و بخشش به اندازهای شنیدنی و عمل‌کردنی است که هر انسان دوراندیش و سَلیم‌ُالنَّفسی را به بخشندگی و پرهیز از انتقام‌جویی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ذکر دو حدیث شریف، که ناظر به آثار و پیامدهای دنیوی و اخروی عفو به جای انتقام است،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افزون بر آنکه طول عمر را از آثار بخشش میداند،</w:t>
      </w:r>
      <w:r>
        <w:rPr>
          <w:rStyle w:val="FootnoteAnchor"/>
          <w:rtl w:val="true"/>
        </w:rPr>
        <w:footnoteReference w:id="94"/>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بِالعَفوِ؛ فَإنَ العَفوَ لا یَزیدُ العَبدَ إلاّ عِزّا، فَتَعافَوا یُعِزَّکُمُ اللّهُ؛</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گذشت؛ زیرا گذشت جز بر عزت بنده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یکدیگر گذشت کنید تا خداوند به شما عزت بخشد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بیان آثار اخروی بخشش نیز می‌فرماید</w:t>
      </w:r>
      <w:r>
        <w:rPr>
          <w:rFonts w:eastAsia="IRNazanin" w:cs="IRNazanin"/>
          <w:color w:val="111111"/>
          <w:sz w:val="28"/>
          <w:szCs w:val="28"/>
          <w:rtl w:val="true"/>
          <w:lang w:bidi="fa-IR"/>
        </w:rPr>
        <w:t>:</w:t>
      </w:r>
      <w:bookmarkStart w:id="159" w:name="pg1764_11585"/>
    </w:p>
    <w:p>
      <w:pPr>
        <w:pStyle w:val="BookText"/>
        <w:rPr/>
      </w:pPr>
      <w:bookmarkEnd w:id="159"/>
      <w:r>
        <w:rPr>
          <w:rFonts w:ascii="Amiri" w:hAnsi="Amiri" w:eastAsia="Amiri" w:cs="Amiri"/>
          <w:color w:val="111111"/>
          <w:sz w:val="28"/>
          <w:sz w:val="28"/>
          <w:szCs w:val="28"/>
          <w:rtl w:val="true"/>
          <w:lang w:bidi="ar-SA"/>
        </w:rPr>
        <w:t>مَن عَفا عِندَ القُدرَةِ عَفا اللّهُ عَنهُ یَومَ العُسرَةِ؛</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زمانی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گذشت کند، خداوند در روز دشواری از او درمی‌گذرد</w:t>
      </w:r>
      <w:r>
        <w:rPr>
          <w:rFonts w:eastAsia="IRNazanin" w:cs="IRNazanin"/>
          <w:color w:val="111111"/>
          <w:sz w:val="28"/>
          <w:szCs w:val="28"/>
          <w:rtl w:val="true"/>
          <w:lang w:bidi="fa-IR"/>
        </w:rPr>
        <w:t>».</w:t>
      </w:r>
    </w:p>
    <w:p>
      <w:pPr>
        <w:pStyle w:val="Heading3"/>
        <w:numPr>
          <w:ilvl w:val="2"/>
          <w:numId w:val="1"/>
        </w:numPr>
        <w:rPr/>
      </w:pPr>
      <w:bookmarkStart w:id="160" w:name="__RefHeading___Toc2023958_3650668749"/>
      <w:bookmarkStart w:id="161" w:name="_Toc63"/>
      <w:bookmarkEnd w:id="160"/>
      <w:r>
        <w:rPr>
          <w:rtl w:val="true"/>
        </w:rPr>
        <w:t>هوشیار در برابر دشمن</w:t>
      </w:r>
      <w:bookmarkEnd w:id="161"/>
    </w:p>
    <w:p>
      <w:pPr>
        <w:pStyle w:val="BookText"/>
        <w:rPr/>
      </w:pPr>
      <w:r>
        <w:rPr>
          <w:rFonts w:ascii="Amiri" w:hAnsi="Amiri" w:eastAsia="Amiri" w:cs="Amiri"/>
          <w:color w:val="111111"/>
          <w:sz w:val="28"/>
          <w:sz w:val="28"/>
          <w:szCs w:val="28"/>
          <w:rtl w:val="true"/>
          <w:lang w:bidi="ar-SA"/>
        </w:rPr>
        <w:t>وَ لَا یَغْفُلُ عَنِ الْعَدُوِّ</w:t>
      </w:r>
    </w:p>
    <w:p>
      <w:pPr>
        <w:pStyle w:val="Heading3"/>
        <w:numPr>
          <w:ilvl w:val="2"/>
          <w:numId w:val="1"/>
        </w:numPr>
        <w:rPr/>
      </w:pPr>
      <w:bookmarkStart w:id="162" w:name="__RefHeading___Toc2023960_3650668749"/>
      <w:bookmarkStart w:id="163" w:name="_Toc64"/>
      <w:bookmarkEnd w:id="162"/>
      <w:r>
        <w:rPr>
          <w:rtl w:val="true"/>
        </w:rPr>
        <w:t>ترجمه و شرح</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غافل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اینکه برادر خویش را از انتقام‌جویی در بین جامعة ایمانی مبرا می‌داند، و او را انسانی بخشاینده معرفی می‌کند، بیدرنگ برای جلوگیری از سوء برداشت، با جملۀ دیگری هوشیاری و زیرکی در برخورد با دشمنان را از صفات او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تعبیر، برادر امام علیه السلام باوجود برخورداری از روحی لطیف و قلبی صاف، هنگام تعامل با همنوعانش در جامعه، به گاهِ رویارویی با دشمنان هوشیار است و برای مقابله با اقدامات آنان آمادگی کامل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ملاصالح مازندرانی در توضیح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درونی همان نفس اماره است که صاحب خود را به بیراهه می‌برد و او را به نفس‌پرستی و دنیاطلبی و شهوت‌پرستی فرامیخواند؛ اما دشمن بیرونی، که دو گروه جن و انس را شامل میشود، آدمی را به زشتیها دعوت می‌کند و او را به ورطۀ هلاکت و گمراهی</w:t>
      </w:r>
      <w:bookmarkStart w:id="164" w:name="pg1764_11587"/>
    </w:p>
    <w:p>
      <w:pPr>
        <w:pStyle w:val="BookText"/>
        <w:rPr/>
      </w:pPr>
      <w:bookmarkEnd w:id="164"/>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اما مؤمن کامل، که شایستۀ برادری با امام معصوم است، در برابر دشمن درونی و بیرونی هوشیار است و با درایت و خردمندی با آنان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دشمن‌شناسی، فرع بر عدم غفلت از او و برخورد خردمندانه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علیه السلام با این جملة کوتاه، در حقیقت سه ویژگی دشمن‌شناسی، هوشیاری در برابر دشمن و اقدام مناسب و خردمندانه با دشمنیهای او را از خصوصیات برادر خویش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غفلت از دشمنْ کمکی بزرگ به او در عملی کردن دشمنی‌اش خواهد بود که امام مجتبی علیه السلام برادر خود را از این ویژگی مبرا و دشمن او را از یافتن فرصتِ ضربه زدن محروم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عدم غفلت از دشمن، هم نشان میدهد که او را به‌خوبی میشناسد، و هم به‌خوبی آمادة بروز عکس‌العمل مناسب در برابر تحرکات دشمنش و فتنهگریهای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دشمنش را از هر صنف و گروه که باشد، جنی باشد یا از انسانها، همواره مأیوس و ناامید میکند</w:t>
      </w:r>
      <w:r>
        <w:rPr>
          <w:rFonts w:eastAsia="IRNazanin" w:cs="IRNazanin"/>
          <w:color w:val="111111"/>
          <w:sz w:val="28"/>
          <w:szCs w:val="28"/>
          <w:rtl w:val="true"/>
          <w:lang w:bidi="fa-IR"/>
        </w:rPr>
        <w:t>.</w:t>
      </w:r>
    </w:p>
    <w:p>
      <w:pPr>
        <w:pStyle w:val="Heading3"/>
        <w:numPr>
          <w:ilvl w:val="2"/>
          <w:numId w:val="1"/>
        </w:numPr>
        <w:rPr/>
      </w:pPr>
      <w:bookmarkStart w:id="165" w:name="__RefHeading___Toc2023962_3650668749"/>
      <w:bookmarkStart w:id="166" w:name="_Toc65"/>
      <w:bookmarkEnd w:id="165"/>
      <w:r>
        <w:rPr>
          <w:rtl w:val="true"/>
        </w:rPr>
        <w:t>اخلاق کریمانه</w:t>
      </w:r>
      <w:bookmarkEnd w:id="166"/>
    </w:p>
    <w:p>
      <w:pPr>
        <w:pStyle w:val="BookText"/>
        <w:rPr/>
      </w:pPr>
      <w:r>
        <w:rPr>
          <w:rFonts w:ascii="Amiri" w:hAnsi="Amiri" w:eastAsia="Amiri" w:cs="Amiri"/>
          <w:color w:val="111111"/>
          <w:sz w:val="28"/>
          <w:sz w:val="28"/>
          <w:szCs w:val="28"/>
          <w:rtl w:val="true"/>
          <w:lang w:bidi="ar-SA"/>
        </w:rPr>
        <w:t>فَعَلَیکُم بِمِثْلِ هَذِهِ الْأَخْلَاقِ الْکَرِیمَةِ، إِنْ اَطَقْتُمُوهَا</w:t>
      </w:r>
    </w:p>
    <w:p>
      <w:pPr>
        <w:pStyle w:val="Heading3"/>
        <w:numPr>
          <w:ilvl w:val="2"/>
          <w:numId w:val="1"/>
        </w:numPr>
        <w:rPr/>
      </w:pPr>
      <w:bookmarkStart w:id="167" w:name="__RefHeading___Toc2023964_3650668749"/>
      <w:bookmarkStart w:id="168" w:name="_Toc66"/>
      <w:bookmarkEnd w:id="167"/>
      <w:r>
        <w:rPr>
          <w:rtl w:val="true"/>
        </w:rPr>
        <w:t>ترجمه و شرح</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به همانند این اخلاق کریمه آراسته شوید، اگر به تحصیل آن توانمندید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حدیث شریف، امام علیه السلام این صفات برجسته را از اخلاق</w:t>
      </w:r>
      <w:bookmarkStart w:id="169" w:name="pg1764_11589"/>
    </w:p>
    <w:p>
      <w:pPr>
        <w:pStyle w:val="BookText"/>
        <w:rPr/>
      </w:pPr>
      <w:bookmarkEnd w:id="169"/>
      <w:r>
        <w:rPr>
          <w:rFonts w:ascii="IRNazanin" w:hAnsi="IRNazanin" w:eastAsia="IRNazanin"/>
          <w:color w:val="111111"/>
          <w:sz w:val="28"/>
          <w:sz w:val="28"/>
          <w:szCs w:val="28"/>
          <w:rtl w:val="true"/>
          <w:lang w:bidi="fa-IR"/>
        </w:rPr>
        <w:t>کریمه می‌داند و به طور مستقیم از مخاطب خود میخواهد تا بکوشد این اخلاق کریمه را در خود پدید آورد و بدان متلبّس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حضرت آگاه است که تحصیل همۀ این کمالات، خارج از توان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اطقتموها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تحصیل همۀ این کمالات را خاطرنشان میشود و درحقیقت تذکر میدهد که مجاهده و تلاش خستگی‌ناپذیر، شرط دستیابی به این فضایل اخلاقی و رسیدن به شایستگیِ برادری با امام معصوم است و در عین حال با پذیرش احتمال ناتوانی برخی افراد در تحصیل همة آن کمالات، در حقیقت از ناامیدی آنان در تلاش برای تحصیل اخلاق کریمانه جلوگیری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تُطِیقُوهَا کُلَّهَا فَأَخْذُ الْقَلِیلِ خَیْرُ مِنْ تَرْکِ الْکَثِیرِ</w:t>
      </w:r>
    </w:p>
    <w:p>
      <w:pPr>
        <w:pStyle w:val="Heading3"/>
        <w:numPr>
          <w:ilvl w:val="2"/>
          <w:numId w:val="1"/>
        </w:numPr>
        <w:rPr/>
      </w:pPr>
      <w:bookmarkStart w:id="170" w:name="__RefHeading___Toc2023966_3650668749"/>
      <w:bookmarkStart w:id="171" w:name="_Toc67"/>
      <w:bookmarkEnd w:id="170"/>
      <w:r>
        <w:rPr>
          <w:rtl w:val="true"/>
        </w:rPr>
        <w:t>ترجمه و شرح</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 تحصیل همۀ این صفات پسندیده را ندارید، تحصیل مقدار کمی از خوبی‌ها بهتر از ترک همۀ آن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بیان امام حسن مجتبی علیه السلام مبنای قاعده‌ای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پیش‌ازآن، برای این قاعده مبنای عقلایی نیز میتوان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قاعده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مالایُدرَک کُلُهُ لایُترَک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نخست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بهانۀ سختی، مقدار ممکن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تمامش دست‌یافتنی نیست، تمامش ترک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هر مقدار که در دسترس است، باید بدان دست یافت و به بهانۀ دست‌نایافتنی بودن تمام یک چیز، نباید از بعض آن، که دست‌یافتنی است، چشم پوشید و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قاعدۀ عقلایی در اخلاق کریمه و صفات برجستۀ اخلاقی نیز قابل جریان است؛ یعنی اگر نمیتوان تمام فضایل اخلاقی را در خود پدید آورد، به مقدار توان باید واجد فضایل اخلاقی شد و رذایل اخلاقی را از خود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امام حسن مجتبی علیه السلام از همۀ پیروان و شیعیان خویش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فضایل اخلاقی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چنین گمان کرد که باید به همة فضایل اخلاقی آراسته شد و الّا تحصیل برخی از آن فضایل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مقدار که در توان هست دست پیدا کرد و هرگز از تلاش دست برنداشت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 لَا قُوَّةَ إِلَّا بِاللَّهِ</w:t>
      </w:r>
    </w:p>
    <w:p>
      <w:pPr>
        <w:pStyle w:val="BookText"/>
        <w:rPr/>
      </w:pPr>
      <w:r>
        <w:rPr>
          <w:rFonts w:ascii="IRNazanin" w:hAnsi="IRNazanin" w:eastAsia="IRNazanin"/>
          <w:color w:val="111111"/>
          <w:sz w:val="28"/>
          <w:sz w:val="28"/>
          <w:szCs w:val="28"/>
          <w:rtl w:val="true"/>
          <w:lang w:bidi="fa-IR"/>
        </w:rPr>
        <w:t>امام حسن علیه السلام، در پایان کلام خود با این جمله یادآور میشود که بدون توفیق الهی و یاری از خداوند هیچ کاری نمیتوان انجام داد و برای موفقیت در کارها نباید از دستگیری الهی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افزون بر آگاهی از فضایل اخلاقی و راه و رسم زندگی و تعامل پسندیده با همنوعان در جامعة اسلامی، اهتمام بر انجام آن مرام پسندیده و ضروری است و چشمپوشی و غفلت از توفیقات الهی و نیز استمداد نطلبیدن از او برای نیل به اهداف خداپسندانه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شرح مختصر، مضمون سخن امام حسن علیه السلام بهتر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نگارنده نیز بر آن بود که مخاطب گرامی خود را هرچه بیشتر به مفهوم حقیقی یا به مقصود سخن امام حسن علیه السلام نزدیک‌تر سازد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این نگارش، سخن امام مجتبی علیه السلام است که بار دیگر</w:t>
      </w:r>
    </w:p>
    <w:p>
      <w:pPr>
        <w:pStyle w:val="BookText"/>
        <w:rPr/>
      </w:pPr>
      <w:r>
        <w:rPr>
          <w:rFonts w:ascii="IRNazanin" w:hAnsi="IRNazanin" w:eastAsia="IRNazanin"/>
          <w:color w:val="111111"/>
          <w:sz w:val="28"/>
          <w:sz w:val="28"/>
          <w:szCs w:val="28"/>
          <w:rtl w:val="true"/>
          <w:lang w:bidi="fa-IR"/>
        </w:rPr>
        <w:t>ترجمة آن را از نظر خوانندۀ گرامی میگذرانیم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شما را از برادرم خبر میدهم که از برترین مردمان در نظرم بود و کوچکی دنیا در نظر او مهم‌ترین دلیلی بود که او را نزد من بزرگ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دسترس او نبود تمایل نداشت و در مصرف آنچه در دسترس او بود زیاده‌روی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سیطره و سلطۀ شهوت جنسیاش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برآوردن خواهش نفسش، عقل و رأیش را، که مبتنی بر ادراکات متین عقلی بود، خوار و خفیف نمی‌ساخت و از سلطۀ نادانیها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کاری اقدام نمی‌کرد، مگر آنکه به سودمندی آن اطمینان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دلبستگی و تمایل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کمی روزی و بهرههای مادی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ملول و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عمرش اهل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به سخن میآمد، بر سخنوران پیشی می‌گرفت و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گفت‌وگوهای مجادله‌آمیز وارد نمیشد و در هیچ گفت‌وگو و منازعهای شرکت نمیجست و هیچ دلیلی اقامه نمیکرد، مگر آنکه قضاوت‌کننده‌ای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برادرانش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چیزی اختصاصی نمی‌خواست، مگر آنکه برای برادرانش نیز همان را خواستار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ضعیف بود و هم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زمان کوشش و مجاهده فرامیرسید، شیری جنگنده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ملامت و سرزنش کسی که برای تقصیر خود عذر داشت شتاب نمیکرد تا زمانی که فرد برای آن عذر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می‌گفت عمل می‌کرد و به آنچه نمیگفت نیز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دو امر او را احاطه میکرد و نمیدانست کدام‌یک از آن دو برتر است، می‌نگریست که کدام‌یک از آن دو به هوای نفسش نزدیک‌تر است؛ سپس با آن مخالفت می‌کرد و دیگری را انجام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مشکلی شکایت نمیکرد، مگر نزد کسی که به توانمندی او در رفع مشکل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مشورت نمی‌کرد، مگر با کسی که او را در خیرخواهی توانمند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و افسرده نمیشد و دشمنی نمی‌ورزید و شِکوه نمیکرد و میل بسیار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انتقام‌جو نبود و از دشمن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به همانند این اخلاق کریمه آراسته شوید، اگر به تحصیل آن توانمندید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تحصیل همۀ این صفات پسندیده را ندارید، تحصیل مقدار کمی از خوبیها بهتر از ترک همۀ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نیست، مگر به‌واسطۀ خداوند</w:t>
      </w:r>
      <w:r>
        <w:rPr>
          <w:rFonts w:eastAsia="IRNazanin" w:cs="IRNazanin"/>
          <w:color w:val="111111"/>
          <w:sz w:val="28"/>
          <w:szCs w:val="28"/>
          <w:rtl w:val="true"/>
          <w:lang w:bidi="fa-IR"/>
        </w:rPr>
        <w:t>.</w:t>
      </w:r>
      <w:bookmarkStart w:id="172" w:name="pg1764_11597"/>
    </w:p>
    <w:p>
      <w:pPr>
        <w:pStyle w:val="Heading3"/>
        <w:numPr>
          <w:ilvl w:val="2"/>
          <w:numId w:val="1"/>
        </w:numPr>
        <w:rPr/>
      </w:pPr>
      <w:bookmarkStart w:id="173" w:name="__RefHeading___Toc2023968_3650668749"/>
      <w:bookmarkStart w:id="174" w:name="_Toc68"/>
      <w:bookmarkEnd w:id="172"/>
      <w:bookmarkEnd w:id="173"/>
      <w:r>
        <w:rPr>
          <w:rtl w:val="true"/>
        </w:rPr>
        <w:t>تحلیل پایانی</w:t>
      </w:r>
      <w:bookmarkEnd w:id="174"/>
    </w:p>
    <w:p>
      <w:pPr>
        <w:pStyle w:val="BookText"/>
        <w:rPr/>
      </w:pPr>
      <w:r>
        <w:rPr>
          <w:rFonts w:ascii="IRNazanin" w:hAnsi="IRNazanin" w:eastAsia="IRNazanin"/>
          <w:color w:val="111111"/>
          <w:sz w:val="28"/>
          <w:sz w:val="28"/>
          <w:szCs w:val="28"/>
          <w:rtl w:val="true"/>
          <w:lang w:bidi="fa-IR"/>
        </w:rPr>
        <w:t>تأمل در این سخن گران‌سنگ امام حسن مجتبی علیه السلام ما را به هندسۀ اخلاقی آن حضرت در این حدیث نورانی برای انسان وارسته و ایدهآل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نظر میرسد که انسان برخوردار از کمالات مورد نظر پیشوایان دینی، دارای ویژگیهای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در نظر او کوچک و بی‌ارزش و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 کار نمیکند و در تحصیل آن حرص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روزی به ستوه نمیآید و شکایت نمیکند و در مصرف قانع است؛ اما در تولیدْ کوشا و پرکار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بر فکر و عمل او سایه انداخته و رفتارش در تعامل با دوست و دشمن خردمندانه است و تحت تأثیر احساسات و عواطف و هیجانات، به رفتار خود شکل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در نظر او حقیر، مظنون و متهم و منکوب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هرگز تابع و پیرو تمایلات نفسانی خویش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فضل و دانش است و در کسب دانش بیشتر، همواره کوشاست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فضایل اخلاقی، به‌ویژه بردباری و فروتنی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است که کلامش حکیمانه و قابل استفاده برای دیگران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به مسئولیت‌های اجتماعی خویش و عامل به آن‌هاست و از هرگونه سستی و کسالت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تعاملات اجتماعی اهل مهرورزی و محبت و گذشت است و</w:t>
      </w:r>
      <w:bookmarkStart w:id="175" w:name="pg1764_11600"/>
    </w:p>
    <w:p>
      <w:pPr>
        <w:pStyle w:val="BookText"/>
        <w:rPr/>
      </w:pPr>
      <w:bookmarkEnd w:id="175"/>
      <w:r>
        <w:rPr>
          <w:rFonts w:ascii="IRNazanin" w:hAnsi="IRNazanin" w:eastAsia="IRNazanin"/>
          <w:color w:val="111111"/>
          <w:sz w:val="28"/>
          <w:sz w:val="28"/>
          <w:szCs w:val="28"/>
          <w:rtl w:val="true"/>
          <w:lang w:bidi="fa-IR"/>
        </w:rPr>
        <w:t>مشکلات دیگران را مشکلات خود می‌بیند و خیرخواه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مصلحت اجتماعی را بر مصلحت فردی مقدم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اعتقادات اصولی و یقینی است و در پایبندی به آن اصول محکم و استوار است و در اصول خود اهل مسامحه و معامله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شخصی پُرکار، نستوه، بخشنده، اهل مشورت، اما کتوم و خودنگه‌دار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 و در برابر دشمنْ بسیار هوشیار و محکم و انعطاف‌ناپذیر است و دشمنانش همواره از غلبه بر او و غافل‌گیر ساختن او ناامیدند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جمله می‌توان گفت که انسان شایستۀ ستایش در نظر امام حسن علیه السلام انسانی است عاقل، دانشمند، متعهد، مسئولیت‌پذیر، برخوردار از کرامت نفس، بردبار، فروتن، پُرکار، نستوه، بخشنده و 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زیر، شاخصههای انسانِ مورد نظر امام حسن مجتبی علیه السلام ترسیم شده است</w:t>
      </w:r>
      <w:r>
        <w:rPr>
          <w:rFonts w:eastAsia="IRNazanin" w:cs="IRNazanin"/>
          <w:color w:val="111111"/>
          <w:sz w:val="28"/>
          <w:szCs w:val="28"/>
          <w:rtl w:val="true"/>
          <w:lang w:bidi="fa-IR"/>
        </w:rPr>
        <w:t>:</w:t>
      </w:r>
    </w:p>
    <w:p>
      <w:pPr>
        <w:pStyle w:val="Heading3"/>
        <w:numPr>
          <w:ilvl w:val="2"/>
          <w:numId w:val="1"/>
        </w:numPr>
        <w:rPr/>
      </w:pPr>
      <w:bookmarkStart w:id="176" w:name="__RefHeading___Toc2023970_3650668749"/>
      <w:bookmarkStart w:id="177" w:name="_Toc69"/>
      <w:bookmarkEnd w:id="176"/>
      <w:r>
        <w:rPr>
          <w:rtl w:val="true"/>
        </w:rPr>
        <w:t>شاخصه‌های برادری با امام حسن مجتبی علیه السلام</w:t>
      </w:r>
      <w:bookmarkEnd w:id="177"/>
    </w:p>
    <w:p>
      <w:pPr>
        <w:pStyle w:val="BookText"/>
        <w:rPr/>
      </w:pPr>
      <w:r>
        <w:rPr>
          <w:rFonts w:ascii="IRNazanin" w:hAnsi="IRNazanin" w:eastAsia="IRNazanin"/>
          <w:color w:val="111111"/>
          <w:sz w:val="28"/>
          <w:sz w:val="28"/>
          <w:szCs w:val="28"/>
          <w:rtl w:val="true"/>
          <w:lang w:bidi="fa-IR"/>
        </w:rPr>
        <w:t>بی‌ارزش و خواردنیا در نظر اوبی‌تکلف و برخوردار از کرامت نفسنسبت به خودشمتعهد و پایبند به اصول و احکامدر برابر دینخاشع و مطیع و شاکردر برابر خدامهربان، بخشنده، خیرخواه، فروتن، خاموش و بردباردر برابر همنوعمسئول و متعهد و پرکار و کم‌مصرفدر برابر جامعههوشیار و زیرک و محکم و انعطاف‌ناپذیردر برابر دشمنخردمند و اهل مشورت و کتوم و صبوردر امور شخصیعقل و دانش و فضایل اخلاقیارزشمند‌ترین چیز در نظر او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رب‌العالمین</w:t>
      </w:r>
      <w:bookmarkStart w:id="178" w:name="pg1764_11601"/>
    </w:p>
    <w:p>
      <w:pPr>
        <w:pStyle w:val="Heading3"/>
        <w:numPr>
          <w:ilvl w:val="2"/>
          <w:numId w:val="1"/>
        </w:numPr>
        <w:rPr/>
      </w:pPr>
      <w:bookmarkStart w:id="179" w:name="__RefHeading___Toc2023972_3650668749"/>
      <w:bookmarkStart w:id="180" w:name="_Toc70"/>
      <w:bookmarkEnd w:id="178"/>
      <w:bookmarkEnd w:id="179"/>
      <w:r>
        <w:rPr>
          <w:rtl w:val="true"/>
        </w:rPr>
        <w:t>کتابنامه</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مؤسسة البعث،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تحف العقول، تحقیق علی اکبر غفاری،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النهایة فی غریب الحدیث، قم، اسماعیلیان،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عبدالواحد، غررالحکم، نشر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خزانة الادب، تحقیق محمد نبیل طریفی، بیروت، دارالکتب العلمیه،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اسماعیل‌بن‌حماد، الصحاح فی اللغة، بیروت، دارالعلم للملایین،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حسن بن محمد، اعلام الدین فی صفات المؤمنین، موسسه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محمد مرتضی، تاج العروس،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محمدبن محمد، جامع الأخبار، موسسه آل البیت،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 البلاغه، شرح محمد عبده، نشر صبا ، 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تحقیق محمد ابوالفضل ابراهیم، دارالجیل، بیروت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خصائص الائمة، مشهد،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محمد بن علی، من لا یحضره الفقیه، تحقیق علی اکبر غفاری،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محمدبن‌علی‌بن‌بابویه قمی، امالی، موسسة البعثة قم</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محمد بن الحسن بن الفروخ، بصائر الدرجات، اعلمی،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 السید محمد حسین، المیزان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العسکری، الفروق اللغویة، جامعه مدرسین،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مولی محمدصالح، شرح أصول الکافی، داراحیاء التراث العربی، بیروت</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تقی، روضة المتقین، نشر بنیاد فرهنگ اسلامی حاج محمد حسین 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 الانوار، موسسه وفا، بیروت</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منتخب میزان الحکمة، دارالحدیث، قم</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علی المتقی، کنزالعمال، موسسه الرسالة،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الناس محاسن کلامنا لاتبعونا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فی اللغة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لِکَیْلا تَأْسَوْا عَلی ما فاتَکُمْ وَ لا تَفْرَحُوا بِما آتاکُمْ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بر آنچه از دستتان می رود اندوهگین نباشید، و بدانچه به دستتان می آید شادمانی نکنید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الَّذینَ آمَنُوا اتَّبَعُوا الْحَقَّ مِنْ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اهل ایمان از حقیقتی پیروی کردند که از جانب پروردگارشان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مَنِ اتَّخَذَ إِلهَهُ هَواهُ أَ فَأَنْتَ تَکُونُ عَلَیْهِ وَکیلاً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 کس را که هوای نفس را به خدایی گرفته بود دیدی؟ آیا تو ضامن او هستی؟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یُریدُ أَنْ یَتُوبَ عَلَیْکُمْ وَ یُریدُ الَّذینَ یَتَّبِعُونَ الشَّهَواتِ أَنْ تَمیلُوا مَیْلاً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می خواهد که شما را ببخشاید ولی شهوت پرستان می خواهند که شما گرفتار لغزش شوید، آن هم لغزشی بزرگ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اتَّبَعُوا ما تَتْلُوا الشَّیاطینُ عَلی مُلْکِ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از آنچه شیطان‌ها در زمان سلیمان بر مردم می خواندند پیروی کردند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غَرِیَ باللَّذّاتِ إلاّ کانَ بِها هَلاکُهُ؛ ح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 نَفسَهُ فی شَهَواتِها فَقد أعانَها علی هُلْکِها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ظِلِّ السَّماءِ مِن إلهٍ یُعبَدُ مِن دُونِ اللّه أعظَمَ عِندَ اللّه مِن هَویً مُتَّبَعٍ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 الشَّهوَةِ مَریضُ النّفسِ، مَعلولُ العَقلِ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مال أعود من العقل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إنه لا فقر أشد من الجهل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البلاغۀ، 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ماریته أماریه مماراة و 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ماریته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طعنت فی قوله تزییفا للقول و تصغیرا للقائل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موسوی همدانی،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المُفاوَضَةُ علی سَبیلِ المُنازَعة و المُغالَبة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المِراءَ و الخُصومَةَ؛ فإنّهُما یُمرِضانِ القُلوبَ علَی الإخوانِ، و یَنبُتُ علَیهما النِّفاقُ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 یُفسِدُ الصَّداقَةَ القَدیمَةَ، و یَحلُلُ العُقدَةَ الوَثیقَةَ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5795</w:t>
      </w:r>
      <w:r>
        <w:rPr>
          <w:rFonts w:ascii="IRNazanin" w:hAnsi="IRNazanin" w:eastAsia="IRNazanin"/>
          <w:b w:val="false"/>
          <w:b w:val="false"/>
          <w:bCs w:val="false"/>
          <w:i w:val="false"/>
          <w:i w:val="false"/>
          <w:iCs w:val="false"/>
          <w:color w:val="333333"/>
          <w:sz w:val="20"/>
          <w:sz w:val="20"/>
          <w:szCs w:val="20"/>
          <w:rtl w:val="true"/>
        </w:rPr>
        <w:t>، المِراءُ یُفسِدُ الصَّداقَةَ القَدیمَةَ، ویَحلُلُ العُقدَةَ الوَثیقَةَ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موسوعۀ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الغارات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یَأَیهَُّا الَّذِینَ ءَامَنُواْ مَن یَرْتَدَّ مِنکُمْ عَن دِینِهِ فَسَوْفَ یَأْتیِ اللَّهُ بِقَوْمٍ یحُِبهُُّمْ وَ یحُِبُّونَهُ أَذِلَّةٍ عَلیَ الْمُؤْمِنِینَ أَعِزَّةٍ عَلیَ الْکَافِرِینَ یجَُاهِدُونَ فیِ سَبِیلِ اللَّهِ وَ لاَ یخََافُونَ لَوْمَةَ لَائمٍ ذَالِکَ فَضْلُ اللَّهِ یُؤْتِیهِ مَن یَشَاءُ وَ اللَّهُ وَاسِعٌ عَلِیمٌ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5536</w:t>
      </w:r>
      <w:r>
        <w:rPr>
          <w:rFonts w:ascii="IRNazanin" w:hAnsi="IRNazanin" w:eastAsia="IRNazanin"/>
          <w:b w:val="false"/>
          <w:b w:val="false"/>
          <w:bCs w:val="false"/>
          <w:i w:val="false"/>
          <w:i w:val="false"/>
          <w:iCs w:val="false"/>
          <w:color w:val="333333"/>
          <w:sz w:val="20"/>
          <w:sz w:val="20"/>
          <w:szCs w:val="20"/>
          <w:rtl w:val="true"/>
        </w:rPr>
        <w:t>؛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یرغَبُ فیما یَبقی، و یَزهَدُ فیما یَفنی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کَسَلُهُ، دائمٌ نَشاطُهُ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به آنچه ماندنی است راغب است و از آنچه رفتنی است رویگردان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تنبلی به دور است و پیوسته سرزنده و کوشاست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الکَسَلَ و الضَّجَرَ؛ فإنّهما یَمنَعانِکَ مِن حَظِّکَ مِن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تنبلی و بی‌حوصلگی بپرهیز؛ زیرا این دو خصلت، تو را از بهرة دنیا و آخرتت باز می‌دارند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العَمَلِ عُنوانُ الکَسَلِ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بِالعَفوِ؛ فَإنَّ العَفوَ لا یَزیدُ العَبدَ إلّا عِزّا، فَتَعافَوا یُعِزَّکُمُ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گذشت؛ زیرا گذشت جز بر عزّت بنده نمی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یکدیگر گذشت کنید تا خداوند شما را عزّت بخشد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کَثُرَ عَفوُهُ مُدَّ فی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پرگذشت باشد، عمرش دراز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تَجاوَزوا عَن عَثَراتِ الخاطِئینَ یَقیکُمُ اللّهُ بِذلکَ سُوءَ الأقدارِ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لغزش‌های خطاکاران درگذرید تا بدین سبب خداوند شما را از مقدّرات ناگوار نگه دارد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عَفا عِندَ القُدرَةِ عَفا اللّهُ عَنهُ یَومَ العُسرَةِ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در زمانی که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گذشت کند، خداوند در روز دشواری، از او گذشت کند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تَعُدُّواْ نِعْمَتَ اللَّهِ لَا تحُْصُوهَا إِنَّ الْانسَانَ لَظَلُومٌ کَفَّار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إیّاکَ و السؤالَ فإنّهُ ذُلٌّ حاضرٌ، و فَقرٌ تَتَعَجَّلُهُ، و فیهِ حِسابٌ طَویلٌ یَومَ القِیامَةِ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فَتَحَ علی نَفسِهِ بابا مِن المَسألَةِ إلاّ فَتَحَ اللّهُ علَیهِ سَبعینَ بابا مِنَ الفَقرِ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 غیرَ اللّه استَحَقَّ الحِرمانَ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أحَدَکُم یَأخُذُ حَبلاً فَیَأتِی بِحُزْمَةِ حَطَبٍ علی ظَهرِهِ فَیَبِیعُها فَیَکُفُّ بها وَجهَهُ خَیرٌ لَهُ مِن أن یَسألَ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السؤالَ فإنّهُ ذُلٌّ حاضرٌ، و فَقرٌ تَتَعَجَّلُهُ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المسألة لا تحل إلا فی إحدی ثلاث دم مفجع، أو دین مقرح، أو فقر مدقع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یعلم المعطی ما فی العطیة مارد أحدٌ أحداً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لنعطی غیر المستحق حذرا من رد المستحق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المَشورَةَ لا تکونُ إلاّ بِحُدُودِها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فأوَّلُها أن یکونَ الذی تُشاوِرُهُ عاقِلاً، و الثانیةُ أن یَکونَ حُرّا مُتَدَیِّنا، و الثالثةُ أن یکونَ صَدیقا مُواخِیا، و الرابعةُ أن تُطلِعَه علی سِرِّکَ فَیکونَ عِلمُهُ بهِ کَعِلمِکَ ثُمّ یُسِرَّ ذلکَ و یَکتُمَهُ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کَثُرَ عَفوُهُ مُدَّ فی عُمرِهِ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17193</Words>
  <Characters>68972</Characters>
  <CharactersWithSpaces>85593</CharactersWithSpaces>
  <Paragraphs>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2026-08-16T18:25:56Z</dcterms:created>
  <dc:creator>ghaemiyeh.com</dc:creator>
  <dc:description/>
  <dc:language>en-US</dc:language>
  <cp:lastModifiedBy/>
  <dcterms:modified xsi:type="dcterms:W3CDTF">2026-08-16T21:55:59Z</dcterms:modified>
  <cp:revision>1</cp:revision>
  <dc:subject/>
  <dc:title>اخلاق کریمانه در پرتو کلام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