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ظلال التوحید دراسه مبسطه حول التوحید و الشرک و تحدید معالمها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0248_365066874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50250_365066874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50252_3650668749">
            <w:r>
              <w:rPr>
                <w:webHidden/>
                <w:rStyle w:val="IndexLink"/>
                <w:rtl w:val="true"/>
              </w:rPr>
              <w:t>مقدمات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850254_3650668749">
            <w:r>
              <w:rPr>
                <w:webHidden/>
                <w:rStyle w:val="IndexLink"/>
                <w:rtl w:val="true"/>
              </w:rPr>
              <w:t>كلمة الناشر</w:t>
            </w:r>
            <w:r>
              <w:rPr>
                <w:rStyle w:val="IndexLink"/>
                <w:rtl w:val="true"/>
              </w:rPr>
              <w:t>:</w:t>
              <w:tab/>
            </w:r>
            <w:r>
              <w:rPr>
                <w:rStyle w:val="IndexLink"/>
              </w:rPr>
              <w:t>13</w:t>
            </w:r>
          </w:hyperlink>
        </w:p>
        <w:p>
          <w:pPr>
            <w:pStyle w:val="Contents3"/>
            <w:tabs>
              <w:tab w:val="clear" w:pos="8459"/>
              <w:tab w:val="right" w:pos="9026" w:leader="dot"/>
            </w:tabs>
            <w:rPr/>
          </w:pPr>
          <w:hyperlink w:anchor="__RefHeading___Toc850256_3650668749">
            <w:r>
              <w:rPr>
                <w:webHidden/>
                <w:rStyle w:val="IndexLink"/>
                <w:rtl w:val="true"/>
              </w:rPr>
              <w:t>مقدّمة المؤلف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850258_3650668749">
            <w:r>
              <w:rPr>
                <w:webHidden/>
                <w:rStyle w:val="IndexLink"/>
                <w:rtl w:val="true"/>
              </w:rPr>
              <w:t>الفصل الأوّل</w:t>
            </w:r>
            <w:r>
              <w:rPr>
                <w:rStyle w:val="IndexLink"/>
                <w:rtl w:val="true"/>
              </w:rPr>
              <w:t xml:space="preserve">: </w:t>
            </w:r>
            <w:r>
              <w:rPr>
                <w:rStyle w:val="IndexLink"/>
                <w:rtl w:val="true"/>
              </w:rPr>
              <w:t>العبادة حدّها و مفهومها</w:t>
            </w:r>
            <w:r>
              <w:rPr>
                <w:rStyle w:val="IndexLink"/>
                <w:rtl w:val="true"/>
              </w:rPr>
              <w:tab/>
            </w:r>
            <w:r>
              <w:rPr>
                <w:rStyle w:val="IndexLink"/>
              </w:rPr>
              <w:t>17</w:t>
            </w:r>
          </w:hyperlink>
        </w:p>
        <w:p>
          <w:pPr>
            <w:pStyle w:val="Contents3"/>
            <w:tabs>
              <w:tab w:val="clear" w:pos="8459"/>
              <w:tab w:val="right" w:pos="9026" w:leader="dot"/>
            </w:tabs>
            <w:rPr/>
          </w:pPr>
          <w:hyperlink w:anchor="__RefHeading___Toc850260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850262_3650668749">
            <w:r>
              <w:rPr>
                <w:webHidden/>
                <w:rStyle w:val="IndexLink"/>
                <w:rtl w:val="true"/>
              </w:rPr>
              <w:t>تمهيد</w:t>
            </w:r>
            <w:r>
              <w:rPr>
                <w:rStyle w:val="IndexLink"/>
                <w:rtl w:val="true"/>
              </w:rPr>
              <w:tab/>
            </w:r>
            <w:r>
              <w:rPr>
                <w:rStyle w:val="IndexLink"/>
              </w:rPr>
              <w:t>18</w:t>
            </w:r>
          </w:hyperlink>
        </w:p>
        <w:p>
          <w:pPr>
            <w:pStyle w:val="Contents4"/>
            <w:tabs>
              <w:tab w:val="clear" w:pos="8176"/>
              <w:tab w:val="right" w:pos="9026" w:leader="dot"/>
            </w:tabs>
            <w:rPr/>
          </w:pPr>
          <w:hyperlink w:anchor="__RefHeading___Toc850264_365066874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850266_3650668749">
            <w:r>
              <w:rPr>
                <w:webHidden/>
                <w:rStyle w:val="IndexLink"/>
                <w:rtl w:val="true"/>
              </w:rPr>
              <w:t>تخصيص العبادة و الاستعانة باللَّه سبحانه</w:t>
            </w:r>
            <w:r>
              <w:rPr>
                <w:rStyle w:val="IndexLink"/>
                <w:rtl w:val="true"/>
              </w:rPr>
              <w:tab/>
            </w:r>
            <w:r>
              <w:rPr>
                <w:rStyle w:val="IndexLink"/>
              </w:rPr>
              <w:t>20</w:t>
            </w:r>
          </w:hyperlink>
        </w:p>
        <w:p>
          <w:pPr>
            <w:pStyle w:val="Contents3"/>
            <w:tabs>
              <w:tab w:val="clear" w:pos="8459"/>
              <w:tab w:val="right" w:pos="9026" w:leader="dot"/>
            </w:tabs>
            <w:rPr/>
          </w:pPr>
          <w:hyperlink w:anchor="__RefHeading___Toc850268_3650668749">
            <w:r>
              <w:rPr>
                <w:webHidden/>
                <w:rStyle w:val="IndexLink"/>
                <w:rtl w:val="true"/>
              </w:rPr>
              <w:t>المسألة الأُولى</w:t>
            </w:r>
            <w:r>
              <w:rPr>
                <w:rStyle w:val="IndexLink"/>
                <w:rtl w:val="true"/>
              </w:rPr>
              <w:t xml:space="preserve">: </w:t>
            </w:r>
            <w:r>
              <w:rPr>
                <w:rStyle w:val="IndexLink"/>
                <w:rtl w:val="true"/>
              </w:rPr>
              <w:t>مفهوم العبادة و حدّها</w:t>
            </w:r>
            <w:r>
              <w:rPr>
                <w:rStyle w:val="IndexLink"/>
                <w:rtl w:val="true"/>
              </w:rPr>
              <w:tab/>
            </w:r>
            <w:r>
              <w:rPr>
                <w:rStyle w:val="IndexLink"/>
              </w:rPr>
              <w:t>22</w:t>
            </w:r>
          </w:hyperlink>
        </w:p>
        <w:p>
          <w:pPr>
            <w:pStyle w:val="Contents4"/>
            <w:tabs>
              <w:tab w:val="clear" w:pos="8176"/>
              <w:tab w:val="right" w:pos="9026" w:leader="dot"/>
            </w:tabs>
            <w:rPr/>
          </w:pPr>
          <w:hyperlink w:anchor="__RefHeading___Toc850270_365066874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850272_3650668749">
            <w:r>
              <w:rPr>
                <w:webHidden/>
                <w:rStyle w:val="IndexLink"/>
                <w:rtl w:val="true"/>
              </w:rPr>
              <w:t>ليست العبادة نفس الخضوع أو نهايته</w:t>
            </w:r>
            <w:r>
              <w:rPr>
                <w:rStyle w:val="IndexLink"/>
                <w:rtl w:val="true"/>
              </w:rPr>
              <w:tab/>
            </w:r>
            <w:r>
              <w:rPr>
                <w:rStyle w:val="IndexLink"/>
              </w:rPr>
              <w:t>25</w:t>
            </w:r>
          </w:hyperlink>
        </w:p>
        <w:p>
          <w:pPr>
            <w:pStyle w:val="Contents4"/>
            <w:tabs>
              <w:tab w:val="clear" w:pos="8176"/>
              <w:tab w:val="right" w:pos="9026" w:leader="dot"/>
            </w:tabs>
            <w:rPr/>
          </w:pPr>
          <w:hyperlink w:anchor="__RefHeading___Toc850274_3650668749">
            <w:r>
              <w:rPr>
                <w:webHidden/>
                <w:rStyle w:val="IndexLink"/>
                <w:rtl w:val="true"/>
              </w:rPr>
              <w:t>توجيه غير سديد</w:t>
            </w:r>
            <w:r>
              <w:rPr>
                <w:rStyle w:val="IndexLink"/>
                <w:rtl w:val="true"/>
              </w:rPr>
              <w:tab/>
            </w:r>
            <w:r>
              <w:rPr>
                <w:rStyle w:val="IndexLink"/>
              </w:rPr>
              <w:t>28</w:t>
            </w:r>
          </w:hyperlink>
        </w:p>
        <w:p>
          <w:pPr>
            <w:pStyle w:val="Contents4"/>
            <w:tabs>
              <w:tab w:val="clear" w:pos="8176"/>
              <w:tab w:val="right" w:pos="9026" w:leader="dot"/>
            </w:tabs>
            <w:rPr/>
          </w:pPr>
          <w:hyperlink w:anchor="__RefHeading___Toc850276_3650668749">
            <w:r>
              <w:rPr>
                <w:webHidden/>
                <w:rStyle w:val="IndexLink"/>
                <w:rtl w:val="true"/>
              </w:rPr>
              <w:t>و هناك تعاريف للعبادة لجملة من المحقّقين نأتي بها واحداً بعد الآخر</w:t>
            </w:r>
            <w:r>
              <w:rPr>
                <w:rStyle w:val="IndexLink"/>
                <w:rtl w:val="true"/>
              </w:rPr>
              <w:t>:</w:t>
              <w:tab/>
            </w:r>
            <w:r>
              <w:rPr>
                <w:rStyle w:val="IndexLink"/>
              </w:rPr>
              <w:t>28</w:t>
            </w:r>
          </w:hyperlink>
        </w:p>
        <w:p>
          <w:pPr>
            <w:pStyle w:val="Contents5"/>
            <w:tabs>
              <w:tab w:val="clear" w:pos="7892"/>
              <w:tab w:val="right" w:pos="9026" w:leader="dot"/>
            </w:tabs>
            <w:rPr/>
          </w:pPr>
          <w:hyperlink w:anchor="__RefHeading___Toc850278_3650668749">
            <w:r>
              <w:rPr>
                <w:webHidden/>
                <w:rStyle w:val="IndexLink"/>
              </w:rPr>
              <w:t>1</w:t>
            </w:r>
            <w:r>
              <w:rPr>
                <w:rStyle w:val="IndexLink"/>
                <w:rtl w:val="true"/>
              </w:rPr>
              <w:t xml:space="preserve">- </w:t>
            </w:r>
            <w:r>
              <w:rPr>
                <w:rStyle w:val="IndexLink"/>
                <w:rtl w:val="true"/>
              </w:rPr>
              <w:t>نظريةصاحب المنار في تفسير العبادة</w:t>
            </w:r>
            <w:r>
              <w:rPr>
                <w:rStyle w:val="IndexLink"/>
                <w:rtl w:val="true"/>
              </w:rPr>
              <w:tab/>
            </w:r>
            <w:r>
              <w:rPr>
                <w:rStyle w:val="IndexLink"/>
              </w:rPr>
              <w:t>28</w:t>
            </w:r>
          </w:hyperlink>
        </w:p>
        <w:p>
          <w:pPr>
            <w:pStyle w:val="Contents6"/>
            <w:tabs>
              <w:tab w:val="clear" w:pos="7609"/>
              <w:tab w:val="right" w:pos="9026" w:leader="dot"/>
            </w:tabs>
            <w:rPr/>
          </w:pPr>
          <w:hyperlink w:anchor="__RefHeading___Toc850280_3650668749">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850282_3650668749">
            <w:r>
              <w:rPr>
                <w:webHidden/>
                <w:rStyle w:val="IndexLink"/>
                <w:rtl w:val="true"/>
              </w:rPr>
              <w:t>يلاحظ على هذا التعريف</w:t>
            </w:r>
            <w:r>
              <w:rPr>
                <w:rStyle w:val="IndexLink"/>
                <w:rtl w:val="true"/>
              </w:rPr>
              <w:t>:</w:t>
              <w:tab/>
            </w:r>
            <w:r>
              <w:rPr>
                <w:rStyle w:val="IndexLink"/>
              </w:rPr>
              <w:t>29</w:t>
            </w:r>
          </w:hyperlink>
        </w:p>
        <w:p>
          <w:pPr>
            <w:pStyle w:val="Contents5"/>
            <w:tabs>
              <w:tab w:val="clear" w:pos="7892"/>
              <w:tab w:val="right" w:pos="9026" w:leader="dot"/>
            </w:tabs>
            <w:rPr/>
          </w:pPr>
          <w:hyperlink w:anchor="__RefHeading___Toc850284_3650668749">
            <w:r>
              <w:rPr>
                <w:webHidden/>
                <w:rStyle w:val="IndexLink"/>
              </w:rPr>
              <w:t>2</w:t>
            </w:r>
            <w:r>
              <w:rPr>
                <w:rStyle w:val="IndexLink"/>
                <w:rtl w:val="true"/>
              </w:rPr>
              <w:t xml:space="preserve">- </w:t>
            </w:r>
            <w:r>
              <w:rPr>
                <w:rStyle w:val="IndexLink"/>
                <w:rtl w:val="true"/>
              </w:rPr>
              <w:t>نظرية الشيخ شلتوت، زعيم الأزهر</w:t>
            </w:r>
            <w:r>
              <w:rPr>
                <w:rStyle w:val="IndexLink"/>
                <w:rtl w:val="true"/>
              </w:rPr>
              <w:tab/>
            </w:r>
            <w:r>
              <w:rPr>
                <w:rStyle w:val="IndexLink"/>
              </w:rPr>
              <w:t>29</w:t>
            </w:r>
          </w:hyperlink>
        </w:p>
        <w:p>
          <w:pPr>
            <w:pStyle w:val="Contents5"/>
            <w:tabs>
              <w:tab w:val="clear" w:pos="7892"/>
              <w:tab w:val="right" w:pos="9026" w:leader="dot"/>
            </w:tabs>
            <w:rPr/>
          </w:pPr>
          <w:hyperlink w:anchor="__RefHeading___Toc850286_3650668749">
            <w:r>
              <w:rPr>
                <w:webHidden/>
                <w:rStyle w:val="IndexLink"/>
              </w:rPr>
              <w:t>3</w:t>
            </w:r>
            <w:r>
              <w:rPr>
                <w:rStyle w:val="IndexLink"/>
                <w:rtl w:val="true"/>
              </w:rPr>
              <w:t xml:space="preserve">- </w:t>
            </w:r>
            <w:r>
              <w:rPr>
                <w:rStyle w:val="IndexLink"/>
                <w:rtl w:val="true"/>
              </w:rPr>
              <w:t>تعريف ابن تيمية</w:t>
            </w:r>
            <w:r>
              <w:rPr>
                <w:rStyle w:val="IndexLink"/>
                <w:rtl w:val="true"/>
              </w:rPr>
              <w:tab/>
            </w:r>
            <w:r>
              <w:rPr>
                <w:rStyle w:val="IndexLink"/>
              </w:rPr>
              <w:t>30</w:t>
            </w:r>
          </w:hyperlink>
        </w:p>
        <w:p>
          <w:pPr>
            <w:pStyle w:val="Contents6"/>
            <w:tabs>
              <w:tab w:val="clear" w:pos="7609"/>
              <w:tab w:val="right" w:pos="9026" w:leader="dot"/>
            </w:tabs>
            <w:rPr/>
          </w:pPr>
          <w:hyperlink w:anchor="__RefHeading___Toc850288_365066874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850290_3650668749">
            <w:r>
              <w:rPr>
                <w:webHidden/>
                <w:rStyle w:val="IndexLink"/>
                <w:rtl w:val="true"/>
              </w:rPr>
              <w:t>التعريف الأوّل</w:t>
            </w:r>
            <w:r>
              <w:rPr>
                <w:rStyle w:val="IndexLink"/>
                <w:rtl w:val="true"/>
              </w:rPr>
              <w:t xml:space="preserve">: </w:t>
            </w:r>
            <w:r>
              <w:rPr>
                <w:rStyle w:val="IndexLink"/>
                <w:rtl w:val="true"/>
              </w:rPr>
              <w:t>العبادة هي الخضوع للشي‌ء بما أنّه إله</w:t>
            </w:r>
            <w:r>
              <w:rPr>
                <w:rStyle w:val="IndexLink"/>
                <w:rtl w:val="true"/>
              </w:rPr>
              <w:tab/>
            </w:r>
            <w:r>
              <w:rPr>
                <w:rStyle w:val="IndexLink"/>
              </w:rPr>
              <w:t>31</w:t>
            </w:r>
          </w:hyperlink>
        </w:p>
        <w:p>
          <w:pPr>
            <w:pStyle w:val="Contents6"/>
            <w:tabs>
              <w:tab w:val="clear" w:pos="7609"/>
              <w:tab w:val="right" w:pos="9026" w:leader="dot"/>
            </w:tabs>
            <w:rPr/>
          </w:pPr>
          <w:hyperlink w:anchor="__RefHeading___Toc850292_3650668749">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850294_3650668749">
            <w:r>
              <w:rPr>
                <w:webHidden/>
                <w:rStyle w:val="IndexLink"/>
                <w:rtl w:val="true"/>
              </w:rPr>
              <w:t>ترادف الإله و لفظ الجلالة</w:t>
            </w:r>
            <w:r>
              <w:rPr>
                <w:rStyle w:val="IndexLink"/>
                <w:rtl w:val="true"/>
              </w:rPr>
              <w:tab/>
            </w:r>
            <w:r>
              <w:rPr>
                <w:rStyle w:val="IndexLink"/>
              </w:rPr>
              <w:t>35</w:t>
            </w:r>
          </w:hyperlink>
        </w:p>
        <w:p>
          <w:pPr>
            <w:pStyle w:val="Contents6"/>
            <w:tabs>
              <w:tab w:val="clear" w:pos="7609"/>
              <w:tab w:val="right" w:pos="9026" w:leader="dot"/>
            </w:tabs>
            <w:rPr/>
          </w:pPr>
          <w:hyperlink w:anchor="__RefHeading___Toc850296_3650668749">
            <w:r>
              <w:rPr>
                <w:webHidden/>
                <w:rStyle w:val="IndexLink"/>
                <w:rtl w:val="true"/>
              </w:rPr>
              <w:t>التعريف الثاني</w:t>
            </w:r>
            <w:r>
              <w:rPr>
                <w:rStyle w:val="IndexLink"/>
                <w:rtl w:val="true"/>
              </w:rPr>
              <w:t xml:space="preserve">: </w:t>
            </w:r>
            <w:r>
              <w:rPr>
                <w:rStyle w:val="IndexLink"/>
                <w:rtl w:val="true"/>
              </w:rPr>
              <w:t>العبادة عبارة عن الخضوع للشي‌ء على أنّه ربّ</w:t>
            </w:r>
            <w:r>
              <w:rPr>
                <w:rStyle w:val="IndexLink"/>
                <w:rtl w:val="true"/>
              </w:rPr>
              <w:tab/>
            </w:r>
            <w:r>
              <w:rPr>
                <w:rStyle w:val="IndexLink"/>
              </w:rPr>
              <w:t>37</w:t>
            </w:r>
          </w:hyperlink>
        </w:p>
        <w:p>
          <w:pPr>
            <w:pStyle w:val="Contents6"/>
            <w:tabs>
              <w:tab w:val="clear" w:pos="7609"/>
              <w:tab w:val="right" w:pos="9026" w:leader="dot"/>
            </w:tabs>
            <w:rPr/>
          </w:pPr>
          <w:hyperlink w:anchor="__RefHeading___Toc850298_3650668749">
            <w:r>
              <w:rPr>
                <w:webHidden/>
                <w:rStyle w:val="IndexLink"/>
                <w:rtl w:val="true"/>
              </w:rPr>
              <w:t>نتيجة البحث</w:t>
            </w:r>
            <w:r>
              <w:rPr>
                <w:rStyle w:val="IndexLink"/>
                <w:rtl w:val="true"/>
              </w:rPr>
              <w:tab/>
            </w:r>
            <w:r>
              <w:rPr>
                <w:rStyle w:val="IndexLink"/>
              </w:rPr>
              <w:t>39</w:t>
            </w:r>
          </w:hyperlink>
        </w:p>
        <w:p>
          <w:pPr>
            <w:pStyle w:val="Contents6"/>
            <w:tabs>
              <w:tab w:val="clear" w:pos="7609"/>
              <w:tab w:val="right" w:pos="9026" w:leader="dot"/>
            </w:tabs>
            <w:rPr/>
          </w:pPr>
          <w:hyperlink w:anchor="__RefHeading___Toc850300_3650668749">
            <w:r>
              <w:rPr>
                <w:webHidden/>
                <w:rStyle w:val="IndexLink"/>
                <w:rtl w:val="true"/>
              </w:rPr>
              <w:t>الفوضى في التطبيق بين الإمام و المأموم</w:t>
            </w:r>
            <w:r>
              <w:rPr>
                <w:rStyle w:val="IndexLink"/>
                <w:rtl w:val="true"/>
              </w:rPr>
              <w:tab/>
            </w:r>
            <w:r>
              <w:rPr>
                <w:rStyle w:val="IndexLink"/>
              </w:rPr>
              <w:t>41</w:t>
            </w:r>
          </w:hyperlink>
        </w:p>
        <w:p>
          <w:pPr>
            <w:pStyle w:val="Contents3"/>
            <w:tabs>
              <w:tab w:val="clear" w:pos="8459"/>
              <w:tab w:val="right" w:pos="9026" w:leader="dot"/>
            </w:tabs>
            <w:rPr/>
          </w:pPr>
          <w:hyperlink w:anchor="__RefHeading___Toc850302_3650668749">
            <w:r>
              <w:rPr>
                <w:webHidden/>
                <w:rStyle w:val="IndexLink"/>
                <w:rtl w:val="true"/>
              </w:rPr>
              <w:t>المسألة الثانية</w:t>
            </w:r>
            <w:r>
              <w:rPr>
                <w:rStyle w:val="IndexLink"/>
                <w:rtl w:val="true"/>
              </w:rPr>
              <w:t xml:space="preserve">: </w:t>
            </w:r>
            <w:r>
              <w:rPr>
                <w:rStyle w:val="IndexLink"/>
                <w:rtl w:val="true"/>
              </w:rPr>
              <w:t>حصر الاستعانة في اللَّه</w:t>
            </w:r>
            <w:r>
              <w:rPr>
                <w:rStyle w:val="IndexLink"/>
                <w:rtl w:val="true"/>
              </w:rPr>
              <w:tab/>
            </w:r>
            <w:r>
              <w:rPr>
                <w:rStyle w:val="IndexLink"/>
              </w:rPr>
              <w:t>45</w:t>
            </w:r>
          </w:hyperlink>
        </w:p>
        <w:p>
          <w:pPr>
            <w:pStyle w:val="Contents4"/>
            <w:tabs>
              <w:tab w:val="clear" w:pos="8176"/>
              <w:tab w:val="right" w:pos="9026" w:leader="dot"/>
            </w:tabs>
            <w:rPr/>
          </w:pPr>
          <w:hyperlink w:anchor="__RefHeading___Toc850304_365066874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850306_3650668749">
            <w:r>
              <w:rPr>
                <w:webHidden/>
                <w:rStyle w:val="IndexLink"/>
                <w:rtl w:val="true"/>
              </w:rPr>
              <w:t>الآيات التي تنسب الظواهر الكونية إلى اللَّه و إلى غيره</w:t>
            </w:r>
            <w:r>
              <w:rPr>
                <w:rStyle w:val="IndexLink"/>
                <w:rtl w:val="true"/>
              </w:rPr>
              <w:t>:</w:t>
              <w:tab/>
            </w:r>
            <w:r>
              <w:rPr>
                <w:rStyle w:val="IndexLink"/>
              </w:rPr>
              <w:t>46</w:t>
            </w:r>
          </w:hyperlink>
        </w:p>
        <w:p>
          <w:pPr>
            <w:pStyle w:val="Contents4"/>
            <w:tabs>
              <w:tab w:val="clear" w:pos="8176"/>
              <w:tab w:val="right" w:pos="9026" w:leader="dot"/>
            </w:tabs>
            <w:rPr/>
          </w:pPr>
          <w:hyperlink w:anchor="__RefHeading___Toc850308_3650668749">
            <w:r>
              <w:rPr>
                <w:webHidden/>
                <w:rStyle w:val="IndexLink"/>
                <w:rtl w:val="true"/>
              </w:rPr>
              <w:t>حصيلة البحث</w:t>
            </w:r>
            <w:r>
              <w:rPr>
                <w:rStyle w:val="IndexLink"/>
                <w:rtl w:val="true"/>
              </w:rPr>
              <w:t>:</w:t>
              <w:tab/>
            </w:r>
            <w:r>
              <w:rPr>
                <w:rStyle w:val="IndexLink"/>
              </w:rPr>
              <w:t>48</w:t>
            </w:r>
          </w:hyperlink>
        </w:p>
        <w:p>
          <w:pPr>
            <w:pStyle w:val="Contents4"/>
            <w:tabs>
              <w:tab w:val="clear" w:pos="8176"/>
              <w:tab w:val="right" w:pos="9026" w:leader="dot"/>
            </w:tabs>
            <w:rPr/>
          </w:pPr>
          <w:hyperlink w:anchor="__RefHeading___Toc850310_3650668749">
            <w:r>
              <w:rPr>
                <w:webHidden/>
                <w:rStyle w:val="IndexLink"/>
                <w:rtl w:val="true"/>
              </w:rPr>
              <w:t>إجابة على سؤال</w:t>
            </w:r>
            <w:r>
              <w:rPr>
                <w:rStyle w:val="IndexLink"/>
                <w:rtl w:val="true"/>
              </w:rPr>
              <w:tab/>
            </w:r>
            <w:r>
              <w:rPr>
                <w:rStyle w:val="IndexLink"/>
              </w:rPr>
              <w:t>52</w:t>
            </w:r>
          </w:hyperlink>
        </w:p>
        <w:p>
          <w:pPr>
            <w:pStyle w:val="Contents4"/>
            <w:tabs>
              <w:tab w:val="clear" w:pos="8176"/>
              <w:tab w:val="right" w:pos="9026" w:leader="dot"/>
            </w:tabs>
            <w:rPr/>
          </w:pPr>
          <w:hyperlink w:anchor="__RefHeading___Toc850312_3650668749">
            <w:r>
              <w:rPr>
                <w:webHidden/>
                <w:rStyle w:val="IndexLink"/>
                <w:rtl w:val="true"/>
              </w:rPr>
              <w:t>الجواب</w:t>
            </w:r>
            <w:r>
              <w:rPr>
                <w:rStyle w:val="IndexLink"/>
                <w:rtl w:val="true"/>
              </w:rPr>
              <w:t>:</w:t>
              <w:tab/>
            </w:r>
            <w:r>
              <w:rPr>
                <w:rStyle w:val="IndexLink"/>
              </w:rPr>
              <w:t>53</w:t>
            </w:r>
          </w:hyperlink>
        </w:p>
        <w:p>
          <w:pPr>
            <w:pStyle w:val="Contents2"/>
            <w:tabs>
              <w:tab w:val="clear" w:pos="8743"/>
              <w:tab w:val="right" w:pos="9026" w:leader="dot"/>
            </w:tabs>
            <w:rPr/>
          </w:pPr>
          <w:hyperlink w:anchor="__RefHeading___Toc850314_3650668749">
            <w:r>
              <w:rPr>
                <w:webHidden/>
                <w:rStyle w:val="IndexLink"/>
                <w:rtl w:val="true"/>
              </w:rPr>
              <w:t>الفصل الثاني</w:t>
            </w:r>
            <w:r>
              <w:rPr>
                <w:rStyle w:val="IndexLink"/>
                <w:rtl w:val="true"/>
              </w:rPr>
              <w:t xml:space="preserve">: </w:t>
            </w:r>
            <w:r>
              <w:rPr>
                <w:rStyle w:val="IndexLink"/>
                <w:rtl w:val="true"/>
              </w:rPr>
              <w:t>البدعة و آثارها الموبقة</w:t>
            </w:r>
            <w:r>
              <w:rPr>
                <w:rStyle w:val="IndexLink"/>
                <w:rtl w:val="true"/>
              </w:rPr>
              <w:tab/>
            </w:r>
            <w:r>
              <w:rPr>
                <w:rStyle w:val="IndexLink"/>
              </w:rPr>
              <w:t>57</w:t>
            </w:r>
          </w:hyperlink>
        </w:p>
        <w:p>
          <w:pPr>
            <w:pStyle w:val="Contents3"/>
            <w:tabs>
              <w:tab w:val="clear" w:pos="8459"/>
              <w:tab w:val="right" w:pos="9026" w:leader="dot"/>
            </w:tabs>
            <w:rPr/>
          </w:pPr>
          <w:hyperlink w:anchor="__RefHeading___Toc850316_3650668749">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850318_3650668749">
            <w:r>
              <w:rPr>
                <w:webHidden/>
                <w:rStyle w:val="IndexLink"/>
                <w:rtl w:val="true"/>
              </w:rPr>
              <w:t>تمهيد</w:t>
            </w:r>
            <w:r>
              <w:rPr>
                <w:rStyle w:val="IndexLink"/>
                <w:rtl w:val="true"/>
              </w:rPr>
              <w:tab/>
            </w:r>
            <w:r>
              <w:rPr>
                <w:rStyle w:val="IndexLink"/>
              </w:rPr>
              <w:t>58</w:t>
            </w:r>
          </w:hyperlink>
        </w:p>
        <w:p>
          <w:pPr>
            <w:pStyle w:val="Contents3"/>
            <w:tabs>
              <w:tab w:val="clear" w:pos="8459"/>
              <w:tab w:val="right" w:pos="9026" w:leader="dot"/>
            </w:tabs>
            <w:rPr/>
          </w:pPr>
          <w:hyperlink w:anchor="__RefHeading___Toc850320_3650668749">
            <w:r>
              <w:rPr>
                <w:webHidden/>
                <w:rStyle w:val="IndexLink"/>
                <w:rtl w:val="true"/>
              </w:rPr>
              <w:t>المبحث الأوّل نصوص البدعة في الكتاب و السنّة</w:t>
            </w:r>
            <w:r>
              <w:rPr>
                <w:rStyle w:val="IndexLink"/>
                <w:rtl w:val="true"/>
              </w:rPr>
              <w:tab/>
            </w:r>
            <w:r>
              <w:rPr>
                <w:rStyle w:val="IndexLink"/>
              </w:rPr>
              <w:t>64</w:t>
            </w:r>
          </w:hyperlink>
        </w:p>
        <w:p>
          <w:pPr>
            <w:pStyle w:val="Contents4"/>
            <w:tabs>
              <w:tab w:val="clear" w:pos="8176"/>
              <w:tab w:val="right" w:pos="9026" w:leader="dot"/>
            </w:tabs>
            <w:rPr/>
          </w:pPr>
          <w:hyperlink w:anchor="__RefHeading___Toc850322_365066874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850324_3650668749">
            <w:r>
              <w:rPr>
                <w:webHidden/>
                <w:rStyle w:val="IndexLink"/>
                <w:rtl w:val="true"/>
              </w:rPr>
              <w:t>البدعة في الكتاب</w:t>
            </w:r>
            <w:r>
              <w:rPr>
                <w:rStyle w:val="IndexLink"/>
                <w:rtl w:val="true"/>
              </w:rPr>
              <w:tab/>
            </w:r>
            <w:r>
              <w:rPr>
                <w:rStyle w:val="IndexLink"/>
              </w:rPr>
              <w:t>64</w:t>
            </w:r>
          </w:hyperlink>
        </w:p>
        <w:p>
          <w:pPr>
            <w:pStyle w:val="Contents4"/>
            <w:tabs>
              <w:tab w:val="clear" w:pos="8176"/>
              <w:tab w:val="right" w:pos="9026" w:leader="dot"/>
            </w:tabs>
            <w:rPr/>
          </w:pPr>
          <w:hyperlink w:anchor="__RefHeading___Toc850326_3650668749">
            <w:r>
              <w:rPr>
                <w:webHidden/>
                <w:rStyle w:val="IndexLink"/>
                <w:rtl w:val="true"/>
              </w:rPr>
              <w:t>البدعة في السنّة</w:t>
            </w:r>
            <w:r>
              <w:rPr>
                <w:rStyle w:val="IndexLink"/>
                <w:rtl w:val="true"/>
              </w:rPr>
              <w:tab/>
            </w:r>
            <w:r>
              <w:rPr>
                <w:rStyle w:val="IndexLink"/>
              </w:rPr>
              <w:t>66</w:t>
            </w:r>
          </w:hyperlink>
        </w:p>
        <w:p>
          <w:pPr>
            <w:pStyle w:val="Contents3"/>
            <w:tabs>
              <w:tab w:val="clear" w:pos="8459"/>
              <w:tab w:val="right" w:pos="9026" w:leader="dot"/>
            </w:tabs>
            <w:rPr/>
          </w:pPr>
          <w:hyperlink w:anchor="__RefHeading___Toc850328_3650668749">
            <w:r>
              <w:rPr>
                <w:webHidden/>
                <w:rStyle w:val="IndexLink"/>
                <w:rtl w:val="true"/>
              </w:rPr>
              <w:t>المبحث الثاني البدعة لغة و اصطلاحاً</w:t>
            </w:r>
            <w:r>
              <w:rPr>
                <w:rStyle w:val="IndexLink"/>
                <w:rtl w:val="true"/>
              </w:rPr>
              <w:tab/>
            </w:r>
            <w:r>
              <w:rPr>
                <w:rStyle w:val="IndexLink"/>
              </w:rPr>
              <w:t>73</w:t>
            </w:r>
          </w:hyperlink>
        </w:p>
        <w:p>
          <w:pPr>
            <w:pStyle w:val="Contents4"/>
            <w:tabs>
              <w:tab w:val="clear" w:pos="8176"/>
              <w:tab w:val="right" w:pos="9026" w:leader="dot"/>
            </w:tabs>
            <w:rPr/>
          </w:pPr>
          <w:hyperlink w:anchor="__RefHeading___Toc850330_365066874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850332_3650668749">
            <w:r>
              <w:rPr>
                <w:webHidden/>
                <w:rStyle w:val="IndexLink"/>
                <w:rtl w:val="true"/>
              </w:rPr>
              <w:t>البدعة في لغة العرب</w:t>
            </w:r>
            <w:r>
              <w:rPr>
                <w:rStyle w:val="IndexLink"/>
                <w:rtl w:val="true"/>
              </w:rPr>
              <w:t>:</w:t>
              <w:tab/>
            </w:r>
            <w:r>
              <w:rPr>
                <w:rStyle w:val="IndexLink"/>
              </w:rPr>
              <w:t>73</w:t>
            </w:r>
          </w:hyperlink>
        </w:p>
        <w:p>
          <w:pPr>
            <w:pStyle w:val="Contents4"/>
            <w:tabs>
              <w:tab w:val="clear" w:pos="8176"/>
              <w:tab w:val="right" w:pos="9026" w:leader="dot"/>
            </w:tabs>
            <w:rPr/>
          </w:pPr>
          <w:hyperlink w:anchor="__RefHeading___Toc850334_3650668749">
            <w:r>
              <w:rPr>
                <w:webHidden/>
                <w:rStyle w:val="IndexLink"/>
                <w:rtl w:val="true"/>
              </w:rPr>
              <w:t>البدعة في اصطلاح العلماء</w:t>
            </w:r>
            <w:r>
              <w:rPr>
                <w:rStyle w:val="IndexLink"/>
                <w:rtl w:val="true"/>
              </w:rPr>
              <w:tab/>
            </w:r>
            <w:r>
              <w:rPr>
                <w:rStyle w:val="IndexLink"/>
              </w:rPr>
              <w:t>75</w:t>
            </w:r>
          </w:hyperlink>
        </w:p>
        <w:p>
          <w:pPr>
            <w:pStyle w:val="Contents3"/>
            <w:tabs>
              <w:tab w:val="clear" w:pos="8459"/>
              <w:tab w:val="right" w:pos="9026" w:leader="dot"/>
            </w:tabs>
            <w:rPr/>
          </w:pPr>
          <w:hyperlink w:anchor="__RefHeading___Toc850336_3650668749">
            <w:r>
              <w:rPr>
                <w:webHidden/>
                <w:rStyle w:val="IndexLink"/>
                <w:rtl w:val="true"/>
              </w:rPr>
              <w:t>المبحث الثالث تحديد مفهوم البدعة و مقوّماتها</w:t>
            </w:r>
            <w:r>
              <w:rPr>
                <w:rStyle w:val="IndexLink"/>
                <w:rtl w:val="true"/>
              </w:rPr>
              <w:tab/>
            </w:r>
            <w:r>
              <w:rPr>
                <w:rStyle w:val="IndexLink"/>
              </w:rPr>
              <w:t>82</w:t>
            </w:r>
          </w:hyperlink>
        </w:p>
        <w:p>
          <w:pPr>
            <w:pStyle w:val="Contents4"/>
            <w:tabs>
              <w:tab w:val="clear" w:pos="8176"/>
              <w:tab w:val="right" w:pos="9026" w:leader="dot"/>
            </w:tabs>
            <w:rPr/>
          </w:pPr>
          <w:hyperlink w:anchor="__RefHeading___Toc850338_365066874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850340_3650668749">
            <w:r>
              <w:rPr>
                <w:webHidden/>
                <w:rStyle w:val="IndexLink"/>
              </w:rPr>
              <w:t>1</w:t>
            </w:r>
            <w:r>
              <w:rPr>
                <w:rStyle w:val="IndexLink"/>
                <w:rtl w:val="true"/>
              </w:rPr>
              <w:t xml:space="preserve">- </w:t>
            </w:r>
            <w:r>
              <w:rPr>
                <w:rStyle w:val="IndexLink"/>
                <w:rtl w:val="true"/>
              </w:rPr>
              <w:t>التدخّل في الدين بزيادة أو نقيصة</w:t>
            </w:r>
            <w:r>
              <w:rPr>
                <w:rStyle w:val="IndexLink"/>
                <w:rtl w:val="true"/>
              </w:rPr>
              <w:tab/>
            </w:r>
            <w:r>
              <w:rPr>
                <w:rStyle w:val="IndexLink"/>
              </w:rPr>
              <w:t>83</w:t>
            </w:r>
          </w:hyperlink>
        </w:p>
        <w:p>
          <w:pPr>
            <w:pStyle w:val="Contents4"/>
            <w:tabs>
              <w:tab w:val="clear" w:pos="8176"/>
              <w:tab w:val="right" w:pos="9026" w:leader="dot"/>
            </w:tabs>
            <w:rPr/>
          </w:pPr>
          <w:hyperlink w:anchor="__RefHeading___Toc850342_3650668749">
            <w:r>
              <w:rPr>
                <w:webHidden/>
                <w:rStyle w:val="IndexLink"/>
              </w:rPr>
              <w:t>2</w:t>
            </w:r>
            <w:r>
              <w:rPr>
                <w:rStyle w:val="IndexLink"/>
                <w:rtl w:val="true"/>
              </w:rPr>
              <w:t xml:space="preserve">- </w:t>
            </w:r>
            <w:r>
              <w:rPr>
                <w:rStyle w:val="IndexLink"/>
                <w:rtl w:val="true"/>
              </w:rPr>
              <w:t>البدعة إشاعة و دعوة</w:t>
            </w:r>
            <w:r>
              <w:rPr>
                <w:rStyle w:val="IndexLink"/>
                <w:rtl w:val="true"/>
              </w:rPr>
              <w:tab/>
            </w:r>
            <w:r>
              <w:rPr>
                <w:rStyle w:val="IndexLink"/>
              </w:rPr>
              <w:t>89</w:t>
            </w:r>
          </w:hyperlink>
        </w:p>
        <w:p>
          <w:pPr>
            <w:pStyle w:val="Contents4"/>
            <w:tabs>
              <w:tab w:val="clear" w:pos="8176"/>
              <w:tab w:val="right" w:pos="9026" w:leader="dot"/>
            </w:tabs>
            <w:rPr/>
          </w:pPr>
          <w:hyperlink w:anchor="__RefHeading___Toc850344_3650668749">
            <w:r>
              <w:rPr>
                <w:webHidden/>
                <w:rStyle w:val="IndexLink"/>
              </w:rPr>
              <w:t>3</w:t>
            </w:r>
            <w:r>
              <w:rPr>
                <w:rStyle w:val="IndexLink"/>
                <w:rtl w:val="true"/>
              </w:rPr>
              <w:t xml:space="preserve">- </w:t>
            </w:r>
            <w:r>
              <w:rPr>
                <w:rStyle w:val="IndexLink"/>
                <w:rtl w:val="true"/>
              </w:rPr>
              <w:t>عدم وجود أصل لها في الدين</w:t>
            </w:r>
            <w:r>
              <w:rPr>
                <w:rStyle w:val="IndexLink"/>
                <w:rtl w:val="true"/>
              </w:rPr>
              <w:tab/>
            </w:r>
            <w:r>
              <w:rPr>
                <w:rStyle w:val="IndexLink"/>
              </w:rPr>
              <w:t>90</w:t>
            </w:r>
          </w:hyperlink>
        </w:p>
        <w:p>
          <w:pPr>
            <w:pStyle w:val="Contents3"/>
            <w:tabs>
              <w:tab w:val="clear" w:pos="8459"/>
              <w:tab w:val="right" w:pos="9026" w:leader="dot"/>
            </w:tabs>
            <w:rPr/>
          </w:pPr>
          <w:hyperlink w:anchor="__RefHeading___Toc850346_3650668749">
            <w:r>
              <w:rPr>
                <w:webHidden/>
                <w:rStyle w:val="IndexLink"/>
                <w:rtl w:val="true"/>
              </w:rPr>
              <w:t>المبحث الرابع الابتداع في تفسير البدعة</w:t>
            </w:r>
            <w:r>
              <w:rPr>
                <w:rStyle w:val="IndexLink"/>
                <w:rtl w:val="true"/>
              </w:rPr>
              <w:tab/>
            </w:r>
            <w:r>
              <w:rPr>
                <w:rStyle w:val="IndexLink"/>
              </w:rPr>
              <w:t>93</w:t>
            </w:r>
          </w:hyperlink>
        </w:p>
        <w:p>
          <w:pPr>
            <w:pStyle w:val="Contents4"/>
            <w:tabs>
              <w:tab w:val="clear" w:pos="8176"/>
              <w:tab w:val="right" w:pos="9026" w:leader="dot"/>
            </w:tabs>
            <w:rPr/>
          </w:pPr>
          <w:hyperlink w:anchor="__RefHeading___Toc850348_365066874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850350_3650668749">
            <w:r>
              <w:rPr>
                <w:webHidden/>
                <w:rStyle w:val="IndexLink"/>
                <w:rtl w:val="true"/>
              </w:rPr>
              <w:t xml:space="preserve">بدعة </w:t>
            </w:r>
            <w:r>
              <w:rPr>
                <w:rStyle w:val="IndexLink"/>
                <w:rtl w:val="true"/>
              </w:rPr>
              <w:t>«</w:t>
            </w:r>
            <w:r>
              <w:rPr>
                <w:rStyle w:val="IndexLink"/>
                <w:rtl w:val="true"/>
              </w:rPr>
              <w:t>ما لم يكن في القرون الثلاثة</w:t>
            </w:r>
            <w:r>
              <w:rPr>
                <w:rStyle w:val="IndexLink"/>
                <w:rtl w:val="true"/>
              </w:rPr>
              <w:t>»</w:t>
              <w:tab/>
            </w:r>
            <w:r>
              <w:rPr>
                <w:rStyle w:val="IndexLink"/>
              </w:rPr>
              <w:t>94</w:t>
            </w:r>
          </w:hyperlink>
        </w:p>
        <w:p>
          <w:pPr>
            <w:pStyle w:val="Contents4"/>
            <w:tabs>
              <w:tab w:val="clear" w:pos="8176"/>
              <w:tab w:val="right" w:pos="9026" w:leader="dot"/>
            </w:tabs>
            <w:rPr/>
          </w:pPr>
          <w:hyperlink w:anchor="__RefHeading___Toc850352_3650668749">
            <w:r>
              <w:rPr>
                <w:webHidden/>
                <w:rStyle w:val="IndexLink"/>
                <w:rtl w:val="true"/>
              </w:rPr>
              <w:t xml:space="preserve">بدعة </w:t>
            </w:r>
            <w:r>
              <w:rPr>
                <w:rStyle w:val="IndexLink"/>
                <w:rtl w:val="true"/>
              </w:rPr>
              <w:t>«</w:t>
            </w:r>
            <w:r>
              <w:rPr>
                <w:rStyle w:val="IndexLink"/>
                <w:rtl w:val="true"/>
              </w:rPr>
              <w:t>جعل السلف معياراً للحق و الباطل</w:t>
            </w:r>
            <w:r>
              <w:rPr>
                <w:rStyle w:val="IndexLink"/>
                <w:rtl w:val="true"/>
              </w:rPr>
              <w:t>»</w:t>
              <w:tab/>
            </w:r>
            <w:r>
              <w:rPr>
                <w:rStyle w:val="IndexLink"/>
              </w:rPr>
              <w:t>102</w:t>
            </w:r>
          </w:hyperlink>
        </w:p>
        <w:p>
          <w:pPr>
            <w:pStyle w:val="Contents3"/>
            <w:tabs>
              <w:tab w:val="clear" w:pos="8459"/>
              <w:tab w:val="right" w:pos="9026" w:leader="dot"/>
            </w:tabs>
            <w:rPr/>
          </w:pPr>
          <w:hyperlink w:anchor="__RefHeading___Toc850354_3650668749">
            <w:r>
              <w:rPr>
                <w:webHidden/>
                <w:rStyle w:val="IndexLink"/>
                <w:rtl w:val="true"/>
              </w:rPr>
              <w:t>المبحث الخامس أسباب نشوء البدعة</w:t>
            </w:r>
            <w:r>
              <w:rPr>
                <w:rStyle w:val="IndexLink"/>
                <w:rtl w:val="true"/>
              </w:rPr>
              <w:tab/>
            </w:r>
            <w:r>
              <w:rPr>
                <w:rStyle w:val="IndexLink"/>
              </w:rPr>
              <w:t>105</w:t>
            </w:r>
          </w:hyperlink>
        </w:p>
        <w:p>
          <w:pPr>
            <w:pStyle w:val="Contents4"/>
            <w:tabs>
              <w:tab w:val="clear" w:pos="8176"/>
              <w:tab w:val="right" w:pos="9026" w:leader="dot"/>
            </w:tabs>
            <w:rPr/>
          </w:pPr>
          <w:hyperlink w:anchor="__RefHeading___Toc850356_365066874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850358_3650668749">
            <w:r>
              <w:rPr>
                <w:webHidden/>
                <w:rStyle w:val="IndexLink"/>
              </w:rPr>
              <w:t>1</w:t>
            </w:r>
            <w:r>
              <w:rPr>
                <w:rStyle w:val="IndexLink"/>
                <w:rtl w:val="true"/>
              </w:rPr>
              <w:t xml:space="preserve">- </w:t>
            </w:r>
            <w:r>
              <w:rPr>
                <w:rStyle w:val="IndexLink"/>
                <w:rtl w:val="true"/>
              </w:rPr>
              <w:t>المبالغة في التعبّد للَّه تعالى</w:t>
            </w:r>
            <w:r>
              <w:rPr>
                <w:rStyle w:val="IndexLink"/>
                <w:rtl w:val="true"/>
              </w:rPr>
              <w:tab/>
            </w:r>
            <w:r>
              <w:rPr>
                <w:rStyle w:val="IndexLink"/>
              </w:rPr>
              <w:t>105</w:t>
            </w:r>
          </w:hyperlink>
        </w:p>
        <w:p>
          <w:pPr>
            <w:pStyle w:val="Contents4"/>
            <w:tabs>
              <w:tab w:val="clear" w:pos="8176"/>
              <w:tab w:val="right" w:pos="9026" w:leader="dot"/>
            </w:tabs>
            <w:rPr/>
          </w:pPr>
          <w:hyperlink w:anchor="__RefHeading___Toc850360_3650668749">
            <w:r>
              <w:rPr>
                <w:webHidden/>
                <w:rStyle w:val="IndexLink"/>
              </w:rPr>
              <w:t>2</w:t>
            </w:r>
            <w:r>
              <w:rPr>
                <w:rStyle w:val="IndexLink"/>
                <w:rtl w:val="true"/>
              </w:rPr>
              <w:t xml:space="preserve">- </w:t>
            </w:r>
            <w:r>
              <w:rPr>
                <w:rStyle w:val="IndexLink"/>
                <w:rtl w:val="true"/>
              </w:rPr>
              <w:t>اتّباع الهوى</w:t>
            </w:r>
            <w:r>
              <w:rPr>
                <w:rStyle w:val="IndexLink"/>
                <w:rtl w:val="true"/>
              </w:rPr>
              <w:tab/>
            </w:r>
            <w:r>
              <w:rPr>
                <w:rStyle w:val="IndexLink"/>
              </w:rPr>
              <w:t>109</w:t>
            </w:r>
          </w:hyperlink>
        </w:p>
        <w:p>
          <w:pPr>
            <w:pStyle w:val="Contents4"/>
            <w:tabs>
              <w:tab w:val="clear" w:pos="8176"/>
              <w:tab w:val="right" w:pos="9026" w:leader="dot"/>
            </w:tabs>
            <w:rPr/>
          </w:pPr>
          <w:hyperlink w:anchor="__RefHeading___Toc850362_3650668749">
            <w:r>
              <w:rPr>
                <w:webHidden/>
                <w:rStyle w:val="IndexLink"/>
              </w:rPr>
              <w:t>3</w:t>
            </w:r>
            <w:r>
              <w:rPr>
                <w:rStyle w:val="IndexLink"/>
                <w:rtl w:val="true"/>
              </w:rPr>
              <w:t xml:space="preserve">- </w:t>
            </w:r>
            <w:r>
              <w:rPr>
                <w:rStyle w:val="IndexLink"/>
                <w:rtl w:val="true"/>
              </w:rPr>
              <w:t>حبّ الاستطلاع إلى ما هو دونه</w:t>
            </w:r>
            <w:r>
              <w:rPr>
                <w:rStyle w:val="IndexLink"/>
                <w:rtl w:val="true"/>
              </w:rPr>
              <w:tab/>
            </w:r>
            <w:r>
              <w:rPr>
                <w:rStyle w:val="IndexLink"/>
              </w:rPr>
              <w:t>110</w:t>
            </w:r>
          </w:hyperlink>
        </w:p>
        <w:p>
          <w:pPr>
            <w:pStyle w:val="Contents4"/>
            <w:tabs>
              <w:tab w:val="clear" w:pos="8176"/>
              <w:tab w:val="right" w:pos="9026" w:leader="dot"/>
            </w:tabs>
            <w:rPr/>
          </w:pPr>
          <w:hyperlink w:anchor="__RefHeading___Toc850364_3650668749">
            <w:r>
              <w:rPr>
                <w:webHidden/>
                <w:rStyle w:val="IndexLink"/>
              </w:rPr>
              <w:t>4</w:t>
            </w:r>
            <w:r>
              <w:rPr>
                <w:rStyle w:val="IndexLink"/>
                <w:rtl w:val="true"/>
              </w:rPr>
              <w:t xml:space="preserve">- </w:t>
            </w:r>
            <w:r>
              <w:rPr>
                <w:rStyle w:val="IndexLink"/>
                <w:rtl w:val="true"/>
              </w:rPr>
              <w:t>التعصّب الممقوت</w:t>
            </w:r>
            <w:r>
              <w:rPr>
                <w:rStyle w:val="IndexLink"/>
                <w:rtl w:val="true"/>
              </w:rPr>
              <w:tab/>
            </w:r>
            <w:r>
              <w:rPr>
                <w:rStyle w:val="IndexLink"/>
              </w:rPr>
              <w:t>111</w:t>
            </w:r>
          </w:hyperlink>
        </w:p>
        <w:p>
          <w:pPr>
            <w:pStyle w:val="Contents4"/>
            <w:tabs>
              <w:tab w:val="clear" w:pos="8176"/>
              <w:tab w:val="right" w:pos="9026" w:leader="dot"/>
            </w:tabs>
            <w:rPr/>
          </w:pPr>
          <w:hyperlink w:anchor="__RefHeading___Toc850366_3650668749">
            <w:r>
              <w:rPr>
                <w:webHidden/>
                <w:rStyle w:val="IndexLink"/>
              </w:rPr>
              <w:t>5</w:t>
            </w:r>
            <w:r>
              <w:rPr>
                <w:rStyle w:val="IndexLink"/>
                <w:rtl w:val="true"/>
              </w:rPr>
              <w:t xml:space="preserve">- </w:t>
            </w:r>
            <w:r>
              <w:rPr>
                <w:rStyle w:val="IndexLink"/>
                <w:rtl w:val="true"/>
              </w:rPr>
              <w:t>التسليم لغير المعصوم</w:t>
            </w:r>
            <w:r>
              <w:rPr>
                <w:rStyle w:val="IndexLink"/>
                <w:rtl w:val="true"/>
              </w:rPr>
              <w:tab/>
            </w:r>
            <w:r>
              <w:rPr>
                <w:rStyle w:val="IndexLink"/>
              </w:rPr>
              <w:t>113</w:t>
            </w:r>
          </w:hyperlink>
        </w:p>
        <w:p>
          <w:pPr>
            <w:pStyle w:val="Contents3"/>
            <w:tabs>
              <w:tab w:val="clear" w:pos="8459"/>
              <w:tab w:val="right" w:pos="9026" w:leader="dot"/>
            </w:tabs>
            <w:rPr/>
          </w:pPr>
          <w:hyperlink w:anchor="__RefHeading___Toc850368_3650668749">
            <w:r>
              <w:rPr>
                <w:webHidden/>
                <w:rStyle w:val="IndexLink"/>
                <w:rtl w:val="true"/>
              </w:rPr>
              <w:t>المبحث السادس تقسيمات البدعة</w:t>
            </w:r>
            <w:r>
              <w:rPr>
                <w:rStyle w:val="IndexLink"/>
                <w:rtl w:val="true"/>
              </w:rPr>
              <w:tab/>
            </w:r>
            <w:r>
              <w:rPr>
                <w:rStyle w:val="IndexLink"/>
              </w:rPr>
              <w:t>116</w:t>
            </w:r>
          </w:hyperlink>
        </w:p>
        <w:p>
          <w:pPr>
            <w:pStyle w:val="Contents4"/>
            <w:tabs>
              <w:tab w:val="clear" w:pos="8176"/>
              <w:tab w:val="right" w:pos="9026" w:leader="dot"/>
            </w:tabs>
            <w:rPr/>
          </w:pPr>
          <w:hyperlink w:anchor="__RefHeading___Toc850370_3650668749">
            <w:r>
              <w:rPr>
                <w:webHidden/>
                <w:rStyle w:val="IndexLink"/>
              </w:rPr>
              <w:t>1</w:t>
            </w:r>
            <w:r>
              <w:rPr>
                <w:rStyle w:val="IndexLink"/>
                <w:rtl w:val="true"/>
              </w:rPr>
              <w:t xml:space="preserve">- </w:t>
            </w:r>
            <w:r>
              <w:rPr>
                <w:rStyle w:val="IndexLink"/>
                <w:rtl w:val="true"/>
              </w:rPr>
              <w:t>تقسيم البدعة إلى حسنة و سيّئة</w:t>
            </w:r>
            <w:r>
              <w:rPr>
                <w:rStyle w:val="IndexLink"/>
                <w:rtl w:val="true"/>
              </w:rPr>
              <w:tab/>
            </w:r>
            <w:r>
              <w:rPr>
                <w:rStyle w:val="IndexLink"/>
              </w:rPr>
              <w:t>116</w:t>
            </w:r>
          </w:hyperlink>
        </w:p>
        <w:p>
          <w:pPr>
            <w:pStyle w:val="Contents5"/>
            <w:tabs>
              <w:tab w:val="clear" w:pos="7892"/>
              <w:tab w:val="right" w:pos="9026" w:leader="dot"/>
            </w:tabs>
            <w:rPr/>
          </w:pPr>
          <w:hyperlink w:anchor="__RefHeading___Toc850372_365066874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850374_3650668749">
            <w:r>
              <w:rPr>
                <w:webHidden/>
                <w:rStyle w:val="IndexLink"/>
                <w:rtl w:val="true"/>
              </w:rPr>
              <w:t>أصل نشوء هذا التقسيم</w:t>
            </w:r>
            <w:r>
              <w:rPr>
                <w:rStyle w:val="IndexLink"/>
                <w:rtl w:val="true"/>
              </w:rPr>
              <w:t>:</w:t>
              <w:tab/>
            </w:r>
            <w:r>
              <w:rPr>
                <w:rStyle w:val="IndexLink"/>
              </w:rPr>
              <w:t>116</w:t>
            </w:r>
          </w:hyperlink>
        </w:p>
        <w:p>
          <w:pPr>
            <w:pStyle w:val="Contents5"/>
            <w:tabs>
              <w:tab w:val="clear" w:pos="7892"/>
              <w:tab w:val="right" w:pos="9026" w:leader="dot"/>
            </w:tabs>
            <w:rPr/>
          </w:pPr>
          <w:hyperlink w:anchor="__RefHeading___Toc850376_3650668749">
            <w:r>
              <w:rPr>
                <w:webHidden/>
                <w:rStyle w:val="IndexLink"/>
                <w:rtl w:val="true"/>
              </w:rPr>
              <w:t>سؤال و جواب</w:t>
            </w:r>
            <w:r>
              <w:rPr>
                <w:rStyle w:val="IndexLink"/>
                <w:rtl w:val="true"/>
              </w:rPr>
              <w:t>:</w:t>
              <w:tab/>
            </w:r>
            <w:r>
              <w:rPr>
                <w:rStyle w:val="IndexLink"/>
              </w:rPr>
              <w:t>120</w:t>
            </w:r>
          </w:hyperlink>
        </w:p>
        <w:p>
          <w:pPr>
            <w:pStyle w:val="Contents4"/>
            <w:tabs>
              <w:tab w:val="clear" w:pos="8176"/>
              <w:tab w:val="right" w:pos="9026" w:leader="dot"/>
            </w:tabs>
            <w:rPr/>
          </w:pPr>
          <w:hyperlink w:anchor="__RefHeading___Toc850378_3650668749">
            <w:r>
              <w:rPr>
                <w:webHidden/>
                <w:rStyle w:val="IndexLink"/>
              </w:rPr>
              <w:t>2</w:t>
            </w:r>
            <w:r>
              <w:rPr>
                <w:rStyle w:val="IndexLink"/>
                <w:rtl w:val="true"/>
              </w:rPr>
              <w:t xml:space="preserve">- </w:t>
            </w:r>
            <w:r>
              <w:rPr>
                <w:rStyle w:val="IndexLink"/>
                <w:rtl w:val="true"/>
              </w:rPr>
              <w:t>تقسيم البدعة إلى عادية و شرعية</w:t>
            </w:r>
            <w:r>
              <w:rPr>
                <w:rStyle w:val="IndexLink"/>
                <w:rtl w:val="true"/>
              </w:rPr>
              <w:tab/>
            </w:r>
            <w:r>
              <w:rPr>
                <w:rStyle w:val="IndexLink"/>
              </w:rPr>
              <w:t>121</w:t>
            </w:r>
          </w:hyperlink>
        </w:p>
        <w:p>
          <w:pPr>
            <w:pStyle w:val="Contents5"/>
            <w:tabs>
              <w:tab w:val="clear" w:pos="7892"/>
              <w:tab w:val="right" w:pos="9026" w:leader="dot"/>
            </w:tabs>
            <w:rPr/>
          </w:pPr>
          <w:hyperlink w:anchor="__RefHeading___Toc850380_365066874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850382_3650668749">
            <w:r>
              <w:rPr>
                <w:webHidden/>
                <w:rStyle w:val="IndexLink"/>
                <w:rtl w:val="true"/>
              </w:rPr>
              <w:t>الإسلام بين التزمّت و التحلل من القيود الشرعية</w:t>
            </w:r>
            <w:r>
              <w:rPr>
                <w:rStyle w:val="IndexLink"/>
                <w:rtl w:val="true"/>
              </w:rPr>
              <w:tab/>
            </w:r>
            <w:r>
              <w:rPr>
                <w:rStyle w:val="IndexLink"/>
              </w:rPr>
              <w:t>125</w:t>
            </w:r>
          </w:hyperlink>
        </w:p>
        <w:p>
          <w:pPr>
            <w:pStyle w:val="Contents5"/>
            <w:tabs>
              <w:tab w:val="clear" w:pos="7892"/>
              <w:tab w:val="right" w:pos="9026" w:leader="dot"/>
            </w:tabs>
            <w:rPr/>
          </w:pPr>
          <w:hyperlink w:anchor="__RefHeading___Toc850384_3650668749">
            <w:r>
              <w:rPr>
                <w:webHidden/>
                <w:rStyle w:val="IndexLink"/>
                <w:rtl w:val="true"/>
              </w:rPr>
              <w:t>الأصل في العادات الإباحة</w:t>
            </w:r>
            <w:r>
              <w:rPr>
                <w:rStyle w:val="IndexLink"/>
                <w:rtl w:val="true"/>
              </w:rPr>
              <w:tab/>
            </w:r>
            <w:r>
              <w:rPr>
                <w:rStyle w:val="IndexLink"/>
              </w:rPr>
              <w:t>132</w:t>
            </w:r>
          </w:hyperlink>
        </w:p>
        <w:p>
          <w:pPr>
            <w:pStyle w:val="Contents4"/>
            <w:tabs>
              <w:tab w:val="clear" w:pos="8176"/>
              <w:tab w:val="right" w:pos="9026" w:leader="dot"/>
            </w:tabs>
            <w:rPr/>
          </w:pPr>
          <w:hyperlink w:anchor="__RefHeading___Toc850386_3650668749">
            <w:r>
              <w:rPr>
                <w:webHidden/>
                <w:rStyle w:val="IndexLink"/>
              </w:rPr>
              <w:t>3</w:t>
            </w:r>
            <w:r>
              <w:rPr>
                <w:rStyle w:val="IndexLink"/>
                <w:rtl w:val="true"/>
              </w:rPr>
              <w:t xml:space="preserve">- </w:t>
            </w:r>
            <w:r>
              <w:rPr>
                <w:rStyle w:val="IndexLink"/>
                <w:rtl w:val="true"/>
              </w:rPr>
              <w:t>تقسيم البدعة إلى حقيقيّة و إضافيّة</w:t>
            </w:r>
            <w:r>
              <w:rPr>
                <w:rStyle w:val="IndexLink"/>
                <w:rtl w:val="true"/>
              </w:rPr>
              <w:tab/>
            </w:r>
            <w:r>
              <w:rPr>
                <w:rStyle w:val="IndexLink"/>
              </w:rPr>
              <w:t>134</w:t>
            </w:r>
          </w:hyperlink>
        </w:p>
        <w:p>
          <w:pPr>
            <w:pStyle w:val="Contents5"/>
            <w:tabs>
              <w:tab w:val="clear" w:pos="7892"/>
              <w:tab w:val="right" w:pos="9026" w:leader="dot"/>
            </w:tabs>
            <w:rPr/>
          </w:pPr>
          <w:hyperlink w:anchor="__RefHeading___Toc850388_365066874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850390_3650668749">
            <w:r>
              <w:rPr>
                <w:webHidden/>
                <w:rStyle w:val="IndexLink"/>
              </w:rPr>
              <w:t>1</w:t>
            </w:r>
            <w:r>
              <w:rPr>
                <w:rStyle w:val="IndexLink"/>
                <w:rtl w:val="true"/>
              </w:rPr>
              <w:t xml:space="preserve">- </w:t>
            </w:r>
            <w:r>
              <w:rPr>
                <w:rStyle w:val="IndexLink"/>
                <w:rtl w:val="true"/>
              </w:rPr>
              <w:t>شمول الدليل لجميع الحالات و الكيفيات</w:t>
            </w:r>
            <w:r>
              <w:rPr>
                <w:rStyle w:val="IndexLink"/>
                <w:rtl w:val="true"/>
              </w:rPr>
              <w:tab/>
            </w:r>
            <w:r>
              <w:rPr>
                <w:rStyle w:val="IndexLink"/>
              </w:rPr>
              <w:t>136</w:t>
            </w:r>
          </w:hyperlink>
        </w:p>
        <w:p>
          <w:pPr>
            <w:pStyle w:val="Contents5"/>
            <w:tabs>
              <w:tab w:val="clear" w:pos="7892"/>
              <w:tab w:val="right" w:pos="9026" w:leader="dot"/>
            </w:tabs>
            <w:rPr/>
          </w:pPr>
          <w:hyperlink w:anchor="__RefHeading___Toc850392_3650668749">
            <w:r>
              <w:rPr>
                <w:webHidden/>
                <w:rStyle w:val="IndexLink"/>
              </w:rPr>
              <w:t>2</w:t>
            </w:r>
            <w:r>
              <w:rPr>
                <w:rStyle w:val="IndexLink"/>
                <w:rtl w:val="true"/>
              </w:rPr>
              <w:t xml:space="preserve">- </w:t>
            </w:r>
            <w:r>
              <w:rPr>
                <w:rStyle w:val="IndexLink"/>
                <w:rtl w:val="true"/>
              </w:rPr>
              <w:t>التداوم على هيئة أو فرد لا يرجع إلى تخصيص التشريع</w:t>
            </w:r>
            <w:r>
              <w:rPr>
                <w:rStyle w:val="IndexLink"/>
                <w:rtl w:val="true"/>
              </w:rPr>
              <w:tab/>
            </w:r>
            <w:r>
              <w:rPr>
                <w:rStyle w:val="IndexLink"/>
              </w:rPr>
              <w:t>137</w:t>
            </w:r>
          </w:hyperlink>
        </w:p>
        <w:p>
          <w:pPr>
            <w:pStyle w:val="Contents3"/>
            <w:tabs>
              <w:tab w:val="clear" w:pos="8459"/>
              <w:tab w:val="right" w:pos="9026" w:leader="dot"/>
            </w:tabs>
            <w:rPr/>
          </w:pPr>
          <w:hyperlink w:anchor="__RefHeading___Toc850394_3650668749">
            <w:r>
              <w:rPr>
                <w:webHidden/>
                <w:rStyle w:val="IndexLink"/>
                <w:rtl w:val="true"/>
              </w:rPr>
              <w:t>المبحث السابع لا بدعة فيما فيه الدليل نصّاً أو إطلاقاً</w:t>
            </w:r>
            <w:r>
              <w:rPr>
                <w:rStyle w:val="IndexLink"/>
                <w:rtl w:val="true"/>
              </w:rPr>
              <w:tab/>
            </w:r>
            <w:r>
              <w:rPr>
                <w:rStyle w:val="IndexLink"/>
              </w:rPr>
              <w:t>140</w:t>
            </w:r>
          </w:hyperlink>
        </w:p>
        <w:p>
          <w:pPr>
            <w:pStyle w:val="Contents3"/>
            <w:tabs>
              <w:tab w:val="clear" w:pos="8459"/>
              <w:tab w:val="right" w:pos="9026" w:leader="dot"/>
            </w:tabs>
            <w:rPr/>
          </w:pPr>
          <w:hyperlink w:anchor="__RefHeading___Toc850396_3650668749">
            <w:r>
              <w:rPr>
                <w:webHidden/>
                <w:rStyle w:val="IndexLink"/>
                <w:rtl w:val="true"/>
              </w:rPr>
              <w:t>المبحث الثامن الخطوط العامة لتحصين الدين من الابتداع</w:t>
            </w:r>
            <w:r>
              <w:rPr>
                <w:rStyle w:val="IndexLink"/>
                <w:rtl w:val="true"/>
              </w:rPr>
              <w:tab/>
            </w:r>
            <w:r>
              <w:rPr>
                <w:rStyle w:val="IndexLink"/>
              </w:rPr>
              <w:t>146</w:t>
            </w:r>
          </w:hyperlink>
        </w:p>
        <w:p>
          <w:pPr>
            <w:pStyle w:val="Contents4"/>
            <w:tabs>
              <w:tab w:val="clear" w:pos="8176"/>
              <w:tab w:val="right" w:pos="9026" w:leader="dot"/>
            </w:tabs>
            <w:rPr/>
          </w:pPr>
          <w:hyperlink w:anchor="__RefHeading___Toc850398_365066874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850400_3650668749">
            <w:r>
              <w:rPr>
                <w:webHidden/>
                <w:rStyle w:val="IndexLink"/>
                <w:rtl w:val="true"/>
              </w:rPr>
              <w:t>الأوّل</w:t>
            </w:r>
            <w:r>
              <w:rPr>
                <w:rStyle w:val="IndexLink"/>
                <w:rtl w:val="true"/>
              </w:rPr>
              <w:t xml:space="preserve">: </w:t>
            </w:r>
            <w:r>
              <w:rPr>
                <w:rStyle w:val="IndexLink"/>
                <w:rtl w:val="true"/>
              </w:rPr>
              <w:t>التحذير من البدع و المبتدعين</w:t>
            </w:r>
            <w:r>
              <w:rPr>
                <w:rStyle w:val="IndexLink"/>
                <w:rtl w:val="true"/>
              </w:rPr>
              <w:tab/>
            </w:r>
            <w:r>
              <w:rPr>
                <w:rStyle w:val="IndexLink"/>
              </w:rPr>
              <w:t>146</w:t>
            </w:r>
          </w:hyperlink>
        </w:p>
        <w:p>
          <w:pPr>
            <w:pStyle w:val="Contents4"/>
            <w:tabs>
              <w:tab w:val="clear" w:pos="8176"/>
              <w:tab w:val="right" w:pos="9026" w:leader="dot"/>
            </w:tabs>
            <w:rPr/>
          </w:pPr>
          <w:hyperlink w:anchor="__RefHeading___Toc850402_3650668749">
            <w:r>
              <w:rPr>
                <w:webHidden/>
                <w:rStyle w:val="IndexLink"/>
                <w:rtl w:val="true"/>
              </w:rPr>
              <w:t>الثاني</w:t>
            </w:r>
            <w:r>
              <w:rPr>
                <w:rStyle w:val="IndexLink"/>
                <w:rtl w:val="true"/>
              </w:rPr>
              <w:t xml:space="preserve">: </w:t>
            </w:r>
            <w:r>
              <w:rPr>
                <w:rStyle w:val="IndexLink"/>
                <w:rtl w:val="true"/>
              </w:rPr>
              <w:t>الإشارة إلى وجود الكذّابة على لسانه</w:t>
            </w:r>
            <w:r>
              <w:rPr>
                <w:rStyle w:val="IndexLink"/>
                <w:rtl w:val="true"/>
              </w:rPr>
              <w:tab/>
            </w:r>
            <w:r>
              <w:rPr>
                <w:rStyle w:val="IndexLink"/>
              </w:rPr>
              <w:t>147</w:t>
            </w:r>
          </w:hyperlink>
        </w:p>
        <w:p>
          <w:pPr>
            <w:pStyle w:val="Contents4"/>
            <w:tabs>
              <w:tab w:val="clear" w:pos="8176"/>
              <w:tab w:val="right" w:pos="9026" w:leader="dot"/>
            </w:tabs>
            <w:rPr/>
          </w:pPr>
          <w:hyperlink w:anchor="__RefHeading___Toc850404_3650668749">
            <w:r>
              <w:rPr>
                <w:webHidden/>
                <w:rStyle w:val="IndexLink"/>
                <w:rtl w:val="true"/>
              </w:rPr>
              <w:t>الثالث</w:t>
            </w:r>
            <w:r>
              <w:rPr>
                <w:rStyle w:val="IndexLink"/>
                <w:rtl w:val="true"/>
              </w:rPr>
              <w:t xml:space="preserve">: </w:t>
            </w:r>
            <w:r>
              <w:rPr>
                <w:rStyle w:val="IndexLink"/>
                <w:rtl w:val="true"/>
              </w:rPr>
              <w:t>محاولة كتابة الصحيفة</w:t>
            </w:r>
            <w:r>
              <w:rPr>
                <w:rStyle w:val="IndexLink"/>
                <w:rtl w:val="true"/>
              </w:rPr>
              <w:tab/>
            </w:r>
            <w:r>
              <w:rPr>
                <w:rStyle w:val="IndexLink"/>
              </w:rPr>
              <w:t>151</w:t>
            </w:r>
          </w:hyperlink>
        </w:p>
        <w:p>
          <w:pPr>
            <w:pStyle w:val="Contents4"/>
            <w:tabs>
              <w:tab w:val="clear" w:pos="8176"/>
              <w:tab w:val="right" w:pos="9026" w:leader="dot"/>
            </w:tabs>
            <w:rPr/>
          </w:pPr>
          <w:hyperlink w:anchor="__RefHeading___Toc850406_3650668749">
            <w:r>
              <w:rPr>
                <w:webHidden/>
                <w:rStyle w:val="IndexLink"/>
                <w:rtl w:val="true"/>
              </w:rPr>
              <w:t>الرابع</w:t>
            </w:r>
            <w:r>
              <w:rPr>
                <w:rStyle w:val="IndexLink"/>
                <w:rtl w:val="true"/>
              </w:rPr>
              <w:t xml:space="preserve">: </w:t>
            </w:r>
            <w:r>
              <w:rPr>
                <w:rStyle w:val="IndexLink"/>
                <w:rtl w:val="true"/>
              </w:rPr>
              <w:t>التعريف بالثقلين</w:t>
            </w:r>
            <w:r>
              <w:rPr>
                <w:rStyle w:val="IndexLink"/>
                <w:rtl w:val="true"/>
              </w:rPr>
              <w:tab/>
            </w:r>
            <w:r>
              <w:rPr>
                <w:rStyle w:val="IndexLink"/>
              </w:rPr>
              <w:t>151</w:t>
            </w:r>
          </w:hyperlink>
        </w:p>
        <w:p>
          <w:pPr>
            <w:pStyle w:val="Contents4"/>
            <w:tabs>
              <w:tab w:val="clear" w:pos="8176"/>
              <w:tab w:val="right" w:pos="9026" w:leader="dot"/>
            </w:tabs>
            <w:rPr/>
          </w:pPr>
          <w:hyperlink w:anchor="__RefHeading___Toc850408_3650668749">
            <w:r>
              <w:rPr>
                <w:webHidden/>
                <w:rStyle w:val="IndexLink"/>
                <w:rtl w:val="true"/>
              </w:rPr>
              <w:t>الخامس</w:t>
            </w:r>
            <w:r>
              <w:rPr>
                <w:rStyle w:val="IndexLink"/>
                <w:rtl w:val="true"/>
              </w:rPr>
              <w:t xml:space="preserve">: </w:t>
            </w:r>
            <w:r>
              <w:rPr>
                <w:rStyle w:val="IndexLink"/>
                <w:rtl w:val="true"/>
              </w:rPr>
              <w:t>التعريف بسفينة النجاة</w:t>
            </w:r>
            <w:r>
              <w:rPr>
                <w:rStyle w:val="IndexLink"/>
                <w:rtl w:val="true"/>
              </w:rPr>
              <w:tab/>
            </w:r>
            <w:r>
              <w:rPr>
                <w:rStyle w:val="IndexLink"/>
              </w:rPr>
              <w:t>153</w:t>
            </w:r>
          </w:hyperlink>
        </w:p>
        <w:p>
          <w:pPr>
            <w:pStyle w:val="Contents5"/>
            <w:tabs>
              <w:tab w:val="clear" w:pos="7892"/>
              <w:tab w:val="right" w:pos="9026" w:leader="dot"/>
            </w:tabs>
            <w:rPr/>
          </w:pPr>
          <w:hyperlink w:anchor="__RefHeading___Toc850410_365066874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850412_3650668749">
            <w:r>
              <w:rPr>
                <w:webHidden/>
                <w:rStyle w:val="IndexLink"/>
                <w:rtl w:val="true"/>
              </w:rPr>
              <w:t>دور أئمة أهل البيت في مكافحة البدع</w:t>
            </w:r>
            <w:r>
              <w:rPr>
                <w:rStyle w:val="IndexLink"/>
                <w:rtl w:val="true"/>
              </w:rPr>
              <w:t>:</w:t>
              <w:tab/>
            </w:r>
            <w:r>
              <w:rPr>
                <w:rStyle w:val="IndexLink"/>
              </w:rPr>
              <w:t>154</w:t>
            </w:r>
          </w:hyperlink>
        </w:p>
        <w:p>
          <w:pPr>
            <w:pStyle w:val="Contents4"/>
            <w:tabs>
              <w:tab w:val="clear" w:pos="8176"/>
              <w:tab w:val="right" w:pos="9026" w:leader="dot"/>
            </w:tabs>
            <w:rPr/>
          </w:pPr>
          <w:hyperlink w:anchor="__RefHeading___Toc850414_3650668749">
            <w:r>
              <w:rPr>
                <w:webHidden/>
                <w:rStyle w:val="IndexLink"/>
                <w:rtl w:val="true"/>
              </w:rPr>
              <w:t>السادس</w:t>
            </w:r>
            <w:r>
              <w:rPr>
                <w:rStyle w:val="IndexLink"/>
                <w:rtl w:val="true"/>
              </w:rPr>
              <w:t xml:space="preserve">: </w:t>
            </w:r>
            <w:r>
              <w:rPr>
                <w:rStyle w:val="IndexLink"/>
                <w:rtl w:val="true"/>
              </w:rPr>
              <w:t>دعم الآمرين بالمعروف و الناهين عن المنكر</w:t>
            </w:r>
            <w:r>
              <w:rPr>
                <w:rStyle w:val="IndexLink"/>
                <w:rtl w:val="true"/>
              </w:rPr>
              <w:tab/>
            </w:r>
            <w:r>
              <w:rPr>
                <w:rStyle w:val="IndexLink"/>
              </w:rPr>
              <w:t>157</w:t>
            </w:r>
          </w:hyperlink>
        </w:p>
        <w:p>
          <w:pPr>
            <w:pStyle w:val="Contents3"/>
            <w:tabs>
              <w:tab w:val="clear" w:pos="8459"/>
              <w:tab w:val="right" w:pos="9026" w:leader="dot"/>
            </w:tabs>
            <w:rPr/>
          </w:pPr>
          <w:hyperlink w:anchor="__RefHeading___Toc850416_3650668749">
            <w:r>
              <w:rPr>
                <w:webHidden/>
                <w:rStyle w:val="IndexLink"/>
                <w:rtl w:val="true"/>
              </w:rPr>
              <w:t>خاتمة المطاف كيفية التوصّل إلى مكافحة البدع و القضاء عليها</w:t>
            </w:r>
            <w:r>
              <w:rPr>
                <w:rStyle w:val="IndexLink"/>
                <w:rtl w:val="true"/>
              </w:rPr>
              <w:tab/>
            </w:r>
            <w:r>
              <w:rPr>
                <w:rStyle w:val="IndexLink"/>
              </w:rPr>
              <w:t>160</w:t>
            </w:r>
          </w:hyperlink>
        </w:p>
        <w:p>
          <w:pPr>
            <w:pStyle w:val="Contents3"/>
            <w:tabs>
              <w:tab w:val="clear" w:pos="8459"/>
              <w:tab w:val="right" w:pos="9026" w:leader="dot"/>
            </w:tabs>
            <w:rPr/>
          </w:pPr>
          <w:hyperlink w:anchor="__RefHeading___Toc850418_3650668749">
            <w:r>
              <w:rPr>
                <w:webHidden/>
                <w:rStyle w:val="IndexLink"/>
                <w:rtl w:val="true"/>
              </w:rPr>
              <w:t>دراسة لأربع مسائل فقهيّة تدور بين البدعة و السنّة</w:t>
            </w:r>
            <w:r>
              <w:rPr>
                <w:rStyle w:val="IndexLink"/>
                <w:rtl w:val="true"/>
              </w:rPr>
              <w:tab/>
            </w:r>
            <w:r>
              <w:rPr>
                <w:rStyle w:val="IndexLink"/>
              </w:rPr>
              <w:t>166</w:t>
            </w:r>
          </w:hyperlink>
        </w:p>
        <w:p>
          <w:pPr>
            <w:pStyle w:val="Contents4"/>
            <w:tabs>
              <w:tab w:val="clear" w:pos="8176"/>
              <w:tab w:val="right" w:pos="9026" w:leader="dot"/>
            </w:tabs>
            <w:rPr/>
          </w:pPr>
          <w:hyperlink w:anchor="__RefHeading___Toc850420_3650668749">
            <w:r>
              <w:rPr>
                <w:webHidden/>
                <w:rStyle w:val="IndexLink"/>
                <w:rtl w:val="true"/>
              </w:rPr>
              <w:t>مقدّمة الحقيقةُ بنت البحث</w:t>
            </w:r>
            <w:r>
              <w:rPr>
                <w:rStyle w:val="IndexLink"/>
                <w:rtl w:val="true"/>
              </w:rPr>
              <w:tab/>
            </w:r>
            <w:r>
              <w:rPr>
                <w:rStyle w:val="IndexLink"/>
              </w:rPr>
              <w:t>166</w:t>
            </w:r>
          </w:hyperlink>
        </w:p>
        <w:p>
          <w:pPr>
            <w:pStyle w:val="Contents4"/>
            <w:tabs>
              <w:tab w:val="clear" w:pos="8176"/>
              <w:tab w:val="right" w:pos="9026" w:leader="dot"/>
            </w:tabs>
            <w:rPr/>
          </w:pPr>
          <w:hyperlink w:anchor="__RefHeading___Toc850422_3650668749">
            <w:r>
              <w:rPr>
                <w:webHidden/>
                <w:rStyle w:val="IndexLink"/>
                <w:rtl w:val="true"/>
              </w:rPr>
              <w:t>المسألة الأُولى</w:t>
            </w:r>
            <w:r>
              <w:rPr>
                <w:rStyle w:val="IndexLink"/>
                <w:rtl w:val="true"/>
              </w:rPr>
              <w:t xml:space="preserve">: </w:t>
            </w:r>
            <w:r>
              <w:rPr>
                <w:rStyle w:val="IndexLink"/>
                <w:rtl w:val="true"/>
              </w:rPr>
              <w:t>القبض بين البدعة و السنّة</w:t>
            </w:r>
            <w:r>
              <w:rPr>
                <w:rStyle w:val="IndexLink"/>
                <w:rtl w:val="true"/>
              </w:rPr>
              <w:tab/>
            </w:r>
            <w:r>
              <w:rPr>
                <w:rStyle w:val="IndexLink"/>
              </w:rPr>
              <w:t>168</w:t>
            </w:r>
          </w:hyperlink>
        </w:p>
        <w:p>
          <w:pPr>
            <w:pStyle w:val="Contents5"/>
            <w:tabs>
              <w:tab w:val="clear" w:pos="7892"/>
              <w:tab w:val="right" w:pos="9026" w:leader="dot"/>
            </w:tabs>
            <w:rPr/>
          </w:pPr>
          <w:hyperlink w:anchor="__RefHeading___Toc850424_365066874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850426_3650668749">
            <w:r>
              <w:rPr>
                <w:webHidden/>
                <w:rStyle w:val="IndexLink"/>
                <w:rtl w:val="true"/>
              </w:rPr>
              <w:t>كيفيّةصلاة النبيّ صلى الله عليه و آله في روايات الفريقين</w:t>
            </w:r>
            <w:r>
              <w:rPr>
                <w:rStyle w:val="IndexLink"/>
                <w:rtl w:val="true"/>
              </w:rPr>
              <w:tab/>
            </w:r>
            <w:r>
              <w:rPr>
                <w:rStyle w:val="IndexLink"/>
              </w:rPr>
              <w:t>169</w:t>
            </w:r>
          </w:hyperlink>
        </w:p>
        <w:p>
          <w:pPr>
            <w:pStyle w:val="Contents6"/>
            <w:tabs>
              <w:tab w:val="clear" w:pos="7609"/>
              <w:tab w:val="right" w:pos="9026" w:leader="dot"/>
            </w:tabs>
            <w:rPr/>
          </w:pPr>
          <w:hyperlink w:anchor="__RefHeading___Toc850428_3650668749">
            <w:r>
              <w:rPr>
                <w:webHidden/>
                <w:rStyle w:val="IndexLink"/>
                <w:rtl w:val="true"/>
              </w:rPr>
              <w:t>أ</w:t>
            </w:r>
            <w:r>
              <w:rPr>
                <w:rStyle w:val="IndexLink"/>
                <w:rtl w:val="true"/>
              </w:rPr>
              <w:t xml:space="preserve">- </w:t>
            </w:r>
            <w:r>
              <w:rPr>
                <w:rStyle w:val="IndexLink"/>
                <w:rtl w:val="true"/>
              </w:rPr>
              <w:t>حديث أبي حميد الساعدي</w:t>
            </w:r>
            <w:r>
              <w:rPr>
                <w:rStyle w:val="IndexLink"/>
                <w:rtl w:val="true"/>
              </w:rPr>
              <w:t>:</w:t>
              <w:tab/>
            </w:r>
            <w:r>
              <w:rPr>
                <w:rStyle w:val="IndexLink"/>
              </w:rPr>
              <w:t>169</w:t>
            </w:r>
          </w:hyperlink>
        </w:p>
        <w:p>
          <w:pPr>
            <w:pStyle w:val="Contents6"/>
            <w:tabs>
              <w:tab w:val="clear" w:pos="7609"/>
              <w:tab w:val="right" w:pos="9026" w:leader="dot"/>
            </w:tabs>
            <w:rPr/>
          </w:pPr>
          <w:hyperlink w:anchor="__RefHeading___Toc850430_3650668749">
            <w:r>
              <w:rPr>
                <w:webHidden/>
                <w:rStyle w:val="IndexLink"/>
                <w:rtl w:val="true"/>
              </w:rPr>
              <w:t>ب</w:t>
            </w:r>
            <w:r>
              <w:rPr>
                <w:rStyle w:val="IndexLink"/>
                <w:rtl w:val="true"/>
              </w:rPr>
              <w:t xml:space="preserve">- </w:t>
            </w:r>
            <w:r>
              <w:rPr>
                <w:rStyle w:val="IndexLink"/>
                <w:rtl w:val="true"/>
              </w:rPr>
              <w:t>حديث حمّاد بن عيسى</w:t>
            </w:r>
            <w:r>
              <w:rPr>
                <w:rStyle w:val="IndexLink"/>
                <w:rtl w:val="true"/>
              </w:rPr>
              <w:t>:</w:t>
              <w:tab/>
            </w:r>
            <w:r>
              <w:rPr>
                <w:rStyle w:val="IndexLink"/>
              </w:rPr>
              <w:t>171</w:t>
            </w:r>
          </w:hyperlink>
        </w:p>
        <w:p>
          <w:pPr>
            <w:pStyle w:val="Contents5"/>
            <w:tabs>
              <w:tab w:val="clear" w:pos="7892"/>
              <w:tab w:val="right" w:pos="9026" w:leader="dot"/>
            </w:tabs>
            <w:rPr/>
          </w:pPr>
          <w:hyperlink w:anchor="__RefHeading___Toc850432_3650668749">
            <w:r>
              <w:rPr>
                <w:webHidden/>
                <w:rStyle w:val="IndexLink"/>
                <w:rtl w:val="true"/>
              </w:rPr>
              <w:t>أدلّة القبض عند أهل السنّة</w:t>
            </w:r>
            <w:r>
              <w:rPr>
                <w:rStyle w:val="IndexLink"/>
                <w:rtl w:val="true"/>
              </w:rPr>
              <w:tab/>
            </w:r>
            <w:r>
              <w:rPr>
                <w:rStyle w:val="IndexLink"/>
              </w:rPr>
              <w:t>172</w:t>
            </w:r>
          </w:hyperlink>
        </w:p>
        <w:p>
          <w:pPr>
            <w:pStyle w:val="Contents6"/>
            <w:tabs>
              <w:tab w:val="clear" w:pos="7609"/>
              <w:tab w:val="right" w:pos="9026" w:leader="dot"/>
            </w:tabs>
            <w:rPr/>
          </w:pPr>
          <w:hyperlink w:anchor="__RefHeading___Toc850434_365066874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850436_3650668749">
            <w:r>
              <w:rPr>
                <w:webHidden/>
                <w:rStyle w:val="IndexLink"/>
                <w:rtl w:val="true"/>
              </w:rPr>
              <w:t>أ</w:t>
            </w:r>
            <w:r>
              <w:rPr>
                <w:rStyle w:val="IndexLink"/>
                <w:rtl w:val="true"/>
              </w:rPr>
              <w:t xml:space="preserve">- </w:t>
            </w:r>
            <w:r>
              <w:rPr>
                <w:rStyle w:val="IndexLink"/>
                <w:rtl w:val="true"/>
              </w:rPr>
              <w:t>حديث سهل بن سعد</w:t>
            </w:r>
            <w:r>
              <w:rPr>
                <w:rStyle w:val="IndexLink"/>
                <w:rtl w:val="true"/>
              </w:rPr>
              <w:tab/>
            </w:r>
            <w:r>
              <w:rPr>
                <w:rStyle w:val="IndexLink"/>
              </w:rPr>
              <w:t>173</w:t>
            </w:r>
          </w:hyperlink>
        </w:p>
        <w:p>
          <w:pPr>
            <w:pStyle w:val="Contents6"/>
            <w:tabs>
              <w:tab w:val="clear" w:pos="7609"/>
              <w:tab w:val="right" w:pos="9026" w:leader="dot"/>
            </w:tabs>
            <w:rPr/>
          </w:pPr>
          <w:hyperlink w:anchor="__RefHeading___Toc850438_3650668749">
            <w:r>
              <w:rPr>
                <w:webHidden/>
                <w:rStyle w:val="IndexLink"/>
                <w:rtl w:val="true"/>
              </w:rPr>
              <w:t>ب</w:t>
            </w:r>
            <w:r>
              <w:rPr>
                <w:rStyle w:val="IndexLink"/>
                <w:rtl w:val="true"/>
              </w:rPr>
              <w:t xml:space="preserve">- </w:t>
            </w:r>
            <w:r>
              <w:rPr>
                <w:rStyle w:val="IndexLink"/>
                <w:rtl w:val="true"/>
              </w:rPr>
              <w:t>حديث وائل بن حجر</w:t>
            </w:r>
            <w:r>
              <w:rPr>
                <w:rStyle w:val="IndexLink"/>
                <w:rtl w:val="true"/>
              </w:rPr>
              <w:t>:</w:t>
              <w:tab/>
            </w:r>
            <w:r>
              <w:rPr>
                <w:rStyle w:val="IndexLink"/>
              </w:rPr>
              <w:t>174</w:t>
            </w:r>
          </w:hyperlink>
        </w:p>
        <w:p>
          <w:pPr>
            <w:pStyle w:val="Contents6"/>
            <w:tabs>
              <w:tab w:val="clear" w:pos="7609"/>
              <w:tab w:val="right" w:pos="9026" w:leader="dot"/>
            </w:tabs>
            <w:rPr/>
          </w:pPr>
          <w:hyperlink w:anchor="__RefHeading___Toc850440_3650668749">
            <w:r>
              <w:rPr>
                <w:webHidden/>
                <w:rStyle w:val="IndexLink"/>
                <w:rtl w:val="true"/>
              </w:rPr>
              <w:t>ج</w:t>
            </w:r>
            <w:r>
              <w:rPr>
                <w:rStyle w:val="IndexLink"/>
                <w:rtl w:val="true"/>
              </w:rPr>
              <w:t xml:space="preserve">- </w:t>
            </w:r>
            <w:r>
              <w:rPr>
                <w:rStyle w:val="IndexLink"/>
                <w:rtl w:val="true"/>
              </w:rPr>
              <w:t>حديث عبد اللَّه بن مسعود</w:t>
            </w:r>
            <w:r>
              <w:rPr>
                <w:rStyle w:val="IndexLink"/>
                <w:rtl w:val="true"/>
              </w:rPr>
              <w:t>:</w:t>
              <w:tab/>
            </w:r>
            <w:r>
              <w:rPr>
                <w:rStyle w:val="IndexLink"/>
              </w:rPr>
              <w:t>175</w:t>
            </w:r>
          </w:hyperlink>
        </w:p>
        <w:p>
          <w:pPr>
            <w:pStyle w:val="Contents4"/>
            <w:tabs>
              <w:tab w:val="clear" w:pos="8176"/>
              <w:tab w:val="right" w:pos="9026" w:leader="dot"/>
            </w:tabs>
            <w:rPr/>
          </w:pPr>
          <w:hyperlink w:anchor="__RefHeading___Toc850442_3650668749">
            <w:r>
              <w:rPr>
                <w:webHidden/>
                <w:rStyle w:val="IndexLink"/>
                <w:rtl w:val="true"/>
              </w:rPr>
              <w:t>المسألة الثانية</w:t>
            </w:r>
            <w:r>
              <w:rPr>
                <w:rStyle w:val="IndexLink"/>
                <w:rtl w:val="true"/>
              </w:rPr>
              <w:t>:</w:t>
            </w:r>
            <w:r>
              <w:rPr>
                <w:rStyle w:val="IndexLink"/>
                <w:rtl w:val="true"/>
              </w:rPr>
              <w:t>صلاة الضحى</w:t>
            </w:r>
            <w:r>
              <w:rPr>
                <w:rStyle w:val="IndexLink"/>
                <w:rtl w:val="true"/>
              </w:rPr>
              <w:tab/>
            </w:r>
            <w:r>
              <w:rPr>
                <w:rStyle w:val="IndexLink"/>
              </w:rPr>
              <w:t>178</w:t>
            </w:r>
          </w:hyperlink>
        </w:p>
        <w:p>
          <w:pPr>
            <w:pStyle w:val="Contents5"/>
            <w:tabs>
              <w:tab w:val="clear" w:pos="7892"/>
              <w:tab w:val="right" w:pos="9026" w:leader="dot"/>
            </w:tabs>
            <w:rPr/>
          </w:pPr>
          <w:hyperlink w:anchor="__RefHeading___Toc850444_365066874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850446_3650668749">
            <w:r>
              <w:rPr>
                <w:webHidden/>
                <w:rStyle w:val="IndexLink"/>
                <w:rtl w:val="true"/>
              </w:rPr>
              <w:t>ما هو حكمها؟</w:t>
            </w:r>
            <w:r>
              <w:rPr>
                <w:rStyle w:val="IndexLink"/>
                <w:rtl w:val="true"/>
              </w:rPr>
              <w:tab/>
            </w:r>
            <w:r>
              <w:rPr>
                <w:rStyle w:val="IndexLink"/>
              </w:rPr>
              <w:t>178</w:t>
            </w:r>
          </w:hyperlink>
        </w:p>
        <w:p>
          <w:pPr>
            <w:pStyle w:val="Contents5"/>
            <w:tabs>
              <w:tab w:val="clear" w:pos="7892"/>
              <w:tab w:val="right" w:pos="9026" w:leader="dot"/>
            </w:tabs>
            <w:rPr/>
          </w:pPr>
          <w:hyperlink w:anchor="__RefHeading___Toc850448_3650668749">
            <w:r>
              <w:rPr>
                <w:webHidden/>
                <w:rStyle w:val="IndexLink"/>
                <w:rtl w:val="true"/>
              </w:rPr>
              <w:t>متى وقتها؟</w:t>
            </w:r>
            <w:r>
              <w:rPr>
                <w:rStyle w:val="IndexLink"/>
                <w:rtl w:val="true"/>
              </w:rPr>
              <w:tab/>
            </w:r>
            <w:r>
              <w:rPr>
                <w:rStyle w:val="IndexLink"/>
              </w:rPr>
              <w:t>179</w:t>
            </w:r>
          </w:hyperlink>
        </w:p>
        <w:p>
          <w:pPr>
            <w:pStyle w:val="Contents5"/>
            <w:tabs>
              <w:tab w:val="clear" w:pos="7892"/>
              <w:tab w:val="right" w:pos="9026" w:leader="dot"/>
            </w:tabs>
            <w:rPr/>
          </w:pPr>
          <w:hyperlink w:anchor="__RefHeading___Toc850450_3650668749">
            <w:r>
              <w:rPr>
                <w:webHidden/>
                <w:rStyle w:val="IndexLink"/>
                <w:rtl w:val="true"/>
              </w:rPr>
              <w:t>كم عدد ركعاتها؟</w:t>
            </w:r>
            <w:r>
              <w:rPr>
                <w:rStyle w:val="IndexLink"/>
                <w:rtl w:val="true"/>
              </w:rPr>
              <w:tab/>
            </w:r>
            <w:r>
              <w:rPr>
                <w:rStyle w:val="IndexLink"/>
              </w:rPr>
              <w:t>179</w:t>
            </w:r>
          </w:hyperlink>
        </w:p>
        <w:p>
          <w:pPr>
            <w:pStyle w:val="Contents5"/>
            <w:tabs>
              <w:tab w:val="clear" w:pos="7892"/>
              <w:tab w:val="right" w:pos="9026" w:leader="dot"/>
            </w:tabs>
            <w:rPr/>
          </w:pPr>
          <w:hyperlink w:anchor="__RefHeading___Toc850452_3650668749">
            <w:r>
              <w:rPr>
                <w:webHidden/>
                <w:rStyle w:val="IndexLink"/>
                <w:rtl w:val="true"/>
              </w:rPr>
              <w:t>أدلّتها؟</w:t>
            </w:r>
            <w:r>
              <w:rPr>
                <w:rStyle w:val="IndexLink"/>
                <w:rtl w:val="true"/>
              </w:rPr>
              <w:tab/>
            </w:r>
            <w:r>
              <w:rPr>
                <w:rStyle w:val="IndexLink"/>
              </w:rPr>
              <w:t>179</w:t>
            </w:r>
          </w:hyperlink>
        </w:p>
        <w:p>
          <w:pPr>
            <w:pStyle w:val="Contents6"/>
            <w:tabs>
              <w:tab w:val="clear" w:pos="7609"/>
              <w:tab w:val="right" w:pos="9026" w:leader="dot"/>
            </w:tabs>
            <w:rPr/>
          </w:pPr>
          <w:hyperlink w:anchor="__RefHeading___Toc850454_365066874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850456_3650668749">
            <w:r>
              <w:rPr>
                <w:webHidden/>
                <w:rStyle w:val="IndexLink"/>
                <w:rtl w:val="true"/>
              </w:rPr>
              <w:t>الطائفة الأُولى</w:t>
            </w:r>
            <w:r>
              <w:rPr>
                <w:rStyle w:val="IndexLink"/>
                <w:rtl w:val="true"/>
              </w:rPr>
              <w:t>:</w:t>
              <w:tab/>
            </w:r>
            <w:r>
              <w:rPr>
                <w:rStyle w:val="IndexLink"/>
              </w:rPr>
              <w:t>180</w:t>
            </w:r>
          </w:hyperlink>
        </w:p>
        <w:p>
          <w:pPr>
            <w:pStyle w:val="Contents6"/>
            <w:tabs>
              <w:tab w:val="clear" w:pos="7609"/>
              <w:tab w:val="right" w:pos="9026" w:leader="dot"/>
            </w:tabs>
            <w:rPr/>
          </w:pPr>
          <w:hyperlink w:anchor="__RefHeading___Toc850458_3650668749">
            <w:r>
              <w:rPr>
                <w:webHidden/>
                <w:rStyle w:val="IndexLink"/>
                <w:rtl w:val="true"/>
              </w:rPr>
              <w:t>الطائفة الثانية</w:t>
            </w:r>
            <w:r>
              <w:rPr>
                <w:rStyle w:val="IndexLink"/>
                <w:rtl w:val="true"/>
              </w:rPr>
              <w:t>:</w:t>
              <w:tab/>
            </w:r>
            <w:r>
              <w:rPr>
                <w:rStyle w:val="IndexLink"/>
              </w:rPr>
              <w:t>182</w:t>
            </w:r>
          </w:hyperlink>
        </w:p>
        <w:p>
          <w:pPr>
            <w:pStyle w:val="Contents6"/>
            <w:tabs>
              <w:tab w:val="clear" w:pos="7609"/>
              <w:tab w:val="right" w:pos="9026" w:leader="dot"/>
            </w:tabs>
            <w:rPr/>
          </w:pPr>
          <w:hyperlink w:anchor="__RefHeading___Toc850460_3650668749">
            <w:r>
              <w:rPr>
                <w:webHidden/>
                <w:rStyle w:val="IndexLink"/>
                <w:rtl w:val="true"/>
              </w:rPr>
              <w:t>الطائفة الثالثة</w:t>
            </w:r>
            <w:r>
              <w:rPr>
                <w:rStyle w:val="IndexLink"/>
                <w:rtl w:val="true"/>
              </w:rPr>
              <w:t>:</w:t>
              <w:tab/>
            </w:r>
            <w:r>
              <w:rPr>
                <w:rStyle w:val="IndexLink"/>
              </w:rPr>
              <w:t>184</w:t>
            </w:r>
          </w:hyperlink>
        </w:p>
        <w:p>
          <w:pPr>
            <w:pStyle w:val="Contents6"/>
            <w:tabs>
              <w:tab w:val="clear" w:pos="7609"/>
              <w:tab w:val="right" w:pos="9026" w:leader="dot"/>
            </w:tabs>
            <w:rPr/>
          </w:pPr>
          <w:hyperlink w:anchor="__RefHeading___Toc850462_3650668749">
            <w:r>
              <w:rPr>
                <w:webHidden/>
                <w:rStyle w:val="IndexLink"/>
                <w:rtl w:val="true"/>
              </w:rPr>
              <w:t>موقف الإمامية منصلاة الضحى</w:t>
            </w:r>
            <w:r>
              <w:rPr>
                <w:rStyle w:val="IndexLink"/>
                <w:rtl w:val="true"/>
              </w:rPr>
              <w:tab/>
            </w:r>
            <w:r>
              <w:rPr>
                <w:rStyle w:val="IndexLink"/>
              </w:rPr>
              <w:t>187</w:t>
            </w:r>
          </w:hyperlink>
        </w:p>
        <w:p>
          <w:pPr>
            <w:pStyle w:val="Contents4"/>
            <w:tabs>
              <w:tab w:val="clear" w:pos="8176"/>
              <w:tab w:val="right" w:pos="9026" w:leader="dot"/>
            </w:tabs>
            <w:rPr/>
          </w:pPr>
          <w:hyperlink w:anchor="__RefHeading___Toc850464_3650668749">
            <w:r>
              <w:rPr>
                <w:webHidden/>
                <w:rStyle w:val="IndexLink"/>
                <w:rtl w:val="true"/>
              </w:rPr>
              <w:t>المسألة الثالثة</w:t>
            </w:r>
            <w:r>
              <w:rPr>
                <w:rStyle w:val="IndexLink"/>
                <w:rtl w:val="true"/>
              </w:rPr>
              <w:t xml:space="preserve">: </w:t>
            </w:r>
            <w:r>
              <w:rPr>
                <w:rStyle w:val="IndexLink"/>
                <w:rtl w:val="true"/>
              </w:rPr>
              <w:t>إقامةصلاة التراويح جماعة</w:t>
            </w:r>
            <w:r>
              <w:rPr>
                <w:rStyle w:val="IndexLink"/>
                <w:rtl w:val="true"/>
              </w:rPr>
              <w:tab/>
            </w:r>
            <w:r>
              <w:rPr>
                <w:rStyle w:val="IndexLink"/>
              </w:rPr>
              <w:t>189</w:t>
            </w:r>
          </w:hyperlink>
        </w:p>
        <w:p>
          <w:pPr>
            <w:pStyle w:val="Contents5"/>
            <w:tabs>
              <w:tab w:val="clear" w:pos="7892"/>
              <w:tab w:val="right" w:pos="9026" w:leader="dot"/>
            </w:tabs>
            <w:rPr/>
          </w:pPr>
          <w:hyperlink w:anchor="__RefHeading___Toc850466_365066874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850468_3650668749">
            <w:r>
              <w:rPr>
                <w:webHidden/>
                <w:rStyle w:val="IndexLink"/>
              </w:rPr>
              <w:t>1</w:t>
            </w:r>
            <w:r>
              <w:rPr>
                <w:rStyle w:val="IndexLink"/>
                <w:rtl w:val="true"/>
              </w:rPr>
              <w:t xml:space="preserve">- </w:t>
            </w:r>
            <w:r>
              <w:rPr>
                <w:rStyle w:val="IndexLink"/>
                <w:rtl w:val="true"/>
              </w:rPr>
              <w:t>هل تُسنُّ الجماعة في مطلق النوافل أو لا؟</w:t>
            </w:r>
            <w:r>
              <w:rPr>
                <w:rStyle w:val="IndexLink"/>
                <w:rtl w:val="true"/>
              </w:rPr>
              <w:tab/>
            </w:r>
            <w:r>
              <w:rPr>
                <w:rStyle w:val="IndexLink"/>
              </w:rPr>
              <w:t>189</w:t>
            </w:r>
          </w:hyperlink>
        </w:p>
        <w:p>
          <w:pPr>
            <w:pStyle w:val="Contents5"/>
            <w:tabs>
              <w:tab w:val="clear" w:pos="7892"/>
              <w:tab w:val="right" w:pos="9026" w:leader="dot"/>
            </w:tabs>
            <w:rPr/>
          </w:pPr>
          <w:hyperlink w:anchor="__RefHeading___Toc850470_3650668749">
            <w:r>
              <w:rPr>
                <w:webHidden/>
                <w:rStyle w:val="IndexLink"/>
              </w:rPr>
              <w:t>2</w:t>
            </w:r>
            <w:r>
              <w:rPr>
                <w:rStyle w:val="IndexLink"/>
                <w:rtl w:val="true"/>
              </w:rPr>
              <w:t xml:space="preserve">- </w:t>
            </w:r>
            <w:r>
              <w:rPr>
                <w:rStyle w:val="IndexLink"/>
                <w:rtl w:val="true"/>
              </w:rPr>
              <w:t>التراويح لغةً و اصطلاحاً</w:t>
            </w:r>
            <w:r>
              <w:rPr>
                <w:rStyle w:val="IndexLink"/>
                <w:rtl w:val="true"/>
              </w:rPr>
              <w:t>:</w:t>
              <w:tab/>
            </w:r>
            <w:r>
              <w:rPr>
                <w:rStyle w:val="IndexLink"/>
              </w:rPr>
              <w:t>191</w:t>
            </w:r>
          </w:hyperlink>
        </w:p>
        <w:p>
          <w:pPr>
            <w:pStyle w:val="Contents6"/>
            <w:tabs>
              <w:tab w:val="clear" w:pos="7609"/>
              <w:tab w:val="right" w:pos="9026" w:leader="dot"/>
            </w:tabs>
            <w:rPr/>
          </w:pPr>
          <w:hyperlink w:anchor="__RefHeading___Toc850472_365066874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850474_3650668749">
            <w:r>
              <w:rPr>
                <w:webHidden/>
                <w:rStyle w:val="IndexLink"/>
                <w:rtl w:val="true"/>
              </w:rPr>
              <w:t>عدد ركعاتها عند الفريقين</w:t>
            </w:r>
            <w:r>
              <w:rPr>
                <w:rStyle w:val="IndexLink"/>
                <w:rtl w:val="true"/>
              </w:rPr>
              <w:tab/>
            </w:r>
            <w:r>
              <w:rPr>
                <w:rStyle w:val="IndexLink"/>
              </w:rPr>
              <w:t>191</w:t>
            </w:r>
          </w:hyperlink>
        </w:p>
        <w:p>
          <w:pPr>
            <w:pStyle w:val="Contents6"/>
            <w:tabs>
              <w:tab w:val="clear" w:pos="7609"/>
              <w:tab w:val="right" w:pos="9026" w:leader="dot"/>
            </w:tabs>
            <w:rPr/>
          </w:pPr>
          <w:hyperlink w:anchor="__RefHeading___Toc850476_3650668749">
            <w:r>
              <w:rPr>
                <w:webHidden/>
                <w:rStyle w:val="IndexLink"/>
                <w:rtl w:val="true"/>
              </w:rPr>
              <w:t>حكم إقامتها جماعة</w:t>
            </w:r>
            <w:r>
              <w:rPr>
                <w:rStyle w:val="IndexLink"/>
                <w:rtl w:val="true"/>
              </w:rPr>
              <w:tab/>
            </w:r>
            <w:r>
              <w:rPr>
                <w:rStyle w:val="IndexLink"/>
              </w:rPr>
              <w:t>194</w:t>
            </w:r>
          </w:hyperlink>
        </w:p>
        <w:p>
          <w:pPr>
            <w:pStyle w:val="Contents6"/>
            <w:tabs>
              <w:tab w:val="clear" w:pos="7609"/>
              <w:tab w:val="right" w:pos="9026" w:leader="dot"/>
            </w:tabs>
            <w:rPr/>
          </w:pPr>
          <w:hyperlink w:anchor="__RefHeading___Toc850478_3650668749">
            <w:r>
              <w:rPr>
                <w:webHidden/>
                <w:rStyle w:val="IndexLink"/>
                <w:rtl w:val="true"/>
              </w:rPr>
              <w:t>صلاة التراويح في حديث الرسولصلى الله عليه و آله</w:t>
            </w:r>
            <w:r>
              <w:rPr>
                <w:rStyle w:val="IndexLink"/>
                <w:rtl w:val="true"/>
              </w:rPr>
              <w:tab/>
            </w:r>
            <w:r>
              <w:rPr>
                <w:rStyle w:val="IndexLink"/>
              </w:rPr>
              <w:t>197</w:t>
            </w:r>
          </w:hyperlink>
        </w:p>
        <w:p>
          <w:pPr>
            <w:pStyle w:val="Contents6"/>
            <w:tabs>
              <w:tab w:val="clear" w:pos="7609"/>
              <w:tab w:val="right" w:pos="9026" w:leader="dot"/>
            </w:tabs>
            <w:rPr/>
          </w:pPr>
          <w:hyperlink w:anchor="__RefHeading___Toc850480_3650668749">
            <w:r>
              <w:rPr>
                <w:webHidden/>
                <w:rStyle w:val="IndexLink"/>
                <w:rtl w:val="true"/>
              </w:rPr>
              <w:t>جمع الناس على إمام واحد في عصر عمر</w:t>
            </w:r>
            <w:r>
              <w:rPr>
                <w:rStyle w:val="IndexLink"/>
                <w:rtl w:val="true"/>
              </w:rPr>
              <w:tab/>
            </w:r>
            <w:r>
              <w:rPr>
                <w:rStyle w:val="IndexLink"/>
              </w:rPr>
              <w:t>202</w:t>
            </w:r>
          </w:hyperlink>
        </w:p>
        <w:p>
          <w:pPr>
            <w:pStyle w:val="Contents6"/>
            <w:tabs>
              <w:tab w:val="clear" w:pos="7609"/>
              <w:tab w:val="right" w:pos="9026" w:leader="dot"/>
            </w:tabs>
            <w:rPr/>
          </w:pPr>
          <w:hyperlink w:anchor="__RefHeading___Toc850482_3650668749">
            <w:r>
              <w:rPr>
                <w:webHidden/>
                <w:rStyle w:val="IndexLink"/>
                <w:rtl w:val="true"/>
              </w:rPr>
              <w:t>التشريع مختصّ باللَّه سبحانه</w:t>
            </w:r>
            <w:r>
              <w:rPr>
                <w:rStyle w:val="IndexLink"/>
                <w:rtl w:val="true"/>
              </w:rPr>
              <w:tab/>
            </w:r>
            <w:r>
              <w:rPr>
                <w:rStyle w:val="IndexLink"/>
              </w:rPr>
              <w:t>205</w:t>
            </w:r>
          </w:hyperlink>
        </w:p>
        <w:p>
          <w:pPr>
            <w:pStyle w:val="Contents6"/>
            <w:tabs>
              <w:tab w:val="clear" w:pos="7609"/>
              <w:tab w:val="right" w:pos="9026" w:leader="dot"/>
            </w:tabs>
            <w:rPr/>
          </w:pPr>
          <w:hyperlink w:anchor="__RefHeading___Toc850484_3650668749">
            <w:r>
              <w:rPr>
                <w:webHidden/>
                <w:rStyle w:val="IndexLink"/>
                <w:rtl w:val="true"/>
              </w:rPr>
              <w:t>خاتمة المطاف</w:t>
            </w:r>
            <w:r>
              <w:rPr>
                <w:rStyle w:val="IndexLink"/>
                <w:rtl w:val="true"/>
              </w:rPr>
              <w:tab/>
            </w:r>
            <w:r>
              <w:rPr>
                <w:rStyle w:val="IndexLink"/>
              </w:rPr>
              <w:t>209</w:t>
            </w:r>
          </w:hyperlink>
        </w:p>
        <w:p>
          <w:pPr>
            <w:pStyle w:val="Contents4"/>
            <w:tabs>
              <w:tab w:val="clear" w:pos="8176"/>
              <w:tab w:val="right" w:pos="9026" w:leader="dot"/>
            </w:tabs>
            <w:rPr/>
          </w:pPr>
          <w:hyperlink w:anchor="__RefHeading___Toc850486_3650668749">
            <w:r>
              <w:rPr>
                <w:webHidden/>
                <w:rStyle w:val="IndexLink"/>
                <w:rtl w:val="true"/>
              </w:rPr>
              <w:t>المسألة الرابعة</w:t>
            </w:r>
            <w:r>
              <w:rPr>
                <w:rStyle w:val="IndexLink"/>
                <w:rtl w:val="true"/>
              </w:rPr>
              <w:t xml:space="preserve">: </w:t>
            </w:r>
            <w:r>
              <w:rPr>
                <w:rStyle w:val="IndexLink"/>
                <w:rtl w:val="true"/>
              </w:rPr>
              <w:t>الطلاق ثلاثاً دفعة أو دفعات في مجلس واحد</w:t>
            </w:r>
            <w:r>
              <w:rPr>
                <w:rStyle w:val="IndexLink"/>
                <w:rtl w:val="true"/>
              </w:rPr>
              <w:tab/>
            </w:r>
            <w:r>
              <w:rPr>
                <w:rStyle w:val="IndexLink"/>
              </w:rPr>
              <w:t>210</w:t>
            </w:r>
          </w:hyperlink>
        </w:p>
        <w:p>
          <w:pPr>
            <w:pStyle w:val="Contents5"/>
            <w:tabs>
              <w:tab w:val="clear" w:pos="7892"/>
              <w:tab w:val="right" w:pos="9026" w:leader="dot"/>
            </w:tabs>
            <w:rPr/>
          </w:pPr>
          <w:hyperlink w:anchor="__RefHeading___Toc850488_365066874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850490_3650668749">
            <w:r>
              <w:rPr>
                <w:webHidden/>
                <w:rStyle w:val="IndexLink"/>
                <w:rtl w:val="true"/>
              </w:rPr>
              <w:t>دراسة الآيات الواردة في المقام</w:t>
            </w:r>
            <w:r>
              <w:rPr>
                <w:rStyle w:val="IndexLink"/>
                <w:rtl w:val="true"/>
              </w:rPr>
              <w:tab/>
            </w:r>
            <w:r>
              <w:rPr>
                <w:rStyle w:val="IndexLink"/>
              </w:rPr>
              <w:t>213</w:t>
            </w:r>
          </w:hyperlink>
        </w:p>
        <w:p>
          <w:pPr>
            <w:pStyle w:val="Contents5"/>
            <w:tabs>
              <w:tab w:val="clear" w:pos="7892"/>
              <w:tab w:val="right" w:pos="9026" w:leader="dot"/>
            </w:tabs>
            <w:rPr/>
          </w:pPr>
          <w:hyperlink w:anchor="__RefHeading___Toc850492_3650668749">
            <w:r>
              <w:rPr>
                <w:webHidden/>
                <w:rStyle w:val="IndexLink"/>
                <w:rtl w:val="true"/>
              </w:rPr>
              <w:t>وقفة مع الجصّاص في تفسير الآية</w:t>
            </w:r>
            <w:r>
              <w:rPr>
                <w:rStyle w:val="IndexLink"/>
                <w:rtl w:val="true"/>
              </w:rPr>
              <w:t>:</w:t>
              <w:tab/>
            </w:r>
            <w:r>
              <w:rPr>
                <w:rStyle w:val="IndexLink"/>
              </w:rPr>
              <w:t>216</w:t>
            </w:r>
          </w:hyperlink>
        </w:p>
        <w:p>
          <w:pPr>
            <w:pStyle w:val="Contents5"/>
            <w:tabs>
              <w:tab w:val="clear" w:pos="7892"/>
              <w:tab w:val="right" w:pos="9026" w:leader="dot"/>
            </w:tabs>
            <w:rPr/>
          </w:pPr>
          <w:hyperlink w:anchor="__RefHeading___Toc850494_3650668749">
            <w:r>
              <w:rPr>
                <w:webHidden/>
                <w:rStyle w:val="IndexLink"/>
                <w:rtl w:val="true"/>
              </w:rPr>
              <w:t>الاستدلال على بطلان الطلاق ثلاثاً</w:t>
            </w:r>
            <w:r>
              <w:rPr>
                <w:rStyle w:val="IndexLink"/>
                <w:rtl w:val="true"/>
              </w:rPr>
              <w:tab/>
            </w:r>
            <w:r>
              <w:rPr>
                <w:rStyle w:val="IndexLink"/>
              </w:rPr>
              <w:t>218</w:t>
            </w:r>
          </w:hyperlink>
        </w:p>
        <w:p>
          <w:pPr>
            <w:pStyle w:val="Contents6"/>
            <w:tabs>
              <w:tab w:val="clear" w:pos="7609"/>
              <w:tab w:val="right" w:pos="9026" w:leader="dot"/>
            </w:tabs>
            <w:rPr/>
          </w:pPr>
          <w:hyperlink w:anchor="__RefHeading___Toc850496_3650668749">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850498_3650668749">
            <w:r>
              <w:rPr>
                <w:webHidden/>
                <w:rStyle w:val="IndexLink"/>
                <w:rtl w:val="true"/>
              </w:rPr>
              <w:t>أوّلًا</w:t>
            </w:r>
            <w:r>
              <w:rPr>
                <w:rStyle w:val="IndexLink"/>
                <w:rtl w:val="true"/>
              </w:rPr>
              <w:t xml:space="preserve">: </w:t>
            </w:r>
            <w:r>
              <w:rPr>
                <w:rStyle w:val="IndexLink"/>
                <w:rtl w:val="true"/>
              </w:rPr>
              <w:t>الاستدلال بالكتاب</w:t>
            </w:r>
            <w:r>
              <w:rPr>
                <w:rStyle w:val="IndexLink"/>
                <w:rtl w:val="true"/>
              </w:rPr>
              <w:t>:</w:t>
              <w:tab/>
            </w:r>
            <w:r>
              <w:rPr>
                <w:rStyle w:val="IndexLink"/>
              </w:rPr>
              <w:t>219</w:t>
            </w:r>
          </w:hyperlink>
        </w:p>
        <w:p>
          <w:pPr>
            <w:pStyle w:val="Contents6"/>
            <w:tabs>
              <w:tab w:val="clear" w:pos="7609"/>
              <w:tab w:val="right" w:pos="9026" w:leader="dot"/>
            </w:tabs>
            <w:rPr/>
          </w:pPr>
          <w:hyperlink w:anchor="__RefHeading___Toc850500_3650668749">
            <w:r>
              <w:rPr>
                <w:webHidden/>
                <w:rStyle w:val="IndexLink"/>
                <w:rtl w:val="true"/>
              </w:rPr>
              <w:t>ثانياً</w:t>
            </w:r>
            <w:r>
              <w:rPr>
                <w:rStyle w:val="IndexLink"/>
                <w:rtl w:val="true"/>
              </w:rPr>
              <w:t xml:space="preserve">: </w:t>
            </w:r>
            <w:r>
              <w:rPr>
                <w:rStyle w:val="IndexLink"/>
                <w:rtl w:val="true"/>
              </w:rPr>
              <w:t>الاستدلال بالسنّة</w:t>
            </w:r>
            <w:r>
              <w:rPr>
                <w:rStyle w:val="IndexLink"/>
                <w:rtl w:val="true"/>
              </w:rPr>
              <w:t>:</w:t>
              <w:tab/>
            </w:r>
            <w:r>
              <w:rPr>
                <w:rStyle w:val="IndexLink"/>
              </w:rPr>
              <w:t>224</w:t>
            </w:r>
          </w:hyperlink>
        </w:p>
        <w:p>
          <w:pPr>
            <w:pStyle w:val="Contents5"/>
            <w:tabs>
              <w:tab w:val="clear" w:pos="7892"/>
              <w:tab w:val="right" w:pos="9026" w:leader="dot"/>
            </w:tabs>
            <w:rPr/>
          </w:pPr>
          <w:hyperlink w:anchor="__RefHeading___Toc850502_3650668749">
            <w:r>
              <w:rPr>
                <w:webHidden/>
                <w:rStyle w:val="IndexLink"/>
                <w:rtl w:val="true"/>
              </w:rPr>
              <w:t>الاجتهاد مقابل النص</w:t>
            </w:r>
            <w:r>
              <w:rPr>
                <w:rStyle w:val="IndexLink"/>
                <w:rtl w:val="true"/>
              </w:rPr>
              <w:tab/>
            </w:r>
            <w:r>
              <w:rPr>
                <w:rStyle w:val="IndexLink"/>
              </w:rPr>
              <w:t>225</w:t>
            </w:r>
          </w:hyperlink>
        </w:p>
        <w:p>
          <w:pPr>
            <w:pStyle w:val="Contents6"/>
            <w:tabs>
              <w:tab w:val="clear" w:pos="7609"/>
              <w:tab w:val="right" w:pos="9026" w:leader="dot"/>
            </w:tabs>
            <w:rPr/>
          </w:pPr>
          <w:hyperlink w:anchor="__RefHeading___Toc850504_365066874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850506_3650668749">
            <w:r>
              <w:rPr>
                <w:webHidden/>
                <w:rStyle w:val="IndexLink"/>
              </w:rPr>
              <w:t>1</w:t>
            </w:r>
            <w:r>
              <w:rPr>
                <w:rStyle w:val="IndexLink"/>
                <w:rtl w:val="true"/>
              </w:rPr>
              <w:t xml:space="preserve">- </w:t>
            </w:r>
            <w:r>
              <w:rPr>
                <w:rStyle w:val="IndexLink"/>
                <w:rtl w:val="true"/>
              </w:rPr>
              <w:t>نسخ الكتاب بالإجماع الكاشف عن النص</w:t>
            </w:r>
            <w:r>
              <w:rPr>
                <w:rStyle w:val="IndexLink"/>
                <w:rtl w:val="true"/>
              </w:rPr>
              <w:t>:</w:t>
              <w:tab/>
            </w:r>
            <w:r>
              <w:rPr>
                <w:rStyle w:val="IndexLink"/>
              </w:rPr>
              <w:t>228</w:t>
            </w:r>
          </w:hyperlink>
        </w:p>
        <w:p>
          <w:pPr>
            <w:pStyle w:val="Contents6"/>
            <w:tabs>
              <w:tab w:val="clear" w:pos="7609"/>
              <w:tab w:val="right" w:pos="9026" w:leader="dot"/>
            </w:tabs>
            <w:rPr/>
          </w:pPr>
          <w:hyperlink w:anchor="__RefHeading___Toc850508_3650668749">
            <w:r>
              <w:rPr>
                <w:webHidden/>
                <w:rStyle w:val="IndexLink"/>
              </w:rPr>
              <w:t>2</w:t>
            </w:r>
            <w:r>
              <w:rPr>
                <w:rStyle w:val="IndexLink"/>
                <w:rtl w:val="true"/>
              </w:rPr>
              <w:t xml:space="preserve">- </w:t>
            </w:r>
            <w:r>
              <w:rPr>
                <w:rStyle w:val="IndexLink"/>
                <w:rtl w:val="true"/>
              </w:rPr>
              <w:t>تعزيرهم على ما تعدّوا به حدود اللَّه</w:t>
            </w:r>
            <w:r>
              <w:rPr>
                <w:rStyle w:val="IndexLink"/>
                <w:rtl w:val="true"/>
              </w:rPr>
              <w:t>:</w:t>
              <w:tab/>
            </w:r>
            <w:r>
              <w:rPr>
                <w:rStyle w:val="IndexLink"/>
              </w:rPr>
              <w:t>229</w:t>
            </w:r>
          </w:hyperlink>
        </w:p>
        <w:p>
          <w:pPr>
            <w:pStyle w:val="Contents2"/>
            <w:tabs>
              <w:tab w:val="clear" w:pos="8743"/>
              <w:tab w:val="right" w:pos="9026" w:leader="dot"/>
            </w:tabs>
            <w:rPr/>
          </w:pPr>
          <w:hyperlink w:anchor="__RefHeading___Toc850510_3650668749">
            <w:r>
              <w:rPr>
                <w:webHidden/>
                <w:rStyle w:val="IndexLink"/>
                <w:rtl w:val="true"/>
              </w:rPr>
              <w:t>الفصل الثالث</w:t>
            </w:r>
            <w:r>
              <w:rPr>
                <w:rStyle w:val="IndexLink"/>
                <w:rtl w:val="true"/>
              </w:rPr>
              <w:t xml:space="preserve">: </w:t>
            </w:r>
            <w:r>
              <w:rPr>
                <w:rStyle w:val="IndexLink"/>
                <w:rtl w:val="true"/>
              </w:rPr>
              <w:t>الزيارة في الكتاب و السنّة</w:t>
            </w:r>
            <w:r>
              <w:rPr>
                <w:rStyle w:val="IndexLink"/>
                <w:rtl w:val="true"/>
              </w:rPr>
              <w:tab/>
            </w:r>
            <w:r>
              <w:rPr>
                <w:rStyle w:val="IndexLink"/>
              </w:rPr>
              <w:t>232</w:t>
            </w:r>
          </w:hyperlink>
        </w:p>
        <w:p>
          <w:pPr>
            <w:pStyle w:val="Contents3"/>
            <w:tabs>
              <w:tab w:val="clear" w:pos="8459"/>
              <w:tab w:val="right" w:pos="9026" w:leader="dot"/>
            </w:tabs>
            <w:rPr/>
          </w:pPr>
          <w:hyperlink w:anchor="__RefHeading___Toc850512_365066874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850514_3650668749">
            <w:r>
              <w:rPr>
                <w:webHidden/>
                <w:rStyle w:val="IndexLink"/>
                <w:rtl w:val="true"/>
              </w:rPr>
              <w:t>تمهيد</w:t>
            </w:r>
            <w:r>
              <w:rPr>
                <w:rStyle w:val="IndexLink"/>
                <w:rtl w:val="true"/>
              </w:rPr>
              <w:t xml:space="preserve">: </w:t>
            </w:r>
            <w:r>
              <w:rPr>
                <w:rStyle w:val="IndexLink"/>
                <w:rtl w:val="true"/>
              </w:rPr>
              <w:t>الإسلام دين الفطرة</w:t>
            </w:r>
            <w:r>
              <w:rPr>
                <w:rStyle w:val="IndexLink"/>
                <w:rtl w:val="true"/>
              </w:rPr>
              <w:tab/>
            </w:r>
            <w:r>
              <w:rPr>
                <w:rStyle w:val="IndexLink"/>
              </w:rPr>
              <w:t>233</w:t>
            </w:r>
          </w:hyperlink>
        </w:p>
        <w:p>
          <w:pPr>
            <w:pStyle w:val="Contents4"/>
            <w:tabs>
              <w:tab w:val="clear" w:pos="8176"/>
              <w:tab w:val="right" w:pos="9026" w:leader="dot"/>
            </w:tabs>
            <w:rPr/>
          </w:pPr>
          <w:hyperlink w:anchor="__RefHeading___Toc850516_365066874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850518_3650668749">
            <w:r>
              <w:rPr>
                <w:webHidden/>
                <w:rStyle w:val="IndexLink"/>
                <w:rtl w:val="true"/>
              </w:rPr>
              <w:t>الصلة بين الأحياء و الأموات</w:t>
            </w:r>
            <w:r>
              <w:rPr>
                <w:rStyle w:val="IndexLink"/>
                <w:rtl w:val="true"/>
              </w:rPr>
              <w:tab/>
            </w:r>
            <w:r>
              <w:rPr>
                <w:rStyle w:val="IndexLink"/>
              </w:rPr>
              <w:t>235</w:t>
            </w:r>
          </w:hyperlink>
        </w:p>
        <w:p>
          <w:pPr>
            <w:pStyle w:val="Contents4"/>
            <w:tabs>
              <w:tab w:val="clear" w:pos="8176"/>
              <w:tab w:val="right" w:pos="9026" w:leader="dot"/>
            </w:tabs>
            <w:rPr/>
          </w:pPr>
          <w:hyperlink w:anchor="__RefHeading___Toc850520_3650668749">
            <w:r>
              <w:rPr>
                <w:webHidden/>
                <w:rStyle w:val="IndexLink"/>
                <w:rtl w:val="true"/>
              </w:rPr>
              <w:t>الآثار التربوية لزيارة القبور</w:t>
            </w:r>
            <w:r>
              <w:rPr>
                <w:rStyle w:val="IndexLink"/>
                <w:rtl w:val="true"/>
              </w:rPr>
              <w:tab/>
            </w:r>
            <w:r>
              <w:rPr>
                <w:rStyle w:val="IndexLink"/>
              </w:rPr>
              <w:t>236</w:t>
            </w:r>
          </w:hyperlink>
        </w:p>
        <w:p>
          <w:pPr>
            <w:pStyle w:val="Contents4"/>
            <w:tabs>
              <w:tab w:val="clear" w:pos="8176"/>
              <w:tab w:val="right" w:pos="9026" w:leader="dot"/>
            </w:tabs>
            <w:rPr/>
          </w:pPr>
          <w:hyperlink w:anchor="__RefHeading___Toc850522_3650668749">
            <w:r>
              <w:rPr>
                <w:webHidden/>
                <w:rStyle w:val="IndexLink"/>
                <w:rtl w:val="true"/>
              </w:rPr>
              <w:t>الآثار الاجتماعية لزيارة أكابر الدين</w:t>
            </w:r>
            <w:r>
              <w:rPr>
                <w:rStyle w:val="IndexLink"/>
                <w:rtl w:val="true"/>
              </w:rPr>
              <w:tab/>
            </w:r>
            <w:r>
              <w:rPr>
                <w:rStyle w:val="IndexLink"/>
              </w:rPr>
              <w:t>238</w:t>
            </w:r>
          </w:hyperlink>
        </w:p>
        <w:p>
          <w:pPr>
            <w:pStyle w:val="Contents3"/>
            <w:tabs>
              <w:tab w:val="clear" w:pos="8459"/>
              <w:tab w:val="right" w:pos="9026" w:leader="dot"/>
            </w:tabs>
            <w:rPr/>
          </w:pPr>
          <w:hyperlink w:anchor="__RefHeading___Toc850524_3650668749">
            <w:r>
              <w:rPr>
                <w:webHidden/>
                <w:rStyle w:val="IndexLink"/>
                <w:rtl w:val="true"/>
              </w:rPr>
              <w:t>المبحث الأوّل زيارة القبور في الكتاب و السنّة</w:t>
            </w:r>
            <w:r>
              <w:rPr>
                <w:rStyle w:val="IndexLink"/>
                <w:rtl w:val="true"/>
              </w:rPr>
              <w:tab/>
            </w:r>
            <w:r>
              <w:rPr>
                <w:rStyle w:val="IndexLink"/>
              </w:rPr>
              <w:t>242</w:t>
            </w:r>
          </w:hyperlink>
        </w:p>
        <w:p>
          <w:pPr>
            <w:pStyle w:val="Contents4"/>
            <w:tabs>
              <w:tab w:val="clear" w:pos="8176"/>
              <w:tab w:val="right" w:pos="9026" w:leader="dot"/>
            </w:tabs>
            <w:rPr/>
          </w:pPr>
          <w:hyperlink w:anchor="__RefHeading___Toc850526_365066874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850528_3650668749">
            <w:r>
              <w:rPr>
                <w:webHidden/>
                <w:rStyle w:val="IndexLink"/>
                <w:rtl w:val="true"/>
              </w:rPr>
              <w:t>زيارة القبور في القرآن الكريم</w:t>
            </w:r>
            <w:r>
              <w:rPr>
                <w:rStyle w:val="IndexLink"/>
                <w:rtl w:val="true"/>
              </w:rPr>
              <w:tab/>
            </w:r>
            <w:r>
              <w:rPr>
                <w:rStyle w:val="IndexLink"/>
              </w:rPr>
              <w:t>242</w:t>
            </w:r>
          </w:hyperlink>
        </w:p>
        <w:p>
          <w:pPr>
            <w:pStyle w:val="Contents4"/>
            <w:tabs>
              <w:tab w:val="clear" w:pos="8176"/>
              <w:tab w:val="right" w:pos="9026" w:leader="dot"/>
            </w:tabs>
            <w:rPr/>
          </w:pPr>
          <w:hyperlink w:anchor="__RefHeading___Toc850530_3650668749">
            <w:r>
              <w:rPr>
                <w:webHidden/>
                <w:rStyle w:val="IndexLink"/>
                <w:rtl w:val="true"/>
              </w:rPr>
              <w:t>زيارة القبور في السنّة النبوية</w:t>
            </w:r>
            <w:r>
              <w:rPr>
                <w:rStyle w:val="IndexLink"/>
                <w:rtl w:val="true"/>
              </w:rPr>
              <w:tab/>
            </w:r>
            <w:r>
              <w:rPr>
                <w:rStyle w:val="IndexLink"/>
              </w:rPr>
              <w:t>245</w:t>
            </w:r>
          </w:hyperlink>
        </w:p>
        <w:p>
          <w:pPr>
            <w:pStyle w:val="Contents3"/>
            <w:tabs>
              <w:tab w:val="clear" w:pos="8459"/>
              <w:tab w:val="right" w:pos="9026" w:leader="dot"/>
            </w:tabs>
            <w:rPr/>
          </w:pPr>
          <w:hyperlink w:anchor="__RefHeading___Toc850532_3650668749">
            <w:r>
              <w:rPr>
                <w:webHidden/>
                <w:rStyle w:val="IndexLink"/>
                <w:rtl w:val="true"/>
              </w:rPr>
              <w:t>المبحث الثاني أعلام الأُمّة و زيارة قبر النبي الأكرمصلى الله عليه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850534_3650668749">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850536_3650668749">
            <w:r>
              <w:rPr>
                <w:webHidden/>
                <w:rStyle w:val="IndexLink"/>
                <w:rtl w:val="true"/>
              </w:rPr>
              <w:t>كلمات أعلام المذاهب حول الزيارة</w:t>
            </w:r>
            <w:r>
              <w:rPr>
                <w:rStyle w:val="IndexLink"/>
                <w:rtl w:val="true"/>
              </w:rPr>
              <w:tab/>
            </w:r>
            <w:r>
              <w:rPr>
                <w:rStyle w:val="IndexLink"/>
              </w:rPr>
              <w:t>249</w:t>
            </w:r>
          </w:hyperlink>
        </w:p>
        <w:p>
          <w:pPr>
            <w:pStyle w:val="Contents3"/>
            <w:tabs>
              <w:tab w:val="clear" w:pos="8459"/>
              <w:tab w:val="right" w:pos="9026" w:leader="dot"/>
            </w:tabs>
            <w:rPr/>
          </w:pPr>
          <w:hyperlink w:anchor="__RefHeading___Toc850538_3650668749">
            <w:r>
              <w:rPr>
                <w:webHidden/>
                <w:rStyle w:val="IndexLink"/>
                <w:rtl w:val="true"/>
              </w:rPr>
              <w:t>المبحث الثالث زيارة النبيّ الأكرمصلى الله عليه و آله في الكتاب و السنّة</w:t>
            </w:r>
            <w:r>
              <w:rPr>
                <w:rStyle w:val="IndexLink"/>
                <w:rtl w:val="true"/>
              </w:rPr>
              <w:tab/>
            </w:r>
            <w:r>
              <w:rPr>
                <w:rStyle w:val="IndexLink"/>
              </w:rPr>
              <w:t>266</w:t>
            </w:r>
          </w:hyperlink>
        </w:p>
        <w:p>
          <w:pPr>
            <w:pStyle w:val="Contents4"/>
            <w:tabs>
              <w:tab w:val="clear" w:pos="8176"/>
              <w:tab w:val="right" w:pos="9026" w:leader="dot"/>
            </w:tabs>
            <w:rPr/>
          </w:pPr>
          <w:hyperlink w:anchor="__RefHeading___Toc850540_3650668749">
            <w:r>
              <w:rPr>
                <w:webHidden/>
                <w:rStyle w:val="IndexLink"/>
                <w:rtl w:val="true"/>
              </w:rPr>
              <w:t>زيارة النبيّ الأكرم في القرآن الكريم</w:t>
            </w:r>
            <w:r>
              <w:rPr>
                <w:rStyle w:val="IndexLink"/>
                <w:rtl w:val="true"/>
              </w:rPr>
              <w:tab/>
            </w:r>
            <w:r>
              <w:rPr>
                <w:rStyle w:val="IndexLink"/>
              </w:rPr>
              <w:t>266</w:t>
            </w:r>
          </w:hyperlink>
        </w:p>
        <w:p>
          <w:pPr>
            <w:pStyle w:val="Contents4"/>
            <w:tabs>
              <w:tab w:val="clear" w:pos="8176"/>
              <w:tab w:val="right" w:pos="9026" w:leader="dot"/>
            </w:tabs>
            <w:rPr/>
          </w:pPr>
          <w:hyperlink w:anchor="__RefHeading___Toc850542_3650668749">
            <w:r>
              <w:rPr>
                <w:webHidden/>
                <w:rStyle w:val="IndexLink"/>
                <w:rtl w:val="true"/>
              </w:rPr>
              <w:t>زيارة النبيّ الأكرم صلى الله عليه و آله في السنّة النبوية</w:t>
            </w:r>
            <w:r>
              <w:rPr>
                <w:rStyle w:val="IndexLink"/>
                <w:rtl w:val="true"/>
              </w:rPr>
              <w:tab/>
            </w:r>
            <w:r>
              <w:rPr>
                <w:rStyle w:val="IndexLink"/>
              </w:rPr>
              <w:t>270</w:t>
            </w:r>
          </w:hyperlink>
        </w:p>
        <w:p>
          <w:pPr>
            <w:pStyle w:val="Contents4"/>
            <w:tabs>
              <w:tab w:val="clear" w:pos="8176"/>
              <w:tab w:val="right" w:pos="9026" w:leader="dot"/>
            </w:tabs>
            <w:rPr/>
          </w:pPr>
          <w:hyperlink w:anchor="__RefHeading___Toc850544_3650668749">
            <w:r>
              <w:rPr>
                <w:webHidden/>
                <w:rStyle w:val="IndexLink"/>
                <w:rtl w:val="true"/>
              </w:rPr>
              <w:t>تجريد المتون عن الأسانيد</w:t>
            </w:r>
            <w:r>
              <w:rPr>
                <w:rStyle w:val="IndexLink"/>
                <w:rtl w:val="true"/>
              </w:rPr>
              <w:tab/>
            </w:r>
            <w:r>
              <w:rPr>
                <w:rStyle w:val="IndexLink"/>
              </w:rPr>
              <w:t>273</w:t>
            </w:r>
          </w:hyperlink>
        </w:p>
        <w:p>
          <w:pPr>
            <w:pStyle w:val="Contents4"/>
            <w:tabs>
              <w:tab w:val="clear" w:pos="8176"/>
              <w:tab w:val="right" w:pos="9026" w:leader="dot"/>
            </w:tabs>
            <w:rPr/>
          </w:pPr>
          <w:hyperlink w:anchor="__RefHeading___Toc850546_3650668749">
            <w:r>
              <w:rPr>
                <w:webHidden/>
                <w:rStyle w:val="IndexLink"/>
                <w:rtl w:val="true"/>
              </w:rPr>
              <w:t>زيارة النبيّ الأكرم في حديث العترة</w:t>
            </w:r>
            <w:r>
              <w:rPr>
                <w:rStyle w:val="IndexLink"/>
                <w:rtl w:val="true"/>
              </w:rPr>
              <w:tab/>
            </w:r>
            <w:r>
              <w:rPr>
                <w:rStyle w:val="IndexLink"/>
              </w:rPr>
              <w:t>276</w:t>
            </w:r>
          </w:hyperlink>
        </w:p>
        <w:p>
          <w:pPr>
            <w:pStyle w:val="Contents3"/>
            <w:tabs>
              <w:tab w:val="clear" w:pos="8459"/>
              <w:tab w:val="right" w:pos="9026" w:leader="dot"/>
            </w:tabs>
            <w:rPr/>
          </w:pPr>
          <w:hyperlink w:anchor="__RefHeading___Toc850548_3650668749">
            <w:r>
              <w:rPr>
                <w:webHidden/>
                <w:rStyle w:val="IndexLink"/>
                <w:rtl w:val="true"/>
              </w:rPr>
              <w:t>المبحث الرابع شدّ الرحال إلى زيارة النبيّ الأكرمصلى الله عليه و آله</w:t>
            </w:r>
            <w:r>
              <w:rPr>
                <w:rStyle w:val="IndexLink"/>
                <w:rtl w:val="true"/>
              </w:rPr>
              <w:tab/>
            </w:r>
            <w:r>
              <w:rPr>
                <w:rStyle w:val="IndexLink"/>
              </w:rPr>
              <w:t>279</w:t>
            </w:r>
          </w:hyperlink>
        </w:p>
        <w:p>
          <w:pPr>
            <w:pStyle w:val="Contents4"/>
            <w:tabs>
              <w:tab w:val="clear" w:pos="8176"/>
              <w:tab w:val="right" w:pos="9026" w:leader="dot"/>
            </w:tabs>
            <w:rPr/>
          </w:pPr>
          <w:hyperlink w:anchor="__RefHeading___Toc850550_365066874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850552_3650668749">
            <w:r>
              <w:rPr>
                <w:webHidden/>
                <w:rStyle w:val="IndexLink"/>
                <w:rtl w:val="true"/>
              </w:rPr>
              <w:t>إطباق السلف و الخلف على جواز السفر إليه</w:t>
            </w:r>
            <w:r>
              <w:rPr>
                <w:rStyle w:val="IndexLink"/>
                <w:rtl w:val="true"/>
              </w:rPr>
              <w:tab/>
            </w:r>
            <w:r>
              <w:rPr>
                <w:rStyle w:val="IndexLink"/>
              </w:rPr>
              <w:t>283</w:t>
            </w:r>
          </w:hyperlink>
        </w:p>
        <w:p>
          <w:pPr>
            <w:pStyle w:val="Contents4"/>
            <w:tabs>
              <w:tab w:val="clear" w:pos="8176"/>
              <w:tab w:val="right" w:pos="9026" w:leader="dot"/>
            </w:tabs>
            <w:rPr/>
          </w:pPr>
          <w:hyperlink w:anchor="__RefHeading___Toc850554_3650668749">
            <w:r>
              <w:rPr>
                <w:webHidden/>
                <w:rStyle w:val="IndexLink"/>
                <w:rtl w:val="true"/>
              </w:rPr>
              <w:t>حديث عدم شدّ الرحال إلّا إلى ثلاثة</w:t>
            </w:r>
            <w:r>
              <w:rPr>
                <w:rStyle w:val="IndexLink"/>
                <w:rtl w:val="true"/>
              </w:rPr>
              <w:tab/>
            </w:r>
            <w:r>
              <w:rPr>
                <w:rStyle w:val="IndexLink"/>
              </w:rPr>
              <w:t>284</w:t>
            </w:r>
          </w:hyperlink>
        </w:p>
        <w:p>
          <w:pPr>
            <w:pStyle w:val="Contents4"/>
            <w:tabs>
              <w:tab w:val="clear" w:pos="8176"/>
              <w:tab w:val="right" w:pos="9026" w:leader="dot"/>
            </w:tabs>
            <w:rPr/>
          </w:pPr>
          <w:hyperlink w:anchor="__RefHeading___Toc850556_3650668749">
            <w:r>
              <w:rPr>
                <w:webHidden/>
                <w:rStyle w:val="IndexLink"/>
                <w:rtl w:val="true"/>
              </w:rPr>
              <w:t>دراسة كلمة ابن تيمية في النهي عن شدّ الرحال</w:t>
            </w:r>
            <w:r>
              <w:rPr>
                <w:rStyle w:val="IndexLink"/>
                <w:rtl w:val="true"/>
              </w:rPr>
              <w:tab/>
            </w:r>
            <w:r>
              <w:rPr>
                <w:rStyle w:val="IndexLink"/>
              </w:rPr>
              <w:t>286</w:t>
            </w:r>
          </w:hyperlink>
        </w:p>
        <w:p>
          <w:pPr>
            <w:pStyle w:val="Contents3"/>
            <w:tabs>
              <w:tab w:val="clear" w:pos="8459"/>
              <w:tab w:val="right" w:pos="9026" w:leader="dot"/>
            </w:tabs>
            <w:rPr/>
          </w:pPr>
          <w:hyperlink w:anchor="__RefHeading___Toc850558_3650668749">
            <w:r>
              <w:rPr>
                <w:webHidden/>
                <w:rStyle w:val="IndexLink"/>
                <w:rtl w:val="true"/>
              </w:rPr>
              <w:t>المبحث الخامس شبهات حول زيارة الرسول الأكرمصلى الله عليه و آله</w:t>
            </w:r>
            <w:r>
              <w:rPr>
                <w:rStyle w:val="IndexLink"/>
                <w:rtl w:val="true"/>
              </w:rPr>
              <w:tab/>
            </w:r>
            <w:r>
              <w:rPr>
                <w:rStyle w:val="IndexLink"/>
              </w:rPr>
              <w:t>289</w:t>
            </w:r>
          </w:hyperlink>
        </w:p>
        <w:p>
          <w:pPr>
            <w:pStyle w:val="Contents4"/>
            <w:tabs>
              <w:tab w:val="clear" w:pos="8176"/>
              <w:tab w:val="right" w:pos="9026" w:leader="dot"/>
            </w:tabs>
            <w:rPr/>
          </w:pPr>
          <w:hyperlink w:anchor="__RefHeading___Toc850560_365066874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850562_3650668749">
            <w:r>
              <w:rPr>
                <w:webHidden/>
                <w:rStyle w:val="IndexLink"/>
                <w:rtl w:val="true"/>
              </w:rPr>
              <w:t>الشبهة الأُولى</w:t>
            </w:r>
            <w:r>
              <w:rPr>
                <w:rStyle w:val="IndexLink"/>
                <w:rtl w:val="true"/>
              </w:rPr>
              <w:t xml:space="preserve">: </w:t>
            </w:r>
            <w:r>
              <w:rPr>
                <w:rStyle w:val="IndexLink"/>
                <w:rtl w:val="true"/>
              </w:rPr>
              <w:t>في تقسيم الزيارة إلى شرعية و بدعية</w:t>
            </w:r>
            <w:r>
              <w:rPr>
                <w:rStyle w:val="IndexLink"/>
                <w:rtl w:val="true"/>
              </w:rPr>
              <w:tab/>
            </w:r>
            <w:r>
              <w:rPr>
                <w:rStyle w:val="IndexLink"/>
              </w:rPr>
              <w:t>290</w:t>
            </w:r>
          </w:hyperlink>
        </w:p>
        <w:p>
          <w:pPr>
            <w:pStyle w:val="Contents4"/>
            <w:tabs>
              <w:tab w:val="clear" w:pos="8176"/>
              <w:tab w:val="right" w:pos="9026" w:leader="dot"/>
            </w:tabs>
            <w:rPr/>
          </w:pPr>
          <w:hyperlink w:anchor="__RefHeading___Toc850564_3650668749">
            <w:r>
              <w:rPr>
                <w:webHidden/>
                <w:rStyle w:val="IndexLink"/>
                <w:rtl w:val="true"/>
              </w:rPr>
              <w:t>الشبهة الثانية</w:t>
            </w:r>
            <w:r>
              <w:rPr>
                <w:rStyle w:val="IndexLink"/>
                <w:rtl w:val="true"/>
              </w:rPr>
              <w:t xml:space="preserve">: </w:t>
            </w:r>
            <w:r>
              <w:rPr>
                <w:rStyle w:val="IndexLink"/>
                <w:rtl w:val="true"/>
              </w:rPr>
              <w:t>إنّ زيارة النبيّ بدعة</w:t>
            </w:r>
            <w:r>
              <w:rPr>
                <w:rStyle w:val="IndexLink"/>
                <w:rtl w:val="true"/>
              </w:rPr>
              <w:tab/>
            </w:r>
            <w:r>
              <w:rPr>
                <w:rStyle w:val="IndexLink"/>
              </w:rPr>
              <w:t>294</w:t>
            </w:r>
          </w:hyperlink>
        </w:p>
        <w:p>
          <w:pPr>
            <w:pStyle w:val="Contents4"/>
            <w:tabs>
              <w:tab w:val="clear" w:pos="8176"/>
              <w:tab w:val="right" w:pos="9026" w:leader="dot"/>
            </w:tabs>
            <w:rPr/>
          </w:pPr>
          <w:hyperlink w:anchor="__RefHeading___Toc850566_3650668749">
            <w:r>
              <w:rPr>
                <w:webHidden/>
                <w:rStyle w:val="IndexLink"/>
                <w:rtl w:val="true"/>
              </w:rPr>
              <w:t>الشبهة الثالثة</w:t>
            </w:r>
            <w:r>
              <w:rPr>
                <w:rStyle w:val="IndexLink"/>
                <w:rtl w:val="true"/>
              </w:rPr>
              <w:t xml:space="preserve">: </w:t>
            </w:r>
            <w:r>
              <w:rPr>
                <w:rStyle w:val="IndexLink"/>
                <w:rtl w:val="true"/>
              </w:rPr>
              <w:t>إنّ الزيارة تؤدّي إلى الشرك</w:t>
            </w:r>
            <w:r>
              <w:rPr>
                <w:rStyle w:val="IndexLink"/>
                <w:rtl w:val="true"/>
              </w:rPr>
              <w:tab/>
            </w:r>
            <w:r>
              <w:rPr>
                <w:rStyle w:val="IndexLink"/>
              </w:rPr>
              <w:t>297</w:t>
            </w:r>
          </w:hyperlink>
        </w:p>
        <w:p>
          <w:pPr>
            <w:pStyle w:val="Contents3"/>
            <w:tabs>
              <w:tab w:val="clear" w:pos="8459"/>
              <w:tab w:val="right" w:pos="9026" w:leader="dot"/>
            </w:tabs>
            <w:rPr/>
          </w:pPr>
          <w:hyperlink w:anchor="__RefHeading___Toc850568_3650668749">
            <w:r>
              <w:rPr>
                <w:webHidden/>
                <w:rStyle w:val="IndexLink"/>
                <w:rtl w:val="true"/>
              </w:rPr>
              <w:t>خاتمة تذكرة و إنذار</w:t>
            </w:r>
            <w:r>
              <w:rPr>
                <w:rStyle w:val="IndexLink"/>
                <w:rtl w:val="true"/>
              </w:rPr>
              <w:tab/>
            </w:r>
            <w:r>
              <w:rPr>
                <w:rStyle w:val="IndexLink"/>
              </w:rPr>
              <w:t>300</w:t>
            </w:r>
          </w:hyperlink>
        </w:p>
        <w:p>
          <w:pPr>
            <w:pStyle w:val="Contents4"/>
            <w:tabs>
              <w:tab w:val="clear" w:pos="8176"/>
              <w:tab w:val="right" w:pos="9026" w:leader="dot"/>
            </w:tabs>
            <w:rPr/>
          </w:pPr>
          <w:hyperlink w:anchor="__RefHeading___Toc850570_365066874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850572_3650668749">
            <w:r>
              <w:rPr>
                <w:webHidden/>
                <w:rStyle w:val="IndexLink"/>
                <w:rtl w:val="true"/>
              </w:rPr>
              <w:t>الاحتفال بمولد النبيّ صلى الله عليه و آله</w:t>
            </w:r>
            <w:r>
              <w:rPr>
                <w:rStyle w:val="IndexLink"/>
                <w:rtl w:val="true"/>
              </w:rPr>
              <w:tab/>
            </w:r>
            <w:r>
              <w:rPr>
                <w:rStyle w:val="IndexLink"/>
              </w:rPr>
              <w:t>303</w:t>
            </w:r>
          </w:hyperlink>
        </w:p>
        <w:p>
          <w:pPr>
            <w:pStyle w:val="Contents4"/>
            <w:tabs>
              <w:tab w:val="clear" w:pos="8176"/>
              <w:tab w:val="right" w:pos="9026" w:leader="dot"/>
            </w:tabs>
            <w:rPr/>
          </w:pPr>
          <w:hyperlink w:anchor="__RefHeading___Toc850574_3650668749">
            <w:r>
              <w:rPr>
                <w:webHidden/>
                <w:rStyle w:val="IndexLink"/>
                <w:rtl w:val="true"/>
              </w:rPr>
              <w:t>حبّ النبيّ أصل في الكتاب و السنّة</w:t>
            </w:r>
            <w:r>
              <w:rPr>
                <w:rStyle w:val="IndexLink"/>
                <w:rtl w:val="true"/>
              </w:rPr>
              <w:tab/>
            </w:r>
            <w:r>
              <w:rPr>
                <w:rStyle w:val="IndexLink"/>
              </w:rPr>
              <w:t>303</w:t>
            </w:r>
          </w:hyperlink>
        </w:p>
        <w:p>
          <w:pPr>
            <w:pStyle w:val="Contents4"/>
            <w:tabs>
              <w:tab w:val="clear" w:pos="8176"/>
              <w:tab w:val="right" w:pos="9026" w:leader="dot"/>
            </w:tabs>
            <w:rPr/>
          </w:pPr>
          <w:hyperlink w:anchor="__RefHeading___Toc850576_3650668749">
            <w:r>
              <w:rPr>
                <w:webHidden/>
                <w:rStyle w:val="IndexLink"/>
                <w:rtl w:val="true"/>
              </w:rPr>
              <w:t>حبّ النبي في الكتاب</w:t>
            </w:r>
            <w:r>
              <w:rPr>
                <w:rStyle w:val="IndexLink"/>
                <w:rtl w:val="true"/>
              </w:rPr>
              <w:t>:</w:t>
              <w:tab/>
            </w:r>
            <w:r>
              <w:rPr>
                <w:rStyle w:val="IndexLink"/>
              </w:rPr>
              <w:t>304</w:t>
            </w:r>
          </w:hyperlink>
        </w:p>
        <w:p>
          <w:pPr>
            <w:pStyle w:val="Contents4"/>
            <w:tabs>
              <w:tab w:val="clear" w:pos="8176"/>
              <w:tab w:val="right" w:pos="9026" w:leader="dot"/>
            </w:tabs>
            <w:rPr/>
          </w:pPr>
          <w:hyperlink w:anchor="__RefHeading___Toc850578_3650668749">
            <w:r>
              <w:rPr>
                <w:webHidden/>
                <w:rStyle w:val="IndexLink"/>
                <w:rtl w:val="true"/>
              </w:rPr>
              <w:t>حبّ النبيّ صلى الله عليه و آله في السنّة</w:t>
            </w:r>
            <w:r>
              <w:rPr>
                <w:rStyle w:val="IndexLink"/>
                <w:rtl w:val="true"/>
              </w:rPr>
              <w:tab/>
            </w:r>
            <w:r>
              <w:rPr>
                <w:rStyle w:val="IndexLink"/>
              </w:rPr>
              <w:t>305</w:t>
            </w:r>
          </w:hyperlink>
        </w:p>
        <w:p>
          <w:pPr>
            <w:pStyle w:val="Contents4"/>
            <w:tabs>
              <w:tab w:val="clear" w:pos="8176"/>
              <w:tab w:val="right" w:pos="9026" w:leader="dot"/>
            </w:tabs>
            <w:rPr/>
          </w:pPr>
          <w:hyperlink w:anchor="__RefHeading___Toc850580_3650668749">
            <w:r>
              <w:rPr>
                <w:webHidden/>
                <w:rStyle w:val="IndexLink"/>
                <w:rtl w:val="true"/>
              </w:rPr>
              <w:t>اختلاف الأُمّة في درجات حبّهم للنبيّصلى الله عليه و آله</w:t>
            </w:r>
            <w:r>
              <w:rPr>
                <w:rStyle w:val="IndexLink"/>
                <w:rtl w:val="true"/>
              </w:rPr>
              <w:tab/>
            </w:r>
            <w:r>
              <w:rPr>
                <w:rStyle w:val="IndexLink"/>
              </w:rPr>
              <w:t>308</w:t>
            </w:r>
          </w:hyperlink>
        </w:p>
        <w:p>
          <w:pPr>
            <w:pStyle w:val="Contents4"/>
            <w:tabs>
              <w:tab w:val="clear" w:pos="8176"/>
              <w:tab w:val="right" w:pos="9026" w:leader="dot"/>
            </w:tabs>
            <w:rPr/>
          </w:pPr>
          <w:hyperlink w:anchor="__RefHeading___Toc850582_3650668749">
            <w:r>
              <w:rPr>
                <w:webHidden/>
                <w:rStyle w:val="IndexLink"/>
                <w:rtl w:val="true"/>
              </w:rPr>
              <w:t>مظاهر الحبّ في الحياة</w:t>
            </w:r>
            <w:r>
              <w:rPr>
                <w:rStyle w:val="IndexLink"/>
                <w:rtl w:val="true"/>
              </w:rPr>
              <w:tab/>
            </w:r>
            <w:r>
              <w:rPr>
                <w:rStyle w:val="IndexLink"/>
              </w:rPr>
              <w:t>308</w:t>
            </w:r>
          </w:hyperlink>
        </w:p>
        <w:p>
          <w:pPr>
            <w:pStyle w:val="Contents4"/>
            <w:tabs>
              <w:tab w:val="clear" w:pos="8176"/>
              <w:tab w:val="right" w:pos="9026" w:leader="dot"/>
            </w:tabs>
            <w:rPr/>
          </w:pPr>
          <w:hyperlink w:anchor="__RefHeading___Toc850584_3650668749">
            <w:r>
              <w:rPr>
                <w:webHidden/>
                <w:rStyle w:val="IndexLink"/>
                <w:rtl w:val="true"/>
              </w:rPr>
              <w:t>للحبّ مظاهر وراء الاتباع</w:t>
            </w:r>
            <w:r>
              <w:rPr>
                <w:rStyle w:val="IndexLink"/>
                <w:rtl w:val="true"/>
              </w:rPr>
              <w:tab/>
            </w:r>
            <w:r>
              <w:rPr>
                <w:rStyle w:val="IndexLink"/>
              </w:rPr>
              <w:t>309</w:t>
            </w:r>
          </w:hyperlink>
        </w:p>
        <w:p>
          <w:pPr>
            <w:pStyle w:val="Contents4"/>
            <w:tabs>
              <w:tab w:val="clear" w:pos="8176"/>
              <w:tab w:val="right" w:pos="9026" w:leader="dot"/>
            </w:tabs>
            <w:rPr/>
          </w:pPr>
          <w:hyperlink w:anchor="__RefHeading___Toc850586_3650668749">
            <w:r>
              <w:rPr>
                <w:webHidden/>
                <w:rStyle w:val="IndexLink"/>
                <w:rtl w:val="true"/>
              </w:rPr>
              <w:t>السنّة النبويّة و كرامة يوم مولده</w:t>
            </w:r>
            <w:r>
              <w:rPr>
                <w:rStyle w:val="IndexLink"/>
                <w:rtl w:val="true"/>
              </w:rPr>
              <w:tab/>
            </w:r>
            <w:r>
              <w:rPr>
                <w:rStyle w:val="IndexLink"/>
              </w:rPr>
              <w:t>314</w:t>
            </w:r>
          </w:hyperlink>
        </w:p>
        <w:p>
          <w:pPr>
            <w:pStyle w:val="Contents4"/>
            <w:tabs>
              <w:tab w:val="clear" w:pos="8176"/>
              <w:tab w:val="right" w:pos="9026" w:leader="dot"/>
            </w:tabs>
            <w:rPr/>
          </w:pPr>
          <w:hyperlink w:anchor="__RefHeading___Toc850588_3650668749">
            <w:r>
              <w:rPr>
                <w:webHidden/>
                <w:rStyle w:val="IndexLink"/>
                <w:rtl w:val="true"/>
              </w:rPr>
              <w:t>الاستدلال بالإجماع</w:t>
            </w:r>
            <w:r>
              <w:rPr>
                <w:rStyle w:val="IndexLink"/>
                <w:rtl w:val="true"/>
              </w:rPr>
              <w:tab/>
            </w:r>
            <w:r>
              <w:rPr>
                <w:rStyle w:val="IndexLink"/>
              </w:rPr>
              <w:t>316</w:t>
            </w:r>
          </w:hyperlink>
        </w:p>
        <w:p>
          <w:pPr>
            <w:pStyle w:val="Contents4"/>
            <w:tabs>
              <w:tab w:val="clear" w:pos="8176"/>
              <w:tab w:val="right" w:pos="9026" w:leader="dot"/>
            </w:tabs>
            <w:rPr/>
          </w:pPr>
          <w:hyperlink w:anchor="__RefHeading___Toc850590_3650668749">
            <w:r>
              <w:rPr>
                <w:webHidden/>
                <w:rStyle w:val="IndexLink"/>
                <w:rtl w:val="true"/>
              </w:rPr>
              <w:t>أوهام و تشكيكات</w:t>
            </w:r>
            <w:r>
              <w:rPr>
                <w:rStyle w:val="IndexLink"/>
                <w:rtl w:val="true"/>
              </w:rPr>
              <w:tab/>
            </w:r>
            <w:r>
              <w:rPr>
                <w:rStyle w:val="IndexLink"/>
              </w:rPr>
              <w:t>317</w:t>
            </w:r>
          </w:hyperlink>
        </w:p>
        <w:p>
          <w:pPr>
            <w:pStyle w:val="Contents5"/>
            <w:tabs>
              <w:tab w:val="clear" w:pos="7892"/>
              <w:tab w:val="right" w:pos="9026" w:leader="dot"/>
            </w:tabs>
            <w:rPr/>
          </w:pPr>
          <w:hyperlink w:anchor="__RefHeading___Toc850592_3650668749">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850594_3650668749">
            <w:r>
              <w:rPr>
                <w:webHidden/>
                <w:rStyle w:val="IndexLink"/>
                <w:rtl w:val="true"/>
              </w:rPr>
              <w:t>أ</w:t>
            </w:r>
            <w:r>
              <w:rPr>
                <w:rStyle w:val="IndexLink"/>
                <w:rtl w:val="true"/>
              </w:rPr>
              <w:t xml:space="preserve">- </w:t>
            </w:r>
            <w:r>
              <w:rPr>
                <w:rStyle w:val="IndexLink"/>
                <w:rtl w:val="true"/>
              </w:rPr>
              <w:t>الاحتفال نوع من العبادة</w:t>
            </w:r>
            <w:r>
              <w:rPr>
                <w:rStyle w:val="IndexLink"/>
                <w:rtl w:val="true"/>
              </w:rPr>
              <w:tab/>
            </w:r>
            <w:r>
              <w:rPr>
                <w:rStyle w:val="IndexLink"/>
              </w:rPr>
              <w:t>317</w:t>
            </w:r>
          </w:hyperlink>
        </w:p>
        <w:p>
          <w:pPr>
            <w:pStyle w:val="Contents5"/>
            <w:tabs>
              <w:tab w:val="clear" w:pos="7892"/>
              <w:tab w:val="right" w:pos="9026" w:leader="dot"/>
            </w:tabs>
            <w:rPr/>
          </w:pPr>
          <w:hyperlink w:anchor="__RefHeading___Toc850596_3650668749">
            <w:r>
              <w:rPr>
                <w:webHidden/>
                <w:rStyle w:val="IndexLink"/>
                <w:rtl w:val="true"/>
              </w:rPr>
              <w:t>ب</w:t>
            </w:r>
            <w:r>
              <w:rPr>
                <w:rStyle w:val="IndexLink"/>
                <w:rtl w:val="true"/>
              </w:rPr>
              <w:t xml:space="preserve">- </w:t>
            </w:r>
            <w:r>
              <w:rPr>
                <w:rStyle w:val="IndexLink"/>
                <w:rtl w:val="true"/>
              </w:rPr>
              <w:t>لم يحتفل السلف بمولد النبي</w:t>
            </w:r>
            <w:r>
              <w:rPr>
                <w:rStyle w:val="IndexLink"/>
                <w:rtl w:val="true"/>
              </w:rPr>
              <w:tab/>
            </w:r>
            <w:r>
              <w:rPr>
                <w:rStyle w:val="IndexLink"/>
              </w:rPr>
              <w:t>318</w:t>
            </w:r>
          </w:hyperlink>
        </w:p>
        <w:p>
          <w:pPr>
            <w:pStyle w:val="Contents5"/>
            <w:tabs>
              <w:tab w:val="clear" w:pos="7892"/>
              <w:tab w:val="right" w:pos="9026" w:leader="dot"/>
            </w:tabs>
            <w:rPr/>
          </w:pPr>
          <w:hyperlink w:anchor="__RefHeading___Toc850598_3650668749">
            <w:r>
              <w:rPr>
                <w:webHidden/>
                <w:rStyle w:val="IndexLink"/>
                <w:rtl w:val="true"/>
              </w:rPr>
              <w:t>ج</w:t>
            </w:r>
            <w:r>
              <w:rPr>
                <w:rStyle w:val="IndexLink"/>
                <w:rtl w:val="true"/>
              </w:rPr>
              <w:t xml:space="preserve">- </w:t>
            </w:r>
            <w:r>
              <w:rPr>
                <w:rStyle w:val="IndexLink"/>
                <w:rtl w:val="true"/>
              </w:rPr>
              <w:t>إنّها مضاهاة للنصارى في ميلاد المسيح</w:t>
            </w:r>
            <w:r>
              <w:rPr>
                <w:rStyle w:val="IndexLink"/>
                <w:rtl w:val="true"/>
              </w:rPr>
              <w:tab/>
            </w:r>
            <w:r>
              <w:rPr>
                <w:rStyle w:val="IndexLink"/>
              </w:rPr>
              <w:t>318</w:t>
            </w:r>
          </w:hyperlink>
        </w:p>
        <w:p>
          <w:pPr>
            <w:pStyle w:val="Contents5"/>
            <w:tabs>
              <w:tab w:val="clear" w:pos="7892"/>
              <w:tab w:val="right" w:pos="9026" w:leader="dot"/>
            </w:tabs>
            <w:rPr/>
          </w:pPr>
          <w:hyperlink w:anchor="__RefHeading___Toc850600_3650668749">
            <w:r>
              <w:rPr>
                <w:webHidden/>
                <w:rStyle w:val="IndexLink"/>
                <w:rtl w:val="true"/>
              </w:rPr>
              <w:t>د</w:t>
            </w:r>
            <w:r>
              <w:rPr>
                <w:rStyle w:val="IndexLink"/>
                <w:rtl w:val="true"/>
              </w:rPr>
              <w:t xml:space="preserve">- </w:t>
            </w:r>
            <w:r>
              <w:rPr>
                <w:rStyle w:val="IndexLink"/>
                <w:rtl w:val="true"/>
              </w:rPr>
              <w:t>تخصيص المولد بيومٍ للاحتفال به بدعة</w:t>
            </w:r>
            <w:r>
              <w:rPr>
                <w:rStyle w:val="IndexLink"/>
                <w:rtl w:val="true"/>
              </w:rPr>
              <w:t>!!</w:t>
              <w:tab/>
            </w:r>
            <w:r>
              <w:rPr>
                <w:rStyle w:val="IndexLink"/>
              </w:rPr>
              <w:t>319</w:t>
            </w:r>
          </w:hyperlink>
        </w:p>
        <w:p>
          <w:pPr>
            <w:pStyle w:val="Contents5"/>
            <w:tabs>
              <w:tab w:val="clear" w:pos="7892"/>
              <w:tab w:val="right" w:pos="9026" w:leader="dot"/>
            </w:tabs>
            <w:rPr/>
          </w:pPr>
          <w:hyperlink w:anchor="__RefHeading___Toc850602_3650668749">
            <w:r>
              <w:rPr>
                <w:webHidden/>
                <w:rStyle w:val="IndexLink"/>
                <w:rtl w:val="true"/>
              </w:rPr>
              <w:t>ه</w:t>
            </w:r>
            <w:r>
              <w:rPr>
                <w:rStyle w:val="IndexLink"/>
                <w:rtl w:val="true"/>
              </w:rPr>
              <w:t xml:space="preserve">- </w:t>
            </w:r>
            <w:r>
              <w:rPr>
                <w:rStyle w:val="IndexLink"/>
                <w:rtl w:val="true"/>
              </w:rPr>
              <w:t>الاحتفالات تشتمل على أُمور محرّمة</w:t>
            </w:r>
            <w:r>
              <w:rPr>
                <w:rStyle w:val="IndexLink"/>
                <w:rtl w:val="true"/>
              </w:rPr>
              <w:tab/>
            </w:r>
            <w:r>
              <w:rPr>
                <w:rStyle w:val="IndexLink"/>
              </w:rPr>
              <w:t>320</w:t>
            </w:r>
          </w:hyperlink>
        </w:p>
        <w:p>
          <w:pPr>
            <w:pStyle w:val="Contents2"/>
            <w:tabs>
              <w:tab w:val="clear" w:pos="8743"/>
              <w:tab w:val="right" w:pos="9026" w:leader="dot"/>
            </w:tabs>
            <w:rPr/>
          </w:pPr>
          <w:hyperlink w:anchor="__RefHeading___Toc850604_3650668749">
            <w:r>
              <w:rPr>
                <w:webHidden/>
                <w:rStyle w:val="IndexLink"/>
                <w:rtl w:val="true"/>
              </w:rPr>
              <w:t>الفصل الرابع صيانة الآثار الإسلاميّة</w:t>
            </w:r>
            <w:r>
              <w:rPr>
                <w:rStyle w:val="IndexLink"/>
                <w:rtl w:val="true"/>
              </w:rPr>
              <w:tab/>
            </w:r>
            <w:r>
              <w:rPr>
                <w:rStyle w:val="IndexLink"/>
              </w:rPr>
              <w:t>323</w:t>
            </w:r>
          </w:hyperlink>
        </w:p>
        <w:p>
          <w:pPr>
            <w:pStyle w:val="Contents3"/>
            <w:tabs>
              <w:tab w:val="clear" w:pos="8459"/>
              <w:tab w:val="right" w:pos="9026" w:leader="dot"/>
            </w:tabs>
            <w:rPr/>
          </w:pPr>
          <w:hyperlink w:anchor="__RefHeading___Toc850606_365066874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850608_3650668749">
            <w:r>
              <w:rPr>
                <w:webHidden/>
                <w:rStyle w:val="IndexLink"/>
                <w:rtl w:val="true"/>
              </w:rPr>
              <w:t>تمهيد الآثار الإسلاميّة و نتائجها الإيجابيّة</w:t>
            </w:r>
            <w:r>
              <w:rPr>
                <w:rStyle w:val="IndexLink"/>
                <w:rtl w:val="true"/>
              </w:rPr>
              <w:tab/>
            </w:r>
            <w:r>
              <w:rPr>
                <w:rStyle w:val="IndexLink"/>
              </w:rPr>
              <w:t>324</w:t>
            </w:r>
          </w:hyperlink>
        </w:p>
        <w:p>
          <w:pPr>
            <w:pStyle w:val="Contents3"/>
            <w:tabs>
              <w:tab w:val="clear" w:pos="8459"/>
              <w:tab w:val="right" w:pos="9026" w:leader="dot"/>
            </w:tabs>
            <w:rPr/>
          </w:pPr>
          <w:hyperlink w:anchor="__RefHeading___Toc850610_3650668749">
            <w:r>
              <w:rPr>
                <w:webHidden/>
                <w:rStyle w:val="IndexLink"/>
                <w:rtl w:val="true"/>
              </w:rPr>
              <w:t>المبحث الأوّل</w:t>
            </w:r>
            <w:r>
              <w:rPr>
                <w:rStyle w:val="IndexLink"/>
                <w:rtl w:val="true"/>
              </w:rPr>
              <w:t>:</w:t>
            </w:r>
            <w:r>
              <w:rPr>
                <w:rStyle w:val="IndexLink"/>
                <w:rtl w:val="true"/>
              </w:rPr>
              <w:t>صيانة الآثار من منظار القرآن الكريم</w:t>
            </w:r>
            <w:r>
              <w:rPr>
                <w:rStyle w:val="IndexLink"/>
                <w:rtl w:val="true"/>
              </w:rPr>
              <w:tab/>
            </w:r>
            <w:r>
              <w:rPr>
                <w:rStyle w:val="IndexLink"/>
              </w:rPr>
              <w:t>331</w:t>
            </w:r>
          </w:hyperlink>
        </w:p>
        <w:p>
          <w:pPr>
            <w:pStyle w:val="Contents4"/>
            <w:tabs>
              <w:tab w:val="clear" w:pos="8176"/>
              <w:tab w:val="right" w:pos="9026" w:leader="dot"/>
            </w:tabs>
            <w:rPr/>
          </w:pPr>
          <w:hyperlink w:anchor="__RefHeading___Toc850612_3650668749">
            <w:r>
              <w:rPr>
                <w:webHidden/>
                <w:rStyle w:val="IndexLink"/>
                <w:rtl w:val="true"/>
              </w:rPr>
              <w:t>الآية الأُولى</w:t>
            </w:r>
            <w:r>
              <w:rPr>
                <w:rStyle w:val="IndexLink"/>
                <w:rtl w:val="true"/>
              </w:rPr>
              <w:t xml:space="preserve">: </w:t>
            </w:r>
            <w:r>
              <w:rPr>
                <w:rStyle w:val="IndexLink"/>
                <w:rtl w:val="true"/>
              </w:rPr>
              <w:t>الإذن برفعِ بيوتٍ خاصة</w:t>
            </w:r>
            <w:r>
              <w:rPr>
                <w:rStyle w:val="IndexLink"/>
                <w:rtl w:val="true"/>
              </w:rPr>
              <w:tab/>
            </w:r>
            <w:r>
              <w:rPr>
                <w:rStyle w:val="IndexLink"/>
              </w:rPr>
              <w:t>331</w:t>
            </w:r>
          </w:hyperlink>
        </w:p>
        <w:p>
          <w:pPr>
            <w:pStyle w:val="Contents5"/>
            <w:tabs>
              <w:tab w:val="clear" w:pos="7892"/>
              <w:tab w:val="right" w:pos="9026" w:leader="dot"/>
            </w:tabs>
            <w:rPr/>
          </w:pPr>
          <w:hyperlink w:anchor="__RefHeading___Toc850614_3650668749">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850616_3650668749">
            <w:r>
              <w:rPr>
                <w:webHidden/>
                <w:rStyle w:val="IndexLink"/>
                <w:rtl w:val="true"/>
              </w:rPr>
              <w:t>ما هو المراد من الرفع؟</w:t>
            </w:r>
            <w:r>
              <w:rPr>
                <w:rStyle w:val="IndexLink"/>
                <w:rtl w:val="true"/>
              </w:rPr>
              <w:tab/>
            </w:r>
            <w:r>
              <w:rPr>
                <w:rStyle w:val="IndexLink"/>
              </w:rPr>
              <w:t>337</w:t>
            </w:r>
          </w:hyperlink>
        </w:p>
        <w:p>
          <w:pPr>
            <w:pStyle w:val="Contents4"/>
            <w:tabs>
              <w:tab w:val="clear" w:pos="8176"/>
              <w:tab w:val="right" w:pos="9026" w:leader="dot"/>
            </w:tabs>
            <w:rPr/>
          </w:pPr>
          <w:hyperlink w:anchor="__RefHeading___Toc850618_3650668749">
            <w:r>
              <w:rPr>
                <w:webHidden/>
                <w:rStyle w:val="IndexLink"/>
                <w:rtl w:val="true"/>
              </w:rPr>
              <w:t>الآية الثانية</w:t>
            </w:r>
            <w:r>
              <w:rPr>
                <w:rStyle w:val="IndexLink"/>
                <w:rtl w:val="true"/>
              </w:rPr>
              <w:t xml:space="preserve">: </w:t>
            </w:r>
            <w:r>
              <w:rPr>
                <w:rStyle w:val="IndexLink"/>
                <w:rtl w:val="true"/>
              </w:rPr>
              <w:t>اتّخاذ المساجد على قبور المضطهدين في سبيل التوحيد</w:t>
            </w:r>
            <w:r>
              <w:rPr>
                <w:rStyle w:val="IndexLink"/>
                <w:rtl w:val="true"/>
              </w:rPr>
              <w:tab/>
            </w:r>
            <w:r>
              <w:rPr>
                <w:rStyle w:val="IndexLink"/>
              </w:rPr>
              <w:t>340</w:t>
            </w:r>
          </w:hyperlink>
        </w:p>
        <w:p>
          <w:pPr>
            <w:pStyle w:val="Contents5"/>
            <w:tabs>
              <w:tab w:val="clear" w:pos="7892"/>
              <w:tab w:val="right" w:pos="9026" w:leader="dot"/>
            </w:tabs>
            <w:rPr/>
          </w:pPr>
          <w:hyperlink w:anchor="__RefHeading___Toc850620_3650668749">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850622_3650668749">
            <w:r>
              <w:rPr>
                <w:webHidden/>
                <w:rStyle w:val="IndexLink"/>
                <w:rtl w:val="true"/>
              </w:rPr>
              <w:t>الرأي المسبق يضرب عرض الجدار</w:t>
            </w:r>
            <w:r>
              <w:rPr>
                <w:rStyle w:val="IndexLink"/>
                <w:rtl w:val="true"/>
              </w:rPr>
              <w:tab/>
            </w:r>
            <w:r>
              <w:rPr>
                <w:rStyle w:val="IndexLink"/>
              </w:rPr>
              <w:t>343</w:t>
            </w:r>
          </w:hyperlink>
        </w:p>
        <w:p>
          <w:pPr>
            <w:pStyle w:val="Contents5"/>
            <w:tabs>
              <w:tab w:val="clear" w:pos="7892"/>
              <w:tab w:val="right" w:pos="9026" w:leader="dot"/>
            </w:tabs>
            <w:rPr/>
          </w:pPr>
          <w:hyperlink w:anchor="__RefHeading___Toc850624_3650668749">
            <w:r>
              <w:rPr>
                <w:webHidden/>
                <w:rStyle w:val="IndexLink"/>
                <w:rtl w:val="true"/>
              </w:rPr>
              <w:t>تقرير القرآن على صحّة كلا الاقتراحين</w:t>
            </w:r>
            <w:r>
              <w:rPr>
                <w:rStyle w:val="IndexLink"/>
                <w:rtl w:val="true"/>
              </w:rPr>
              <w:tab/>
            </w:r>
            <w:r>
              <w:rPr>
                <w:rStyle w:val="IndexLink"/>
              </w:rPr>
              <w:t>343</w:t>
            </w:r>
          </w:hyperlink>
        </w:p>
        <w:p>
          <w:pPr>
            <w:pStyle w:val="Contents4"/>
            <w:tabs>
              <w:tab w:val="clear" w:pos="8176"/>
              <w:tab w:val="right" w:pos="9026" w:leader="dot"/>
            </w:tabs>
            <w:rPr/>
          </w:pPr>
          <w:hyperlink w:anchor="__RefHeading___Toc850626_3650668749">
            <w:r>
              <w:rPr>
                <w:webHidden/>
                <w:rStyle w:val="IndexLink"/>
                <w:rtl w:val="true"/>
              </w:rPr>
              <w:t>الآية الثالثة</w:t>
            </w:r>
            <w:r>
              <w:rPr>
                <w:rStyle w:val="IndexLink"/>
                <w:rtl w:val="true"/>
              </w:rPr>
              <w:t>:</w:t>
            </w:r>
            <w:r>
              <w:rPr>
                <w:rStyle w:val="IndexLink"/>
                <w:rtl w:val="true"/>
              </w:rPr>
              <w:t>صيانة الآثار و تعظيم الشعائر</w:t>
            </w:r>
            <w:r>
              <w:rPr>
                <w:rStyle w:val="IndexLink"/>
                <w:rtl w:val="true"/>
              </w:rPr>
              <w:tab/>
            </w:r>
            <w:r>
              <w:rPr>
                <w:rStyle w:val="IndexLink"/>
              </w:rPr>
              <w:t>348</w:t>
            </w:r>
          </w:hyperlink>
        </w:p>
        <w:p>
          <w:pPr>
            <w:pStyle w:val="Contents5"/>
            <w:tabs>
              <w:tab w:val="clear" w:pos="7892"/>
              <w:tab w:val="right" w:pos="9026" w:leader="dot"/>
            </w:tabs>
            <w:rPr/>
          </w:pPr>
          <w:hyperlink w:anchor="__RefHeading___Toc850628_3650668749">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850630_3650668749">
            <w:r>
              <w:rPr>
                <w:webHidden/>
                <w:rStyle w:val="IndexLink"/>
                <w:rtl w:val="true"/>
              </w:rPr>
              <w:t>ما هو المقصود من شعائر اللَّه؟</w:t>
            </w:r>
            <w:r>
              <w:rPr>
                <w:rStyle w:val="IndexLink"/>
                <w:rtl w:val="true"/>
              </w:rPr>
              <w:tab/>
            </w:r>
            <w:r>
              <w:rPr>
                <w:rStyle w:val="IndexLink"/>
              </w:rPr>
              <w:t>349</w:t>
            </w:r>
          </w:hyperlink>
        </w:p>
        <w:p>
          <w:pPr>
            <w:pStyle w:val="Contents4"/>
            <w:tabs>
              <w:tab w:val="clear" w:pos="8176"/>
              <w:tab w:val="right" w:pos="9026" w:leader="dot"/>
            </w:tabs>
            <w:rPr/>
          </w:pPr>
          <w:hyperlink w:anchor="__RefHeading___Toc850632_3650668749">
            <w:r>
              <w:rPr>
                <w:webHidden/>
                <w:rStyle w:val="IndexLink"/>
                <w:rtl w:val="true"/>
              </w:rPr>
              <w:t>الآية الرابعة</w:t>
            </w:r>
            <w:r>
              <w:rPr>
                <w:rStyle w:val="IndexLink"/>
                <w:rtl w:val="true"/>
              </w:rPr>
              <w:t>:</w:t>
            </w:r>
            <w:r>
              <w:rPr>
                <w:rStyle w:val="IndexLink"/>
                <w:rtl w:val="true"/>
              </w:rPr>
              <w:t>صيانة الآثار و مودّة ذوي القربى</w:t>
            </w:r>
            <w:r>
              <w:rPr>
                <w:rStyle w:val="IndexLink"/>
                <w:rtl w:val="true"/>
              </w:rPr>
              <w:tab/>
            </w:r>
            <w:r>
              <w:rPr>
                <w:rStyle w:val="IndexLink"/>
              </w:rPr>
              <w:t>350</w:t>
            </w:r>
          </w:hyperlink>
        </w:p>
        <w:p>
          <w:pPr>
            <w:pStyle w:val="Contents3"/>
            <w:tabs>
              <w:tab w:val="clear" w:pos="8459"/>
              <w:tab w:val="right" w:pos="9026" w:leader="dot"/>
            </w:tabs>
            <w:rPr/>
          </w:pPr>
          <w:hyperlink w:anchor="__RefHeading___Toc850634_3650668749">
            <w:r>
              <w:rPr>
                <w:webHidden/>
                <w:rStyle w:val="IndexLink"/>
                <w:rtl w:val="true"/>
              </w:rPr>
              <w:t>المبحث الثاني</w:t>
            </w:r>
            <w:r>
              <w:rPr>
                <w:rStyle w:val="IndexLink"/>
                <w:rtl w:val="true"/>
              </w:rPr>
              <w:t>:</w:t>
            </w:r>
            <w:r>
              <w:rPr>
                <w:rStyle w:val="IndexLink"/>
                <w:rtl w:val="true"/>
              </w:rPr>
              <w:t>صيانة الآثار من منظار القواعد الفقهيّة</w:t>
            </w:r>
            <w:r>
              <w:rPr>
                <w:rStyle w:val="IndexLink"/>
                <w:rtl w:val="true"/>
              </w:rPr>
              <w:tab/>
            </w:r>
            <w:r>
              <w:rPr>
                <w:rStyle w:val="IndexLink"/>
              </w:rPr>
              <w:t>351</w:t>
            </w:r>
          </w:hyperlink>
        </w:p>
        <w:p>
          <w:pPr>
            <w:pStyle w:val="Contents4"/>
            <w:tabs>
              <w:tab w:val="clear" w:pos="8176"/>
              <w:tab w:val="right" w:pos="9026" w:leader="dot"/>
            </w:tabs>
            <w:rPr/>
          </w:pPr>
          <w:hyperlink w:anchor="__RefHeading___Toc850636_3650668749">
            <w:r>
              <w:rPr>
                <w:webHidden/>
                <w:rStyle w:val="IndexLink"/>
                <w:rtl w:val="true"/>
              </w:rPr>
              <w:t>الأصل في الأشياء الإباحة و الحلّية</w:t>
            </w:r>
            <w:r>
              <w:rPr>
                <w:rStyle w:val="IndexLink"/>
                <w:rtl w:val="true"/>
              </w:rPr>
              <w:tab/>
            </w:r>
            <w:r>
              <w:rPr>
                <w:rStyle w:val="IndexLink"/>
              </w:rPr>
              <w:t>351</w:t>
            </w:r>
          </w:hyperlink>
        </w:p>
        <w:p>
          <w:pPr>
            <w:pStyle w:val="Contents3"/>
            <w:tabs>
              <w:tab w:val="clear" w:pos="8459"/>
              <w:tab w:val="right" w:pos="9026" w:leader="dot"/>
            </w:tabs>
            <w:rPr/>
          </w:pPr>
          <w:hyperlink w:anchor="__RefHeading___Toc850638_3650668749">
            <w:r>
              <w:rPr>
                <w:webHidden/>
                <w:rStyle w:val="IndexLink"/>
                <w:rtl w:val="true"/>
              </w:rPr>
              <w:t>المبحث الثالث</w:t>
            </w:r>
            <w:r>
              <w:rPr>
                <w:rStyle w:val="IndexLink"/>
                <w:rtl w:val="true"/>
              </w:rPr>
              <w:t xml:space="preserve">: </w:t>
            </w:r>
            <w:r>
              <w:rPr>
                <w:rStyle w:val="IndexLink"/>
                <w:rtl w:val="true"/>
              </w:rPr>
              <w:t>المشاهد و المقابر من خلال سيرة المسلمين في خير القرون</w:t>
            </w:r>
            <w:r>
              <w:rPr>
                <w:rStyle w:val="IndexLink"/>
                <w:rtl w:val="true"/>
              </w:rPr>
              <w:tab/>
            </w:r>
            <w:r>
              <w:rPr>
                <w:rStyle w:val="IndexLink"/>
              </w:rPr>
              <w:t>355</w:t>
            </w:r>
          </w:hyperlink>
        </w:p>
        <w:p>
          <w:pPr>
            <w:pStyle w:val="Contents4"/>
            <w:tabs>
              <w:tab w:val="clear" w:pos="8176"/>
              <w:tab w:val="right" w:pos="9026" w:leader="dot"/>
            </w:tabs>
            <w:rPr/>
          </w:pPr>
          <w:hyperlink w:anchor="__RefHeading___Toc850640_3650668749">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50642_3650668749">
            <w:r>
              <w:rPr>
                <w:webHidden/>
                <w:rStyle w:val="IndexLink"/>
              </w:rPr>
              <w:t>1</w:t>
            </w:r>
            <w:r>
              <w:rPr>
                <w:rStyle w:val="IndexLink"/>
                <w:rtl w:val="true"/>
              </w:rPr>
              <w:t xml:space="preserve">- </w:t>
            </w:r>
            <w:r>
              <w:rPr>
                <w:rStyle w:val="IndexLink"/>
                <w:rtl w:val="true"/>
              </w:rPr>
              <w:t>كلمة المسعودي في حقّ قبور أئمة أهل البيت عليهم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850644_3650668749">
            <w:r>
              <w:rPr>
                <w:webHidden/>
                <w:rStyle w:val="IndexLink"/>
              </w:rPr>
              <w:t>2</w:t>
            </w:r>
            <w:r>
              <w:rPr>
                <w:rStyle w:val="IndexLink"/>
                <w:rtl w:val="true"/>
              </w:rPr>
              <w:t xml:space="preserve">- </w:t>
            </w:r>
            <w:r>
              <w:rPr>
                <w:rStyle w:val="IndexLink"/>
                <w:rtl w:val="true"/>
              </w:rPr>
              <w:t>كلمة ابن الجوزي</w:t>
            </w:r>
            <w:r>
              <w:rPr>
                <w:rStyle w:val="IndexLink"/>
                <w:rtl w:val="true"/>
              </w:rPr>
              <w:t>:</w:t>
              <w:tab/>
            </w:r>
            <w:r>
              <w:rPr>
                <w:rStyle w:val="IndexLink"/>
              </w:rPr>
              <w:t>358</w:t>
            </w:r>
          </w:hyperlink>
        </w:p>
        <w:p>
          <w:pPr>
            <w:pStyle w:val="Contents4"/>
            <w:tabs>
              <w:tab w:val="clear" w:pos="8176"/>
              <w:tab w:val="right" w:pos="9026" w:leader="dot"/>
            </w:tabs>
            <w:rPr/>
          </w:pPr>
          <w:hyperlink w:anchor="__RefHeading___Toc850646_3650668749">
            <w:r>
              <w:rPr>
                <w:webHidden/>
                <w:rStyle w:val="IndexLink"/>
              </w:rPr>
              <w:t>3</w:t>
            </w:r>
            <w:r>
              <w:rPr>
                <w:rStyle w:val="IndexLink"/>
                <w:rtl w:val="true"/>
              </w:rPr>
              <w:t xml:space="preserve">- </w:t>
            </w:r>
            <w:r>
              <w:rPr>
                <w:rStyle w:val="IndexLink"/>
                <w:rtl w:val="true"/>
              </w:rPr>
              <w:t>كلمة الحافظ محمد بن محمود بن النجّار</w:t>
            </w:r>
            <w:r>
              <w:rPr>
                <w:rStyle w:val="IndexLink"/>
                <w:rtl w:val="true"/>
              </w:rPr>
              <w:t>:</w:t>
              <w:tab/>
            </w:r>
            <w:r>
              <w:rPr>
                <w:rStyle w:val="IndexLink"/>
              </w:rPr>
              <w:t>358</w:t>
            </w:r>
          </w:hyperlink>
        </w:p>
        <w:p>
          <w:pPr>
            <w:pStyle w:val="Contents4"/>
            <w:tabs>
              <w:tab w:val="clear" w:pos="8176"/>
              <w:tab w:val="right" w:pos="9026" w:leader="dot"/>
            </w:tabs>
            <w:rPr/>
          </w:pPr>
          <w:hyperlink w:anchor="__RefHeading___Toc850648_3650668749">
            <w:r>
              <w:rPr>
                <w:webHidden/>
                <w:rStyle w:val="IndexLink"/>
              </w:rPr>
              <w:t>4</w:t>
            </w:r>
            <w:r>
              <w:rPr>
                <w:rStyle w:val="IndexLink"/>
                <w:rtl w:val="true"/>
              </w:rPr>
              <w:t xml:space="preserve">- </w:t>
            </w:r>
            <w:r>
              <w:rPr>
                <w:rStyle w:val="IndexLink"/>
                <w:rtl w:val="true"/>
              </w:rPr>
              <w:t>الرحّالة ابن جبير و الأبنية على المشاهد</w:t>
            </w:r>
            <w:r>
              <w:rPr>
                <w:rStyle w:val="IndexLink"/>
                <w:rtl w:val="true"/>
              </w:rPr>
              <w:t>:</w:t>
              <w:tab/>
            </w:r>
            <w:r>
              <w:rPr>
                <w:rStyle w:val="IndexLink"/>
              </w:rPr>
              <w:t>358</w:t>
            </w:r>
          </w:hyperlink>
        </w:p>
        <w:p>
          <w:pPr>
            <w:pStyle w:val="Contents5"/>
            <w:tabs>
              <w:tab w:val="clear" w:pos="7892"/>
              <w:tab w:val="right" w:pos="9026" w:leader="dot"/>
            </w:tabs>
            <w:rPr/>
          </w:pPr>
          <w:hyperlink w:anchor="__RefHeading___Toc850650_3650668749">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850652_3650668749">
            <w:r>
              <w:rPr>
                <w:webHidden/>
                <w:rStyle w:val="IndexLink"/>
                <w:rtl w:val="true"/>
              </w:rPr>
              <w:t>مشهد رأس الحسين بالقاهرة</w:t>
            </w:r>
            <w:r>
              <w:rPr>
                <w:rStyle w:val="IndexLink"/>
                <w:rtl w:val="true"/>
              </w:rPr>
              <w:t>:</w:t>
              <w:tab/>
            </w:r>
            <w:r>
              <w:rPr>
                <w:rStyle w:val="IndexLink"/>
              </w:rPr>
              <w:t>359</w:t>
            </w:r>
          </w:hyperlink>
        </w:p>
        <w:p>
          <w:pPr>
            <w:pStyle w:val="Contents5"/>
            <w:tabs>
              <w:tab w:val="clear" w:pos="7892"/>
              <w:tab w:val="right" w:pos="9026" w:leader="dot"/>
            </w:tabs>
            <w:rPr/>
          </w:pPr>
          <w:hyperlink w:anchor="__RefHeading___Toc850654_3650668749">
            <w:r>
              <w:rPr>
                <w:webHidden/>
                <w:rStyle w:val="IndexLink"/>
                <w:rtl w:val="true"/>
              </w:rPr>
              <w:t>مشاهد الأنبياء و أهل البيت في مصر</w:t>
            </w:r>
            <w:r>
              <w:rPr>
                <w:rStyle w:val="IndexLink"/>
                <w:rtl w:val="true"/>
              </w:rPr>
              <w:t>:</w:t>
              <w:tab/>
            </w:r>
            <w:r>
              <w:rPr>
                <w:rStyle w:val="IndexLink"/>
              </w:rPr>
              <w:t>360</w:t>
            </w:r>
          </w:hyperlink>
        </w:p>
        <w:p>
          <w:pPr>
            <w:pStyle w:val="Contents5"/>
            <w:tabs>
              <w:tab w:val="clear" w:pos="7892"/>
              <w:tab w:val="right" w:pos="9026" w:leader="dot"/>
            </w:tabs>
            <w:rPr/>
          </w:pPr>
          <w:hyperlink w:anchor="__RefHeading___Toc850656_3650668749">
            <w:r>
              <w:rPr>
                <w:webHidden/>
                <w:rStyle w:val="IndexLink"/>
                <w:rtl w:val="true"/>
              </w:rPr>
              <w:t>مشاهد الصحابة في مصر</w:t>
            </w:r>
            <w:r>
              <w:rPr>
                <w:rStyle w:val="IndexLink"/>
                <w:rtl w:val="true"/>
              </w:rPr>
              <w:t>:</w:t>
              <w:tab/>
            </w:r>
            <w:r>
              <w:rPr>
                <w:rStyle w:val="IndexLink"/>
              </w:rPr>
              <w:t>361</w:t>
            </w:r>
          </w:hyperlink>
        </w:p>
        <w:p>
          <w:pPr>
            <w:pStyle w:val="Contents5"/>
            <w:tabs>
              <w:tab w:val="clear" w:pos="7892"/>
              <w:tab w:val="right" w:pos="9026" w:leader="dot"/>
            </w:tabs>
            <w:rPr/>
          </w:pPr>
          <w:hyperlink w:anchor="__RefHeading___Toc850658_3650668749">
            <w:r>
              <w:rPr>
                <w:webHidden/>
                <w:rStyle w:val="IndexLink"/>
                <w:rtl w:val="true"/>
              </w:rPr>
              <w:t>القباب الرفيعة لأهل البيت في مكّة المكرّمة</w:t>
            </w:r>
            <w:r>
              <w:rPr>
                <w:rStyle w:val="IndexLink"/>
                <w:rtl w:val="true"/>
              </w:rPr>
              <w:t>:</w:t>
              <w:tab/>
            </w:r>
            <w:r>
              <w:rPr>
                <w:rStyle w:val="IndexLink"/>
              </w:rPr>
              <w:t>363</w:t>
            </w:r>
          </w:hyperlink>
        </w:p>
        <w:p>
          <w:pPr>
            <w:pStyle w:val="Contents5"/>
            <w:tabs>
              <w:tab w:val="clear" w:pos="7892"/>
              <w:tab w:val="right" w:pos="9026" w:leader="dot"/>
            </w:tabs>
            <w:rPr/>
          </w:pPr>
          <w:hyperlink w:anchor="__RefHeading___Toc850660_3650668749">
            <w:r>
              <w:rPr>
                <w:webHidden/>
                <w:rStyle w:val="IndexLink"/>
                <w:rtl w:val="true"/>
              </w:rPr>
              <w:t>المشاهد المكرّمة ببقيع الغرقد</w:t>
            </w:r>
            <w:r>
              <w:rPr>
                <w:rStyle w:val="IndexLink"/>
                <w:rtl w:val="true"/>
              </w:rPr>
              <w:t>:</w:t>
              <w:tab/>
            </w:r>
            <w:r>
              <w:rPr>
                <w:rStyle w:val="IndexLink"/>
              </w:rPr>
              <w:t>364</w:t>
            </w:r>
          </w:hyperlink>
        </w:p>
        <w:p>
          <w:pPr>
            <w:pStyle w:val="Contents5"/>
            <w:tabs>
              <w:tab w:val="clear" w:pos="7892"/>
              <w:tab w:val="right" w:pos="9026" w:leader="dot"/>
            </w:tabs>
            <w:rPr/>
          </w:pPr>
          <w:hyperlink w:anchor="__RefHeading___Toc850662_3650668749">
            <w:r>
              <w:rPr>
                <w:webHidden/>
                <w:rStyle w:val="IndexLink"/>
                <w:rtl w:val="true"/>
              </w:rPr>
              <w:t>مشاهد الكوفة</w:t>
            </w:r>
            <w:r>
              <w:rPr>
                <w:rStyle w:val="IndexLink"/>
                <w:rtl w:val="true"/>
              </w:rPr>
              <w:t>:</w:t>
              <w:tab/>
            </w:r>
            <w:r>
              <w:rPr>
                <w:rStyle w:val="IndexLink"/>
              </w:rPr>
              <w:t>365</w:t>
            </w:r>
          </w:hyperlink>
        </w:p>
        <w:p>
          <w:pPr>
            <w:pStyle w:val="Contents5"/>
            <w:tabs>
              <w:tab w:val="clear" w:pos="7892"/>
              <w:tab w:val="right" w:pos="9026" w:leader="dot"/>
            </w:tabs>
            <w:rPr/>
          </w:pPr>
          <w:hyperlink w:anchor="__RefHeading___Toc850664_3650668749">
            <w:r>
              <w:rPr>
                <w:webHidden/>
                <w:rStyle w:val="IndexLink"/>
                <w:rtl w:val="true"/>
              </w:rPr>
              <w:t>قبور العلماء و الأولياء المشيّدة ببغداد</w:t>
            </w:r>
            <w:r>
              <w:rPr>
                <w:rStyle w:val="IndexLink"/>
                <w:rtl w:val="true"/>
              </w:rPr>
              <w:t>:</w:t>
              <w:tab/>
            </w:r>
            <w:r>
              <w:rPr>
                <w:rStyle w:val="IndexLink"/>
              </w:rPr>
              <w:t>366</w:t>
            </w:r>
          </w:hyperlink>
        </w:p>
        <w:p>
          <w:pPr>
            <w:pStyle w:val="Contents5"/>
            <w:tabs>
              <w:tab w:val="clear" w:pos="7892"/>
              <w:tab w:val="right" w:pos="9026" w:leader="dot"/>
            </w:tabs>
            <w:rPr/>
          </w:pPr>
          <w:hyperlink w:anchor="__RefHeading___Toc850666_3650668749">
            <w:r>
              <w:rPr>
                <w:webHidden/>
                <w:rStyle w:val="IndexLink"/>
                <w:rtl w:val="true"/>
              </w:rPr>
              <w:t>المشاهد المكرّمة و الآثار المعظّمة في الشام</w:t>
            </w:r>
            <w:r>
              <w:rPr>
                <w:rStyle w:val="IndexLink"/>
                <w:rtl w:val="true"/>
              </w:rPr>
              <w:t>:</w:t>
              <w:tab/>
            </w:r>
            <w:r>
              <w:rPr>
                <w:rStyle w:val="IndexLink"/>
              </w:rPr>
              <w:t>367</w:t>
            </w:r>
          </w:hyperlink>
        </w:p>
        <w:p>
          <w:pPr>
            <w:pStyle w:val="Contents4"/>
            <w:tabs>
              <w:tab w:val="clear" w:pos="8176"/>
              <w:tab w:val="right" w:pos="9026" w:leader="dot"/>
            </w:tabs>
            <w:rPr/>
          </w:pPr>
          <w:hyperlink w:anchor="__RefHeading___Toc850668_3650668749">
            <w:r>
              <w:rPr>
                <w:webHidden/>
                <w:rStyle w:val="IndexLink"/>
              </w:rPr>
              <w:t>5</w:t>
            </w:r>
            <w:r>
              <w:rPr>
                <w:rStyle w:val="IndexLink"/>
                <w:rtl w:val="true"/>
              </w:rPr>
              <w:t xml:space="preserve">- </w:t>
            </w:r>
            <w:r>
              <w:rPr>
                <w:rStyle w:val="IndexLink"/>
                <w:rtl w:val="true"/>
              </w:rPr>
              <w:t>ابن الحجّاج و القبّة البيضاء على قبر الإمام علي عليه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850670_3650668749">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850672_3650668749">
            <w:r>
              <w:rPr>
                <w:webHidden/>
                <w:rStyle w:val="IndexLink"/>
                <w:rtl w:val="true"/>
              </w:rPr>
              <w:t>السيّد محسن الأمين و الردّ على ابن تيميّة</w:t>
            </w:r>
            <w:r>
              <w:rPr>
                <w:rStyle w:val="IndexLink"/>
                <w:rtl w:val="true"/>
              </w:rPr>
              <w:tab/>
            </w:r>
            <w:r>
              <w:rPr>
                <w:rStyle w:val="IndexLink"/>
              </w:rPr>
              <w:t>374</w:t>
            </w:r>
          </w:hyperlink>
        </w:p>
        <w:p>
          <w:pPr>
            <w:pStyle w:val="Contents3"/>
            <w:tabs>
              <w:tab w:val="clear" w:pos="8459"/>
              <w:tab w:val="right" w:pos="9026" w:leader="dot"/>
            </w:tabs>
            <w:rPr/>
          </w:pPr>
          <w:hyperlink w:anchor="__RefHeading___Toc850674_3650668749">
            <w:r>
              <w:rPr>
                <w:webHidden/>
                <w:rStyle w:val="IndexLink"/>
                <w:rtl w:val="true"/>
              </w:rPr>
              <w:t>المبحث الرابع</w:t>
            </w:r>
            <w:r>
              <w:rPr>
                <w:rStyle w:val="IndexLink"/>
                <w:rtl w:val="true"/>
              </w:rPr>
              <w:t xml:space="preserve">: </w:t>
            </w:r>
            <w:r>
              <w:rPr>
                <w:rStyle w:val="IndexLink"/>
                <w:rtl w:val="true"/>
              </w:rPr>
              <w:t>ذرائع الوهابية في هدم الآثار</w:t>
            </w:r>
            <w:r>
              <w:rPr>
                <w:rStyle w:val="IndexLink"/>
                <w:rtl w:val="true"/>
              </w:rPr>
              <w:tab/>
            </w:r>
            <w:r>
              <w:rPr>
                <w:rStyle w:val="IndexLink"/>
              </w:rPr>
              <w:t>378</w:t>
            </w:r>
          </w:hyperlink>
        </w:p>
        <w:p>
          <w:pPr>
            <w:pStyle w:val="Contents4"/>
            <w:tabs>
              <w:tab w:val="clear" w:pos="8176"/>
              <w:tab w:val="right" w:pos="9026" w:leader="dot"/>
            </w:tabs>
            <w:rPr/>
          </w:pPr>
          <w:hyperlink w:anchor="__RefHeading___Toc850676_3650668749">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850678_3650668749">
            <w:r>
              <w:rPr>
                <w:webHidden/>
                <w:rStyle w:val="IndexLink"/>
                <w:rtl w:val="true"/>
              </w:rPr>
              <w:t>الأُولى</w:t>
            </w:r>
            <w:r>
              <w:rPr>
                <w:rStyle w:val="IndexLink"/>
                <w:rtl w:val="true"/>
              </w:rPr>
              <w:t xml:space="preserve">: </w:t>
            </w:r>
            <w:r>
              <w:rPr>
                <w:rStyle w:val="IndexLink"/>
                <w:rtl w:val="true"/>
              </w:rPr>
              <w:t>رواية أبي الهياج الأسدي</w:t>
            </w:r>
            <w:r>
              <w:rPr>
                <w:rStyle w:val="IndexLink"/>
                <w:rtl w:val="true"/>
              </w:rPr>
              <w:tab/>
            </w:r>
            <w:r>
              <w:rPr>
                <w:rStyle w:val="IndexLink"/>
              </w:rPr>
              <w:t>378</w:t>
            </w:r>
          </w:hyperlink>
        </w:p>
        <w:p>
          <w:pPr>
            <w:pStyle w:val="Contents5"/>
            <w:tabs>
              <w:tab w:val="clear" w:pos="7892"/>
              <w:tab w:val="right" w:pos="9026" w:leader="dot"/>
            </w:tabs>
            <w:rPr/>
          </w:pPr>
          <w:hyperlink w:anchor="__RefHeading___Toc850680_3650668749">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850682_3650668749">
            <w:r>
              <w:rPr>
                <w:webHidden/>
                <w:rStyle w:val="IndexLink"/>
                <w:rtl w:val="true"/>
              </w:rPr>
              <w:t>سند الرواية و أقوال العلماء فيه</w:t>
            </w:r>
            <w:r>
              <w:rPr>
                <w:rStyle w:val="IndexLink"/>
                <w:rtl w:val="true"/>
              </w:rPr>
              <w:t>:</w:t>
              <w:tab/>
            </w:r>
            <w:r>
              <w:rPr>
                <w:rStyle w:val="IndexLink"/>
              </w:rPr>
              <w:t>379</w:t>
            </w:r>
          </w:hyperlink>
        </w:p>
        <w:p>
          <w:pPr>
            <w:pStyle w:val="Contents5"/>
            <w:tabs>
              <w:tab w:val="clear" w:pos="7892"/>
              <w:tab w:val="right" w:pos="9026" w:leader="dot"/>
            </w:tabs>
            <w:rPr/>
          </w:pPr>
          <w:hyperlink w:anchor="__RefHeading___Toc850684_3650668749">
            <w:r>
              <w:rPr>
                <w:webHidden/>
                <w:rStyle w:val="IndexLink"/>
                <w:rtl w:val="true"/>
              </w:rPr>
              <w:t>ضعف دلالة الحديث</w:t>
            </w:r>
            <w:r>
              <w:rPr>
                <w:rStyle w:val="IndexLink"/>
                <w:rtl w:val="true"/>
              </w:rPr>
              <w:tab/>
            </w:r>
            <w:r>
              <w:rPr>
                <w:rStyle w:val="IndexLink"/>
              </w:rPr>
              <w:t>382</w:t>
            </w:r>
          </w:hyperlink>
        </w:p>
        <w:p>
          <w:pPr>
            <w:pStyle w:val="Contents4"/>
            <w:tabs>
              <w:tab w:val="clear" w:pos="8176"/>
              <w:tab w:val="right" w:pos="9026" w:leader="dot"/>
            </w:tabs>
            <w:rPr/>
          </w:pPr>
          <w:hyperlink w:anchor="__RefHeading___Toc850686_3650668749">
            <w:r>
              <w:rPr>
                <w:webHidden/>
                <w:rStyle w:val="IndexLink"/>
                <w:rtl w:val="true"/>
              </w:rPr>
              <w:t>الثانية</w:t>
            </w:r>
            <w:r>
              <w:rPr>
                <w:rStyle w:val="IndexLink"/>
                <w:rtl w:val="true"/>
              </w:rPr>
              <w:t xml:space="preserve">: </w:t>
            </w:r>
            <w:r>
              <w:rPr>
                <w:rStyle w:val="IndexLink"/>
                <w:rtl w:val="true"/>
              </w:rPr>
              <w:t>حديث جابر</w:t>
            </w:r>
            <w:r>
              <w:rPr>
                <w:rStyle w:val="IndexLink"/>
                <w:rtl w:val="true"/>
              </w:rPr>
              <w:tab/>
            </w:r>
            <w:r>
              <w:rPr>
                <w:rStyle w:val="IndexLink"/>
              </w:rPr>
              <w:t>386</w:t>
            </w:r>
          </w:hyperlink>
        </w:p>
        <w:p>
          <w:pPr>
            <w:pStyle w:val="Contents4"/>
            <w:tabs>
              <w:tab w:val="clear" w:pos="8176"/>
              <w:tab w:val="right" w:pos="9026" w:leader="dot"/>
            </w:tabs>
            <w:rPr/>
          </w:pPr>
          <w:hyperlink w:anchor="__RefHeading___Toc850688_3650668749">
            <w:r>
              <w:rPr>
                <w:webHidden/>
                <w:rStyle w:val="IndexLink"/>
                <w:rtl w:val="true"/>
              </w:rPr>
              <w:t>الثالثة</w:t>
            </w:r>
            <w:r>
              <w:rPr>
                <w:rStyle w:val="IndexLink"/>
                <w:rtl w:val="true"/>
              </w:rPr>
              <w:t xml:space="preserve">: </w:t>
            </w:r>
            <w:r>
              <w:rPr>
                <w:rStyle w:val="IndexLink"/>
                <w:rtl w:val="true"/>
              </w:rPr>
              <w:t>أحاديث ثلاثة في الميزان</w:t>
            </w:r>
            <w:r>
              <w:rPr>
                <w:rStyle w:val="IndexLink"/>
                <w:rtl w:val="true"/>
              </w:rPr>
              <w:tab/>
            </w:r>
            <w:r>
              <w:rPr>
                <w:rStyle w:val="IndexLink"/>
              </w:rPr>
              <w:t>390</w:t>
            </w:r>
          </w:hyperlink>
        </w:p>
        <w:p>
          <w:pPr>
            <w:pStyle w:val="Contents5"/>
            <w:tabs>
              <w:tab w:val="clear" w:pos="7892"/>
              <w:tab w:val="right" w:pos="9026" w:leader="dot"/>
            </w:tabs>
            <w:rPr/>
          </w:pPr>
          <w:hyperlink w:anchor="__RefHeading___Toc850690_3650668749">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850692_3650668749">
            <w:r>
              <w:rPr>
                <w:webHidden/>
                <w:rStyle w:val="IndexLink"/>
                <w:rtl w:val="true"/>
              </w:rPr>
              <w:t>آخر ما في كنانة المستدلّ</w:t>
            </w:r>
            <w:r>
              <w:rPr>
                <w:rStyle w:val="IndexLink"/>
                <w:rtl w:val="true"/>
              </w:rPr>
              <w:tab/>
            </w:r>
            <w:r>
              <w:rPr>
                <w:rStyle w:val="IndexLink"/>
              </w:rPr>
              <w:t>391</w:t>
            </w:r>
          </w:hyperlink>
        </w:p>
        <w:p>
          <w:pPr>
            <w:pStyle w:val="Contents2"/>
            <w:tabs>
              <w:tab w:val="clear" w:pos="8743"/>
              <w:tab w:val="right" w:pos="9026" w:leader="dot"/>
            </w:tabs>
            <w:rPr/>
          </w:pPr>
          <w:hyperlink w:anchor="__RefHeading___Toc850694_3650668749">
            <w:r>
              <w:rPr>
                <w:webHidden/>
                <w:rStyle w:val="IndexLink"/>
                <w:rtl w:val="true"/>
              </w:rPr>
              <w:t>الفصل الخامس الحياة البرزخيّة</w:t>
            </w:r>
            <w:r>
              <w:rPr>
                <w:rStyle w:val="IndexLink"/>
                <w:rtl w:val="true"/>
              </w:rPr>
              <w:tab/>
            </w:r>
            <w:r>
              <w:rPr>
                <w:rStyle w:val="IndexLink"/>
              </w:rPr>
              <w:t>393</w:t>
            </w:r>
          </w:hyperlink>
        </w:p>
        <w:p>
          <w:pPr>
            <w:pStyle w:val="Contents3"/>
            <w:tabs>
              <w:tab w:val="clear" w:pos="8459"/>
              <w:tab w:val="right" w:pos="9026" w:leader="dot"/>
            </w:tabs>
            <w:rPr/>
          </w:pPr>
          <w:hyperlink w:anchor="__RefHeading___Toc850696_3650668749">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850698_3650668749">
            <w:r>
              <w:rPr>
                <w:webHidden/>
                <w:rStyle w:val="IndexLink"/>
                <w:rtl w:val="true"/>
              </w:rPr>
              <w:t>تمهيد</w:t>
            </w:r>
            <w:r>
              <w:rPr>
                <w:rStyle w:val="IndexLink"/>
                <w:rtl w:val="true"/>
              </w:rPr>
              <w:t xml:space="preserve">: </w:t>
            </w:r>
            <w:r>
              <w:rPr>
                <w:rStyle w:val="IndexLink"/>
                <w:rtl w:val="true"/>
              </w:rPr>
              <w:t>ابن تيميّة و أثر منهجه في العقيدة و الشريعة</w:t>
            </w:r>
            <w:r>
              <w:rPr>
                <w:rStyle w:val="IndexLink"/>
                <w:rtl w:val="true"/>
              </w:rPr>
              <w:tab/>
            </w:r>
            <w:r>
              <w:rPr>
                <w:rStyle w:val="IndexLink"/>
              </w:rPr>
              <w:t>394</w:t>
            </w:r>
          </w:hyperlink>
        </w:p>
        <w:p>
          <w:pPr>
            <w:pStyle w:val="Contents3"/>
            <w:tabs>
              <w:tab w:val="clear" w:pos="8459"/>
              <w:tab w:val="right" w:pos="9026" w:leader="dot"/>
            </w:tabs>
            <w:rPr/>
          </w:pPr>
          <w:hyperlink w:anchor="__RefHeading___Toc850700_3650668749">
            <w:r>
              <w:rPr>
                <w:webHidden/>
                <w:rStyle w:val="IndexLink"/>
                <w:rtl w:val="true"/>
              </w:rPr>
              <w:t>المبحث الأوّل حقيقة الإنسان؛ روحه و نفسه</w:t>
            </w:r>
            <w:r>
              <w:rPr>
                <w:rStyle w:val="IndexLink"/>
                <w:rtl w:val="true"/>
              </w:rPr>
              <w:tab/>
            </w:r>
            <w:r>
              <w:rPr>
                <w:rStyle w:val="IndexLink"/>
              </w:rPr>
              <w:t>400</w:t>
            </w:r>
          </w:hyperlink>
        </w:p>
        <w:p>
          <w:pPr>
            <w:pStyle w:val="Contents4"/>
            <w:tabs>
              <w:tab w:val="clear" w:pos="8176"/>
              <w:tab w:val="right" w:pos="9026" w:leader="dot"/>
            </w:tabs>
            <w:rPr/>
          </w:pPr>
          <w:hyperlink w:anchor="__RefHeading___Toc850702_3650668749">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850704_3650668749">
            <w:r>
              <w:rPr>
                <w:webHidden/>
                <w:rStyle w:val="IndexLink"/>
                <w:rtl w:val="true"/>
              </w:rPr>
              <w:t xml:space="preserve">الشخصيّة الإنسانيّة المعبّر عنها بال </w:t>
            </w:r>
            <w:r>
              <w:rPr>
                <w:rStyle w:val="IndexLink"/>
                <w:rtl w:val="true"/>
              </w:rPr>
              <w:t>«</w:t>
            </w:r>
            <w:r>
              <w:rPr>
                <w:rStyle w:val="IndexLink"/>
                <w:rtl w:val="true"/>
              </w:rPr>
              <w:t>أنا</w:t>
            </w:r>
            <w:r>
              <w:rPr>
                <w:rStyle w:val="IndexLink"/>
                <w:rtl w:val="true"/>
              </w:rPr>
              <w:t>»:</w:t>
              <w:tab/>
            </w:r>
            <w:r>
              <w:rPr>
                <w:rStyle w:val="IndexLink"/>
              </w:rPr>
              <w:t>403</w:t>
            </w:r>
          </w:hyperlink>
        </w:p>
        <w:p>
          <w:pPr>
            <w:pStyle w:val="Contents4"/>
            <w:tabs>
              <w:tab w:val="clear" w:pos="8176"/>
              <w:tab w:val="right" w:pos="9026" w:leader="dot"/>
            </w:tabs>
            <w:rPr/>
          </w:pPr>
          <w:hyperlink w:anchor="__RefHeading___Toc850706_3650668749">
            <w:r>
              <w:rPr>
                <w:webHidden/>
                <w:rStyle w:val="IndexLink"/>
                <w:rtl w:val="true"/>
              </w:rPr>
              <w:t>ثبات الشخصية الإنسانية في دوّامة التغييرات الجسدية</w:t>
            </w:r>
            <w:r>
              <w:rPr>
                <w:rStyle w:val="IndexLink"/>
                <w:rtl w:val="true"/>
              </w:rPr>
              <w:t>:</w:t>
              <w:tab/>
            </w:r>
            <w:r>
              <w:rPr>
                <w:rStyle w:val="IndexLink"/>
              </w:rPr>
              <w:t>404</w:t>
            </w:r>
          </w:hyperlink>
        </w:p>
        <w:p>
          <w:pPr>
            <w:pStyle w:val="Contents4"/>
            <w:tabs>
              <w:tab w:val="clear" w:pos="8176"/>
              <w:tab w:val="right" w:pos="9026" w:leader="dot"/>
            </w:tabs>
            <w:rPr/>
          </w:pPr>
          <w:hyperlink w:anchor="__RefHeading___Toc850708_3650668749">
            <w:r>
              <w:rPr>
                <w:webHidden/>
                <w:rStyle w:val="IndexLink"/>
                <w:rtl w:val="true"/>
              </w:rPr>
              <w:t>علم الإنسان بنفسه مع غفلته عن بدنه</w:t>
            </w:r>
            <w:r>
              <w:rPr>
                <w:rStyle w:val="IndexLink"/>
                <w:rtl w:val="true"/>
              </w:rPr>
              <w:t>:</w:t>
              <w:tab/>
            </w:r>
            <w:r>
              <w:rPr>
                <w:rStyle w:val="IndexLink"/>
              </w:rPr>
              <w:t>406</w:t>
            </w:r>
          </w:hyperlink>
        </w:p>
        <w:p>
          <w:pPr>
            <w:pStyle w:val="Contents4"/>
            <w:tabs>
              <w:tab w:val="clear" w:pos="8176"/>
              <w:tab w:val="right" w:pos="9026" w:leader="dot"/>
            </w:tabs>
            <w:rPr/>
          </w:pPr>
          <w:hyperlink w:anchor="__RefHeading___Toc850710_3650668749">
            <w:r>
              <w:rPr>
                <w:webHidden/>
                <w:rStyle w:val="IndexLink"/>
                <w:rtl w:val="true"/>
              </w:rPr>
              <w:t>القرآن و حقيقة الشخصية الإنسانية</w:t>
            </w:r>
            <w:r>
              <w:rPr>
                <w:rStyle w:val="IndexLink"/>
                <w:rtl w:val="true"/>
              </w:rPr>
              <w:t>:</w:t>
              <w:tab/>
            </w:r>
            <w:r>
              <w:rPr>
                <w:rStyle w:val="IndexLink"/>
              </w:rPr>
              <w:t>407</w:t>
            </w:r>
          </w:hyperlink>
        </w:p>
        <w:p>
          <w:pPr>
            <w:pStyle w:val="Contents5"/>
            <w:tabs>
              <w:tab w:val="clear" w:pos="7892"/>
              <w:tab w:val="right" w:pos="9026" w:leader="dot"/>
            </w:tabs>
            <w:rPr/>
          </w:pPr>
          <w:hyperlink w:anchor="__RefHeading___Toc850712_3650668749">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850714_3650668749">
            <w:r>
              <w:rPr>
                <w:webHidden/>
                <w:rStyle w:val="IndexLink"/>
                <w:rtl w:val="true"/>
              </w:rPr>
              <w:t>الآية الأُولى</w:t>
            </w:r>
            <w:r>
              <w:rPr>
                <w:rStyle w:val="IndexLink"/>
                <w:rtl w:val="true"/>
              </w:rPr>
              <w:t>:</w:t>
              <w:tab/>
            </w:r>
            <w:r>
              <w:rPr>
                <w:rStyle w:val="IndexLink"/>
              </w:rPr>
              <w:t>408</w:t>
            </w:r>
          </w:hyperlink>
        </w:p>
        <w:p>
          <w:pPr>
            <w:pStyle w:val="Contents5"/>
            <w:tabs>
              <w:tab w:val="clear" w:pos="7892"/>
              <w:tab w:val="right" w:pos="9026" w:leader="dot"/>
            </w:tabs>
            <w:rPr/>
          </w:pPr>
          <w:hyperlink w:anchor="__RefHeading___Toc850716_3650668749">
            <w:r>
              <w:rPr>
                <w:webHidden/>
                <w:rStyle w:val="IndexLink"/>
                <w:rtl w:val="true"/>
              </w:rPr>
              <w:t>الآية الثانية</w:t>
            </w:r>
            <w:r>
              <w:rPr>
                <w:rStyle w:val="IndexLink"/>
                <w:rtl w:val="true"/>
              </w:rPr>
              <w:t>:</w:t>
              <w:tab/>
            </w:r>
            <w:r>
              <w:rPr>
                <w:rStyle w:val="IndexLink"/>
              </w:rPr>
              <w:t>410</w:t>
            </w:r>
          </w:hyperlink>
        </w:p>
        <w:p>
          <w:pPr>
            <w:pStyle w:val="Contents5"/>
            <w:tabs>
              <w:tab w:val="clear" w:pos="7892"/>
              <w:tab w:val="right" w:pos="9026" w:leader="dot"/>
            </w:tabs>
            <w:rPr/>
          </w:pPr>
          <w:hyperlink w:anchor="__RefHeading___Toc850718_3650668749">
            <w:r>
              <w:rPr>
                <w:webHidden/>
                <w:rStyle w:val="IndexLink"/>
                <w:rtl w:val="true"/>
              </w:rPr>
              <w:t>الآية الثالثة</w:t>
            </w:r>
            <w:r>
              <w:rPr>
                <w:rStyle w:val="IndexLink"/>
                <w:rtl w:val="true"/>
              </w:rPr>
              <w:t>:</w:t>
              <w:tab/>
            </w:r>
            <w:r>
              <w:rPr>
                <w:rStyle w:val="IndexLink"/>
              </w:rPr>
              <w:t>412</w:t>
            </w:r>
          </w:hyperlink>
        </w:p>
        <w:p>
          <w:pPr>
            <w:pStyle w:val="Contents4"/>
            <w:tabs>
              <w:tab w:val="clear" w:pos="8176"/>
              <w:tab w:val="right" w:pos="9026" w:leader="dot"/>
            </w:tabs>
            <w:rPr/>
          </w:pPr>
          <w:hyperlink w:anchor="__RefHeading___Toc850720_3650668749">
            <w:r>
              <w:rPr>
                <w:webHidden/>
                <w:rStyle w:val="IndexLink"/>
                <w:rtl w:val="true"/>
              </w:rPr>
              <w:t>ما هي حقيقة النفس الإنسانية؟</w:t>
            </w:r>
            <w:r>
              <w:rPr>
                <w:rStyle w:val="IndexLink"/>
                <w:rtl w:val="true"/>
              </w:rPr>
              <w:tab/>
            </w:r>
            <w:r>
              <w:rPr>
                <w:rStyle w:val="IndexLink"/>
              </w:rPr>
              <w:t>412</w:t>
            </w:r>
          </w:hyperlink>
        </w:p>
        <w:p>
          <w:pPr>
            <w:pStyle w:val="Contents3"/>
            <w:tabs>
              <w:tab w:val="clear" w:pos="8459"/>
              <w:tab w:val="right" w:pos="9026" w:leader="dot"/>
            </w:tabs>
            <w:rPr/>
          </w:pPr>
          <w:hyperlink w:anchor="__RefHeading___Toc850722_3650668749">
            <w:r>
              <w:rPr>
                <w:webHidden/>
                <w:rStyle w:val="IndexLink"/>
                <w:rtl w:val="true"/>
              </w:rPr>
              <w:t>المبحث الثاني استمرار الحياة بعد الانتقال من الدنيا أو بقاء الروح بعد الموت</w:t>
            </w:r>
            <w:r>
              <w:rPr>
                <w:rStyle w:val="IndexLink"/>
                <w:rtl w:val="true"/>
              </w:rPr>
              <w:tab/>
            </w:r>
            <w:r>
              <w:rPr>
                <w:rStyle w:val="IndexLink"/>
              </w:rPr>
              <w:t>414</w:t>
            </w:r>
          </w:hyperlink>
        </w:p>
        <w:p>
          <w:pPr>
            <w:pStyle w:val="Contents4"/>
            <w:tabs>
              <w:tab w:val="clear" w:pos="8176"/>
              <w:tab w:val="right" w:pos="9026" w:leader="dot"/>
            </w:tabs>
            <w:rPr/>
          </w:pPr>
          <w:hyperlink w:anchor="__RefHeading___Toc850724_3650668749">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850726_3650668749">
            <w:r>
              <w:rPr>
                <w:webHidden/>
                <w:rStyle w:val="IndexLink"/>
                <w:rtl w:val="true"/>
              </w:rPr>
              <w:t>الآية الأُولى</w:t>
            </w:r>
            <w:r>
              <w:rPr>
                <w:rStyle w:val="IndexLink"/>
                <w:rtl w:val="true"/>
              </w:rPr>
              <w:tab/>
            </w:r>
            <w:r>
              <w:rPr>
                <w:rStyle w:val="IndexLink"/>
              </w:rPr>
              <w:t>414</w:t>
            </w:r>
          </w:hyperlink>
        </w:p>
        <w:p>
          <w:pPr>
            <w:pStyle w:val="Contents5"/>
            <w:tabs>
              <w:tab w:val="clear" w:pos="7892"/>
              <w:tab w:val="right" w:pos="9026" w:leader="dot"/>
            </w:tabs>
            <w:rPr/>
          </w:pPr>
          <w:hyperlink w:anchor="__RefHeading___Toc850728_3650668749">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850730_3650668749">
            <w:r>
              <w:rPr>
                <w:webHidden/>
                <w:rStyle w:val="IndexLink"/>
                <w:rtl w:val="true"/>
              </w:rPr>
              <w:t>توضيح الاستدلال يتوقف على التمعّن في أمرين</w:t>
            </w:r>
            <w:r>
              <w:rPr>
                <w:rStyle w:val="IndexLink"/>
                <w:rtl w:val="true"/>
              </w:rPr>
              <w:t>:</w:t>
              <w:tab/>
            </w:r>
            <w:r>
              <w:rPr>
                <w:rStyle w:val="IndexLink"/>
              </w:rPr>
              <w:t>415</w:t>
            </w:r>
          </w:hyperlink>
        </w:p>
        <w:p>
          <w:pPr>
            <w:pStyle w:val="Contents4"/>
            <w:tabs>
              <w:tab w:val="clear" w:pos="8176"/>
              <w:tab w:val="right" w:pos="9026" w:leader="dot"/>
            </w:tabs>
            <w:rPr/>
          </w:pPr>
          <w:hyperlink w:anchor="__RefHeading___Toc850732_3650668749">
            <w:r>
              <w:rPr>
                <w:webHidden/>
                <w:rStyle w:val="IndexLink"/>
                <w:rtl w:val="true"/>
              </w:rPr>
              <w:t>الآية الثانية</w:t>
            </w:r>
            <w:r>
              <w:rPr>
                <w:rStyle w:val="IndexLink"/>
                <w:rtl w:val="true"/>
              </w:rPr>
              <w:tab/>
            </w:r>
            <w:r>
              <w:rPr>
                <w:rStyle w:val="IndexLink"/>
              </w:rPr>
              <w:t>415</w:t>
            </w:r>
          </w:hyperlink>
        </w:p>
        <w:p>
          <w:pPr>
            <w:pStyle w:val="Contents4"/>
            <w:tabs>
              <w:tab w:val="clear" w:pos="8176"/>
              <w:tab w:val="right" w:pos="9026" w:leader="dot"/>
            </w:tabs>
            <w:rPr/>
          </w:pPr>
          <w:hyperlink w:anchor="__RefHeading___Toc850734_3650668749">
            <w:r>
              <w:rPr>
                <w:webHidden/>
                <w:rStyle w:val="IndexLink"/>
                <w:rtl w:val="true"/>
              </w:rPr>
              <w:t>الآية الثالثة</w:t>
            </w:r>
            <w:r>
              <w:rPr>
                <w:rStyle w:val="IndexLink"/>
                <w:rtl w:val="true"/>
              </w:rPr>
              <w:tab/>
            </w:r>
            <w:r>
              <w:rPr>
                <w:rStyle w:val="IndexLink"/>
              </w:rPr>
              <w:t>416</w:t>
            </w:r>
          </w:hyperlink>
        </w:p>
        <w:p>
          <w:pPr>
            <w:pStyle w:val="Contents4"/>
            <w:tabs>
              <w:tab w:val="clear" w:pos="8176"/>
              <w:tab w:val="right" w:pos="9026" w:leader="dot"/>
            </w:tabs>
            <w:rPr/>
          </w:pPr>
          <w:hyperlink w:anchor="__RefHeading___Toc850736_3650668749">
            <w:r>
              <w:rPr>
                <w:webHidden/>
                <w:rStyle w:val="IndexLink"/>
                <w:rtl w:val="true"/>
              </w:rPr>
              <w:t>الآية الرابعة</w:t>
            </w:r>
            <w:r>
              <w:rPr>
                <w:rStyle w:val="IndexLink"/>
                <w:rtl w:val="true"/>
              </w:rPr>
              <w:tab/>
            </w:r>
            <w:r>
              <w:rPr>
                <w:rStyle w:val="IndexLink"/>
              </w:rPr>
              <w:t>419</w:t>
            </w:r>
          </w:hyperlink>
        </w:p>
        <w:p>
          <w:pPr>
            <w:pStyle w:val="Contents4"/>
            <w:tabs>
              <w:tab w:val="clear" w:pos="8176"/>
              <w:tab w:val="right" w:pos="9026" w:leader="dot"/>
            </w:tabs>
            <w:rPr/>
          </w:pPr>
          <w:hyperlink w:anchor="__RefHeading___Toc850738_3650668749">
            <w:r>
              <w:rPr>
                <w:webHidden/>
                <w:rStyle w:val="IndexLink"/>
                <w:rtl w:val="true"/>
              </w:rPr>
              <w:t>الآية الخامسة</w:t>
            </w:r>
            <w:r>
              <w:rPr>
                <w:rStyle w:val="IndexLink"/>
                <w:rtl w:val="true"/>
              </w:rPr>
              <w:tab/>
            </w:r>
            <w:r>
              <w:rPr>
                <w:rStyle w:val="IndexLink"/>
              </w:rPr>
              <w:t>421</w:t>
            </w:r>
          </w:hyperlink>
        </w:p>
        <w:p>
          <w:pPr>
            <w:pStyle w:val="Contents4"/>
            <w:tabs>
              <w:tab w:val="clear" w:pos="8176"/>
              <w:tab w:val="right" w:pos="9026" w:leader="dot"/>
            </w:tabs>
            <w:rPr/>
          </w:pPr>
          <w:hyperlink w:anchor="__RefHeading___Toc850740_3650668749">
            <w:r>
              <w:rPr>
                <w:webHidden/>
                <w:rStyle w:val="IndexLink"/>
                <w:rtl w:val="true"/>
              </w:rPr>
              <w:t>الآية السادسة</w:t>
            </w:r>
            <w:r>
              <w:rPr>
                <w:rStyle w:val="IndexLink"/>
                <w:rtl w:val="true"/>
              </w:rPr>
              <w:tab/>
            </w:r>
            <w:r>
              <w:rPr>
                <w:rStyle w:val="IndexLink"/>
              </w:rPr>
              <w:t>422</w:t>
            </w:r>
          </w:hyperlink>
        </w:p>
        <w:p>
          <w:pPr>
            <w:pStyle w:val="Contents4"/>
            <w:tabs>
              <w:tab w:val="clear" w:pos="8176"/>
              <w:tab w:val="right" w:pos="9026" w:leader="dot"/>
            </w:tabs>
            <w:rPr/>
          </w:pPr>
          <w:hyperlink w:anchor="__RefHeading___Toc850742_3650668749">
            <w:r>
              <w:rPr>
                <w:webHidden/>
                <w:rStyle w:val="IndexLink"/>
                <w:rtl w:val="true"/>
              </w:rPr>
              <w:t>الآية السابعة</w:t>
            </w:r>
            <w:r>
              <w:rPr>
                <w:rStyle w:val="IndexLink"/>
                <w:rtl w:val="true"/>
              </w:rPr>
              <w:tab/>
            </w:r>
            <w:r>
              <w:rPr>
                <w:rStyle w:val="IndexLink"/>
              </w:rPr>
              <w:t>423</w:t>
            </w:r>
          </w:hyperlink>
        </w:p>
        <w:p>
          <w:pPr>
            <w:pStyle w:val="Contents4"/>
            <w:tabs>
              <w:tab w:val="clear" w:pos="8176"/>
              <w:tab w:val="right" w:pos="9026" w:leader="dot"/>
            </w:tabs>
            <w:rPr/>
          </w:pPr>
          <w:hyperlink w:anchor="__RefHeading___Toc850744_3650668749">
            <w:r>
              <w:rPr>
                <w:webHidden/>
                <w:rStyle w:val="IndexLink"/>
                <w:rtl w:val="true"/>
              </w:rPr>
              <w:t>الآية الثامنة</w:t>
            </w:r>
            <w:r>
              <w:rPr>
                <w:rStyle w:val="IndexLink"/>
                <w:rtl w:val="true"/>
              </w:rPr>
              <w:tab/>
            </w:r>
            <w:r>
              <w:rPr>
                <w:rStyle w:val="IndexLink"/>
              </w:rPr>
              <w:t>424</w:t>
            </w:r>
          </w:hyperlink>
        </w:p>
        <w:p>
          <w:pPr>
            <w:pStyle w:val="Contents4"/>
            <w:tabs>
              <w:tab w:val="clear" w:pos="8176"/>
              <w:tab w:val="right" w:pos="9026" w:leader="dot"/>
            </w:tabs>
            <w:rPr/>
          </w:pPr>
          <w:hyperlink w:anchor="__RefHeading___Toc850746_3650668749">
            <w:r>
              <w:rPr>
                <w:webHidden/>
                <w:rStyle w:val="IndexLink"/>
                <w:rtl w:val="true"/>
              </w:rPr>
              <w:t>الآية التاسعة</w:t>
            </w:r>
            <w:r>
              <w:rPr>
                <w:rStyle w:val="IndexLink"/>
                <w:rtl w:val="true"/>
              </w:rPr>
              <w:tab/>
            </w:r>
            <w:r>
              <w:rPr>
                <w:rStyle w:val="IndexLink"/>
              </w:rPr>
              <w:t>425</w:t>
            </w:r>
          </w:hyperlink>
        </w:p>
        <w:p>
          <w:pPr>
            <w:pStyle w:val="Contents4"/>
            <w:tabs>
              <w:tab w:val="clear" w:pos="8176"/>
              <w:tab w:val="right" w:pos="9026" w:leader="dot"/>
            </w:tabs>
            <w:rPr/>
          </w:pPr>
          <w:hyperlink w:anchor="__RefHeading___Toc850748_3650668749">
            <w:r>
              <w:rPr>
                <w:webHidden/>
                <w:rStyle w:val="IndexLink"/>
                <w:rtl w:val="true"/>
              </w:rPr>
              <w:t>الآية العاشرة</w:t>
            </w:r>
            <w:r>
              <w:rPr>
                <w:rStyle w:val="IndexLink"/>
                <w:rtl w:val="true"/>
              </w:rPr>
              <w:tab/>
            </w:r>
            <w:r>
              <w:rPr>
                <w:rStyle w:val="IndexLink"/>
              </w:rPr>
              <w:t>426</w:t>
            </w:r>
          </w:hyperlink>
        </w:p>
        <w:p>
          <w:pPr>
            <w:pStyle w:val="Contents5"/>
            <w:tabs>
              <w:tab w:val="clear" w:pos="7892"/>
              <w:tab w:val="right" w:pos="9026" w:leader="dot"/>
            </w:tabs>
            <w:rPr/>
          </w:pPr>
          <w:hyperlink w:anchor="__RefHeading___Toc850750_3650668749">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850752_3650668749">
            <w:r>
              <w:rPr>
                <w:webHidden/>
                <w:rStyle w:val="IndexLink"/>
                <w:rtl w:val="true"/>
              </w:rPr>
              <w:t>تفسير خاطئ للآية</w:t>
            </w:r>
            <w:r>
              <w:rPr>
                <w:rStyle w:val="IndexLink"/>
                <w:rtl w:val="true"/>
              </w:rPr>
              <w:t>:</w:t>
              <w:tab/>
            </w:r>
            <w:r>
              <w:rPr>
                <w:rStyle w:val="IndexLink"/>
              </w:rPr>
              <w:t>427</w:t>
            </w:r>
          </w:hyperlink>
        </w:p>
        <w:p>
          <w:pPr>
            <w:pStyle w:val="Contents3"/>
            <w:tabs>
              <w:tab w:val="clear" w:pos="8459"/>
              <w:tab w:val="right" w:pos="9026" w:leader="dot"/>
            </w:tabs>
            <w:rPr/>
          </w:pPr>
          <w:hyperlink w:anchor="__RefHeading___Toc850754_3650668749">
            <w:r>
              <w:rPr>
                <w:webHidden/>
                <w:rStyle w:val="IndexLink"/>
                <w:rtl w:val="true"/>
              </w:rPr>
              <w:t>المبحث الثالث وجود الصلة بين الحياة الدنيوية و الحياة البرزخيّة</w:t>
            </w:r>
            <w:r>
              <w:rPr>
                <w:rStyle w:val="IndexLink"/>
                <w:rtl w:val="true"/>
              </w:rPr>
              <w:tab/>
            </w:r>
            <w:r>
              <w:rPr>
                <w:rStyle w:val="IndexLink"/>
              </w:rPr>
              <w:t>429</w:t>
            </w:r>
          </w:hyperlink>
        </w:p>
        <w:p>
          <w:pPr>
            <w:pStyle w:val="Contents4"/>
            <w:tabs>
              <w:tab w:val="clear" w:pos="8176"/>
              <w:tab w:val="right" w:pos="9026" w:leader="dot"/>
            </w:tabs>
            <w:rPr/>
          </w:pPr>
          <w:hyperlink w:anchor="__RefHeading___Toc850756_3650668749">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850758_3650668749">
            <w:r>
              <w:rPr>
                <w:webHidden/>
                <w:rStyle w:val="IndexLink"/>
                <w:rtl w:val="true"/>
              </w:rPr>
              <w:t>القرآن الكريم و الصلة بين الحياتين</w:t>
            </w:r>
            <w:r>
              <w:rPr>
                <w:rStyle w:val="IndexLink"/>
                <w:rtl w:val="true"/>
              </w:rPr>
              <w:tab/>
            </w:r>
            <w:r>
              <w:rPr>
                <w:rStyle w:val="IndexLink"/>
              </w:rPr>
              <w:t>430</w:t>
            </w:r>
          </w:hyperlink>
        </w:p>
        <w:p>
          <w:pPr>
            <w:pStyle w:val="Contents5"/>
            <w:tabs>
              <w:tab w:val="clear" w:pos="7892"/>
              <w:tab w:val="right" w:pos="9026" w:leader="dot"/>
            </w:tabs>
            <w:rPr/>
          </w:pPr>
          <w:hyperlink w:anchor="__RefHeading___Toc850760_3650668749">
            <w:r>
              <w:rPr>
                <w:webHidden/>
                <w:rStyle w:val="IndexLink"/>
              </w:rPr>
              <w:t>1</w:t>
            </w:r>
            <w:r>
              <w:rPr>
                <w:rStyle w:val="IndexLink"/>
                <w:rtl w:val="true"/>
              </w:rPr>
              <w:t xml:space="preserve">- </w:t>
            </w:r>
            <w:r>
              <w:rPr>
                <w:rStyle w:val="IndexLink"/>
                <w:rtl w:val="true"/>
              </w:rPr>
              <w:t>النبيّ صالح يكلّم قومه بعد هلاكهم</w:t>
            </w:r>
            <w:r>
              <w:rPr>
                <w:rStyle w:val="IndexLink"/>
                <w:rtl w:val="true"/>
              </w:rPr>
              <w:t>:</w:t>
              <w:tab/>
            </w:r>
            <w:r>
              <w:rPr>
                <w:rStyle w:val="IndexLink"/>
              </w:rPr>
              <w:t>430</w:t>
            </w:r>
          </w:hyperlink>
        </w:p>
        <w:p>
          <w:pPr>
            <w:pStyle w:val="Contents5"/>
            <w:tabs>
              <w:tab w:val="clear" w:pos="7892"/>
              <w:tab w:val="right" w:pos="9026" w:leader="dot"/>
            </w:tabs>
            <w:rPr/>
          </w:pPr>
          <w:hyperlink w:anchor="__RefHeading___Toc850762_3650668749">
            <w:r>
              <w:rPr>
                <w:webHidden/>
                <w:rStyle w:val="IndexLink"/>
              </w:rPr>
              <w:t>2</w:t>
            </w:r>
            <w:r>
              <w:rPr>
                <w:rStyle w:val="IndexLink"/>
                <w:rtl w:val="true"/>
              </w:rPr>
              <w:t xml:space="preserve">- </w:t>
            </w:r>
            <w:r>
              <w:rPr>
                <w:rStyle w:val="IndexLink"/>
                <w:rtl w:val="true"/>
              </w:rPr>
              <w:t>النبي شعيب يخاطب قومه الهالكين</w:t>
            </w:r>
            <w:r>
              <w:rPr>
                <w:rStyle w:val="IndexLink"/>
                <w:rtl w:val="true"/>
              </w:rPr>
              <w:t>:</w:t>
              <w:tab/>
            </w:r>
            <w:r>
              <w:rPr>
                <w:rStyle w:val="IndexLink"/>
              </w:rPr>
              <w:t>430</w:t>
            </w:r>
          </w:hyperlink>
        </w:p>
        <w:p>
          <w:pPr>
            <w:pStyle w:val="Contents5"/>
            <w:tabs>
              <w:tab w:val="clear" w:pos="7892"/>
              <w:tab w:val="right" w:pos="9026" w:leader="dot"/>
            </w:tabs>
            <w:rPr/>
          </w:pPr>
          <w:hyperlink w:anchor="__RefHeading___Toc850764_3650668749">
            <w:r>
              <w:rPr>
                <w:webHidden/>
                <w:rStyle w:val="IndexLink"/>
              </w:rPr>
              <w:t>3</w:t>
            </w:r>
            <w:r>
              <w:rPr>
                <w:rStyle w:val="IndexLink"/>
                <w:rtl w:val="true"/>
              </w:rPr>
              <w:t xml:space="preserve">- </w:t>
            </w:r>
            <w:r>
              <w:rPr>
                <w:rStyle w:val="IndexLink"/>
                <w:rtl w:val="true"/>
              </w:rPr>
              <w:t>النبي يأمر بالتكلّم مع الأنبياء</w:t>
            </w:r>
            <w:r>
              <w:rPr>
                <w:rStyle w:val="IndexLink"/>
                <w:rtl w:val="true"/>
              </w:rPr>
              <w:t>:</w:t>
              <w:tab/>
            </w:r>
            <w:r>
              <w:rPr>
                <w:rStyle w:val="IndexLink"/>
              </w:rPr>
              <w:t>431</w:t>
            </w:r>
          </w:hyperlink>
        </w:p>
        <w:p>
          <w:pPr>
            <w:pStyle w:val="Contents5"/>
            <w:tabs>
              <w:tab w:val="clear" w:pos="7892"/>
              <w:tab w:val="right" w:pos="9026" w:leader="dot"/>
            </w:tabs>
            <w:rPr/>
          </w:pPr>
          <w:hyperlink w:anchor="__RefHeading___Toc850766_3650668749">
            <w:r>
              <w:rPr>
                <w:webHidden/>
                <w:rStyle w:val="IndexLink"/>
              </w:rPr>
              <w:t>4</w:t>
            </w:r>
            <w:r>
              <w:rPr>
                <w:rStyle w:val="IndexLink"/>
                <w:rtl w:val="true"/>
              </w:rPr>
              <w:t xml:space="preserve">- </w:t>
            </w:r>
            <w:r>
              <w:rPr>
                <w:rStyle w:val="IndexLink"/>
                <w:rtl w:val="true"/>
              </w:rPr>
              <w:t>السلام على الأنبياء</w:t>
            </w:r>
            <w:r>
              <w:rPr>
                <w:rStyle w:val="IndexLink"/>
                <w:rtl w:val="true"/>
              </w:rPr>
              <w:t>:</w:t>
              <w:tab/>
            </w:r>
            <w:r>
              <w:rPr>
                <w:rStyle w:val="IndexLink"/>
              </w:rPr>
              <w:t>432</w:t>
            </w:r>
          </w:hyperlink>
        </w:p>
        <w:p>
          <w:pPr>
            <w:pStyle w:val="Contents4"/>
            <w:tabs>
              <w:tab w:val="clear" w:pos="8176"/>
              <w:tab w:val="right" w:pos="9026" w:leader="dot"/>
            </w:tabs>
            <w:rPr/>
          </w:pPr>
          <w:hyperlink w:anchor="__RefHeading___Toc850768_3650668749">
            <w:r>
              <w:rPr>
                <w:webHidden/>
                <w:rStyle w:val="IndexLink"/>
                <w:rtl w:val="true"/>
              </w:rPr>
              <w:t>السنّة الشريفة و الصلة بين الحياتين</w:t>
            </w:r>
            <w:r>
              <w:rPr>
                <w:rStyle w:val="IndexLink"/>
                <w:rtl w:val="true"/>
              </w:rPr>
              <w:tab/>
            </w:r>
            <w:r>
              <w:rPr>
                <w:rStyle w:val="IndexLink"/>
              </w:rPr>
              <w:t>434</w:t>
            </w:r>
          </w:hyperlink>
        </w:p>
        <w:p>
          <w:pPr>
            <w:pStyle w:val="Contents5"/>
            <w:tabs>
              <w:tab w:val="clear" w:pos="7892"/>
              <w:tab w:val="right" w:pos="9026" w:leader="dot"/>
            </w:tabs>
            <w:rPr/>
          </w:pPr>
          <w:hyperlink w:anchor="__RefHeading___Toc850770_3650668749">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50772_3650668749">
            <w:r>
              <w:rPr>
                <w:webHidden/>
                <w:rStyle w:val="IndexLink"/>
              </w:rPr>
              <w:t>1</w:t>
            </w:r>
            <w:r>
              <w:rPr>
                <w:rStyle w:val="IndexLink"/>
                <w:rtl w:val="true"/>
              </w:rPr>
              <w:t xml:space="preserve">- </w:t>
            </w:r>
            <w:r>
              <w:rPr>
                <w:rStyle w:val="IndexLink"/>
                <w:rtl w:val="true"/>
              </w:rPr>
              <w:t>النبيّ الأكرم صلى الله عليه و آله يكلّم أهل القليب</w:t>
            </w:r>
            <w:r>
              <w:rPr>
                <w:rStyle w:val="IndexLink"/>
                <w:rtl w:val="true"/>
              </w:rPr>
              <w:t>:</w:t>
              <w:tab/>
            </w:r>
            <w:r>
              <w:rPr>
                <w:rStyle w:val="IndexLink"/>
              </w:rPr>
              <w:t>434</w:t>
            </w:r>
          </w:hyperlink>
        </w:p>
        <w:p>
          <w:pPr>
            <w:pStyle w:val="Contents5"/>
            <w:tabs>
              <w:tab w:val="clear" w:pos="7892"/>
              <w:tab w:val="right" w:pos="9026" w:leader="dot"/>
            </w:tabs>
            <w:rPr/>
          </w:pPr>
          <w:hyperlink w:anchor="__RefHeading___Toc850774_3650668749">
            <w:r>
              <w:rPr>
                <w:webHidden/>
                <w:rStyle w:val="IndexLink"/>
              </w:rPr>
              <w:t>2</w:t>
            </w:r>
            <w:r>
              <w:rPr>
                <w:rStyle w:val="IndexLink"/>
                <w:rtl w:val="true"/>
              </w:rPr>
              <w:t xml:space="preserve">- </w:t>
            </w:r>
            <w:r>
              <w:rPr>
                <w:rStyle w:val="IndexLink"/>
                <w:rtl w:val="true"/>
              </w:rPr>
              <w:t>الإمام عليّ عليه السلام يكلّم رؤساء الناكثين</w:t>
            </w:r>
            <w:r>
              <w:rPr>
                <w:rStyle w:val="IndexLink"/>
                <w:rtl w:val="true"/>
              </w:rPr>
              <w:t>:</w:t>
              <w:tab/>
            </w:r>
            <w:r>
              <w:rPr>
                <w:rStyle w:val="IndexLink"/>
              </w:rPr>
              <w:t>437</w:t>
            </w:r>
          </w:hyperlink>
        </w:p>
        <w:p>
          <w:pPr>
            <w:pStyle w:val="Contents5"/>
            <w:tabs>
              <w:tab w:val="clear" w:pos="7892"/>
              <w:tab w:val="right" w:pos="9026" w:leader="dot"/>
            </w:tabs>
            <w:rPr/>
          </w:pPr>
          <w:hyperlink w:anchor="__RefHeading___Toc850776_3650668749">
            <w:r>
              <w:rPr>
                <w:webHidden/>
                <w:rStyle w:val="IndexLink"/>
              </w:rPr>
              <w:t>3</w:t>
            </w:r>
            <w:r>
              <w:rPr>
                <w:rStyle w:val="IndexLink"/>
                <w:rtl w:val="true"/>
              </w:rPr>
              <w:t xml:space="preserve">- </w:t>
            </w:r>
            <w:r>
              <w:rPr>
                <w:rStyle w:val="IndexLink"/>
                <w:rtl w:val="true"/>
              </w:rPr>
              <w:t>السلام على النبيّ صلى الله عليه و آله في ختام الصلاة</w:t>
            </w:r>
            <w:r>
              <w:rPr>
                <w:rStyle w:val="IndexLink"/>
                <w:rtl w:val="true"/>
              </w:rPr>
              <w:t>:</w:t>
              <w:tab/>
            </w:r>
            <w:r>
              <w:rPr>
                <w:rStyle w:val="IndexLink"/>
              </w:rPr>
              <w:t>437</w:t>
            </w:r>
          </w:hyperlink>
        </w:p>
        <w:p>
          <w:pPr>
            <w:pStyle w:val="Contents5"/>
            <w:tabs>
              <w:tab w:val="clear" w:pos="7892"/>
              <w:tab w:val="right" w:pos="9026" w:leader="dot"/>
            </w:tabs>
            <w:rPr/>
          </w:pPr>
          <w:hyperlink w:anchor="__RefHeading___Toc850778_3650668749">
            <w:r>
              <w:rPr>
                <w:webHidden/>
                <w:rStyle w:val="IndexLink"/>
              </w:rPr>
              <w:t>4</w:t>
            </w:r>
            <w:r>
              <w:rPr>
                <w:rStyle w:val="IndexLink"/>
                <w:rtl w:val="true"/>
              </w:rPr>
              <w:t xml:space="preserve">- </w:t>
            </w:r>
            <w:r>
              <w:rPr>
                <w:rStyle w:val="IndexLink"/>
                <w:rtl w:val="true"/>
              </w:rPr>
              <w:t>الميت يسمع قرع النعال</w:t>
            </w:r>
            <w:r>
              <w:rPr>
                <w:rStyle w:val="IndexLink"/>
                <w:rtl w:val="true"/>
              </w:rPr>
              <w:t>:</w:t>
              <w:tab/>
            </w:r>
            <w:r>
              <w:rPr>
                <w:rStyle w:val="IndexLink"/>
              </w:rPr>
              <w:t>438</w:t>
            </w:r>
          </w:hyperlink>
        </w:p>
        <w:p>
          <w:pPr>
            <w:pStyle w:val="Contents5"/>
            <w:tabs>
              <w:tab w:val="clear" w:pos="7892"/>
              <w:tab w:val="right" w:pos="9026" w:leader="dot"/>
            </w:tabs>
            <w:rPr/>
          </w:pPr>
          <w:hyperlink w:anchor="__RefHeading___Toc850780_3650668749">
            <w:r>
              <w:rPr>
                <w:webHidden/>
                <w:rStyle w:val="IndexLink"/>
              </w:rPr>
              <w:t>5</w:t>
            </w:r>
            <w:r>
              <w:rPr>
                <w:rStyle w:val="IndexLink"/>
                <w:rtl w:val="true"/>
              </w:rPr>
              <w:t xml:space="preserve">- </w:t>
            </w:r>
            <w:r>
              <w:rPr>
                <w:rStyle w:val="IndexLink"/>
                <w:rtl w:val="true"/>
              </w:rPr>
              <w:t>قول الميت عند حمل الجنازة</w:t>
            </w:r>
            <w:r>
              <w:rPr>
                <w:rStyle w:val="IndexLink"/>
                <w:rtl w:val="true"/>
              </w:rPr>
              <w:t>:</w:t>
              <w:tab/>
            </w:r>
            <w:r>
              <w:rPr>
                <w:rStyle w:val="IndexLink"/>
              </w:rPr>
              <w:t>438</w:t>
            </w:r>
          </w:hyperlink>
        </w:p>
        <w:p>
          <w:pPr>
            <w:pStyle w:val="Contents5"/>
            <w:tabs>
              <w:tab w:val="clear" w:pos="7892"/>
              <w:tab w:val="right" w:pos="9026" w:leader="dot"/>
            </w:tabs>
            <w:rPr/>
          </w:pPr>
          <w:hyperlink w:anchor="__RefHeading___Toc850782_3650668749">
            <w:r>
              <w:rPr>
                <w:webHidden/>
                <w:rStyle w:val="IndexLink"/>
              </w:rPr>
              <w:t>6</w:t>
            </w:r>
            <w:r>
              <w:rPr>
                <w:rStyle w:val="IndexLink"/>
                <w:rtl w:val="true"/>
              </w:rPr>
              <w:t xml:space="preserve">- </w:t>
            </w:r>
            <w:r>
              <w:rPr>
                <w:rStyle w:val="IndexLink"/>
                <w:rtl w:val="true"/>
              </w:rPr>
              <w:t>النبيّ صلى الله عليه و آله يسلّم على الأموات</w:t>
            </w:r>
            <w:r>
              <w:rPr>
                <w:rStyle w:val="IndexLink"/>
                <w:rtl w:val="true"/>
              </w:rPr>
              <w:t>:</w:t>
              <w:tab/>
            </w:r>
            <w:r>
              <w:rPr>
                <w:rStyle w:val="IndexLink"/>
              </w:rPr>
              <w:t>439</w:t>
            </w:r>
          </w:hyperlink>
        </w:p>
        <w:p>
          <w:pPr>
            <w:pStyle w:val="Contents5"/>
            <w:tabs>
              <w:tab w:val="clear" w:pos="7892"/>
              <w:tab w:val="right" w:pos="9026" w:leader="dot"/>
            </w:tabs>
            <w:rPr/>
          </w:pPr>
          <w:hyperlink w:anchor="__RefHeading___Toc850784_3650668749">
            <w:r>
              <w:rPr>
                <w:webHidden/>
                <w:rStyle w:val="IndexLink"/>
              </w:rPr>
              <w:t>7</w:t>
            </w:r>
            <w:r>
              <w:rPr>
                <w:rStyle w:val="IndexLink"/>
                <w:rtl w:val="true"/>
              </w:rPr>
              <w:t xml:space="preserve">- </w:t>
            </w:r>
            <w:r>
              <w:rPr>
                <w:rStyle w:val="IndexLink"/>
                <w:rtl w:val="true"/>
              </w:rPr>
              <w:t>تعذيب الميت في القبر</w:t>
            </w:r>
            <w:r>
              <w:rPr>
                <w:rStyle w:val="IndexLink"/>
                <w:rtl w:val="true"/>
              </w:rPr>
              <w:t>:</w:t>
              <w:tab/>
            </w:r>
            <w:r>
              <w:rPr>
                <w:rStyle w:val="IndexLink"/>
              </w:rPr>
              <w:t>439</w:t>
            </w:r>
          </w:hyperlink>
        </w:p>
        <w:p>
          <w:pPr>
            <w:pStyle w:val="Contents6"/>
            <w:tabs>
              <w:tab w:val="clear" w:pos="7609"/>
              <w:tab w:val="right" w:pos="9026" w:leader="dot"/>
            </w:tabs>
            <w:rPr/>
          </w:pPr>
          <w:hyperlink w:anchor="__RefHeading___Toc850786_3650668749">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850788_3650668749">
            <w:r>
              <w:rPr>
                <w:webHidden/>
                <w:rStyle w:val="IndexLink"/>
                <w:rtl w:val="true"/>
              </w:rPr>
              <w:t>كلام لابن عبد البرّ في المقام</w:t>
            </w:r>
            <w:r>
              <w:rPr>
                <w:rStyle w:val="IndexLink"/>
                <w:rtl w:val="true"/>
              </w:rPr>
              <w:t>:</w:t>
              <w:tab/>
            </w:r>
            <w:r>
              <w:rPr>
                <w:rStyle w:val="IndexLink"/>
              </w:rPr>
              <w:t>440</w:t>
            </w:r>
          </w:hyperlink>
        </w:p>
        <w:p>
          <w:pPr>
            <w:pStyle w:val="Contents3"/>
            <w:tabs>
              <w:tab w:val="clear" w:pos="8459"/>
              <w:tab w:val="right" w:pos="9026" w:leader="dot"/>
            </w:tabs>
            <w:rPr/>
          </w:pPr>
          <w:hyperlink w:anchor="__RefHeading___Toc850790_3650668749">
            <w:r>
              <w:rPr>
                <w:webHidden/>
                <w:rStyle w:val="IndexLink"/>
                <w:rtl w:val="true"/>
              </w:rPr>
              <w:t>المبحث الرابع الحياة البرزخية في كلمات العلماء</w:t>
            </w:r>
            <w:r>
              <w:rPr>
                <w:rStyle w:val="IndexLink"/>
                <w:rtl w:val="true"/>
              </w:rPr>
              <w:tab/>
            </w:r>
            <w:r>
              <w:rPr>
                <w:rStyle w:val="IndexLink"/>
              </w:rPr>
              <w:t>442</w:t>
            </w:r>
          </w:hyperlink>
        </w:p>
        <w:p>
          <w:pPr>
            <w:pStyle w:val="Contents4"/>
            <w:tabs>
              <w:tab w:val="clear" w:pos="8176"/>
              <w:tab w:val="right" w:pos="9026" w:leader="dot"/>
            </w:tabs>
            <w:rPr/>
          </w:pPr>
          <w:hyperlink w:anchor="__RefHeading___Toc850792_3650668749">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850794_3650668749">
            <w:r>
              <w:rPr>
                <w:webHidden/>
                <w:rStyle w:val="IndexLink"/>
              </w:rPr>
              <w:t>1</w:t>
            </w:r>
            <w:r>
              <w:rPr>
                <w:rStyle w:val="IndexLink"/>
                <w:rtl w:val="true"/>
              </w:rPr>
              <w:t xml:space="preserve">- </w:t>
            </w:r>
            <w:r>
              <w:rPr>
                <w:rStyle w:val="IndexLink"/>
                <w:rtl w:val="true"/>
              </w:rPr>
              <w:t xml:space="preserve">الإمام أحمد بن حنبل </w:t>
            </w:r>
            <w:r>
              <w:rPr>
                <w:rStyle w:val="IndexLink"/>
                <w:rtl w:val="true"/>
              </w:rPr>
              <w:t>(</w:t>
            </w:r>
            <w:r>
              <w:rPr>
                <w:rStyle w:val="IndexLink"/>
                <w:rtl w:val="true"/>
              </w:rPr>
              <w:t xml:space="preserve">ت </w:t>
            </w:r>
            <w:r>
              <w:rPr>
                <w:rStyle w:val="IndexLink"/>
              </w:rPr>
              <w:t>241</w:t>
            </w:r>
            <w:r>
              <w:rPr>
                <w:rStyle w:val="IndexLink"/>
                <w:rtl w:val="true"/>
              </w:rPr>
              <w:t xml:space="preserve"> </w:t>
            </w:r>
            <w:r>
              <w:rPr>
                <w:rStyle w:val="IndexLink"/>
                <w:rtl w:val="true"/>
              </w:rPr>
              <w:t>ه</w:t>
            </w:r>
            <w:r>
              <w:rPr>
                <w:rStyle w:val="IndexLink"/>
                <w:rtl w:val="true"/>
              </w:rPr>
              <w:t>):</w:t>
              <w:tab/>
            </w:r>
            <w:r>
              <w:rPr>
                <w:rStyle w:val="IndexLink"/>
              </w:rPr>
              <w:t>442</w:t>
            </w:r>
          </w:hyperlink>
        </w:p>
        <w:p>
          <w:pPr>
            <w:pStyle w:val="Contents4"/>
            <w:tabs>
              <w:tab w:val="clear" w:pos="8176"/>
              <w:tab w:val="right" w:pos="9026" w:leader="dot"/>
            </w:tabs>
            <w:rPr/>
          </w:pPr>
          <w:hyperlink w:anchor="__RefHeading___Toc850796_3650668749">
            <w:r>
              <w:rPr>
                <w:webHidden/>
                <w:rStyle w:val="IndexLink"/>
              </w:rPr>
              <w:t>2</w:t>
            </w:r>
            <w:r>
              <w:rPr>
                <w:rStyle w:val="IndexLink"/>
                <w:rtl w:val="true"/>
              </w:rPr>
              <w:t xml:space="preserve">- </w:t>
            </w:r>
            <w:r>
              <w:rPr>
                <w:rStyle w:val="IndexLink"/>
                <w:rtl w:val="true"/>
              </w:rPr>
              <w:t xml:space="preserve">أبو جعفر الطحاوي </w:t>
            </w:r>
            <w:r>
              <w:rPr>
                <w:rStyle w:val="IndexLink"/>
                <w:rtl w:val="true"/>
              </w:rPr>
              <w:t>(</w:t>
            </w:r>
            <w:r>
              <w:rPr>
                <w:rStyle w:val="IndexLink"/>
                <w:rtl w:val="true"/>
              </w:rPr>
              <w:t xml:space="preserve">ت </w:t>
            </w:r>
            <w:r>
              <w:rPr>
                <w:rStyle w:val="IndexLink"/>
              </w:rPr>
              <w:t>321</w:t>
            </w:r>
            <w:r>
              <w:rPr>
                <w:rStyle w:val="IndexLink"/>
                <w:rtl w:val="true"/>
              </w:rPr>
              <w:t xml:space="preserve"> </w:t>
            </w:r>
            <w:r>
              <w:rPr>
                <w:rStyle w:val="IndexLink"/>
                <w:rtl w:val="true"/>
              </w:rPr>
              <w:t>ه</w:t>
            </w:r>
            <w:r>
              <w:rPr>
                <w:rStyle w:val="IndexLink"/>
                <w:rtl w:val="true"/>
              </w:rPr>
              <w:t>):</w:t>
              <w:tab/>
            </w:r>
            <w:r>
              <w:rPr>
                <w:rStyle w:val="IndexLink"/>
              </w:rPr>
              <w:t>442</w:t>
            </w:r>
          </w:hyperlink>
        </w:p>
        <w:p>
          <w:pPr>
            <w:pStyle w:val="Contents4"/>
            <w:tabs>
              <w:tab w:val="clear" w:pos="8176"/>
              <w:tab w:val="right" w:pos="9026" w:leader="dot"/>
            </w:tabs>
            <w:rPr/>
          </w:pPr>
          <w:hyperlink w:anchor="__RefHeading___Toc850798_3650668749">
            <w:r>
              <w:rPr>
                <w:webHidden/>
                <w:rStyle w:val="IndexLink"/>
              </w:rPr>
              <w:t>3</w:t>
            </w:r>
            <w:r>
              <w:rPr>
                <w:rStyle w:val="IndexLink"/>
                <w:rtl w:val="true"/>
              </w:rPr>
              <w:t xml:space="preserve">- </w:t>
            </w:r>
            <w:r>
              <w:rPr>
                <w:rStyle w:val="IndexLink"/>
                <w:rtl w:val="true"/>
              </w:rPr>
              <w:t xml:space="preserve">الإمام الأشعري </w:t>
            </w:r>
            <w:r>
              <w:rPr>
                <w:rStyle w:val="IndexLink"/>
                <w:rtl w:val="true"/>
              </w:rPr>
              <w:t>(</w:t>
            </w:r>
            <w:r>
              <w:rPr>
                <w:rStyle w:val="IndexLink"/>
              </w:rPr>
              <w:t>260</w:t>
            </w:r>
            <w:r>
              <w:rPr>
                <w:rStyle w:val="IndexLink"/>
                <w:rtl w:val="true"/>
              </w:rPr>
              <w:t xml:space="preserve">- </w:t>
            </w:r>
            <w:r>
              <w:rPr>
                <w:rStyle w:val="IndexLink"/>
              </w:rPr>
              <w:t>324</w:t>
            </w:r>
            <w:r>
              <w:rPr>
                <w:rStyle w:val="IndexLink"/>
                <w:rtl w:val="true"/>
              </w:rPr>
              <w:t xml:space="preserve"> </w:t>
            </w:r>
            <w:r>
              <w:rPr>
                <w:rStyle w:val="IndexLink"/>
                <w:rtl w:val="true"/>
              </w:rPr>
              <w:t>ه</w:t>
            </w:r>
            <w:r>
              <w:rPr>
                <w:rStyle w:val="IndexLink"/>
                <w:rtl w:val="true"/>
              </w:rPr>
              <w:t>):</w:t>
              <w:tab/>
            </w:r>
            <w:r>
              <w:rPr>
                <w:rStyle w:val="IndexLink"/>
              </w:rPr>
              <w:t>443</w:t>
            </w:r>
          </w:hyperlink>
        </w:p>
        <w:p>
          <w:pPr>
            <w:pStyle w:val="Contents4"/>
            <w:tabs>
              <w:tab w:val="clear" w:pos="8176"/>
              <w:tab w:val="right" w:pos="9026" w:leader="dot"/>
            </w:tabs>
            <w:rPr/>
          </w:pPr>
          <w:hyperlink w:anchor="__RefHeading___Toc850800_3650668749">
            <w:r>
              <w:rPr>
                <w:webHidden/>
                <w:rStyle w:val="IndexLink"/>
              </w:rPr>
              <w:t>4</w:t>
            </w:r>
            <w:r>
              <w:rPr>
                <w:rStyle w:val="IndexLink"/>
                <w:rtl w:val="true"/>
              </w:rPr>
              <w:t xml:space="preserve">- </w:t>
            </w:r>
            <w:r>
              <w:rPr>
                <w:rStyle w:val="IndexLink"/>
                <w:rtl w:val="true"/>
              </w:rPr>
              <w:t>البغدادي</w:t>
            </w:r>
            <w:r>
              <w:rPr>
                <w:rStyle w:val="IndexLink"/>
                <w:rtl w:val="true"/>
              </w:rPr>
              <w:t>:</w:t>
              <w:tab/>
            </w:r>
            <w:r>
              <w:rPr>
                <w:rStyle w:val="IndexLink"/>
              </w:rPr>
              <w:t>443</w:t>
            </w:r>
          </w:hyperlink>
        </w:p>
        <w:p>
          <w:pPr>
            <w:pStyle w:val="Contents4"/>
            <w:tabs>
              <w:tab w:val="clear" w:pos="8176"/>
              <w:tab w:val="right" w:pos="9026" w:leader="dot"/>
            </w:tabs>
            <w:rPr/>
          </w:pPr>
          <w:hyperlink w:anchor="__RefHeading___Toc850802_3650668749">
            <w:r>
              <w:rPr>
                <w:webHidden/>
                <w:rStyle w:val="IndexLink"/>
              </w:rPr>
              <w:t>5</w:t>
            </w:r>
            <w:r>
              <w:rPr>
                <w:rStyle w:val="IndexLink"/>
                <w:rtl w:val="true"/>
              </w:rPr>
              <w:t xml:space="preserve">- </w:t>
            </w:r>
            <w:r>
              <w:rPr>
                <w:rStyle w:val="IndexLink"/>
                <w:rtl w:val="true"/>
              </w:rPr>
              <w:t xml:space="preserve">أبو اليسر محمد البزدوي </w:t>
            </w:r>
            <w:r>
              <w:rPr>
                <w:rStyle w:val="IndexLink"/>
                <w:rtl w:val="true"/>
              </w:rPr>
              <w:t>(</w:t>
            </w:r>
            <w:r>
              <w:rPr>
                <w:rStyle w:val="IndexLink"/>
              </w:rPr>
              <w:t>421</w:t>
            </w:r>
            <w:r>
              <w:rPr>
                <w:rStyle w:val="IndexLink"/>
                <w:rtl w:val="true"/>
              </w:rPr>
              <w:t xml:space="preserve">- </w:t>
            </w:r>
            <w:r>
              <w:rPr>
                <w:rStyle w:val="IndexLink"/>
              </w:rPr>
              <w:t>493</w:t>
            </w:r>
            <w:r>
              <w:rPr>
                <w:rStyle w:val="IndexLink"/>
                <w:rtl w:val="true"/>
              </w:rPr>
              <w:t xml:space="preserve"> </w:t>
            </w:r>
            <w:r>
              <w:rPr>
                <w:rStyle w:val="IndexLink"/>
                <w:rtl w:val="true"/>
              </w:rPr>
              <w:t>ه</w:t>
            </w:r>
            <w:r>
              <w:rPr>
                <w:rStyle w:val="IndexLink"/>
                <w:rtl w:val="true"/>
              </w:rPr>
              <w:t>) (</w:t>
            </w:r>
            <w:r>
              <w:rPr>
                <w:rStyle w:val="IndexLink"/>
                <w:rtl w:val="true"/>
              </w:rPr>
              <w:t>و هو من الماتريدية</w:t>
            </w:r>
            <w:r>
              <w:rPr>
                <w:rStyle w:val="IndexLink"/>
                <w:rtl w:val="true"/>
              </w:rPr>
              <w:t>):</w:t>
              <w:tab/>
            </w:r>
            <w:r>
              <w:rPr>
                <w:rStyle w:val="IndexLink"/>
              </w:rPr>
              <w:t>443</w:t>
            </w:r>
          </w:hyperlink>
        </w:p>
        <w:p>
          <w:pPr>
            <w:pStyle w:val="Contents4"/>
            <w:tabs>
              <w:tab w:val="clear" w:pos="8176"/>
              <w:tab w:val="right" w:pos="9026" w:leader="dot"/>
            </w:tabs>
            <w:rPr/>
          </w:pPr>
          <w:hyperlink w:anchor="__RefHeading___Toc850804_3650668749">
            <w:r>
              <w:rPr>
                <w:webHidden/>
                <w:rStyle w:val="IndexLink"/>
              </w:rPr>
              <w:t>6</w:t>
            </w:r>
            <w:r>
              <w:rPr>
                <w:rStyle w:val="IndexLink"/>
                <w:rtl w:val="true"/>
              </w:rPr>
              <w:t xml:space="preserve">- </w:t>
            </w:r>
            <w:r>
              <w:rPr>
                <w:rStyle w:val="IndexLink"/>
                <w:rtl w:val="true"/>
              </w:rPr>
              <w:t>الفخر الرازي</w:t>
            </w:r>
            <w:r>
              <w:rPr>
                <w:rStyle w:val="IndexLink"/>
                <w:rtl w:val="true"/>
              </w:rPr>
              <w:t>:</w:t>
              <w:tab/>
            </w:r>
            <w:r>
              <w:rPr>
                <w:rStyle w:val="IndexLink"/>
              </w:rPr>
              <w:t>444</w:t>
            </w:r>
          </w:hyperlink>
        </w:p>
        <w:p>
          <w:pPr>
            <w:pStyle w:val="Contents4"/>
            <w:tabs>
              <w:tab w:val="clear" w:pos="8176"/>
              <w:tab w:val="right" w:pos="9026" w:leader="dot"/>
            </w:tabs>
            <w:rPr/>
          </w:pPr>
          <w:hyperlink w:anchor="__RefHeading___Toc850806_3650668749">
            <w:r>
              <w:rPr>
                <w:webHidden/>
                <w:rStyle w:val="IndexLink"/>
              </w:rPr>
              <w:t>7</w:t>
            </w:r>
            <w:r>
              <w:rPr>
                <w:rStyle w:val="IndexLink"/>
                <w:rtl w:val="true"/>
              </w:rPr>
              <w:t xml:space="preserve">- </w:t>
            </w:r>
            <w:r>
              <w:rPr>
                <w:rStyle w:val="IndexLink"/>
                <w:rtl w:val="true"/>
              </w:rPr>
              <w:t>ابن أبي العزّ الدمشقي</w:t>
            </w:r>
            <w:r>
              <w:rPr>
                <w:rStyle w:val="IndexLink"/>
                <w:rtl w:val="true"/>
              </w:rPr>
              <w:t>:</w:t>
              <w:tab/>
            </w:r>
            <w:r>
              <w:rPr>
                <w:rStyle w:val="IndexLink"/>
              </w:rPr>
              <w:t>444</w:t>
            </w:r>
          </w:hyperlink>
        </w:p>
        <w:p>
          <w:pPr>
            <w:pStyle w:val="Contents4"/>
            <w:tabs>
              <w:tab w:val="clear" w:pos="8176"/>
              <w:tab w:val="right" w:pos="9026" w:leader="dot"/>
            </w:tabs>
            <w:rPr/>
          </w:pPr>
          <w:hyperlink w:anchor="__RefHeading___Toc850808_3650668749">
            <w:r>
              <w:rPr>
                <w:webHidden/>
                <w:rStyle w:val="IndexLink"/>
              </w:rPr>
              <w:t>8</w:t>
            </w:r>
            <w:r>
              <w:rPr>
                <w:rStyle w:val="IndexLink"/>
                <w:rtl w:val="true"/>
              </w:rPr>
              <w:t xml:space="preserve">- </w:t>
            </w:r>
            <w:r>
              <w:rPr>
                <w:rStyle w:val="IndexLink"/>
                <w:rtl w:val="true"/>
              </w:rPr>
              <w:t>ابن تيمية</w:t>
            </w:r>
            <w:r>
              <w:rPr>
                <w:rStyle w:val="IndexLink"/>
                <w:rtl w:val="true"/>
              </w:rPr>
              <w:t>:</w:t>
              <w:tab/>
            </w:r>
            <w:r>
              <w:rPr>
                <w:rStyle w:val="IndexLink"/>
              </w:rPr>
              <w:t>445</w:t>
            </w:r>
          </w:hyperlink>
        </w:p>
        <w:p>
          <w:pPr>
            <w:pStyle w:val="Contents4"/>
            <w:tabs>
              <w:tab w:val="clear" w:pos="8176"/>
              <w:tab w:val="right" w:pos="9026" w:leader="dot"/>
            </w:tabs>
            <w:rPr/>
          </w:pPr>
          <w:hyperlink w:anchor="__RefHeading___Toc850810_3650668749">
            <w:r>
              <w:rPr>
                <w:webHidden/>
                <w:rStyle w:val="IndexLink"/>
              </w:rPr>
              <w:t>9</w:t>
            </w:r>
            <w:r>
              <w:rPr>
                <w:rStyle w:val="IndexLink"/>
                <w:rtl w:val="true"/>
              </w:rPr>
              <w:t xml:space="preserve">- </w:t>
            </w:r>
            <w:r>
              <w:rPr>
                <w:rStyle w:val="IndexLink"/>
                <w:rtl w:val="true"/>
              </w:rPr>
              <w:t>التفتازاني</w:t>
            </w:r>
            <w:r>
              <w:rPr>
                <w:rStyle w:val="IndexLink"/>
                <w:rtl w:val="true"/>
              </w:rPr>
              <w:t>:</w:t>
              <w:tab/>
            </w:r>
            <w:r>
              <w:rPr>
                <w:rStyle w:val="IndexLink"/>
              </w:rPr>
              <w:t>446</w:t>
            </w:r>
          </w:hyperlink>
        </w:p>
        <w:p>
          <w:pPr>
            <w:pStyle w:val="Contents4"/>
            <w:tabs>
              <w:tab w:val="clear" w:pos="8176"/>
              <w:tab w:val="right" w:pos="9026" w:leader="dot"/>
            </w:tabs>
            <w:rPr/>
          </w:pPr>
          <w:hyperlink w:anchor="__RefHeading___Toc850812_3650668749">
            <w:r>
              <w:rPr>
                <w:webHidden/>
                <w:rStyle w:val="IndexLink"/>
              </w:rPr>
              <w:t>10</w:t>
            </w:r>
            <w:r>
              <w:rPr>
                <w:rStyle w:val="IndexLink"/>
                <w:rtl w:val="true"/>
              </w:rPr>
              <w:t xml:space="preserve">- </w:t>
            </w:r>
            <w:r>
              <w:rPr>
                <w:rStyle w:val="IndexLink"/>
                <w:rtl w:val="true"/>
              </w:rPr>
              <w:t>الشريف الجرجاني</w:t>
            </w:r>
            <w:r>
              <w:rPr>
                <w:rStyle w:val="IndexLink"/>
                <w:rtl w:val="true"/>
              </w:rPr>
              <w:t>:</w:t>
              <w:tab/>
            </w:r>
            <w:r>
              <w:rPr>
                <w:rStyle w:val="IndexLink"/>
              </w:rPr>
              <w:t>447</w:t>
            </w:r>
          </w:hyperlink>
        </w:p>
        <w:p>
          <w:pPr>
            <w:pStyle w:val="Contents4"/>
            <w:tabs>
              <w:tab w:val="clear" w:pos="8176"/>
              <w:tab w:val="right" w:pos="9026" w:leader="dot"/>
            </w:tabs>
            <w:rPr/>
          </w:pPr>
          <w:hyperlink w:anchor="__RefHeading___Toc850814_3650668749">
            <w:r>
              <w:rPr>
                <w:webHidden/>
                <w:rStyle w:val="IndexLink"/>
              </w:rPr>
              <w:t>11</w:t>
            </w:r>
            <w:r>
              <w:rPr>
                <w:rStyle w:val="IndexLink"/>
                <w:rtl w:val="true"/>
              </w:rPr>
              <w:t xml:space="preserve">- </w:t>
            </w:r>
            <w:r>
              <w:rPr>
                <w:rStyle w:val="IndexLink"/>
                <w:rtl w:val="true"/>
              </w:rPr>
              <w:t>الآلوسي</w:t>
            </w:r>
            <w:r>
              <w:rPr>
                <w:rStyle w:val="IndexLink"/>
                <w:rtl w:val="true"/>
              </w:rPr>
              <w:t>:</w:t>
              <w:tab/>
            </w:r>
            <w:r>
              <w:rPr>
                <w:rStyle w:val="IndexLink"/>
              </w:rPr>
              <w:t>448</w:t>
            </w:r>
          </w:hyperlink>
        </w:p>
        <w:p>
          <w:pPr>
            <w:pStyle w:val="Contents4"/>
            <w:tabs>
              <w:tab w:val="clear" w:pos="8176"/>
              <w:tab w:val="right" w:pos="9026" w:leader="dot"/>
            </w:tabs>
            <w:rPr/>
          </w:pPr>
          <w:hyperlink w:anchor="__RefHeading___Toc850816_3650668749">
            <w:r>
              <w:rPr>
                <w:webHidden/>
                <w:rStyle w:val="IndexLink"/>
              </w:rPr>
              <w:t>12</w:t>
            </w:r>
            <w:r>
              <w:rPr>
                <w:rStyle w:val="IndexLink"/>
                <w:rtl w:val="true"/>
              </w:rPr>
              <w:t xml:space="preserve">- </w:t>
            </w:r>
            <w:r>
              <w:rPr>
                <w:rStyle w:val="IndexLink"/>
                <w:rtl w:val="true"/>
              </w:rPr>
              <w:t>الشيخ المفيد قدس سره</w:t>
            </w:r>
            <w:r>
              <w:rPr>
                <w:rStyle w:val="IndexLink"/>
                <w:rtl w:val="true"/>
              </w:rPr>
              <w:t>:</w:t>
              <w:tab/>
            </w:r>
            <w:r>
              <w:rPr>
                <w:rStyle w:val="IndexLink"/>
              </w:rPr>
              <w:t>448</w:t>
            </w:r>
          </w:hyperlink>
        </w:p>
        <w:p>
          <w:pPr>
            <w:pStyle w:val="Contents4"/>
            <w:tabs>
              <w:tab w:val="clear" w:pos="8176"/>
              <w:tab w:val="right" w:pos="9026" w:leader="dot"/>
            </w:tabs>
            <w:rPr/>
          </w:pPr>
          <w:hyperlink w:anchor="__RefHeading___Toc850818_3650668749">
            <w:r>
              <w:rPr>
                <w:webHidden/>
                <w:rStyle w:val="IndexLink"/>
                <w:rtl w:val="true"/>
              </w:rPr>
              <w:t>إجابة عن سؤال</w:t>
            </w:r>
            <w:r>
              <w:rPr>
                <w:rStyle w:val="IndexLink"/>
                <w:rtl w:val="true"/>
              </w:rPr>
              <w:tab/>
            </w:r>
            <w:r>
              <w:rPr>
                <w:rStyle w:val="IndexLink"/>
              </w:rPr>
              <w:t>450</w:t>
            </w:r>
          </w:hyperlink>
        </w:p>
        <w:p>
          <w:pPr>
            <w:pStyle w:val="Contents3"/>
            <w:tabs>
              <w:tab w:val="clear" w:pos="8459"/>
              <w:tab w:val="right" w:pos="9026" w:leader="dot"/>
            </w:tabs>
            <w:rPr/>
          </w:pPr>
          <w:hyperlink w:anchor="__RefHeading___Toc850820_3650668749">
            <w:r>
              <w:rPr>
                <w:webHidden/>
                <w:rStyle w:val="IndexLink"/>
                <w:rtl w:val="true"/>
              </w:rPr>
              <w:t>المبحث الخامس البرزخيّون ينتفعون بأعمال المؤمنين</w:t>
            </w:r>
            <w:r>
              <w:rPr>
                <w:rStyle w:val="IndexLink"/>
                <w:rtl w:val="true"/>
              </w:rPr>
              <w:tab/>
            </w:r>
            <w:r>
              <w:rPr>
                <w:rStyle w:val="IndexLink"/>
              </w:rPr>
              <w:t>452</w:t>
            </w:r>
          </w:hyperlink>
        </w:p>
        <w:p>
          <w:pPr>
            <w:pStyle w:val="Contents4"/>
            <w:tabs>
              <w:tab w:val="clear" w:pos="8176"/>
              <w:tab w:val="right" w:pos="9026" w:leader="dot"/>
            </w:tabs>
            <w:rPr/>
          </w:pPr>
          <w:hyperlink w:anchor="__RefHeading___Toc850822_3650668749">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850824_3650668749">
            <w:r>
              <w:rPr>
                <w:webHidden/>
                <w:rStyle w:val="IndexLink"/>
                <w:rtl w:val="true"/>
              </w:rPr>
              <w:t>انتفاع الإنسان بعمله و بعمل غيره</w:t>
            </w:r>
            <w:r>
              <w:rPr>
                <w:rStyle w:val="IndexLink"/>
                <w:rtl w:val="true"/>
              </w:rPr>
              <w:tab/>
            </w:r>
            <w:r>
              <w:rPr>
                <w:rStyle w:val="IndexLink"/>
              </w:rPr>
              <w:t>453</w:t>
            </w:r>
          </w:hyperlink>
        </w:p>
        <w:p>
          <w:pPr>
            <w:pStyle w:val="Contents4"/>
            <w:tabs>
              <w:tab w:val="clear" w:pos="8176"/>
              <w:tab w:val="right" w:pos="9026" w:leader="dot"/>
            </w:tabs>
            <w:rPr/>
          </w:pPr>
          <w:hyperlink w:anchor="__RefHeading___Toc850826_3650668749">
            <w:r>
              <w:rPr>
                <w:webHidden/>
                <w:rStyle w:val="IndexLink"/>
                <w:rtl w:val="true"/>
              </w:rPr>
              <w:t>عرض المسألة على الكتاب</w:t>
            </w:r>
            <w:r>
              <w:rPr>
                <w:rStyle w:val="IndexLink"/>
                <w:rtl w:val="true"/>
              </w:rPr>
              <w:t>:</w:t>
              <w:tab/>
            </w:r>
            <w:r>
              <w:rPr>
                <w:rStyle w:val="IndexLink"/>
              </w:rPr>
              <w:t>455</w:t>
            </w:r>
          </w:hyperlink>
        </w:p>
        <w:p>
          <w:pPr>
            <w:pStyle w:val="Contents4"/>
            <w:tabs>
              <w:tab w:val="clear" w:pos="8176"/>
              <w:tab w:val="right" w:pos="9026" w:leader="dot"/>
            </w:tabs>
            <w:rPr/>
          </w:pPr>
          <w:hyperlink w:anchor="__RefHeading___Toc850828_3650668749">
            <w:r>
              <w:rPr>
                <w:webHidden/>
                <w:rStyle w:val="IndexLink"/>
                <w:rtl w:val="true"/>
              </w:rPr>
              <w:t>الأحاديث الدالة على انتفاع الميت بفعل الحيّ</w:t>
            </w:r>
            <w:r>
              <w:rPr>
                <w:rStyle w:val="IndexLink"/>
                <w:rtl w:val="true"/>
              </w:rPr>
              <w:t>:</w:t>
              <w:tab/>
            </w:r>
            <w:r>
              <w:rPr>
                <w:rStyle w:val="IndexLink"/>
              </w:rPr>
              <w:t>456</w:t>
            </w:r>
          </w:hyperlink>
        </w:p>
        <w:p>
          <w:pPr>
            <w:pStyle w:val="Contents4"/>
            <w:tabs>
              <w:tab w:val="clear" w:pos="8176"/>
              <w:tab w:val="right" w:pos="9026" w:leader="dot"/>
            </w:tabs>
            <w:rPr/>
          </w:pPr>
          <w:hyperlink w:anchor="__RefHeading___Toc850830_3650668749">
            <w:r>
              <w:rPr>
                <w:webHidden/>
                <w:rStyle w:val="IndexLink"/>
                <w:rtl w:val="true"/>
              </w:rPr>
              <w:t>موقف المذاهب الإسلامية من هذه المسألة</w:t>
            </w:r>
            <w:r>
              <w:rPr>
                <w:rStyle w:val="IndexLink"/>
                <w:rtl w:val="true"/>
              </w:rPr>
              <w:tab/>
            </w:r>
            <w:r>
              <w:rPr>
                <w:rStyle w:val="IndexLink"/>
              </w:rPr>
              <w:t>461</w:t>
            </w:r>
          </w:hyperlink>
        </w:p>
        <w:p>
          <w:pPr>
            <w:pStyle w:val="Contents3"/>
            <w:tabs>
              <w:tab w:val="clear" w:pos="8459"/>
              <w:tab w:val="right" w:pos="9026" w:leader="dot"/>
            </w:tabs>
            <w:rPr/>
          </w:pPr>
          <w:hyperlink w:anchor="__RefHeading___Toc850832_3650668749">
            <w:r>
              <w:rPr>
                <w:webHidden/>
                <w:rStyle w:val="IndexLink"/>
                <w:rtl w:val="true"/>
              </w:rPr>
              <w:t>المبحث السادس حول الشبهات المطروحة</w:t>
            </w:r>
            <w:r>
              <w:rPr>
                <w:rStyle w:val="IndexLink"/>
                <w:rtl w:val="true"/>
              </w:rPr>
              <w:tab/>
            </w:r>
            <w:r>
              <w:rPr>
                <w:rStyle w:val="IndexLink"/>
              </w:rPr>
              <w:t>465</w:t>
            </w:r>
          </w:hyperlink>
        </w:p>
        <w:p>
          <w:pPr>
            <w:pStyle w:val="Contents4"/>
            <w:tabs>
              <w:tab w:val="clear" w:pos="8176"/>
              <w:tab w:val="right" w:pos="9026" w:leader="dot"/>
            </w:tabs>
            <w:rPr/>
          </w:pPr>
          <w:hyperlink w:anchor="__RefHeading___Toc850834_3650668749">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850836_3650668749">
            <w:r>
              <w:rPr>
                <w:webHidden/>
                <w:rStyle w:val="IndexLink"/>
                <w:rtl w:val="true"/>
              </w:rPr>
              <w:t>الشبهة الأُولى</w:t>
            </w:r>
            <w:r>
              <w:rPr>
                <w:rStyle w:val="IndexLink"/>
                <w:rtl w:val="true"/>
              </w:rPr>
              <w:tab/>
            </w:r>
            <w:r>
              <w:rPr>
                <w:rStyle w:val="IndexLink"/>
              </w:rPr>
              <w:t>466</w:t>
            </w:r>
          </w:hyperlink>
        </w:p>
        <w:p>
          <w:pPr>
            <w:pStyle w:val="Contents4"/>
            <w:tabs>
              <w:tab w:val="clear" w:pos="8176"/>
              <w:tab w:val="right" w:pos="9026" w:leader="dot"/>
            </w:tabs>
            <w:rPr/>
          </w:pPr>
          <w:hyperlink w:anchor="__RefHeading___Toc850838_3650668749">
            <w:r>
              <w:rPr>
                <w:webHidden/>
                <w:rStyle w:val="IndexLink"/>
                <w:rtl w:val="true"/>
              </w:rPr>
              <w:t>الشبهة الثانية</w:t>
            </w:r>
            <w:r>
              <w:rPr>
                <w:rStyle w:val="IndexLink"/>
                <w:rtl w:val="true"/>
              </w:rPr>
              <w:tab/>
            </w:r>
            <w:r>
              <w:rPr>
                <w:rStyle w:val="IndexLink"/>
              </w:rPr>
              <w:t>468</w:t>
            </w:r>
          </w:hyperlink>
        </w:p>
        <w:p>
          <w:pPr>
            <w:pStyle w:val="Contents4"/>
            <w:tabs>
              <w:tab w:val="clear" w:pos="8176"/>
              <w:tab w:val="right" w:pos="9026" w:leader="dot"/>
            </w:tabs>
            <w:rPr/>
          </w:pPr>
          <w:hyperlink w:anchor="__RefHeading___Toc850840_3650668749">
            <w:r>
              <w:rPr>
                <w:webHidden/>
                <w:rStyle w:val="IndexLink"/>
                <w:rtl w:val="true"/>
              </w:rPr>
              <w:t>الشبهة الثالثة</w:t>
            </w:r>
            <w:r>
              <w:rPr>
                <w:rStyle w:val="IndexLink"/>
                <w:rtl w:val="true"/>
              </w:rPr>
              <w:tab/>
            </w:r>
            <w:r>
              <w:rPr>
                <w:rStyle w:val="IndexLink"/>
              </w:rPr>
              <w:t>473</w:t>
            </w:r>
          </w:hyperlink>
        </w:p>
        <w:p>
          <w:pPr>
            <w:pStyle w:val="Contents4"/>
            <w:tabs>
              <w:tab w:val="clear" w:pos="8176"/>
              <w:tab w:val="right" w:pos="9026" w:leader="dot"/>
            </w:tabs>
            <w:rPr/>
          </w:pPr>
          <w:hyperlink w:anchor="__RefHeading___Toc850842_3650668749">
            <w:r>
              <w:rPr>
                <w:webHidden/>
                <w:rStyle w:val="IndexLink"/>
                <w:rtl w:val="true"/>
              </w:rPr>
              <w:t>الشبهة الرابعة</w:t>
            </w:r>
            <w:r>
              <w:rPr>
                <w:rStyle w:val="IndexLink"/>
                <w:rtl w:val="true"/>
              </w:rPr>
              <w:tab/>
            </w:r>
            <w:r>
              <w:rPr>
                <w:rStyle w:val="IndexLink"/>
              </w:rPr>
              <w:t>474</w:t>
            </w:r>
          </w:hyperlink>
        </w:p>
        <w:p>
          <w:pPr>
            <w:pStyle w:val="Contents4"/>
            <w:tabs>
              <w:tab w:val="clear" w:pos="8176"/>
              <w:tab w:val="right" w:pos="9026" w:leader="dot"/>
            </w:tabs>
            <w:rPr/>
          </w:pPr>
          <w:hyperlink w:anchor="__RefHeading___Toc850844_3650668749">
            <w:r>
              <w:rPr>
                <w:webHidden/>
                <w:rStyle w:val="IndexLink"/>
                <w:rtl w:val="true"/>
              </w:rPr>
              <w:t>الشبهة الخامسة</w:t>
            </w:r>
            <w:r>
              <w:rPr>
                <w:rStyle w:val="IndexLink"/>
                <w:rtl w:val="true"/>
              </w:rPr>
              <w:tab/>
            </w:r>
            <w:r>
              <w:rPr>
                <w:rStyle w:val="IndexLink"/>
              </w:rPr>
              <w:t>474</w:t>
            </w:r>
          </w:hyperlink>
        </w:p>
        <w:p>
          <w:pPr>
            <w:pStyle w:val="Contents4"/>
            <w:tabs>
              <w:tab w:val="clear" w:pos="8176"/>
              <w:tab w:val="right" w:pos="9026" w:leader="dot"/>
            </w:tabs>
            <w:rPr/>
          </w:pPr>
          <w:hyperlink w:anchor="__RefHeading___Toc850846_3650668749">
            <w:r>
              <w:rPr>
                <w:webHidden/>
                <w:rStyle w:val="IndexLink"/>
                <w:rtl w:val="true"/>
              </w:rPr>
              <w:t>الشبهة السادسة</w:t>
            </w:r>
            <w:r>
              <w:rPr>
                <w:rStyle w:val="IndexLink"/>
                <w:rtl w:val="true"/>
              </w:rPr>
              <w:tab/>
            </w:r>
            <w:r>
              <w:rPr>
                <w:rStyle w:val="IndexLink"/>
              </w:rPr>
              <w:t>475</w:t>
            </w:r>
          </w:hyperlink>
        </w:p>
        <w:p>
          <w:pPr>
            <w:pStyle w:val="Contents5"/>
            <w:tabs>
              <w:tab w:val="clear" w:pos="7892"/>
              <w:tab w:val="right" w:pos="9026" w:leader="dot"/>
            </w:tabs>
            <w:rPr/>
          </w:pPr>
          <w:hyperlink w:anchor="__RefHeading___Toc850848_3650668749">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850850_3650668749">
            <w:r>
              <w:rPr>
                <w:webHidden/>
                <w:rStyle w:val="IndexLink"/>
                <w:rtl w:val="true"/>
              </w:rPr>
              <w:t>كلمة في النذور</w:t>
            </w:r>
            <w:r>
              <w:rPr>
                <w:rStyle w:val="IndexLink"/>
                <w:rtl w:val="true"/>
              </w:rPr>
              <w:tab/>
            </w:r>
            <w:r>
              <w:rPr>
                <w:rStyle w:val="IndexLink"/>
              </w:rPr>
              <w:t>477</w:t>
            </w:r>
          </w:hyperlink>
        </w:p>
        <w:p>
          <w:pPr>
            <w:pStyle w:val="Contents6"/>
            <w:tabs>
              <w:tab w:val="clear" w:pos="7609"/>
              <w:tab w:val="right" w:pos="9026" w:leader="dot"/>
            </w:tabs>
            <w:rPr/>
          </w:pPr>
          <w:hyperlink w:anchor="__RefHeading___Toc850852_3650668749">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850854_3650668749">
            <w:r>
              <w:rPr>
                <w:webHidden/>
                <w:rStyle w:val="IndexLink"/>
                <w:rtl w:val="true"/>
              </w:rPr>
              <w:t>ما يترتّب على هذا الأصل</w:t>
            </w:r>
            <w:r>
              <w:rPr>
                <w:rStyle w:val="IndexLink"/>
                <w:rtl w:val="true"/>
              </w:rPr>
              <w:t>:</w:t>
              <w:tab/>
            </w:r>
            <w:r>
              <w:rPr>
                <w:rStyle w:val="IndexLink"/>
              </w:rPr>
              <w:t>477</w:t>
            </w:r>
          </w:hyperlink>
        </w:p>
        <w:p>
          <w:pPr>
            <w:pStyle w:val="Contents2"/>
            <w:tabs>
              <w:tab w:val="clear" w:pos="8743"/>
              <w:tab w:val="right" w:pos="9026" w:leader="dot"/>
            </w:tabs>
            <w:rPr/>
          </w:pPr>
          <w:hyperlink w:anchor="__RefHeading___Toc850856_3650668749">
            <w:r>
              <w:rPr>
                <w:webHidden/>
                <w:rStyle w:val="IndexLink"/>
                <w:rtl w:val="true"/>
              </w:rPr>
              <w:t>الفصل السادس الشفاعة في الكتاب و السنّة</w:t>
            </w:r>
            <w:r>
              <w:rPr>
                <w:rStyle w:val="IndexLink"/>
                <w:rtl w:val="true"/>
              </w:rPr>
              <w:tab/>
            </w:r>
            <w:r>
              <w:rPr>
                <w:rStyle w:val="IndexLink"/>
              </w:rPr>
              <w:t>479</w:t>
            </w:r>
          </w:hyperlink>
        </w:p>
        <w:p>
          <w:pPr>
            <w:pStyle w:val="Contents3"/>
            <w:tabs>
              <w:tab w:val="clear" w:pos="8459"/>
              <w:tab w:val="right" w:pos="9026" w:leader="dot"/>
            </w:tabs>
            <w:rPr/>
          </w:pPr>
          <w:hyperlink w:anchor="__RefHeading___Toc850858_3650668749">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850860_3650668749">
            <w:r>
              <w:rPr>
                <w:webHidden/>
                <w:rStyle w:val="IndexLink"/>
                <w:rtl w:val="true"/>
              </w:rPr>
              <w:t>تمهيد</w:t>
            </w:r>
            <w:r>
              <w:rPr>
                <w:rStyle w:val="IndexLink"/>
                <w:rtl w:val="true"/>
              </w:rPr>
              <w:tab/>
            </w:r>
            <w:r>
              <w:rPr>
                <w:rStyle w:val="IndexLink"/>
              </w:rPr>
              <w:t>480</w:t>
            </w:r>
          </w:hyperlink>
        </w:p>
        <w:p>
          <w:pPr>
            <w:pStyle w:val="Contents3"/>
            <w:tabs>
              <w:tab w:val="clear" w:pos="8459"/>
              <w:tab w:val="right" w:pos="9026" w:leader="dot"/>
            </w:tabs>
            <w:rPr/>
          </w:pPr>
          <w:hyperlink w:anchor="__RefHeading___Toc850862_3650668749">
            <w:r>
              <w:rPr>
                <w:webHidden/>
                <w:rStyle w:val="IndexLink"/>
                <w:rtl w:val="true"/>
              </w:rPr>
              <w:t>المبحث الأوّل موقف علماء الإسلام من الشفاعة</w:t>
            </w:r>
            <w:r>
              <w:rPr>
                <w:rStyle w:val="IndexLink"/>
                <w:rtl w:val="true"/>
              </w:rPr>
              <w:tab/>
            </w:r>
            <w:r>
              <w:rPr>
                <w:rStyle w:val="IndexLink"/>
              </w:rPr>
              <w:t>483</w:t>
            </w:r>
          </w:hyperlink>
        </w:p>
        <w:p>
          <w:pPr>
            <w:pStyle w:val="Contents3"/>
            <w:tabs>
              <w:tab w:val="clear" w:pos="8459"/>
              <w:tab w:val="right" w:pos="9026" w:leader="dot"/>
            </w:tabs>
            <w:rPr/>
          </w:pPr>
          <w:hyperlink w:anchor="__RefHeading___Toc850864_3650668749">
            <w:r>
              <w:rPr>
                <w:webHidden/>
                <w:rStyle w:val="IndexLink"/>
                <w:rtl w:val="true"/>
              </w:rPr>
              <w:t>المبحث الثاني الشفاعة في القرآن الكريم</w:t>
            </w:r>
            <w:r>
              <w:rPr>
                <w:rStyle w:val="IndexLink"/>
                <w:rtl w:val="true"/>
              </w:rPr>
              <w:tab/>
            </w:r>
            <w:r>
              <w:rPr>
                <w:rStyle w:val="IndexLink"/>
              </w:rPr>
              <w:t>491</w:t>
            </w:r>
          </w:hyperlink>
        </w:p>
        <w:p>
          <w:pPr>
            <w:pStyle w:val="Contents4"/>
            <w:tabs>
              <w:tab w:val="clear" w:pos="8176"/>
              <w:tab w:val="right" w:pos="9026" w:leader="dot"/>
            </w:tabs>
            <w:rPr/>
          </w:pPr>
          <w:hyperlink w:anchor="__RefHeading___Toc850866_3650668749">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850868_3650668749">
            <w:r>
              <w:rPr>
                <w:webHidden/>
                <w:rStyle w:val="IndexLink"/>
              </w:rPr>
              <w:t>1</w:t>
            </w:r>
            <w:r>
              <w:rPr>
                <w:rStyle w:val="IndexLink"/>
                <w:rtl w:val="true"/>
              </w:rPr>
              <w:t xml:space="preserve">- </w:t>
            </w:r>
            <w:r>
              <w:rPr>
                <w:rStyle w:val="IndexLink"/>
                <w:rtl w:val="true"/>
              </w:rPr>
              <w:t>الصنف الأوّل</w:t>
            </w:r>
            <w:r>
              <w:rPr>
                <w:rStyle w:val="IndexLink"/>
                <w:rtl w:val="true"/>
              </w:rPr>
              <w:t xml:space="preserve">: </w:t>
            </w:r>
            <w:r>
              <w:rPr>
                <w:rStyle w:val="IndexLink"/>
                <w:rtl w:val="true"/>
              </w:rPr>
              <w:t>ما ينفي الشفاعة</w:t>
            </w:r>
            <w:r>
              <w:rPr>
                <w:rStyle w:val="IndexLink"/>
                <w:rtl w:val="true"/>
              </w:rPr>
              <w:tab/>
            </w:r>
            <w:r>
              <w:rPr>
                <w:rStyle w:val="IndexLink"/>
              </w:rPr>
              <w:t>491</w:t>
            </w:r>
          </w:hyperlink>
        </w:p>
        <w:p>
          <w:pPr>
            <w:pStyle w:val="Contents4"/>
            <w:tabs>
              <w:tab w:val="clear" w:pos="8176"/>
              <w:tab w:val="right" w:pos="9026" w:leader="dot"/>
            </w:tabs>
            <w:rPr/>
          </w:pPr>
          <w:hyperlink w:anchor="__RefHeading___Toc850870_3650668749">
            <w:r>
              <w:rPr>
                <w:webHidden/>
                <w:rStyle w:val="IndexLink"/>
              </w:rPr>
              <w:t>2</w:t>
            </w:r>
            <w:r>
              <w:rPr>
                <w:rStyle w:val="IndexLink"/>
                <w:rtl w:val="true"/>
              </w:rPr>
              <w:t xml:space="preserve">- </w:t>
            </w:r>
            <w:r>
              <w:rPr>
                <w:rStyle w:val="IndexLink"/>
                <w:rtl w:val="true"/>
              </w:rPr>
              <w:t>الصنف الثاني</w:t>
            </w:r>
            <w:r>
              <w:rPr>
                <w:rStyle w:val="IndexLink"/>
                <w:rtl w:val="true"/>
              </w:rPr>
              <w:t xml:space="preserve">: </w:t>
            </w:r>
            <w:r>
              <w:rPr>
                <w:rStyle w:val="IndexLink"/>
                <w:rtl w:val="true"/>
              </w:rPr>
              <w:t>ما يفنّد عقيدة اليهود في الشفاعة</w:t>
            </w:r>
            <w:r>
              <w:rPr>
                <w:rStyle w:val="IndexLink"/>
                <w:rtl w:val="true"/>
              </w:rPr>
              <w:tab/>
            </w:r>
            <w:r>
              <w:rPr>
                <w:rStyle w:val="IndexLink"/>
              </w:rPr>
              <w:t>492</w:t>
            </w:r>
          </w:hyperlink>
        </w:p>
        <w:p>
          <w:pPr>
            <w:pStyle w:val="Contents4"/>
            <w:tabs>
              <w:tab w:val="clear" w:pos="8176"/>
              <w:tab w:val="right" w:pos="9026" w:leader="dot"/>
            </w:tabs>
            <w:rPr/>
          </w:pPr>
          <w:hyperlink w:anchor="__RefHeading___Toc850872_3650668749">
            <w:r>
              <w:rPr>
                <w:webHidden/>
                <w:rStyle w:val="IndexLink"/>
              </w:rPr>
              <w:t>3</w:t>
            </w:r>
            <w:r>
              <w:rPr>
                <w:rStyle w:val="IndexLink"/>
                <w:rtl w:val="true"/>
              </w:rPr>
              <w:t xml:space="preserve">- </w:t>
            </w:r>
            <w:r>
              <w:rPr>
                <w:rStyle w:val="IndexLink"/>
                <w:rtl w:val="true"/>
              </w:rPr>
              <w:t>الصنف الثالث</w:t>
            </w:r>
            <w:r>
              <w:rPr>
                <w:rStyle w:val="IndexLink"/>
                <w:rtl w:val="true"/>
              </w:rPr>
              <w:t xml:space="preserve">: </w:t>
            </w:r>
            <w:r>
              <w:rPr>
                <w:rStyle w:val="IndexLink"/>
                <w:rtl w:val="true"/>
              </w:rPr>
              <w:t>ما ينفي شمولَ الشفاعة للكفّار</w:t>
            </w:r>
            <w:r>
              <w:rPr>
                <w:rStyle w:val="IndexLink"/>
                <w:rtl w:val="true"/>
              </w:rPr>
              <w:tab/>
            </w:r>
            <w:r>
              <w:rPr>
                <w:rStyle w:val="IndexLink"/>
              </w:rPr>
              <w:t>493</w:t>
            </w:r>
          </w:hyperlink>
        </w:p>
        <w:p>
          <w:pPr>
            <w:pStyle w:val="Contents4"/>
            <w:tabs>
              <w:tab w:val="clear" w:pos="8176"/>
              <w:tab w:val="right" w:pos="9026" w:leader="dot"/>
            </w:tabs>
            <w:rPr/>
          </w:pPr>
          <w:hyperlink w:anchor="__RefHeading___Toc850874_3650668749">
            <w:r>
              <w:rPr>
                <w:webHidden/>
                <w:rStyle w:val="IndexLink"/>
              </w:rPr>
              <w:t>4</w:t>
            </w:r>
            <w:r>
              <w:rPr>
                <w:rStyle w:val="IndexLink"/>
                <w:rtl w:val="true"/>
              </w:rPr>
              <w:t xml:space="preserve">- </w:t>
            </w:r>
            <w:r>
              <w:rPr>
                <w:rStyle w:val="IndexLink"/>
                <w:rtl w:val="true"/>
              </w:rPr>
              <w:t>الصنف الرابع</w:t>
            </w:r>
            <w:r>
              <w:rPr>
                <w:rStyle w:val="IndexLink"/>
                <w:rtl w:val="true"/>
              </w:rPr>
              <w:t xml:space="preserve">: </w:t>
            </w:r>
            <w:r>
              <w:rPr>
                <w:rStyle w:val="IndexLink"/>
                <w:rtl w:val="true"/>
              </w:rPr>
              <w:t>ما ينفيصلاحية الأصنام للشفاعة</w:t>
            </w:r>
            <w:r>
              <w:rPr>
                <w:rStyle w:val="IndexLink"/>
                <w:rtl w:val="true"/>
              </w:rPr>
              <w:tab/>
            </w:r>
            <w:r>
              <w:rPr>
                <w:rStyle w:val="IndexLink"/>
              </w:rPr>
              <w:t>494</w:t>
            </w:r>
          </w:hyperlink>
        </w:p>
        <w:p>
          <w:pPr>
            <w:pStyle w:val="Contents4"/>
            <w:tabs>
              <w:tab w:val="clear" w:pos="8176"/>
              <w:tab w:val="right" w:pos="9026" w:leader="dot"/>
            </w:tabs>
            <w:rPr/>
          </w:pPr>
          <w:hyperlink w:anchor="__RefHeading___Toc850876_3650668749">
            <w:r>
              <w:rPr>
                <w:webHidden/>
                <w:rStyle w:val="IndexLink"/>
              </w:rPr>
              <w:t>5</w:t>
            </w:r>
            <w:r>
              <w:rPr>
                <w:rStyle w:val="IndexLink"/>
                <w:rtl w:val="true"/>
              </w:rPr>
              <w:t xml:space="preserve">- </w:t>
            </w:r>
            <w:r>
              <w:rPr>
                <w:rStyle w:val="IndexLink"/>
                <w:rtl w:val="true"/>
              </w:rPr>
              <w:t>الصنف الخامس</w:t>
            </w:r>
            <w:r>
              <w:rPr>
                <w:rStyle w:val="IndexLink"/>
                <w:rtl w:val="true"/>
              </w:rPr>
              <w:t xml:space="preserve">: </w:t>
            </w:r>
            <w:r>
              <w:rPr>
                <w:rStyle w:val="IndexLink"/>
                <w:rtl w:val="true"/>
              </w:rPr>
              <w:t>يخصّ الشفاعة به سبحانه</w:t>
            </w:r>
            <w:r>
              <w:rPr>
                <w:rStyle w:val="IndexLink"/>
                <w:rtl w:val="true"/>
              </w:rPr>
              <w:tab/>
            </w:r>
            <w:r>
              <w:rPr>
                <w:rStyle w:val="IndexLink"/>
              </w:rPr>
              <w:t>495</w:t>
            </w:r>
          </w:hyperlink>
        </w:p>
        <w:p>
          <w:pPr>
            <w:pStyle w:val="Contents4"/>
            <w:tabs>
              <w:tab w:val="clear" w:pos="8176"/>
              <w:tab w:val="right" w:pos="9026" w:leader="dot"/>
            </w:tabs>
            <w:rPr/>
          </w:pPr>
          <w:hyperlink w:anchor="__RefHeading___Toc850878_3650668749">
            <w:r>
              <w:rPr>
                <w:webHidden/>
                <w:rStyle w:val="IndexLink"/>
              </w:rPr>
              <w:t>6</w:t>
            </w:r>
            <w:r>
              <w:rPr>
                <w:rStyle w:val="IndexLink"/>
                <w:rtl w:val="true"/>
              </w:rPr>
              <w:t xml:space="preserve">- </w:t>
            </w:r>
            <w:r>
              <w:rPr>
                <w:rStyle w:val="IndexLink"/>
                <w:rtl w:val="true"/>
              </w:rPr>
              <w:t>الصنف السادس</w:t>
            </w:r>
            <w:r>
              <w:rPr>
                <w:rStyle w:val="IndexLink"/>
                <w:rtl w:val="true"/>
              </w:rPr>
              <w:t xml:space="preserve">: </w:t>
            </w:r>
            <w:r>
              <w:rPr>
                <w:rStyle w:val="IndexLink"/>
                <w:rtl w:val="true"/>
              </w:rPr>
              <w:t>يثبت الشفاعة لغيره سبحانه بشروط</w:t>
            </w:r>
            <w:r>
              <w:rPr>
                <w:rStyle w:val="IndexLink"/>
                <w:rtl w:val="true"/>
              </w:rPr>
              <w:tab/>
            </w:r>
            <w:r>
              <w:rPr>
                <w:rStyle w:val="IndexLink"/>
              </w:rPr>
              <w:t>496</w:t>
            </w:r>
          </w:hyperlink>
        </w:p>
        <w:p>
          <w:pPr>
            <w:pStyle w:val="Contents4"/>
            <w:tabs>
              <w:tab w:val="clear" w:pos="8176"/>
              <w:tab w:val="right" w:pos="9026" w:leader="dot"/>
            </w:tabs>
            <w:rPr/>
          </w:pPr>
          <w:hyperlink w:anchor="__RefHeading___Toc850880_3650668749">
            <w:r>
              <w:rPr>
                <w:webHidden/>
                <w:rStyle w:val="IndexLink"/>
                <w:rtl w:val="true"/>
              </w:rPr>
              <w:t>الصنف السابع</w:t>
            </w:r>
            <w:r>
              <w:rPr>
                <w:rStyle w:val="IndexLink"/>
                <w:rtl w:val="true"/>
              </w:rPr>
              <w:t xml:space="preserve">: </w:t>
            </w:r>
            <w:r>
              <w:rPr>
                <w:rStyle w:val="IndexLink"/>
                <w:rtl w:val="true"/>
              </w:rPr>
              <w:t>يُسمّى من تقبل شفاعتُه</w:t>
            </w:r>
            <w:r>
              <w:rPr>
                <w:rStyle w:val="IndexLink"/>
                <w:rtl w:val="true"/>
              </w:rPr>
              <w:tab/>
            </w:r>
            <w:r>
              <w:rPr>
                <w:rStyle w:val="IndexLink"/>
              </w:rPr>
              <w:t>499</w:t>
            </w:r>
          </w:hyperlink>
        </w:p>
        <w:p>
          <w:pPr>
            <w:pStyle w:val="Contents5"/>
            <w:tabs>
              <w:tab w:val="clear" w:pos="7892"/>
              <w:tab w:val="right" w:pos="9026" w:leader="dot"/>
            </w:tabs>
            <w:rPr/>
          </w:pPr>
          <w:hyperlink w:anchor="__RefHeading___Toc850882_3650668749">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850884_3650668749">
            <w:r>
              <w:rPr>
                <w:webHidden/>
                <w:rStyle w:val="IndexLink"/>
                <w:rtl w:val="true"/>
              </w:rPr>
              <w:t>الشفاعات المرفوضة</w:t>
            </w:r>
            <w:r>
              <w:rPr>
                <w:rStyle w:val="IndexLink"/>
                <w:rtl w:val="true"/>
              </w:rPr>
              <w:t>:</w:t>
              <w:tab/>
            </w:r>
            <w:r>
              <w:rPr>
                <w:rStyle w:val="IndexLink"/>
              </w:rPr>
              <w:t>500</w:t>
            </w:r>
          </w:hyperlink>
        </w:p>
        <w:p>
          <w:pPr>
            <w:pStyle w:val="Contents5"/>
            <w:tabs>
              <w:tab w:val="clear" w:pos="7892"/>
              <w:tab w:val="right" w:pos="9026" w:leader="dot"/>
            </w:tabs>
            <w:rPr/>
          </w:pPr>
          <w:hyperlink w:anchor="__RefHeading___Toc850886_3650668749">
            <w:r>
              <w:rPr>
                <w:webHidden/>
                <w:rStyle w:val="IndexLink"/>
                <w:rtl w:val="true"/>
              </w:rPr>
              <w:t>الشفاعات المقبولة</w:t>
            </w:r>
            <w:r>
              <w:rPr>
                <w:rStyle w:val="IndexLink"/>
                <w:rtl w:val="true"/>
              </w:rPr>
              <w:t>:</w:t>
              <w:tab/>
            </w:r>
            <w:r>
              <w:rPr>
                <w:rStyle w:val="IndexLink"/>
              </w:rPr>
              <w:t>502</w:t>
            </w:r>
          </w:hyperlink>
        </w:p>
        <w:p>
          <w:pPr>
            <w:pStyle w:val="Contents3"/>
            <w:tabs>
              <w:tab w:val="clear" w:pos="8459"/>
              <w:tab w:val="right" w:pos="9026" w:leader="dot"/>
            </w:tabs>
            <w:rPr/>
          </w:pPr>
          <w:hyperlink w:anchor="__RefHeading___Toc850888_3650668749">
            <w:r>
              <w:rPr>
                <w:webHidden/>
                <w:rStyle w:val="IndexLink"/>
                <w:rtl w:val="true"/>
              </w:rPr>
              <w:t>المبحث الثالث حقيقة الشفاعة</w:t>
            </w:r>
            <w:r>
              <w:rPr>
                <w:rStyle w:val="IndexLink"/>
                <w:rtl w:val="true"/>
              </w:rPr>
              <w:tab/>
            </w:r>
            <w:r>
              <w:rPr>
                <w:rStyle w:val="IndexLink"/>
              </w:rPr>
              <w:t>503</w:t>
            </w:r>
          </w:hyperlink>
        </w:p>
        <w:p>
          <w:pPr>
            <w:pStyle w:val="Contents4"/>
            <w:tabs>
              <w:tab w:val="clear" w:pos="8176"/>
              <w:tab w:val="right" w:pos="9026" w:leader="dot"/>
            </w:tabs>
            <w:rPr/>
          </w:pPr>
          <w:hyperlink w:anchor="__RefHeading___Toc850890_3650668749">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850892_3650668749">
            <w:r>
              <w:rPr>
                <w:webHidden/>
                <w:rStyle w:val="IndexLink"/>
                <w:rtl w:val="true"/>
              </w:rPr>
              <w:t>أ</w:t>
            </w:r>
            <w:r>
              <w:rPr>
                <w:rStyle w:val="IndexLink"/>
                <w:rtl w:val="true"/>
              </w:rPr>
              <w:t xml:space="preserve">- </w:t>
            </w:r>
            <w:r>
              <w:rPr>
                <w:rStyle w:val="IndexLink"/>
                <w:rtl w:val="true"/>
              </w:rPr>
              <w:t>الشفاعة التكوينية</w:t>
            </w:r>
            <w:r>
              <w:rPr>
                <w:rStyle w:val="IndexLink"/>
                <w:rtl w:val="true"/>
              </w:rPr>
              <w:tab/>
            </w:r>
            <w:r>
              <w:rPr>
                <w:rStyle w:val="IndexLink"/>
              </w:rPr>
              <w:t>503</w:t>
            </w:r>
          </w:hyperlink>
        </w:p>
        <w:p>
          <w:pPr>
            <w:pStyle w:val="Contents4"/>
            <w:tabs>
              <w:tab w:val="clear" w:pos="8176"/>
              <w:tab w:val="right" w:pos="9026" w:leader="dot"/>
            </w:tabs>
            <w:rPr/>
          </w:pPr>
          <w:hyperlink w:anchor="__RefHeading___Toc850894_3650668749">
            <w:r>
              <w:rPr>
                <w:webHidden/>
                <w:rStyle w:val="IndexLink"/>
                <w:rtl w:val="true"/>
              </w:rPr>
              <w:t>ب</w:t>
            </w:r>
            <w:r>
              <w:rPr>
                <w:rStyle w:val="IndexLink"/>
                <w:rtl w:val="true"/>
              </w:rPr>
              <w:t xml:space="preserve">- </w:t>
            </w:r>
            <w:r>
              <w:rPr>
                <w:rStyle w:val="IndexLink"/>
                <w:rtl w:val="true"/>
              </w:rPr>
              <w:t>الشفاعة القيادية</w:t>
            </w:r>
            <w:r>
              <w:rPr>
                <w:rStyle w:val="IndexLink"/>
                <w:rtl w:val="true"/>
              </w:rPr>
              <w:tab/>
            </w:r>
            <w:r>
              <w:rPr>
                <w:rStyle w:val="IndexLink"/>
              </w:rPr>
              <w:t>505</w:t>
            </w:r>
          </w:hyperlink>
        </w:p>
        <w:p>
          <w:pPr>
            <w:pStyle w:val="Contents4"/>
            <w:tabs>
              <w:tab w:val="clear" w:pos="8176"/>
              <w:tab w:val="right" w:pos="9026" w:leader="dot"/>
            </w:tabs>
            <w:rPr/>
          </w:pPr>
          <w:hyperlink w:anchor="__RefHeading___Toc850896_3650668749">
            <w:r>
              <w:rPr>
                <w:webHidden/>
                <w:rStyle w:val="IndexLink"/>
                <w:rtl w:val="true"/>
              </w:rPr>
              <w:t>ج</w:t>
            </w:r>
            <w:r>
              <w:rPr>
                <w:rStyle w:val="IndexLink"/>
                <w:rtl w:val="true"/>
              </w:rPr>
              <w:t xml:space="preserve">- </w:t>
            </w:r>
            <w:r>
              <w:rPr>
                <w:rStyle w:val="IndexLink"/>
                <w:rtl w:val="true"/>
              </w:rPr>
              <w:t>الشفاعة المصطلحة</w:t>
            </w:r>
            <w:r>
              <w:rPr>
                <w:rStyle w:val="IndexLink"/>
                <w:rtl w:val="true"/>
              </w:rPr>
              <w:tab/>
            </w:r>
            <w:r>
              <w:rPr>
                <w:rStyle w:val="IndexLink"/>
              </w:rPr>
              <w:t>507</w:t>
            </w:r>
          </w:hyperlink>
        </w:p>
        <w:p>
          <w:pPr>
            <w:pStyle w:val="Contents3"/>
            <w:tabs>
              <w:tab w:val="clear" w:pos="8459"/>
              <w:tab w:val="right" w:pos="9026" w:leader="dot"/>
            </w:tabs>
            <w:rPr/>
          </w:pPr>
          <w:hyperlink w:anchor="__RefHeading___Toc850898_3650668749">
            <w:r>
              <w:rPr>
                <w:webHidden/>
                <w:rStyle w:val="IndexLink"/>
                <w:rtl w:val="true"/>
              </w:rPr>
              <w:t>المبحث الرابع مبرّرات الشفاعة</w:t>
            </w:r>
            <w:r>
              <w:rPr>
                <w:rStyle w:val="IndexLink"/>
                <w:rtl w:val="true"/>
              </w:rPr>
              <w:tab/>
            </w:r>
            <w:r>
              <w:rPr>
                <w:rStyle w:val="IndexLink"/>
              </w:rPr>
              <w:t>509</w:t>
            </w:r>
          </w:hyperlink>
        </w:p>
        <w:p>
          <w:pPr>
            <w:pStyle w:val="Contents4"/>
            <w:tabs>
              <w:tab w:val="clear" w:pos="8176"/>
              <w:tab w:val="right" w:pos="9026" w:leader="dot"/>
            </w:tabs>
            <w:rPr/>
          </w:pPr>
          <w:hyperlink w:anchor="__RefHeading___Toc850900_3650668749">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850902_3650668749">
            <w:r>
              <w:rPr>
                <w:webHidden/>
                <w:rStyle w:val="IndexLink"/>
                <w:rtl w:val="true"/>
              </w:rPr>
              <w:t>أ</w:t>
            </w:r>
            <w:r>
              <w:rPr>
                <w:rStyle w:val="IndexLink"/>
                <w:rtl w:val="true"/>
              </w:rPr>
              <w:t xml:space="preserve">- </w:t>
            </w:r>
            <w:r>
              <w:rPr>
                <w:rStyle w:val="IndexLink"/>
                <w:rtl w:val="true"/>
              </w:rPr>
              <w:t>ابتلاء الناس بالذنب و التقصير</w:t>
            </w:r>
            <w:r>
              <w:rPr>
                <w:rStyle w:val="IndexLink"/>
                <w:rtl w:val="true"/>
              </w:rPr>
              <w:tab/>
            </w:r>
            <w:r>
              <w:rPr>
                <w:rStyle w:val="IndexLink"/>
              </w:rPr>
              <w:t>509</w:t>
            </w:r>
          </w:hyperlink>
        </w:p>
        <w:p>
          <w:pPr>
            <w:pStyle w:val="Contents4"/>
            <w:tabs>
              <w:tab w:val="clear" w:pos="8176"/>
              <w:tab w:val="right" w:pos="9026" w:leader="dot"/>
            </w:tabs>
            <w:rPr/>
          </w:pPr>
          <w:hyperlink w:anchor="__RefHeading___Toc850904_3650668749">
            <w:r>
              <w:rPr>
                <w:webHidden/>
                <w:rStyle w:val="IndexLink"/>
                <w:rtl w:val="true"/>
              </w:rPr>
              <w:t>ب</w:t>
            </w:r>
            <w:r>
              <w:rPr>
                <w:rStyle w:val="IndexLink"/>
                <w:rtl w:val="true"/>
              </w:rPr>
              <w:t xml:space="preserve">- </w:t>
            </w:r>
            <w:r>
              <w:rPr>
                <w:rStyle w:val="IndexLink"/>
                <w:rtl w:val="true"/>
              </w:rPr>
              <w:t>سعة رحمته لكل شي‌ء</w:t>
            </w:r>
            <w:r>
              <w:rPr>
                <w:rStyle w:val="IndexLink"/>
                <w:rtl w:val="true"/>
              </w:rPr>
              <w:tab/>
            </w:r>
            <w:r>
              <w:rPr>
                <w:rStyle w:val="IndexLink"/>
              </w:rPr>
              <w:t>510</w:t>
            </w:r>
          </w:hyperlink>
        </w:p>
        <w:p>
          <w:pPr>
            <w:pStyle w:val="Contents4"/>
            <w:tabs>
              <w:tab w:val="clear" w:pos="8176"/>
              <w:tab w:val="right" w:pos="9026" w:leader="dot"/>
            </w:tabs>
            <w:rPr/>
          </w:pPr>
          <w:hyperlink w:anchor="__RefHeading___Toc850906_3650668749">
            <w:r>
              <w:rPr>
                <w:webHidden/>
                <w:rStyle w:val="IndexLink"/>
                <w:rtl w:val="true"/>
              </w:rPr>
              <w:t>ج</w:t>
            </w:r>
            <w:r>
              <w:rPr>
                <w:rStyle w:val="IndexLink"/>
                <w:rtl w:val="true"/>
              </w:rPr>
              <w:t xml:space="preserve">- </w:t>
            </w:r>
            <w:r>
              <w:rPr>
                <w:rStyle w:val="IndexLink"/>
                <w:rtl w:val="true"/>
              </w:rPr>
              <w:t>الأصل هو السلامة</w:t>
            </w:r>
            <w:r>
              <w:rPr>
                <w:rStyle w:val="IndexLink"/>
                <w:rtl w:val="true"/>
              </w:rPr>
              <w:tab/>
            </w:r>
            <w:r>
              <w:rPr>
                <w:rStyle w:val="IndexLink"/>
              </w:rPr>
              <w:t>512</w:t>
            </w:r>
          </w:hyperlink>
        </w:p>
        <w:p>
          <w:pPr>
            <w:pStyle w:val="Contents4"/>
            <w:tabs>
              <w:tab w:val="clear" w:pos="8176"/>
              <w:tab w:val="right" w:pos="9026" w:leader="dot"/>
            </w:tabs>
            <w:rPr/>
          </w:pPr>
          <w:hyperlink w:anchor="__RefHeading___Toc850908_3650668749">
            <w:r>
              <w:rPr>
                <w:webHidden/>
                <w:rStyle w:val="IndexLink"/>
                <w:rtl w:val="true"/>
              </w:rPr>
              <w:t>د</w:t>
            </w:r>
            <w:r>
              <w:rPr>
                <w:rStyle w:val="IndexLink"/>
                <w:rtl w:val="true"/>
              </w:rPr>
              <w:t xml:space="preserve">- </w:t>
            </w:r>
            <w:r>
              <w:rPr>
                <w:rStyle w:val="IndexLink"/>
                <w:rtl w:val="true"/>
              </w:rPr>
              <w:t>الآثار البنّاءة و التربويّة للشفاعة</w:t>
            </w:r>
            <w:r>
              <w:rPr>
                <w:rStyle w:val="IndexLink"/>
                <w:rtl w:val="true"/>
              </w:rPr>
              <w:tab/>
            </w:r>
            <w:r>
              <w:rPr>
                <w:rStyle w:val="IndexLink"/>
              </w:rPr>
              <w:t>513</w:t>
            </w:r>
          </w:hyperlink>
        </w:p>
        <w:p>
          <w:pPr>
            <w:pStyle w:val="Contents4"/>
            <w:tabs>
              <w:tab w:val="clear" w:pos="8176"/>
              <w:tab w:val="right" w:pos="9026" w:leader="dot"/>
            </w:tabs>
            <w:rPr/>
          </w:pPr>
          <w:hyperlink w:anchor="__RefHeading___Toc850910_3650668749">
            <w:r>
              <w:rPr>
                <w:webHidden/>
                <w:rStyle w:val="IndexLink"/>
                <w:rtl w:val="true"/>
              </w:rPr>
              <w:t>ه</w:t>
            </w:r>
            <w:r>
              <w:rPr>
                <w:rStyle w:val="IndexLink"/>
                <w:rtl w:val="true"/>
              </w:rPr>
              <w:t xml:space="preserve">- </w:t>
            </w:r>
            <w:r>
              <w:rPr>
                <w:rStyle w:val="IndexLink"/>
                <w:rtl w:val="true"/>
              </w:rPr>
              <w:t>الأمر بيده سبحانه أوّلًا و آخراً</w:t>
            </w:r>
            <w:r>
              <w:rPr>
                <w:rStyle w:val="IndexLink"/>
                <w:rtl w:val="true"/>
              </w:rPr>
              <w:tab/>
            </w:r>
            <w:r>
              <w:rPr>
                <w:rStyle w:val="IndexLink"/>
              </w:rPr>
              <w:t>515</w:t>
            </w:r>
          </w:hyperlink>
        </w:p>
        <w:p>
          <w:pPr>
            <w:pStyle w:val="Contents3"/>
            <w:tabs>
              <w:tab w:val="clear" w:pos="8459"/>
              <w:tab w:val="right" w:pos="9026" w:leader="dot"/>
            </w:tabs>
            <w:rPr/>
          </w:pPr>
          <w:hyperlink w:anchor="__RefHeading___Toc850912_3650668749">
            <w:r>
              <w:rPr>
                <w:webHidden/>
                <w:rStyle w:val="IndexLink"/>
                <w:rtl w:val="true"/>
              </w:rPr>
              <w:t>المبحث الخامس أثر الشفاعة</w:t>
            </w:r>
            <w:r>
              <w:rPr>
                <w:rStyle w:val="IndexLink"/>
                <w:rtl w:val="true"/>
              </w:rPr>
              <w:tab/>
            </w:r>
            <w:r>
              <w:rPr>
                <w:rStyle w:val="IndexLink"/>
              </w:rPr>
              <w:t>516</w:t>
            </w:r>
          </w:hyperlink>
        </w:p>
        <w:p>
          <w:pPr>
            <w:pStyle w:val="Contents3"/>
            <w:tabs>
              <w:tab w:val="clear" w:pos="8459"/>
              <w:tab w:val="right" w:pos="9026" w:leader="dot"/>
            </w:tabs>
            <w:rPr/>
          </w:pPr>
          <w:hyperlink w:anchor="__RefHeading___Toc850914_3650668749">
            <w:r>
              <w:rPr>
                <w:webHidden/>
                <w:rStyle w:val="IndexLink"/>
                <w:rtl w:val="true"/>
              </w:rPr>
              <w:t>المبحث السادس طلب الشفاعة من المأذونين بالشفاعة</w:t>
            </w:r>
            <w:r>
              <w:rPr>
                <w:rStyle w:val="IndexLink"/>
                <w:rtl w:val="true"/>
              </w:rPr>
              <w:tab/>
            </w:r>
            <w:r>
              <w:rPr>
                <w:rStyle w:val="IndexLink"/>
              </w:rPr>
              <w:t>520</w:t>
            </w:r>
          </w:hyperlink>
        </w:p>
        <w:p>
          <w:pPr>
            <w:pStyle w:val="Contents4"/>
            <w:tabs>
              <w:tab w:val="clear" w:pos="8176"/>
              <w:tab w:val="right" w:pos="9026" w:leader="dot"/>
            </w:tabs>
            <w:rPr/>
          </w:pPr>
          <w:hyperlink w:anchor="__RefHeading___Toc850916_3650668749">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850918_3650668749">
            <w:r>
              <w:rPr>
                <w:webHidden/>
                <w:rStyle w:val="IndexLink"/>
                <w:rtl w:val="true"/>
              </w:rPr>
              <w:t>السلف و طلب الشفاعة من النبي الأكرمصلى الله عليه و آله</w:t>
            </w:r>
            <w:r>
              <w:rPr>
                <w:rStyle w:val="IndexLink"/>
                <w:rtl w:val="true"/>
              </w:rPr>
              <w:tab/>
            </w:r>
            <w:r>
              <w:rPr>
                <w:rStyle w:val="IndexLink"/>
              </w:rPr>
              <w:t>523</w:t>
            </w:r>
          </w:hyperlink>
        </w:p>
        <w:p>
          <w:pPr>
            <w:pStyle w:val="Contents3"/>
            <w:tabs>
              <w:tab w:val="clear" w:pos="8459"/>
              <w:tab w:val="right" w:pos="9026" w:leader="dot"/>
            </w:tabs>
            <w:rPr/>
          </w:pPr>
          <w:hyperlink w:anchor="__RefHeading___Toc850920_3650668749">
            <w:r>
              <w:rPr>
                <w:webHidden/>
                <w:rStyle w:val="IndexLink"/>
                <w:rtl w:val="true"/>
              </w:rPr>
              <w:t>المبحث السابع أسئلة حول طلب الشفاعة</w:t>
            </w:r>
            <w:r>
              <w:rPr>
                <w:rStyle w:val="IndexLink"/>
                <w:rtl w:val="true"/>
              </w:rPr>
              <w:tab/>
            </w:r>
            <w:r>
              <w:rPr>
                <w:rStyle w:val="IndexLink"/>
              </w:rPr>
              <w:t>527</w:t>
            </w:r>
          </w:hyperlink>
        </w:p>
        <w:p>
          <w:pPr>
            <w:pStyle w:val="Contents4"/>
            <w:tabs>
              <w:tab w:val="clear" w:pos="8176"/>
              <w:tab w:val="right" w:pos="9026" w:leader="dot"/>
            </w:tabs>
            <w:rPr/>
          </w:pPr>
          <w:hyperlink w:anchor="__RefHeading___Toc850922_3650668749">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850924_3650668749">
            <w:r>
              <w:rPr>
                <w:webHidden/>
                <w:rStyle w:val="IndexLink"/>
                <w:rtl w:val="true"/>
              </w:rPr>
              <w:t>السؤال الأوّل</w:t>
            </w:r>
            <w:r>
              <w:rPr>
                <w:rStyle w:val="IndexLink"/>
                <w:rtl w:val="true"/>
              </w:rPr>
              <w:t xml:space="preserve">: </w:t>
            </w:r>
            <w:r>
              <w:rPr>
                <w:rStyle w:val="IndexLink"/>
                <w:rtl w:val="true"/>
              </w:rPr>
              <w:t>الشفيع ميّت كيف يُطلبُ منه الدّعاء؟</w:t>
            </w:r>
            <w:r>
              <w:rPr>
                <w:rStyle w:val="IndexLink"/>
                <w:rtl w:val="true"/>
              </w:rPr>
              <w:tab/>
            </w:r>
            <w:r>
              <w:rPr>
                <w:rStyle w:val="IndexLink"/>
              </w:rPr>
              <w:t>527</w:t>
            </w:r>
          </w:hyperlink>
        </w:p>
        <w:p>
          <w:pPr>
            <w:pStyle w:val="Contents5"/>
            <w:tabs>
              <w:tab w:val="clear" w:pos="7892"/>
              <w:tab w:val="right" w:pos="9026" w:leader="dot"/>
            </w:tabs>
            <w:rPr/>
          </w:pPr>
          <w:hyperlink w:anchor="__RefHeading___Toc850926_3650668749">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850928_3650668749">
            <w:r>
              <w:rPr>
                <w:webHidden/>
                <w:rStyle w:val="IndexLink"/>
                <w:rtl w:val="true"/>
              </w:rPr>
              <w:t>على هامش السؤال</w:t>
            </w:r>
            <w:r>
              <w:rPr>
                <w:rStyle w:val="IndexLink"/>
                <w:rtl w:val="true"/>
              </w:rPr>
              <w:t>:</w:t>
              <w:tab/>
            </w:r>
            <w:r>
              <w:rPr>
                <w:rStyle w:val="IndexLink"/>
              </w:rPr>
              <w:t>527</w:t>
            </w:r>
          </w:hyperlink>
        </w:p>
        <w:p>
          <w:pPr>
            <w:pStyle w:val="Contents4"/>
            <w:tabs>
              <w:tab w:val="clear" w:pos="8176"/>
              <w:tab w:val="right" w:pos="9026" w:leader="dot"/>
            </w:tabs>
            <w:rPr/>
          </w:pPr>
          <w:hyperlink w:anchor="__RefHeading___Toc850930_3650668749">
            <w:r>
              <w:rPr>
                <w:webHidden/>
                <w:rStyle w:val="IndexLink"/>
                <w:rtl w:val="true"/>
              </w:rPr>
              <w:t>السؤال الثاني</w:t>
            </w:r>
            <w:r>
              <w:rPr>
                <w:rStyle w:val="IndexLink"/>
                <w:rtl w:val="true"/>
              </w:rPr>
              <w:t xml:space="preserve">: </w:t>
            </w:r>
            <w:r>
              <w:rPr>
                <w:rStyle w:val="IndexLink"/>
                <w:rtl w:val="true"/>
              </w:rPr>
              <w:t>الشفيع ميّت و هو لا يسمع؟</w:t>
            </w:r>
            <w:r>
              <w:rPr>
                <w:rStyle w:val="IndexLink"/>
                <w:rtl w:val="true"/>
              </w:rPr>
              <w:tab/>
            </w:r>
            <w:r>
              <w:rPr>
                <w:rStyle w:val="IndexLink"/>
              </w:rPr>
              <w:t>531</w:t>
            </w:r>
          </w:hyperlink>
        </w:p>
        <w:p>
          <w:pPr>
            <w:pStyle w:val="Contents5"/>
            <w:tabs>
              <w:tab w:val="clear" w:pos="7892"/>
              <w:tab w:val="right" w:pos="9026" w:leader="dot"/>
            </w:tabs>
            <w:rPr/>
          </w:pPr>
          <w:hyperlink w:anchor="__RefHeading___Toc850932_3650668749">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850934_3650668749">
            <w:r>
              <w:rPr>
                <w:webHidden/>
                <w:rStyle w:val="IndexLink"/>
                <w:rtl w:val="true"/>
              </w:rPr>
              <w:t>على هامش السؤال</w:t>
            </w:r>
            <w:r>
              <w:rPr>
                <w:rStyle w:val="IndexLink"/>
                <w:rtl w:val="true"/>
              </w:rPr>
              <w:tab/>
            </w:r>
            <w:r>
              <w:rPr>
                <w:rStyle w:val="IndexLink"/>
              </w:rPr>
              <w:t>531</w:t>
            </w:r>
          </w:hyperlink>
        </w:p>
        <w:p>
          <w:pPr>
            <w:pStyle w:val="Contents5"/>
            <w:tabs>
              <w:tab w:val="clear" w:pos="7892"/>
              <w:tab w:val="right" w:pos="9026" w:leader="dot"/>
            </w:tabs>
            <w:rPr/>
          </w:pPr>
          <w:hyperlink w:anchor="__RefHeading___Toc850936_3650668749">
            <w:r>
              <w:rPr>
                <w:webHidden/>
                <w:rStyle w:val="IndexLink"/>
                <w:rtl w:val="true"/>
              </w:rPr>
              <w:t>السنّة لا تتفق مع عدم السماع</w:t>
            </w:r>
            <w:r>
              <w:rPr>
                <w:rStyle w:val="IndexLink"/>
                <w:rtl w:val="true"/>
              </w:rPr>
              <w:tab/>
            </w:r>
            <w:r>
              <w:rPr>
                <w:rStyle w:val="IndexLink"/>
              </w:rPr>
              <w:t>533</w:t>
            </w:r>
          </w:hyperlink>
        </w:p>
        <w:p>
          <w:pPr>
            <w:pStyle w:val="Contents6"/>
            <w:tabs>
              <w:tab w:val="clear" w:pos="7609"/>
              <w:tab w:val="right" w:pos="9026" w:leader="dot"/>
            </w:tabs>
            <w:rPr/>
          </w:pPr>
          <w:hyperlink w:anchor="__RefHeading___Toc850938_3650668749">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850940_3650668749">
            <w:r>
              <w:rPr>
                <w:webHidden/>
                <w:rStyle w:val="IndexLink"/>
              </w:rPr>
              <w:t>1</w:t>
            </w:r>
            <w:r>
              <w:rPr>
                <w:rStyle w:val="IndexLink"/>
                <w:rtl w:val="true"/>
              </w:rPr>
              <w:t xml:space="preserve">- </w:t>
            </w:r>
            <w:r>
              <w:rPr>
                <w:rStyle w:val="IndexLink"/>
                <w:rtl w:val="true"/>
              </w:rPr>
              <w:t>ما أنتم بأسمعَ منهم</w:t>
            </w:r>
            <w:r>
              <w:rPr>
                <w:rStyle w:val="IndexLink"/>
                <w:rtl w:val="true"/>
              </w:rPr>
              <w:tab/>
            </w:r>
            <w:r>
              <w:rPr>
                <w:rStyle w:val="IndexLink"/>
              </w:rPr>
              <w:t>533</w:t>
            </w:r>
          </w:hyperlink>
        </w:p>
        <w:p>
          <w:pPr>
            <w:pStyle w:val="Contents6"/>
            <w:tabs>
              <w:tab w:val="clear" w:pos="7609"/>
              <w:tab w:val="right" w:pos="9026" w:leader="dot"/>
            </w:tabs>
            <w:rPr/>
          </w:pPr>
          <w:hyperlink w:anchor="__RefHeading___Toc850942_3650668749">
            <w:r>
              <w:rPr>
                <w:webHidden/>
                <w:rStyle w:val="IndexLink"/>
              </w:rPr>
              <w:t>2</w:t>
            </w:r>
            <w:r>
              <w:rPr>
                <w:rStyle w:val="IndexLink"/>
                <w:rtl w:val="true"/>
              </w:rPr>
              <w:t xml:space="preserve">- </w:t>
            </w:r>
            <w:r>
              <w:rPr>
                <w:rStyle w:val="IndexLink"/>
                <w:rtl w:val="true"/>
              </w:rPr>
              <w:t>رواية الصحابي الجليل</w:t>
            </w:r>
            <w:r>
              <w:rPr>
                <w:rStyle w:val="IndexLink"/>
                <w:rtl w:val="true"/>
              </w:rPr>
              <w:t xml:space="preserve">: </w:t>
            </w:r>
            <w:r>
              <w:rPr>
                <w:rStyle w:val="IndexLink"/>
                <w:rtl w:val="true"/>
              </w:rPr>
              <w:t>عثمان بن حنيف</w:t>
            </w:r>
            <w:r>
              <w:rPr>
                <w:rStyle w:val="IndexLink"/>
                <w:rtl w:val="true"/>
              </w:rPr>
              <w:tab/>
            </w:r>
            <w:r>
              <w:rPr>
                <w:rStyle w:val="IndexLink"/>
              </w:rPr>
              <w:t>533</w:t>
            </w:r>
          </w:hyperlink>
        </w:p>
        <w:p>
          <w:pPr>
            <w:pStyle w:val="Contents4"/>
            <w:tabs>
              <w:tab w:val="clear" w:pos="8176"/>
              <w:tab w:val="right" w:pos="9026" w:leader="dot"/>
            </w:tabs>
            <w:rPr/>
          </w:pPr>
          <w:hyperlink w:anchor="__RefHeading___Toc850944_3650668749">
            <w:r>
              <w:rPr>
                <w:webHidden/>
                <w:rStyle w:val="IndexLink"/>
                <w:rtl w:val="true"/>
              </w:rPr>
              <w:t>السؤال الثالث</w:t>
            </w:r>
            <w:r>
              <w:rPr>
                <w:rStyle w:val="IndexLink"/>
                <w:rtl w:val="true"/>
              </w:rPr>
              <w:t xml:space="preserve">: </w:t>
            </w:r>
            <w:r>
              <w:rPr>
                <w:rStyle w:val="IndexLink"/>
                <w:rtl w:val="true"/>
              </w:rPr>
              <w:t>الشفاعة فعل اللَّه</w:t>
            </w:r>
            <w:r>
              <w:rPr>
                <w:rStyle w:val="IndexLink"/>
                <w:rtl w:val="true"/>
              </w:rPr>
              <w:tab/>
            </w:r>
            <w:r>
              <w:rPr>
                <w:rStyle w:val="IndexLink"/>
              </w:rPr>
              <w:t>534</w:t>
            </w:r>
          </w:hyperlink>
        </w:p>
        <w:p>
          <w:pPr>
            <w:pStyle w:val="Contents5"/>
            <w:tabs>
              <w:tab w:val="clear" w:pos="7892"/>
              <w:tab w:val="right" w:pos="9026" w:leader="dot"/>
            </w:tabs>
            <w:rPr/>
          </w:pPr>
          <w:hyperlink w:anchor="__RefHeading___Toc850946_3650668749">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850948_3650668749">
            <w:r>
              <w:rPr>
                <w:webHidden/>
                <w:rStyle w:val="IndexLink"/>
                <w:rtl w:val="true"/>
              </w:rPr>
              <w:t>على هامش السؤال</w:t>
            </w:r>
            <w:r>
              <w:rPr>
                <w:rStyle w:val="IndexLink"/>
                <w:rtl w:val="true"/>
              </w:rPr>
              <w:tab/>
            </w:r>
            <w:r>
              <w:rPr>
                <w:rStyle w:val="IndexLink"/>
              </w:rPr>
              <w:t>534</w:t>
            </w:r>
          </w:hyperlink>
        </w:p>
        <w:p>
          <w:pPr>
            <w:pStyle w:val="Contents4"/>
            <w:tabs>
              <w:tab w:val="clear" w:pos="8176"/>
              <w:tab w:val="right" w:pos="9026" w:leader="dot"/>
            </w:tabs>
            <w:rPr/>
          </w:pPr>
          <w:hyperlink w:anchor="__RefHeading___Toc850950_3650668749">
            <w:r>
              <w:rPr>
                <w:webHidden/>
                <w:rStyle w:val="IndexLink"/>
                <w:rtl w:val="true"/>
              </w:rPr>
              <w:t>السؤال الرابع</w:t>
            </w:r>
            <w:r>
              <w:rPr>
                <w:rStyle w:val="IndexLink"/>
                <w:rtl w:val="true"/>
              </w:rPr>
              <w:t xml:space="preserve">: </w:t>
            </w:r>
            <w:r>
              <w:rPr>
                <w:rStyle w:val="IndexLink"/>
                <w:rtl w:val="true"/>
              </w:rPr>
              <w:t>طلب الشفاعة يشبه عمل المشركين</w:t>
            </w:r>
            <w:r>
              <w:rPr>
                <w:rStyle w:val="IndexLink"/>
                <w:rtl w:val="true"/>
              </w:rPr>
              <w:tab/>
            </w:r>
            <w:r>
              <w:rPr>
                <w:rStyle w:val="IndexLink"/>
              </w:rPr>
              <w:t>536</w:t>
            </w:r>
          </w:hyperlink>
        </w:p>
        <w:p>
          <w:pPr>
            <w:pStyle w:val="Contents5"/>
            <w:tabs>
              <w:tab w:val="clear" w:pos="7892"/>
              <w:tab w:val="right" w:pos="9026" w:leader="dot"/>
            </w:tabs>
            <w:rPr/>
          </w:pPr>
          <w:hyperlink w:anchor="__RefHeading___Toc850952_3650668749">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850954_3650668749">
            <w:r>
              <w:rPr>
                <w:webHidden/>
                <w:rStyle w:val="IndexLink"/>
                <w:rtl w:val="true"/>
              </w:rPr>
              <w:t>على هامش السؤال</w:t>
            </w:r>
            <w:r>
              <w:rPr>
                <w:rStyle w:val="IndexLink"/>
                <w:rtl w:val="true"/>
              </w:rPr>
              <w:tab/>
            </w:r>
            <w:r>
              <w:rPr>
                <w:rStyle w:val="IndexLink"/>
              </w:rPr>
              <w:t>536</w:t>
            </w:r>
          </w:hyperlink>
        </w:p>
        <w:p>
          <w:pPr>
            <w:pStyle w:val="Contents4"/>
            <w:tabs>
              <w:tab w:val="clear" w:pos="8176"/>
              <w:tab w:val="right" w:pos="9026" w:leader="dot"/>
            </w:tabs>
            <w:rPr/>
          </w:pPr>
          <w:hyperlink w:anchor="__RefHeading___Toc850956_3650668749">
            <w:r>
              <w:rPr>
                <w:webHidden/>
                <w:rStyle w:val="IndexLink"/>
                <w:rtl w:val="true"/>
              </w:rPr>
              <w:t>السؤال الخامس</w:t>
            </w:r>
            <w:r>
              <w:rPr>
                <w:rStyle w:val="IndexLink"/>
                <w:rtl w:val="true"/>
              </w:rPr>
              <w:t xml:space="preserve">: </w:t>
            </w:r>
            <w:r>
              <w:rPr>
                <w:rStyle w:val="IndexLink"/>
                <w:rtl w:val="true"/>
              </w:rPr>
              <w:t>إن طلب الشفاعة دعاء الغير، و هو عبادة له</w:t>
            </w:r>
            <w:r>
              <w:rPr>
                <w:rStyle w:val="IndexLink"/>
                <w:rtl w:val="true"/>
              </w:rPr>
              <w:tab/>
            </w:r>
            <w:r>
              <w:rPr>
                <w:rStyle w:val="IndexLink"/>
              </w:rPr>
              <w:t>537</w:t>
            </w:r>
          </w:hyperlink>
        </w:p>
        <w:p>
          <w:pPr>
            <w:pStyle w:val="Contents5"/>
            <w:tabs>
              <w:tab w:val="clear" w:pos="7892"/>
              <w:tab w:val="right" w:pos="9026" w:leader="dot"/>
            </w:tabs>
            <w:rPr/>
          </w:pPr>
          <w:hyperlink w:anchor="__RefHeading___Toc850958_3650668749">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850960_3650668749">
            <w:r>
              <w:rPr>
                <w:webHidden/>
                <w:rStyle w:val="IndexLink"/>
                <w:rtl w:val="true"/>
              </w:rPr>
              <w:t>على هامش السؤال</w:t>
            </w:r>
            <w:r>
              <w:rPr>
                <w:rStyle w:val="IndexLink"/>
                <w:rtl w:val="true"/>
              </w:rPr>
              <w:tab/>
            </w:r>
            <w:r>
              <w:rPr>
                <w:rStyle w:val="IndexLink"/>
              </w:rPr>
              <w:t>538</w:t>
            </w:r>
          </w:hyperlink>
        </w:p>
        <w:p>
          <w:pPr>
            <w:pStyle w:val="Contents3"/>
            <w:tabs>
              <w:tab w:val="clear" w:pos="8459"/>
              <w:tab w:val="right" w:pos="9026" w:leader="dot"/>
            </w:tabs>
            <w:rPr/>
          </w:pPr>
          <w:hyperlink w:anchor="__RefHeading___Toc850962_3650668749">
            <w:r>
              <w:rPr>
                <w:webHidden/>
                <w:rStyle w:val="IndexLink"/>
                <w:rtl w:val="true"/>
              </w:rPr>
              <w:t>المبحث الثامن الشفاعة في الأحاديث الإسلامية</w:t>
            </w:r>
            <w:r>
              <w:rPr>
                <w:rStyle w:val="IndexLink"/>
                <w:rtl w:val="true"/>
              </w:rPr>
              <w:tab/>
            </w:r>
            <w:r>
              <w:rPr>
                <w:rStyle w:val="IndexLink"/>
              </w:rPr>
              <w:t>541</w:t>
            </w:r>
          </w:hyperlink>
        </w:p>
        <w:p>
          <w:pPr>
            <w:pStyle w:val="Contents4"/>
            <w:tabs>
              <w:tab w:val="clear" w:pos="8176"/>
              <w:tab w:val="right" w:pos="9026" w:leader="dot"/>
            </w:tabs>
            <w:rPr/>
          </w:pPr>
          <w:hyperlink w:anchor="__RefHeading___Toc850964_3650668749">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850966_3650668749">
            <w:r>
              <w:rPr>
                <w:webHidden/>
                <w:rStyle w:val="IndexLink"/>
                <w:rtl w:val="true"/>
              </w:rPr>
              <w:t>أحاديث الشفاعة عند أهل السنّة</w:t>
            </w:r>
            <w:r>
              <w:rPr>
                <w:rStyle w:val="IndexLink"/>
                <w:rtl w:val="true"/>
              </w:rPr>
              <w:t>:</w:t>
              <w:tab/>
            </w:r>
            <w:r>
              <w:rPr>
                <w:rStyle w:val="IndexLink"/>
              </w:rPr>
              <w:t>542</w:t>
            </w:r>
          </w:hyperlink>
        </w:p>
        <w:p>
          <w:pPr>
            <w:pStyle w:val="Contents4"/>
            <w:tabs>
              <w:tab w:val="clear" w:pos="8176"/>
              <w:tab w:val="right" w:pos="9026" w:leader="dot"/>
            </w:tabs>
            <w:rPr/>
          </w:pPr>
          <w:hyperlink w:anchor="__RefHeading___Toc850968_3650668749">
            <w:r>
              <w:rPr>
                <w:webHidden/>
                <w:rStyle w:val="IndexLink"/>
                <w:rtl w:val="true"/>
              </w:rPr>
              <w:t>أحاديث الشفاعة عند الشيعة الإمامية</w:t>
            </w:r>
            <w:r>
              <w:rPr>
                <w:rStyle w:val="IndexLink"/>
                <w:rtl w:val="true"/>
              </w:rPr>
              <w:tab/>
            </w:r>
            <w:r>
              <w:rPr>
                <w:rStyle w:val="IndexLink"/>
              </w:rPr>
              <w:t>551</w:t>
            </w:r>
          </w:hyperlink>
        </w:p>
        <w:p>
          <w:pPr>
            <w:pStyle w:val="Contents4"/>
            <w:tabs>
              <w:tab w:val="clear" w:pos="8176"/>
              <w:tab w:val="right" w:pos="9026" w:leader="dot"/>
            </w:tabs>
            <w:rPr/>
          </w:pPr>
          <w:hyperlink w:anchor="__RefHeading___Toc850970_3650668749">
            <w:r>
              <w:rPr>
                <w:webHidden/>
                <w:rStyle w:val="IndexLink"/>
                <w:rtl w:val="true"/>
              </w:rPr>
              <w:t>أحاديث الشفاعة عن الإمام عليّ عليه السلام</w:t>
            </w:r>
            <w:r>
              <w:rPr>
                <w:rStyle w:val="IndexLink"/>
                <w:rtl w:val="true"/>
              </w:rPr>
              <w:t>:</w:t>
              <w:tab/>
            </w:r>
            <w:r>
              <w:rPr>
                <w:rStyle w:val="IndexLink"/>
              </w:rPr>
              <w:t>552</w:t>
            </w:r>
          </w:hyperlink>
        </w:p>
        <w:p>
          <w:pPr>
            <w:pStyle w:val="Contents4"/>
            <w:tabs>
              <w:tab w:val="clear" w:pos="8176"/>
              <w:tab w:val="right" w:pos="9026" w:leader="dot"/>
            </w:tabs>
            <w:rPr/>
          </w:pPr>
          <w:hyperlink w:anchor="__RefHeading___Toc850972_3650668749">
            <w:r>
              <w:rPr>
                <w:webHidden/>
                <w:rStyle w:val="IndexLink"/>
                <w:rtl w:val="true"/>
              </w:rPr>
              <w:t>أحاديث الشفاعة عن سائر أئمة أهل البيت عليهم السلام</w:t>
            </w:r>
            <w:r>
              <w:rPr>
                <w:rStyle w:val="IndexLink"/>
                <w:rtl w:val="true"/>
              </w:rPr>
              <w:t>:</w:t>
              <w:tab/>
            </w:r>
            <w:r>
              <w:rPr>
                <w:rStyle w:val="IndexLink"/>
              </w:rPr>
              <w:t>554</w:t>
            </w:r>
          </w:hyperlink>
        </w:p>
        <w:p>
          <w:pPr>
            <w:pStyle w:val="Contents3"/>
            <w:tabs>
              <w:tab w:val="clear" w:pos="8459"/>
              <w:tab w:val="right" w:pos="9026" w:leader="dot"/>
            </w:tabs>
            <w:rPr/>
          </w:pPr>
          <w:hyperlink w:anchor="__RefHeading___Toc850974_3650668749">
            <w:r>
              <w:rPr>
                <w:webHidden/>
                <w:rStyle w:val="IndexLink"/>
                <w:rtl w:val="true"/>
              </w:rPr>
              <w:t>خاتمة المطاف</w:t>
            </w:r>
            <w:r>
              <w:rPr>
                <w:rStyle w:val="IndexLink"/>
                <w:rtl w:val="true"/>
              </w:rPr>
              <w:t xml:space="preserve">: </w:t>
            </w:r>
            <w:r>
              <w:rPr>
                <w:rStyle w:val="IndexLink"/>
                <w:rtl w:val="true"/>
              </w:rPr>
              <w:t>بحث و تمحيص حول الروايات الواردة في الشفاعة</w:t>
            </w:r>
            <w:r>
              <w:rPr>
                <w:rStyle w:val="IndexLink"/>
                <w:rtl w:val="true"/>
              </w:rPr>
              <w:tab/>
            </w:r>
            <w:r>
              <w:rPr>
                <w:rStyle w:val="IndexLink"/>
              </w:rPr>
              <w:t>563</w:t>
            </w:r>
          </w:hyperlink>
        </w:p>
        <w:p>
          <w:pPr>
            <w:pStyle w:val="Contents2"/>
            <w:tabs>
              <w:tab w:val="clear" w:pos="8743"/>
              <w:tab w:val="right" w:pos="9026" w:leader="dot"/>
            </w:tabs>
            <w:rPr/>
          </w:pPr>
          <w:hyperlink w:anchor="__RefHeading___Toc850976_3650668749">
            <w:r>
              <w:rPr>
                <w:webHidden/>
                <w:rStyle w:val="IndexLink"/>
                <w:rtl w:val="true"/>
              </w:rPr>
              <w:t>الفصل السابع التوسّل</w:t>
            </w:r>
            <w:r>
              <w:rPr>
                <w:rStyle w:val="IndexLink"/>
                <w:rtl w:val="true"/>
              </w:rPr>
              <w:tab/>
            </w:r>
            <w:r>
              <w:rPr>
                <w:rStyle w:val="IndexLink"/>
              </w:rPr>
              <w:t>566</w:t>
            </w:r>
          </w:hyperlink>
        </w:p>
        <w:p>
          <w:pPr>
            <w:pStyle w:val="Contents3"/>
            <w:tabs>
              <w:tab w:val="clear" w:pos="8459"/>
              <w:tab w:val="right" w:pos="9026" w:leader="dot"/>
            </w:tabs>
            <w:rPr/>
          </w:pPr>
          <w:hyperlink w:anchor="__RefHeading___Toc850978_3650668749">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850980_3650668749">
            <w:r>
              <w:rPr>
                <w:webHidden/>
                <w:rStyle w:val="IndexLink"/>
                <w:rtl w:val="true"/>
              </w:rPr>
              <w:t>تمهيد</w:t>
            </w:r>
            <w:r>
              <w:rPr>
                <w:rStyle w:val="IndexLink"/>
                <w:rtl w:val="true"/>
              </w:rPr>
              <w:tab/>
            </w:r>
            <w:r>
              <w:rPr>
                <w:rStyle w:val="IndexLink"/>
              </w:rPr>
              <w:t>567</w:t>
            </w:r>
          </w:hyperlink>
        </w:p>
        <w:p>
          <w:pPr>
            <w:pStyle w:val="Contents3"/>
            <w:tabs>
              <w:tab w:val="clear" w:pos="8459"/>
              <w:tab w:val="right" w:pos="9026" w:leader="dot"/>
            </w:tabs>
            <w:rPr/>
          </w:pPr>
          <w:hyperlink w:anchor="__RefHeading___Toc850982_3650668749">
            <w:r>
              <w:rPr>
                <w:webHidden/>
                <w:rStyle w:val="IndexLink"/>
                <w:rtl w:val="true"/>
              </w:rPr>
              <w:t>التوسّل لغة و اصطلاحاً</w:t>
            </w:r>
            <w:r>
              <w:rPr>
                <w:rStyle w:val="IndexLink"/>
                <w:rtl w:val="true"/>
              </w:rPr>
              <w:tab/>
            </w:r>
            <w:r>
              <w:rPr>
                <w:rStyle w:val="IndexLink"/>
              </w:rPr>
              <w:t>571</w:t>
            </w:r>
          </w:hyperlink>
        </w:p>
        <w:p>
          <w:pPr>
            <w:pStyle w:val="Contents3"/>
            <w:tabs>
              <w:tab w:val="clear" w:pos="8459"/>
              <w:tab w:val="right" w:pos="9026" w:leader="dot"/>
            </w:tabs>
            <w:rPr/>
          </w:pPr>
          <w:hyperlink w:anchor="__RefHeading___Toc850984_3650668749">
            <w:r>
              <w:rPr>
                <w:webHidden/>
                <w:rStyle w:val="IndexLink"/>
                <w:rtl w:val="true"/>
              </w:rPr>
              <w:t>اقسام التوسل</w:t>
            </w:r>
            <w:r>
              <w:rPr>
                <w:rStyle w:val="IndexLink"/>
                <w:rtl w:val="true"/>
              </w:rPr>
              <w:tab/>
            </w:r>
            <w:r>
              <w:rPr>
                <w:rStyle w:val="IndexLink"/>
              </w:rPr>
              <w:t>574</w:t>
            </w:r>
          </w:hyperlink>
        </w:p>
        <w:p>
          <w:pPr>
            <w:pStyle w:val="Contents4"/>
            <w:tabs>
              <w:tab w:val="clear" w:pos="8176"/>
              <w:tab w:val="right" w:pos="9026" w:leader="dot"/>
            </w:tabs>
            <w:rPr/>
          </w:pPr>
          <w:hyperlink w:anchor="__RefHeading___Toc850986_3650668749">
            <w:r>
              <w:rPr>
                <w:webHidden/>
                <w:rStyle w:val="IndexLink"/>
                <w:rtl w:val="true"/>
              </w:rPr>
              <w:t>(</w:t>
            </w:r>
            <w:r>
              <w:rPr>
                <w:rStyle w:val="IndexLink"/>
              </w:rPr>
              <w:t>1</w:t>
            </w:r>
            <w:r>
              <w:rPr>
                <w:rStyle w:val="IndexLink"/>
                <w:rtl w:val="true"/>
              </w:rPr>
              <w:t xml:space="preserve">) </w:t>
            </w:r>
            <w:r>
              <w:rPr>
                <w:rStyle w:val="IndexLink"/>
                <w:rtl w:val="true"/>
              </w:rPr>
              <w:t>التوسّل بأسمائه وصفاته</w:t>
            </w:r>
            <w:r>
              <w:rPr>
                <w:rStyle w:val="IndexLink"/>
                <w:rtl w:val="true"/>
              </w:rPr>
              <w:tab/>
            </w:r>
            <w:r>
              <w:rPr>
                <w:rStyle w:val="IndexLink"/>
              </w:rPr>
              <w:t>574</w:t>
            </w:r>
          </w:hyperlink>
        </w:p>
        <w:p>
          <w:pPr>
            <w:pStyle w:val="Contents4"/>
            <w:tabs>
              <w:tab w:val="clear" w:pos="8176"/>
              <w:tab w:val="right" w:pos="9026" w:leader="dot"/>
            </w:tabs>
            <w:rPr/>
          </w:pPr>
          <w:hyperlink w:anchor="__RefHeading___Toc850988_3650668749">
            <w:r>
              <w:rPr>
                <w:webHidden/>
                <w:rStyle w:val="IndexLink"/>
                <w:rtl w:val="true"/>
              </w:rPr>
              <w:t>(</w:t>
            </w:r>
            <w:r>
              <w:rPr>
                <w:rStyle w:val="IndexLink"/>
              </w:rPr>
              <w:t>2</w:t>
            </w:r>
            <w:r>
              <w:rPr>
                <w:rStyle w:val="IndexLink"/>
                <w:rtl w:val="true"/>
              </w:rPr>
              <w:t xml:space="preserve">) </w:t>
            </w:r>
            <w:r>
              <w:rPr>
                <w:rStyle w:val="IndexLink"/>
                <w:rtl w:val="true"/>
              </w:rPr>
              <w:t>التوسّل بالقرآن الكريم</w:t>
            </w:r>
            <w:r>
              <w:rPr>
                <w:rStyle w:val="IndexLink"/>
                <w:rtl w:val="true"/>
              </w:rPr>
              <w:tab/>
            </w:r>
            <w:r>
              <w:rPr>
                <w:rStyle w:val="IndexLink"/>
              </w:rPr>
              <w:t>577</w:t>
            </w:r>
          </w:hyperlink>
        </w:p>
        <w:p>
          <w:pPr>
            <w:pStyle w:val="Contents4"/>
            <w:tabs>
              <w:tab w:val="clear" w:pos="8176"/>
              <w:tab w:val="right" w:pos="9026" w:leader="dot"/>
            </w:tabs>
            <w:rPr/>
          </w:pPr>
          <w:hyperlink w:anchor="__RefHeading___Toc850990_3650668749">
            <w:r>
              <w:rPr>
                <w:webHidden/>
                <w:rStyle w:val="IndexLink"/>
                <w:rtl w:val="true"/>
              </w:rPr>
              <w:t>(</w:t>
            </w:r>
            <w:r>
              <w:rPr>
                <w:rStyle w:val="IndexLink"/>
              </w:rPr>
              <w:t>3</w:t>
            </w:r>
            <w:r>
              <w:rPr>
                <w:rStyle w:val="IndexLink"/>
                <w:rtl w:val="true"/>
              </w:rPr>
              <w:t xml:space="preserve">) </w:t>
            </w:r>
            <w:r>
              <w:rPr>
                <w:rStyle w:val="IndexLink"/>
                <w:rtl w:val="true"/>
              </w:rPr>
              <w:t>التوسّل بالأعمال الصالحة</w:t>
            </w:r>
            <w:r>
              <w:rPr>
                <w:rStyle w:val="IndexLink"/>
                <w:rtl w:val="true"/>
              </w:rPr>
              <w:tab/>
            </w:r>
            <w:r>
              <w:rPr>
                <w:rStyle w:val="IndexLink"/>
              </w:rPr>
              <w:t>579</w:t>
            </w:r>
          </w:hyperlink>
        </w:p>
        <w:p>
          <w:pPr>
            <w:pStyle w:val="Contents4"/>
            <w:tabs>
              <w:tab w:val="clear" w:pos="8176"/>
              <w:tab w:val="right" w:pos="9026" w:leader="dot"/>
            </w:tabs>
            <w:rPr/>
          </w:pPr>
          <w:hyperlink w:anchor="__RefHeading___Toc850992_3650668749">
            <w:r>
              <w:rPr>
                <w:webHidden/>
                <w:rStyle w:val="IndexLink"/>
                <w:rtl w:val="true"/>
              </w:rPr>
              <w:t>(</w:t>
            </w:r>
            <w:r>
              <w:rPr>
                <w:rStyle w:val="IndexLink"/>
              </w:rPr>
              <w:t>4</w:t>
            </w:r>
            <w:r>
              <w:rPr>
                <w:rStyle w:val="IndexLink"/>
                <w:rtl w:val="true"/>
              </w:rPr>
              <w:t xml:space="preserve">) </w:t>
            </w:r>
            <w:r>
              <w:rPr>
                <w:rStyle w:val="IndexLink"/>
                <w:rtl w:val="true"/>
              </w:rPr>
              <w:t>التوسّل بدعاء الرسول الأكرم</w:t>
            </w:r>
            <w:r>
              <w:rPr>
                <w:rStyle w:val="IndexLink"/>
                <w:rtl w:val="true"/>
              </w:rPr>
              <w:tab/>
            </w:r>
            <w:r>
              <w:rPr>
                <w:rStyle w:val="IndexLink"/>
              </w:rPr>
              <w:t>584</w:t>
            </w:r>
          </w:hyperlink>
        </w:p>
        <w:p>
          <w:pPr>
            <w:pStyle w:val="Contents4"/>
            <w:tabs>
              <w:tab w:val="clear" w:pos="8176"/>
              <w:tab w:val="right" w:pos="9026" w:leader="dot"/>
            </w:tabs>
            <w:rPr/>
          </w:pPr>
          <w:hyperlink w:anchor="__RefHeading___Toc850994_3650668749">
            <w:r>
              <w:rPr>
                <w:webHidden/>
                <w:rStyle w:val="IndexLink"/>
                <w:rtl w:val="true"/>
              </w:rPr>
              <w:t>(</w:t>
            </w:r>
            <w:r>
              <w:rPr>
                <w:rStyle w:val="IndexLink"/>
              </w:rPr>
              <w:t>5</w:t>
            </w:r>
            <w:r>
              <w:rPr>
                <w:rStyle w:val="IndexLink"/>
                <w:rtl w:val="true"/>
              </w:rPr>
              <w:t xml:space="preserve">) </w:t>
            </w:r>
            <w:r>
              <w:rPr>
                <w:rStyle w:val="IndexLink"/>
                <w:rtl w:val="true"/>
              </w:rPr>
              <w:t>التوسّل بدعاء النبيّ في حياته البرزخية</w:t>
            </w:r>
            <w:r>
              <w:rPr>
                <w:rStyle w:val="IndexLink"/>
                <w:rtl w:val="true"/>
              </w:rPr>
              <w:tab/>
            </w:r>
            <w:r>
              <w:rPr>
                <w:rStyle w:val="IndexLink"/>
              </w:rPr>
              <w:t>591</w:t>
            </w:r>
          </w:hyperlink>
        </w:p>
        <w:p>
          <w:pPr>
            <w:pStyle w:val="Contents5"/>
            <w:tabs>
              <w:tab w:val="clear" w:pos="7892"/>
              <w:tab w:val="right" w:pos="9026" w:leader="dot"/>
            </w:tabs>
            <w:rPr/>
          </w:pPr>
          <w:hyperlink w:anchor="__RefHeading___Toc850996_3650668749">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850998_3650668749">
            <w:r>
              <w:rPr>
                <w:webHidden/>
                <w:rStyle w:val="IndexLink"/>
                <w:rtl w:val="true"/>
              </w:rPr>
              <w:t>الأوّل</w:t>
            </w:r>
            <w:r>
              <w:rPr>
                <w:rStyle w:val="IndexLink"/>
                <w:rtl w:val="true"/>
              </w:rPr>
              <w:t xml:space="preserve">: </w:t>
            </w:r>
            <w:r>
              <w:rPr>
                <w:rStyle w:val="IndexLink"/>
                <w:rtl w:val="true"/>
              </w:rPr>
              <w:t>حياة الأنبياء و الأولياء بعد انتقالهم إلى البرزخ</w:t>
            </w:r>
            <w:r>
              <w:rPr>
                <w:rStyle w:val="IndexLink"/>
                <w:rtl w:val="true"/>
              </w:rPr>
              <w:t>:</w:t>
              <w:tab/>
            </w:r>
            <w:r>
              <w:rPr>
                <w:rStyle w:val="IndexLink"/>
              </w:rPr>
              <w:t>592</w:t>
            </w:r>
          </w:hyperlink>
        </w:p>
        <w:p>
          <w:pPr>
            <w:pStyle w:val="Contents5"/>
            <w:tabs>
              <w:tab w:val="clear" w:pos="7892"/>
              <w:tab w:val="right" w:pos="9026" w:leader="dot"/>
            </w:tabs>
            <w:rPr/>
          </w:pPr>
          <w:hyperlink w:anchor="__RefHeading___Toc851000_3650668749">
            <w:r>
              <w:rPr>
                <w:webHidden/>
                <w:rStyle w:val="IndexLink"/>
                <w:rtl w:val="true"/>
              </w:rPr>
              <w:t>الثاني</w:t>
            </w:r>
            <w:r>
              <w:rPr>
                <w:rStyle w:val="IndexLink"/>
                <w:rtl w:val="true"/>
              </w:rPr>
              <w:t xml:space="preserve">: </w:t>
            </w:r>
            <w:r>
              <w:rPr>
                <w:rStyle w:val="IndexLink"/>
                <w:rtl w:val="true"/>
              </w:rPr>
              <w:t>الصلة بين الحياة الدنيوية و الحياة البرزخية</w:t>
            </w:r>
            <w:r>
              <w:rPr>
                <w:rStyle w:val="IndexLink"/>
                <w:rtl w:val="true"/>
              </w:rPr>
              <w:t>:</w:t>
              <w:tab/>
            </w:r>
            <w:r>
              <w:rPr>
                <w:rStyle w:val="IndexLink"/>
              </w:rPr>
              <w:t>595</w:t>
            </w:r>
          </w:hyperlink>
        </w:p>
        <w:p>
          <w:pPr>
            <w:pStyle w:val="Contents5"/>
            <w:tabs>
              <w:tab w:val="clear" w:pos="7892"/>
              <w:tab w:val="right" w:pos="9026" w:leader="dot"/>
            </w:tabs>
            <w:rPr/>
          </w:pPr>
          <w:hyperlink w:anchor="__RefHeading___Toc851002_3650668749">
            <w:r>
              <w:rPr>
                <w:webHidden/>
                <w:rStyle w:val="IndexLink"/>
                <w:rtl w:val="true"/>
              </w:rPr>
              <w:t>الثالث</w:t>
            </w:r>
            <w:r>
              <w:rPr>
                <w:rStyle w:val="IndexLink"/>
                <w:rtl w:val="true"/>
              </w:rPr>
              <w:t xml:space="preserve">: </w:t>
            </w:r>
            <w:r>
              <w:rPr>
                <w:rStyle w:val="IndexLink"/>
                <w:rtl w:val="true"/>
              </w:rPr>
              <w:t>سيرة السلف الصالح في التوسّل بدعاء النبي بعد رحيله</w:t>
            </w:r>
            <w:r>
              <w:rPr>
                <w:rStyle w:val="IndexLink"/>
                <w:rtl w:val="true"/>
              </w:rPr>
              <w:t>:</w:t>
              <w:tab/>
            </w:r>
            <w:r>
              <w:rPr>
                <w:rStyle w:val="IndexLink"/>
              </w:rPr>
              <w:t>596</w:t>
            </w:r>
          </w:hyperlink>
        </w:p>
        <w:p>
          <w:pPr>
            <w:pStyle w:val="Contents6"/>
            <w:tabs>
              <w:tab w:val="clear" w:pos="7609"/>
              <w:tab w:val="right" w:pos="9026" w:leader="dot"/>
            </w:tabs>
            <w:rPr/>
          </w:pPr>
          <w:hyperlink w:anchor="__RefHeading___Toc851004_3650668749">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851006_3650668749">
            <w:r>
              <w:rPr>
                <w:webHidden/>
                <w:rStyle w:val="IndexLink"/>
                <w:rtl w:val="true"/>
              </w:rPr>
              <w:t>التلوّن في الاستدلال</w:t>
            </w:r>
            <w:r>
              <w:rPr>
                <w:rStyle w:val="IndexLink"/>
                <w:rtl w:val="true"/>
              </w:rPr>
              <w:tab/>
            </w:r>
            <w:r>
              <w:rPr>
                <w:rStyle w:val="IndexLink"/>
              </w:rPr>
              <w:t>602</w:t>
            </w:r>
          </w:hyperlink>
        </w:p>
        <w:p>
          <w:pPr>
            <w:pStyle w:val="Contents4"/>
            <w:tabs>
              <w:tab w:val="clear" w:pos="8176"/>
              <w:tab w:val="right" w:pos="9026" w:leader="dot"/>
            </w:tabs>
            <w:rPr/>
          </w:pPr>
          <w:hyperlink w:anchor="__RefHeading___Toc851008_3650668749">
            <w:r>
              <w:rPr>
                <w:webHidden/>
                <w:rStyle w:val="IndexLink"/>
                <w:rtl w:val="true"/>
              </w:rPr>
              <w:t>(</w:t>
            </w:r>
            <w:r>
              <w:rPr>
                <w:rStyle w:val="IndexLink"/>
              </w:rPr>
              <w:t>6</w:t>
            </w:r>
            <w:r>
              <w:rPr>
                <w:rStyle w:val="IndexLink"/>
                <w:rtl w:val="true"/>
              </w:rPr>
              <w:t xml:space="preserve">) </w:t>
            </w:r>
            <w:r>
              <w:rPr>
                <w:rStyle w:val="IndexLink"/>
                <w:rtl w:val="true"/>
              </w:rPr>
              <w:t>التوسّل بدعاء الأخ المؤمن</w:t>
            </w:r>
            <w:r>
              <w:rPr>
                <w:rStyle w:val="IndexLink"/>
                <w:rtl w:val="true"/>
              </w:rPr>
              <w:tab/>
            </w:r>
            <w:r>
              <w:rPr>
                <w:rStyle w:val="IndexLink"/>
              </w:rPr>
              <w:t>603</w:t>
            </w:r>
          </w:hyperlink>
        </w:p>
        <w:p>
          <w:pPr>
            <w:pStyle w:val="Contents4"/>
            <w:tabs>
              <w:tab w:val="clear" w:pos="8176"/>
              <w:tab w:val="right" w:pos="9026" w:leader="dot"/>
            </w:tabs>
            <w:rPr/>
          </w:pPr>
          <w:hyperlink w:anchor="__RefHeading___Toc851010_3650668749">
            <w:r>
              <w:rPr>
                <w:webHidden/>
                <w:rStyle w:val="IndexLink"/>
                <w:rtl w:val="true"/>
              </w:rPr>
              <w:t>(</w:t>
            </w:r>
            <w:r>
              <w:rPr>
                <w:rStyle w:val="IndexLink"/>
              </w:rPr>
              <w:t>7</w:t>
            </w:r>
            <w:r>
              <w:rPr>
                <w:rStyle w:val="IndexLink"/>
                <w:rtl w:val="true"/>
              </w:rPr>
              <w:t xml:space="preserve">) </w:t>
            </w:r>
            <w:r>
              <w:rPr>
                <w:rStyle w:val="IndexLink"/>
                <w:rtl w:val="true"/>
              </w:rPr>
              <w:t>التوسّل بالأنبياء و الصالحين أنفسهم</w:t>
            </w:r>
            <w:r>
              <w:rPr>
                <w:rStyle w:val="IndexLink"/>
                <w:rtl w:val="true"/>
              </w:rPr>
              <w:tab/>
            </w:r>
            <w:r>
              <w:rPr>
                <w:rStyle w:val="IndexLink"/>
              </w:rPr>
              <w:t>606</w:t>
            </w:r>
          </w:hyperlink>
        </w:p>
        <w:p>
          <w:pPr>
            <w:pStyle w:val="Contents5"/>
            <w:tabs>
              <w:tab w:val="clear" w:pos="7892"/>
              <w:tab w:val="right" w:pos="9026" w:leader="dot"/>
            </w:tabs>
            <w:rPr/>
          </w:pPr>
          <w:hyperlink w:anchor="__RefHeading___Toc851012_3650668749">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851014_3650668749">
            <w:r>
              <w:rPr>
                <w:webHidden/>
                <w:rStyle w:val="IndexLink"/>
                <w:rtl w:val="true"/>
              </w:rPr>
              <w:t>توسل الضرير بنبيّ الرحمة</w:t>
            </w:r>
            <w:r>
              <w:rPr>
                <w:rStyle w:val="IndexLink"/>
                <w:rtl w:val="true"/>
              </w:rPr>
              <w:tab/>
            </w:r>
            <w:r>
              <w:rPr>
                <w:rStyle w:val="IndexLink"/>
              </w:rPr>
              <w:t>607</w:t>
            </w:r>
          </w:hyperlink>
        </w:p>
        <w:p>
          <w:pPr>
            <w:pStyle w:val="Contents5"/>
            <w:tabs>
              <w:tab w:val="clear" w:pos="7892"/>
              <w:tab w:val="right" w:pos="9026" w:leader="dot"/>
            </w:tabs>
            <w:rPr/>
          </w:pPr>
          <w:hyperlink w:anchor="__RefHeading___Toc851016_3650668749">
            <w:r>
              <w:rPr>
                <w:webHidden/>
                <w:rStyle w:val="IndexLink"/>
                <w:rtl w:val="true"/>
              </w:rPr>
              <w:t>إجابة عن سؤال</w:t>
            </w:r>
            <w:r>
              <w:rPr>
                <w:rStyle w:val="IndexLink"/>
                <w:rtl w:val="true"/>
              </w:rPr>
              <w:tab/>
            </w:r>
            <w:r>
              <w:rPr>
                <w:rStyle w:val="IndexLink"/>
              </w:rPr>
              <w:t>610</w:t>
            </w:r>
          </w:hyperlink>
        </w:p>
        <w:p>
          <w:pPr>
            <w:pStyle w:val="Contents5"/>
            <w:tabs>
              <w:tab w:val="clear" w:pos="7892"/>
              <w:tab w:val="right" w:pos="9026" w:leader="dot"/>
            </w:tabs>
            <w:rPr/>
          </w:pPr>
          <w:hyperlink w:anchor="__RefHeading___Toc851018_3650668749">
            <w:r>
              <w:rPr>
                <w:webHidden/>
                <w:rStyle w:val="IndexLink"/>
                <w:rtl w:val="true"/>
              </w:rPr>
              <w:t>التوسّل بذات النبيّ بعد رحيله</w:t>
            </w:r>
            <w:r>
              <w:rPr>
                <w:rStyle w:val="IndexLink"/>
                <w:rtl w:val="true"/>
              </w:rPr>
              <w:tab/>
            </w:r>
            <w:r>
              <w:rPr>
                <w:rStyle w:val="IndexLink"/>
              </w:rPr>
              <w:t>611</w:t>
            </w:r>
          </w:hyperlink>
        </w:p>
        <w:p>
          <w:pPr>
            <w:pStyle w:val="Contents6"/>
            <w:tabs>
              <w:tab w:val="clear" w:pos="7609"/>
              <w:tab w:val="right" w:pos="9026" w:leader="dot"/>
            </w:tabs>
            <w:rPr/>
          </w:pPr>
          <w:hyperlink w:anchor="__RefHeading___Toc851020_3650668749">
            <w:r>
              <w:rPr>
                <w:webHidden/>
                <w:rStyle w:val="IndexLink"/>
                <w:rtl w:val="true"/>
              </w:rPr>
              <w:t>اشارة</w:t>
            </w:r>
            <w:r>
              <w:rPr>
                <w:rStyle w:val="IndexLink"/>
                <w:rtl w:val="true"/>
              </w:rPr>
              <w:tab/>
            </w:r>
            <w:r>
              <w:rPr>
                <w:rStyle w:val="IndexLink"/>
              </w:rPr>
              <w:t>611</w:t>
            </w:r>
          </w:hyperlink>
        </w:p>
        <w:p>
          <w:pPr>
            <w:pStyle w:val="Contents6"/>
            <w:tabs>
              <w:tab w:val="clear" w:pos="7609"/>
              <w:tab w:val="right" w:pos="9026" w:leader="dot"/>
            </w:tabs>
            <w:rPr/>
          </w:pPr>
          <w:hyperlink w:anchor="__RefHeading___Toc851022_3650668749">
            <w:r>
              <w:rPr>
                <w:webHidden/>
                <w:rStyle w:val="IndexLink"/>
                <w:rtl w:val="true"/>
              </w:rPr>
              <w:t>مناقشة في سند الرواية</w:t>
            </w:r>
            <w:r>
              <w:rPr>
                <w:rStyle w:val="IndexLink"/>
                <w:rtl w:val="true"/>
              </w:rPr>
              <w:tab/>
            </w:r>
            <w:r>
              <w:rPr>
                <w:rStyle w:val="IndexLink"/>
              </w:rPr>
              <w:t>613</w:t>
            </w:r>
          </w:hyperlink>
        </w:p>
        <w:p>
          <w:pPr>
            <w:pStyle w:val="Contents6"/>
            <w:tabs>
              <w:tab w:val="clear" w:pos="7609"/>
              <w:tab w:val="right" w:pos="9026" w:leader="dot"/>
            </w:tabs>
            <w:rPr/>
          </w:pPr>
          <w:hyperlink w:anchor="__RefHeading___Toc851024_3650668749">
            <w:r>
              <w:rPr>
                <w:webHidden/>
                <w:rStyle w:val="IndexLink"/>
                <w:rtl w:val="true"/>
              </w:rPr>
              <w:t>سيرة الأُمم في توسّلهم بالذوات الطاهرة</w:t>
            </w:r>
            <w:r>
              <w:rPr>
                <w:rStyle w:val="IndexLink"/>
                <w:rtl w:val="true"/>
              </w:rPr>
              <w:tab/>
            </w:r>
            <w:r>
              <w:rPr>
                <w:rStyle w:val="IndexLink"/>
              </w:rPr>
              <w:t>614</w:t>
            </w:r>
          </w:hyperlink>
        </w:p>
        <w:p>
          <w:pPr>
            <w:pStyle w:val="Contents6"/>
            <w:tabs>
              <w:tab w:val="clear" w:pos="7609"/>
              <w:tab w:val="right" w:pos="9026" w:leader="dot"/>
            </w:tabs>
            <w:rPr/>
          </w:pPr>
          <w:hyperlink w:anchor="__RefHeading___Toc851026_3650668749">
            <w:r>
              <w:rPr>
                <w:webHidden/>
                <w:rStyle w:val="IndexLink"/>
                <w:rtl w:val="true"/>
              </w:rPr>
              <w:t>اشارة</w:t>
            </w:r>
            <w:r>
              <w:rPr>
                <w:rStyle w:val="IndexLink"/>
                <w:rtl w:val="true"/>
              </w:rPr>
              <w:tab/>
            </w:r>
            <w:r>
              <w:rPr>
                <w:rStyle w:val="IndexLink"/>
              </w:rPr>
              <w:t>614</w:t>
            </w:r>
          </w:hyperlink>
        </w:p>
        <w:p>
          <w:pPr>
            <w:pStyle w:val="Contents6"/>
            <w:tabs>
              <w:tab w:val="clear" w:pos="7609"/>
              <w:tab w:val="right" w:pos="9026" w:leader="dot"/>
            </w:tabs>
            <w:rPr/>
          </w:pPr>
          <w:hyperlink w:anchor="__RefHeading___Toc851028_3650668749">
            <w:r>
              <w:rPr>
                <w:webHidden/>
                <w:rStyle w:val="IndexLink"/>
              </w:rPr>
              <w:t>1</w:t>
            </w:r>
            <w:r>
              <w:rPr>
                <w:rStyle w:val="IndexLink"/>
                <w:rtl w:val="true"/>
              </w:rPr>
              <w:t xml:space="preserve">- </w:t>
            </w:r>
            <w:r>
              <w:rPr>
                <w:rStyle w:val="IndexLink"/>
                <w:rtl w:val="true"/>
              </w:rPr>
              <w:t>استسقاء عبد المطلب بالنبي و هو رضيع</w:t>
            </w:r>
            <w:r>
              <w:rPr>
                <w:rStyle w:val="IndexLink"/>
                <w:rtl w:val="true"/>
              </w:rPr>
              <w:tab/>
            </w:r>
            <w:r>
              <w:rPr>
                <w:rStyle w:val="IndexLink"/>
              </w:rPr>
              <w:t>614</w:t>
            </w:r>
          </w:hyperlink>
        </w:p>
        <w:p>
          <w:pPr>
            <w:pStyle w:val="Contents6"/>
            <w:tabs>
              <w:tab w:val="clear" w:pos="7609"/>
              <w:tab w:val="right" w:pos="9026" w:leader="dot"/>
            </w:tabs>
            <w:rPr/>
          </w:pPr>
          <w:hyperlink w:anchor="__RefHeading___Toc851030_3650668749">
            <w:r>
              <w:rPr>
                <w:webHidden/>
                <w:rStyle w:val="IndexLink"/>
              </w:rPr>
              <w:t>2</w:t>
            </w:r>
            <w:r>
              <w:rPr>
                <w:rStyle w:val="IndexLink"/>
                <w:rtl w:val="true"/>
              </w:rPr>
              <w:t xml:space="preserve">- </w:t>
            </w:r>
            <w:r>
              <w:rPr>
                <w:rStyle w:val="IndexLink"/>
                <w:rtl w:val="true"/>
              </w:rPr>
              <w:t>استسقاء أبي طالب بالنبي و هو غلام</w:t>
            </w:r>
            <w:r>
              <w:rPr>
                <w:rStyle w:val="IndexLink"/>
                <w:rtl w:val="true"/>
              </w:rPr>
              <w:tab/>
            </w:r>
            <w:r>
              <w:rPr>
                <w:rStyle w:val="IndexLink"/>
              </w:rPr>
              <w:t>615</w:t>
            </w:r>
          </w:hyperlink>
        </w:p>
        <w:p>
          <w:pPr>
            <w:pStyle w:val="Contents6"/>
            <w:tabs>
              <w:tab w:val="clear" w:pos="7609"/>
              <w:tab w:val="right" w:pos="9026" w:leader="dot"/>
            </w:tabs>
            <w:rPr/>
          </w:pPr>
          <w:hyperlink w:anchor="__RefHeading___Toc851032_3650668749">
            <w:r>
              <w:rPr>
                <w:webHidden/>
                <w:rStyle w:val="IndexLink"/>
              </w:rPr>
              <w:t>3</w:t>
            </w:r>
            <w:r>
              <w:rPr>
                <w:rStyle w:val="IndexLink"/>
                <w:rtl w:val="true"/>
              </w:rPr>
              <w:t xml:space="preserve">- </w:t>
            </w:r>
            <w:r>
              <w:rPr>
                <w:rStyle w:val="IndexLink"/>
                <w:rtl w:val="true"/>
              </w:rPr>
              <w:t>توسّل الخليفة بعمّ النبي</w:t>
            </w:r>
            <w:r>
              <w:rPr>
                <w:rStyle w:val="IndexLink"/>
                <w:rtl w:val="true"/>
              </w:rPr>
              <w:t xml:space="preserve">: </w:t>
            </w:r>
            <w:r>
              <w:rPr>
                <w:rStyle w:val="IndexLink"/>
                <w:rtl w:val="true"/>
              </w:rPr>
              <w:t>العباس</w:t>
            </w:r>
            <w:r>
              <w:rPr>
                <w:rStyle w:val="IndexLink"/>
                <w:rtl w:val="true"/>
              </w:rPr>
              <w:tab/>
            </w:r>
            <w:r>
              <w:rPr>
                <w:rStyle w:val="IndexLink"/>
              </w:rPr>
              <w:t>616</w:t>
            </w:r>
          </w:hyperlink>
        </w:p>
        <w:p>
          <w:pPr>
            <w:pStyle w:val="Contents4"/>
            <w:tabs>
              <w:tab w:val="clear" w:pos="8176"/>
              <w:tab w:val="right" w:pos="9026" w:leader="dot"/>
            </w:tabs>
            <w:rPr/>
          </w:pPr>
          <w:hyperlink w:anchor="__RefHeading___Toc851034_3650668749">
            <w:r>
              <w:rPr>
                <w:webHidden/>
                <w:rStyle w:val="IndexLink"/>
                <w:rtl w:val="true"/>
              </w:rPr>
              <w:t>(</w:t>
            </w:r>
            <w:r>
              <w:rPr>
                <w:rStyle w:val="IndexLink"/>
              </w:rPr>
              <w:t>8</w:t>
            </w:r>
            <w:r>
              <w:rPr>
                <w:rStyle w:val="IndexLink"/>
                <w:rtl w:val="true"/>
              </w:rPr>
              <w:t xml:space="preserve">) </w:t>
            </w:r>
            <w:r>
              <w:rPr>
                <w:rStyle w:val="IndexLink"/>
                <w:rtl w:val="true"/>
              </w:rPr>
              <w:t>التوسّل بحقّ الصالحين و حرمتهم و منزلتهم</w:t>
            </w:r>
            <w:r>
              <w:rPr>
                <w:rStyle w:val="IndexLink"/>
                <w:rtl w:val="true"/>
              </w:rPr>
              <w:tab/>
            </w:r>
            <w:r>
              <w:rPr>
                <w:rStyle w:val="IndexLink"/>
              </w:rPr>
              <w:t>620</w:t>
            </w:r>
          </w:hyperlink>
        </w:p>
        <w:p>
          <w:pPr>
            <w:pStyle w:val="Contents5"/>
            <w:tabs>
              <w:tab w:val="clear" w:pos="7892"/>
              <w:tab w:val="right" w:pos="9026" w:leader="dot"/>
            </w:tabs>
            <w:rPr/>
          </w:pPr>
          <w:hyperlink w:anchor="__RefHeading___Toc851036_3650668749">
            <w:r>
              <w:rPr>
                <w:webHidden/>
                <w:rStyle w:val="IndexLink"/>
                <w:rtl w:val="true"/>
              </w:rPr>
              <w:t>اشارة</w:t>
            </w:r>
            <w:r>
              <w:rPr>
                <w:rStyle w:val="IndexLink"/>
                <w:rtl w:val="true"/>
              </w:rPr>
              <w:tab/>
            </w:r>
            <w:r>
              <w:rPr>
                <w:rStyle w:val="IndexLink"/>
              </w:rPr>
              <w:t>620</w:t>
            </w:r>
          </w:hyperlink>
        </w:p>
        <w:p>
          <w:pPr>
            <w:pStyle w:val="Contents5"/>
            <w:tabs>
              <w:tab w:val="clear" w:pos="7892"/>
              <w:tab w:val="right" w:pos="9026" w:leader="dot"/>
            </w:tabs>
            <w:rPr/>
          </w:pPr>
          <w:hyperlink w:anchor="__RefHeading___Toc851038_3650668749">
            <w:r>
              <w:rPr>
                <w:webHidden/>
                <w:rStyle w:val="IndexLink"/>
              </w:rPr>
              <w:t>1</w:t>
            </w:r>
            <w:r>
              <w:rPr>
                <w:rStyle w:val="IndexLink"/>
                <w:rtl w:val="true"/>
              </w:rPr>
              <w:t xml:space="preserve">- </w:t>
            </w:r>
            <w:r>
              <w:rPr>
                <w:rStyle w:val="IndexLink"/>
                <w:rtl w:val="true"/>
              </w:rPr>
              <w:t>التوسّل بحقّ السائلين</w:t>
            </w:r>
            <w:r>
              <w:rPr>
                <w:rStyle w:val="IndexLink"/>
                <w:rtl w:val="true"/>
              </w:rPr>
              <w:tab/>
            </w:r>
            <w:r>
              <w:rPr>
                <w:rStyle w:val="IndexLink"/>
              </w:rPr>
              <w:t>622</w:t>
            </w:r>
          </w:hyperlink>
        </w:p>
        <w:p>
          <w:pPr>
            <w:pStyle w:val="Contents5"/>
            <w:tabs>
              <w:tab w:val="clear" w:pos="7892"/>
              <w:tab w:val="right" w:pos="9026" w:leader="dot"/>
            </w:tabs>
            <w:rPr/>
          </w:pPr>
          <w:hyperlink w:anchor="__RefHeading___Toc851040_3650668749">
            <w:r>
              <w:rPr>
                <w:webHidden/>
                <w:rStyle w:val="IndexLink"/>
              </w:rPr>
              <w:t>2</w:t>
            </w:r>
            <w:r>
              <w:rPr>
                <w:rStyle w:val="IndexLink"/>
                <w:rtl w:val="true"/>
              </w:rPr>
              <w:t xml:space="preserve">- </w:t>
            </w:r>
            <w:r>
              <w:rPr>
                <w:rStyle w:val="IndexLink"/>
                <w:rtl w:val="true"/>
              </w:rPr>
              <w:t>التوسّل بحقّ النبي و بحقّ من سبقه من الأنبياء</w:t>
            </w:r>
            <w:r>
              <w:rPr>
                <w:rStyle w:val="IndexLink"/>
                <w:rtl w:val="true"/>
              </w:rPr>
              <w:tab/>
            </w:r>
            <w:r>
              <w:rPr>
                <w:rStyle w:val="IndexLink"/>
              </w:rPr>
              <w:t>623</w:t>
            </w:r>
          </w:hyperlink>
        </w:p>
        <w:p>
          <w:pPr>
            <w:pStyle w:val="Contents5"/>
            <w:tabs>
              <w:tab w:val="clear" w:pos="7892"/>
              <w:tab w:val="right" w:pos="9026" w:leader="dot"/>
            </w:tabs>
            <w:rPr/>
          </w:pPr>
          <w:hyperlink w:anchor="__RefHeading___Toc851042_3650668749">
            <w:r>
              <w:rPr>
                <w:webHidden/>
                <w:rStyle w:val="IndexLink"/>
              </w:rPr>
              <w:t>3</w:t>
            </w:r>
            <w:r>
              <w:rPr>
                <w:rStyle w:val="IndexLink"/>
                <w:rtl w:val="true"/>
              </w:rPr>
              <w:t xml:space="preserve">- </w:t>
            </w:r>
            <w:r>
              <w:rPr>
                <w:rStyle w:val="IndexLink"/>
                <w:rtl w:val="true"/>
              </w:rPr>
              <w:t>توسّل آدم بحقّ النبي</w:t>
            </w:r>
            <w:r>
              <w:rPr>
                <w:rStyle w:val="IndexLink"/>
                <w:rtl w:val="true"/>
              </w:rPr>
              <w:tab/>
            </w:r>
            <w:r>
              <w:rPr>
                <w:rStyle w:val="IndexLink"/>
              </w:rPr>
              <w:t>626</w:t>
            </w:r>
          </w:hyperlink>
        </w:p>
        <w:p>
          <w:pPr>
            <w:pStyle w:val="Contents6"/>
            <w:tabs>
              <w:tab w:val="clear" w:pos="7609"/>
              <w:tab w:val="right" w:pos="9026" w:leader="dot"/>
            </w:tabs>
            <w:rPr/>
          </w:pPr>
          <w:hyperlink w:anchor="__RefHeading___Toc851044_3650668749">
            <w:r>
              <w:rPr>
                <w:webHidden/>
                <w:rStyle w:val="IndexLink"/>
                <w:rtl w:val="true"/>
              </w:rPr>
              <w:t>اشارة</w:t>
            </w:r>
            <w:r>
              <w:rPr>
                <w:rStyle w:val="IndexLink"/>
                <w:rtl w:val="true"/>
              </w:rPr>
              <w:tab/>
            </w:r>
            <w:r>
              <w:rPr>
                <w:rStyle w:val="IndexLink"/>
              </w:rPr>
              <w:t>626</w:t>
            </w:r>
          </w:hyperlink>
        </w:p>
        <w:p>
          <w:pPr>
            <w:pStyle w:val="Contents6"/>
            <w:tabs>
              <w:tab w:val="clear" w:pos="7609"/>
              <w:tab w:val="right" w:pos="9026" w:leader="dot"/>
            </w:tabs>
            <w:rPr/>
          </w:pPr>
          <w:hyperlink w:anchor="__RefHeading___Toc851046_3650668749">
            <w:r>
              <w:rPr>
                <w:webHidden/>
                <w:rStyle w:val="IndexLink"/>
                <w:rtl w:val="true"/>
              </w:rPr>
              <w:t>الشبهة الأُولى</w:t>
            </w:r>
            <w:r>
              <w:rPr>
                <w:rStyle w:val="IndexLink"/>
                <w:rtl w:val="true"/>
              </w:rPr>
              <w:tab/>
            </w:r>
            <w:r>
              <w:rPr>
                <w:rStyle w:val="IndexLink"/>
              </w:rPr>
              <w:t>628</w:t>
            </w:r>
          </w:hyperlink>
        </w:p>
        <w:p>
          <w:pPr>
            <w:pStyle w:val="Contents6"/>
            <w:tabs>
              <w:tab w:val="clear" w:pos="7609"/>
              <w:tab w:val="right" w:pos="9026" w:leader="dot"/>
            </w:tabs>
            <w:rPr/>
          </w:pPr>
          <w:hyperlink w:anchor="__RefHeading___Toc851048_3650668749">
            <w:r>
              <w:rPr>
                <w:webHidden/>
                <w:rStyle w:val="IndexLink"/>
                <w:rtl w:val="true"/>
              </w:rPr>
              <w:t>الشبهة الثانية</w:t>
            </w:r>
            <w:r>
              <w:rPr>
                <w:rStyle w:val="IndexLink"/>
                <w:rtl w:val="true"/>
              </w:rPr>
              <w:tab/>
            </w:r>
            <w:r>
              <w:rPr>
                <w:rStyle w:val="IndexLink"/>
              </w:rPr>
              <w:t>630</w:t>
            </w:r>
          </w:hyperlink>
        </w:p>
        <w:p>
          <w:pPr>
            <w:pStyle w:val="Contents4"/>
            <w:tabs>
              <w:tab w:val="clear" w:pos="8176"/>
              <w:tab w:val="right" w:pos="9026" w:leader="dot"/>
            </w:tabs>
            <w:rPr/>
          </w:pPr>
          <w:hyperlink w:anchor="__RefHeading___Toc851050_3650668749">
            <w:r>
              <w:rPr>
                <w:webHidden/>
                <w:rStyle w:val="IndexLink"/>
                <w:rtl w:val="true"/>
              </w:rPr>
              <w:t>(</w:t>
            </w:r>
            <w:r>
              <w:rPr>
                <w:rStyle w:val="IndexLink"/>
              </w:rPr>
              <w:t>9</w:t>
            </w:r>
            <w:r>
              <w:rPr>
                <w:rStyle w:val="IndexLink"/>
                <w:rtl w:val="true"/>
              </w:rPr>
              <w:t xml:space="preserve">) </w:t>
            </w:r>
            <w:r>
              <w:rPr>
                <w:rStyle w:val="IndexLink"/>
                <w:rtl w:val="true"/>
              </w:rPr>
              <w:t>التوسّل بمقام النبيّ و منزلته عند اللَّه</w:t>
            </w:r>
            <w:r>
              <w:rPr>
                <w:rStyle w:val="IndexLink"/>
                <w:rtl w:val="true"/>
              </w:rPr>
              <w:tab/>
            </w:r>
            <w:r>
              <w:rPr>
                <w:rStyle w:val="IndexLink"/>
              </w:rPr>
              <w:t>632</w:t>
            </w:r>
          </w:hyperlink>
        </w:p>
        <w:p>
          <w:pPr>
            <w:pStyle w:val="Contents5"/>
            <w:tabs>
              <w:tab w:val="clear" w:pos="7892"/>
              <w:tab w:val="right" w:pos="9026" w:leader="dot"/>
            </w:tabs>
            <w:rPr/>
          </w:pPr>
          <w:hyperlink w:anchor="__RefHeading___Toc851052_3650668749">
            <w:r>
              <w:rPr>
                <w:webHidden/>
                <w:rStyle w:val="IndexLink"/>
                <w:rtl w:val="true"/>
              </w:rPr>
              <w:t>اشارة</w:t>
            </w:r>
            <w:r>
              <w:rPr>
                <w:rStyle w:val="IndexLink"/>
                <w:rtl w:val="true"/>
              </w:rPr>
              <w:tab/>
            </w:r>
            <w:r>
              <w:rPr>
                <w:rStyle w:val="IndexLink"/>
              </w:rPr>
              <w:t>632</w:t>
            </w:r>
          </w:hyperlink>
        </w:p>
        <w:p>
          <w:pPr>
            <w:pStyle w:val="Contents5"/>
            <w:tabs>
              <w:tab w:val="clear" w:pos="7892"/>
              <w:tab w:val="right" w:pos="9026" w:leader="dot"/>
            </w:tabs>
            <w:rPr/>
          </w:pPr>
          <w:hyperlink w:anchor="__RefHeading___Toc851054_3650668749">
            <w:r>
              <w:rPr>
                <w:webHidden/>
                <w:rStyle w:val="IndexLink"/>
                <w:rtl w:val="true"/>
              </w:rPr>
              <w:t>خاتمة المطاف</w:t>
            </w:r>
            <w:r>
              <w:rPr>
                <w:rStyle w:val="IndexLink"/>
                <w:rtl w:val="true"/>
              </w:rPr>
              <w:t xml:space="preserve">: </w:t>
            </w:r>
            <w:r>
              <w:rPr>
                <w:rStyle w:val="IndexLink"/>
                <w:rtl w:val="true"/>
              </w:rPr>
              <w:t>آيتان على مائدة التفسير</w:t>
            </w:r>
            <w:r>
              <w:rPr>
                <w:rStyle w:val="IndexLink"/>
                <w:rtl w:val="true"/>
              </w:rPr>
              <w:tab/>
            </w:r>
            <w:r>
              <w:rPr>
                <w:rStyle w:val="IndexLink"/>
              </w:rPr>
              <w:t>637</w:t>
            </w:r>
          </w:hyperlink>
        </w:p>
        <w:p>
          <w:pPr>
            <w:pStyle w:val="Contents6"/>
            <w:tabs>
              <w:tab w:val="clear" w:pos="7609"/>
              <w:tab w:val="right" w:pos="9026" w:leader="dot"/>
            </w:tabs>
            <w:rPr/>
          </w:pPr>
          <w:hyperlink w:anchor="__RefHeading___Toc851056_3650668749">
            <w:r>
              <w:rPr>
                <w:webHidden/>
                <w:rStyle w:val="IndexLink"/>
                <w:rtl w:val="true"/>
              </w:rPr>
              <w:t>اشارة</w:t>
            </w:r>
            <w:r>
              <w:rPr>
                <w:rStyle w:val="IndexLink"/>
                <w:rtl w:val="true"/>
              </w:rPr>
              <w:tab/>
            </w:r>
            <w:r>
              <w:rPr>
                <w:rStyle w:val="IndexLink"/>
              </w:rPr>
              <w:t>637</w:t>
            </w:r>
          </w:hyperlink>
        </w:p>
        <w:p>
          <w:pPr>
            <w:pStyle w:val="Contents6"/>
            <w:tabs>
              <w:tab w:val="clear" w:pos="7609"/>
              <w:tab w:val="right" w:pos="9026" w:leader="dot"/>
            </w:tabs>
            <w:rPr/>
          </w:pPr>
          <w:hyperlink w:anchor="__RefHeading___Toc851058_3650668749">
            <w:r>
              <w:rPr>
                <w:webHidden/>
                <w:rStyle w:val="IndexLink"/>
                <w:rtl w:val="true"/>
              </w:rPr>
              <w:t>الآية الأُولى</w:t>
            </w:r>
            <w:r>
              <w:rPr>
                <w:rStyle w:val="IndexLink"/>
                <w:rtl w:val="true"/>
              </w:rPr>
              <w:tab/>
            </w:r>
            <w:r>
              <w:rPr>
                <w:rStyle w:val="IndexLink"/>
              </w:rPr>
              <w:t>637</w:t>
            </w:r>
          </w:hyperlink>
        </w:p>
        <w:p>
          <w:pPr>
            <w:pStyle w:val="Contents6"/>
            <w:tabs>
              <w:tab w:val="clear" w:pos="7609"/>
              <w:tab w:val="right" w:pos="9026" w:leader="dot"/>
            </w:tabs>
            <w:rPr/>
          </w:pPr>
          <w:hyperlink w:anchor="__RefHeading___Toc851060_3650668749">
            <w:r>
              <w:rPr>
                <w:webHidden/>
                <w:rStyle w:val="IndexLink"/>
                <w:rtl w:val="true"/>
              </w:rPr>
              <w:t>الآية الثانية</w:t>
            </w:r>
            <w:r>
              <w:rPr>
                <w:rStyle w:val="IndexLink"/>
                <w:rtl w:val="true"/>
              </w:rPr>
              <w:tab/>
            </w:r>
            <w:r>
              <w:rPr>
                <w:rStyle w:val="IndexLink"/>
              </w:rPr>
              <w:t>639</w:t>
            </w:r>
          </w:hyperlink>
        </w:p>
        <w:p>
          <w:pPr>
            <w:pStyle w:val="Contents4"/>
            <w:tabs>
              <w:tab w:val="clear" w:pos="8176"/>
              <w:tab w:val="right" w:pos="9026" w:leader="dot"/>
            </w:tabs>
            <w:rPr/>
          </w:pPr>
          <w:hyperlink w:anchor="__RefHeading___Toc851062_3650668749">
            <w:r>
              <w:rPr>
                <w:webHidden/>
                <w:rStyle w:val="IndexLink"/>
                <w:rtl w:val="true"/>
              </w:rPr>
              <w:t>(</w:t>
            </w:r>
            <w:r>
              <w:rPr>
                <w:rStyle w:val="IndexLink"/>
              </w:rPr>
              <w:t>10</w:t>
            </w:r>
            <w:r>
              <w:rPr>
                <w:rStyle w:val="IndexLink"/>
                <w:rtl w:val="true"/>
              </w:rPr>
              <w:t xml:space="preserve">) </w:t>
            </w:r>
            <w:r>
              <w:rPr>
                <w:rStyle w:val="IndexLink"/>
                <w:rtl w:val="true"/>
              </w:rPr>
              <w:t>التوسّل بالنبي متواتر إجمالًا</w:t>
            </w:r>
            <w:r>
              <w:rPr>
                <w:rStyle w:val="IndexLink"/>
                <w:rtl w:val="true"/>
              </w:rPr>
              <w:tab/>
            </w:r>
            <w:r>
              <w:rPr>
                <w:rStyle w:val="IndexLink"/>
              </w:rPr>
              <w:t>642</w:t>
            </w:r>
          </w:hyperlink>
        </w:p>
        <w:p>
          <w:pPr>
            <w:pStyle w:val="Contents5"/>
            <w:tabs>
              <w:tab w:val="clear" w:pos="7892"/>
              <w:tab w:val="right" w:pos="9026" w:leader="dot"/>
            </w:tabs>
            <w:rPr/>
          </w:pPr>
          <w:hyperlink w:anchor="__RefHeading___Toc851064_3650668749">
            <w:r>
              <w:rPr>
                <w:webHidden/>
                <w:rStyle w:val="IndexLink"/>
                <w:rtl w:val="true"/>
              </w:rPr>
              <w:t>اشارة</w:t>
            </w:r>
            <w:r>
              <w:rPr>
                <w:rStyle w:val="IndexLink"/>
                <w:rtl w:val="true"/>
              </w:rPr>
              <w:tab/>
            </w:r>
            <w:r>
              <w:rPr>
                <w:rStyle w:val="IndexLink"/>
              </w:rPr>
              <w:t>642</w:t>
            </w:r>
          </w:hyperlink>
        </w:p>
        <w:p>
          <w:pPr>
            <w:pStyle w:val="Contents5"/>
            <w:tabs>
              <w:tab w:val="clear" w:pos="7892"/>
              <w:tab w:val="right" w:pos="9026" w:leader="dot"/>
            </w:tabs>
            <w:rPr/>
          </w:pPr>
          <w:hyperlink w:anchor="__RefHeading___Toc851066_3650668749">
            <w:r>
              <w:rPr>
                <w:webHidden/>
                <w:rStyle w:val="IndexLink"/>
              </w:rPr>
              <w:t>1</w:t>
            </w:r>
            <w:r>
              <w:rPr>
                <w:rStyle w:val="IndexLink"/>
                <w:rtl w:val="true"/>
              </w:rPr>
              <w:t xml:space="preserve">- </w:t>
            </w:r>
            <w:r>
              <w:rPr>
                <w:rStyle w:val="IndexLink"/>
                <w:rtl w:val="true"/>
              </w:rPr>
              <w:t>توسّل الأعرابي بالنبي نفسه</w:t>
            </w:r>
            <w:r>
              <w:rPr>
                <w:rStyle w:val="IndexLink"/>
                <w:rtl w:val="true"/>
              </w:rPr>
              <w:tab/>
            </w:r>
            <w:r>
              <w:rPr>
                <w:rStyle w:val="IndexLink"/>
              </w:rPr>
              <w:t>643</w:t>
            </w:r>
          </w:hyperlink>
        </w:p>
        <w:p>
          <w:pPr>
            <w:pStyle w:val="Contents6"/>
            <w:tabs>
              <w:tab w:val="clear" w:pos="7609"/>
              <w:tab w:val="right" w:pos="9026" w:leader="dot"/>
            </w:tabs>
            <w:rPr/>
          </w:pPr>
          <w:hyperlink w:anchor="__RefHeading___Toc851068_3650668749">
            <w:r>
              <w:rPr>
                <w:webHidden/>
                <w:rStyle w:val="IndexLink"/>
                <w:rtl w:val="true"/>
              </w:rPr>
              <w:t>اشارة</w:t>
            </w:r>
            <w:r>
              <w:rPr>
                <w:rStyle w:val="IndexLink"/>
                <w:rtl w:val="true"/>
              </w:rPr>
              <w:tab/>
            </w:r>
            <w:r>
              <w:rPr>
                <w:rStyle w:val="IndexLink"/>
              </w:rPr>
              <w:t>643</w:t>
            </w:r>
          </w:hyperlink>
        </w:p>
        <w:p>
          <w:pPr>
            <w:pStyle w:val="Contents6"/>
            <w:tabs>
              <w:tab w:val="clear" w:pos="7609"/>
              <w:tab w:val="right" w:pos="9026" w:leader="dot"/>
            </w:tabs>
            <w:rPr/>
          </w:pPr>
          <w:hyperlink w:anchor="__RefHeading___Toc851070_3650668749">
            <w:r>
              <w:rPr>
                <w:webHidden/>
                <w:rStyle w:val="IndexLink"/>
                <w:rtl w:val="true"/>
              </w:rPr>
              <w:t>دلالة الحديث</w:t>
            </w:r>
            <w:r>
              <w:rPr>
                <w:rStyle w:val="IndexLink"/>
                <w:rtl w:val="true"/>
              </w:rPr>
              <w:t>:</w:t>
              <w:tab/>
            </w:r>
            <w:r>
              <w:rPr>
                <w:rStyle w:val="IndexLink"/>
              </w:rPr>
              <w:t>644</w:t>
            </w:r>
          </w:hyperlink>
        </w:p>
        <w:p>
          <w:pPr>
            <w:pStyle w:val="Contents5"/>
            <w:tabs>
              <w:tab w:val="clear" w:pos="7892"/>
              <w:tab w:val="right" w:pos="9026" w:leader="dot"/>
            </w:tabs>
            <w:rPr/>
          </w:pPr>
          <w:hyperlink w:anchor="__RefHeading___Toc851072_3650668749">
            <w:r>
              <w:rPr>
                <w:webHidden/>
                <w:rStyle w:val="IndexLink"/>
              </w:rPr>
              <w:t>2</w:t>
            </w:r>
            <w:r>
              <w:rPr>
                <w:rStyle w:val="IndexLink"/>
                <w:rtl w:val="true"/>
              </w:rPr>
              <w:t xml:space="preserve">- </w:t>
            </w:r>
            <w:r>
              <w:rPr>
                <w:rStyle w:val="IndexLink"/>
                <w:rtl w:val="true"/>
              </w:rPr>
              <w:t>شعرصفيّة في رثاء النبي</w:t>
            </w:r>
            <w:r>
              <w:rPr>
                <w:rStyle w:val="IndexLink"/>
                <w:rtl w:val="true"/>
              </w:rPr>
              <w:tab/>
            </w:r>
            <w:r>
              <w:rPr>
                <w:rStyle w:val="IndexLink"/>
              </w:rPr>
              <w:t>644</w:t>
            </w:r>
          </w:hyperlink>
        </w:p>
        <w:p>
          <w:pPr>
            <w:pStyle w:val="Contents5"/>
            <w:tabs>
              <w:tab w:val="clear" w:pos="7892"/>
              <w:tab w:val="right" w:pos="9026" w:leader="dot"/>
            </w:tabs>
            <w:rPr/>
          </w:pPr>
          <w:hyperlink w:anchor="__RefHeading___Toc851074_3650668749">
            <w:r>
              <w:rPr>
                <w:webHidden/>
                <w:rStyle w:val="IndexLink"/>
              </w:rPr>
              <w:t>3</w:t>
            </w:r>
            <w:r>
              <w:rPr>
                <w:rStyle w:val="IndexLink"/>
                <w:rtl w:val="true"/>
              </w:rPr>
              <w:t xml:space="preserve">- </w:t>
            </w:r>
            <w:r>
              <w:rPr>
                <w:rStyle w:val="IndexLink"/>
                <w:rtl w:val="true"/>
              </w:rPr>
              <w:t>خبر العتيق</w:t>
            </w:r>
            <w:r>
              <w:rPr>
                <w:rStyle w:val="IndexLink"/>
                <w:rtl w:val="true"/>
              </w:rPr>
              <w:tab/>
            </w:r>
            <w:r>
              <w:rPr>
                <w:rStyle w:val="IndexLink"/>
              </w:rPr>
              <w:t>645</w:t>
            </w:r>
          </w:hyperlink>
        </w:p>
        <w:p>
          <w:pPr>
            <w:pStyle w:val="Contents5"/>
            <w:tabs>
              <w:tab w:val="clear" w:pos="7892"/>
              <w:tab w:val="right" w:pos="9026" w:leader="dot"/>
            </w:tabs>
            <w:rPr/>
          </w:pPr>
          <w:hyperlink w:anchor="__RefHeading___Toc851076_3650668749">
            <w:r>
              <w:rPr>
                <w:webHidden/>
                <w:rStyle w:val="IndexLink"/>
              </w:rPr>
              <w:t>4</w:t>
            </w:r>
            <w:r>
              <w:rPr>
                <w:rStyle w:val="IndexLink"/>
                <w:rtl w:val="true"/>
              </w:rPr>
              <w:t xml:space="preserve">- </w:t>
            </w:r>
            <w:r>
              <w:rPr>
                <w:rStyle w:val="IndexLink"/>
                <w:rtl w:val="true"/>
              </w:rPr>
              <w:t>خبر حاتم الأصمّ</w:t>
            </w:r>
            <w:r>
              <w:rPr>
                <w:rStyle w:val="IndexLink"/>
                <w:rtl w:val="true"/>
              </w:rPr>
              <w:tab/>
            </w:r>
            <w:r>
              <w:rPr>
                <w:rStyle w:val="IndexLink"/>
              </w:rPr>
              <w:t>645</w:t>
            </w:r>
          </w:hyperlink>
        </w:p>
        <w:p>
          <w:pPr>
            <w:pStyle w:val="Contents5"/>
            <w:tabs>
              <w:tab w:val="clear" w:pos="7892"/>
              <w:tab w:val="right" w:pos="9026" w:leader="dot"/>
            </w:tabs>
            <w:rPr/>
          </w:pPr>
          <w:hyperlink w:anchor="__RefHeading___Toc851078_3650668749">
            <w:r>
              <w:rPr>
                <w:webHidden/>
                <w:rStyle w:val="IndexLink"/>
              </w:rPr>
              <w:t>5</w:t>
            </w:r>
            <w:r>
              <w:rPr>
                <w:rStyle w:val="IndexLink"/>
                <w:rtl w:val="true"/>
              </w:rPr>
              <w:t xml:space="preserve">- </w:t>
            </w:r>
            <w:r>
              <w:rPr>
                <w:rStyle w:val="IndexLink"/>
                <w:rtl w:val="true"/>
              </w:rPr>
              <w:t>اللّهمّ ربّ جبرئيل و ميكائيل</w:t>
            </w:r>
            <w:r>
              <w:rPr>
                <w:rStyle w:val="IndexLink"/>
                <w:rtl w:val="true"/>
              </w:rPr>
              <w:tab/>
            </w:r>
            <w:r>
              <w:rPr>
                <w:rStyle w:val="IndexLink"/>
              </w:rPr>
              <w:t>646</w:t>
            </w:r>
          </w:hyperlink>
        </w:p>
        <w:p>
          <w:pPr>
            <w:pStyle w:val="Contents5"/>
            <w:tabs>
              <w:tab w:val="clear" w:pos="7892"/>
              <w:tab w:val="right" w:pos="9026" w:leader="dot"/>
            </w:tabs>
            <w:rPr/>
          </w:pPr>
          <w:hyperlink w:anchor="__RefHeading___Toc851080_3650668749">
            <w:r>
              <w:rPr>
                <w:webHidden/>
                <w:rStyle w:val="IndexLink"/>
              </w:rPr>
              <w:t>6</w:t>
            </w:r>
            <w:r>
              <w:rPr>
                <w:rStyle w:val="IndexLink"/>
                <w:rtl w:val="true"/>
              </w:rPr>
              <w:t xml:space="preserve">- </w:t>
            </w:r>
            <w:r>
              <w:rPr>
                <w:rStyle w:val="IndexLink"/>
                <w:rtl w:val="true"/>
              </w:rPr>
              <w:t>حديث السؤال بالأنبياء</w:t>
            </w:r>
            <w:r>
              <w:rPr>
                <w:rStyle w:val="IndexLink"/>
                <w:rtl w:val="true"/>
              </w:rPr>
              <w:tab/>
            </w:r>
            <w:r>
              <w:rPr>
                <w:rStyle w:val="IndexLink"/>
              </w:rPr>
              <w:t>646</w:t>
            </w:r>
          </w:hyperlink>
        </w:p>
        <w:p>
          <w:pPr>
            <w:pStyle w:val="Contents5"/>
            <w:tabs>
              <w:tab w:val="clear" w:pos="7892"/>
              <w:tab w:val="right" w:pos="9026" w:leader="dot"/>
            </w:tabs>
            <w:rPr/>
          </w:pPr>
          <w:hyperlink w:anchor="__RefHeading___Toc851082_3650668749">
            <w:r>
              <w:rPr>
                <w:webHidden/>
                <w:rStyle w:val="IndexLink"/>
              </w:rPr>
              <w:t>7</w:t>
            </w:r>
            <w:r>
              <w:rPr>
                <w:rStyle w:val="IndexLink"/>
                <w:rtl w:val="true"/>
              </w:rPr>
              <w:t xml:space="preserve">- </w:t>
            </w:r>
            <w:r>
              <w:rPr>
                <w:rStyle w:val="IndexLink"/>
                <w:rtl w:val="true"/>
              </w:rPr>
              <w:t>حديث دعاء حفظ القرآن</w:t>
            </w:r>
            <w:r>
              <w:rPr>
                <w:rStyle w:val="IndexLink"/>
                <w:rtl w:val="true"/>
              </w:rPr>
              <w:tab/>
            </w:r>
            <w:r>
              <w:rPr>
                <w:rStyle w:val="IndexLink"/>
              </w:rPr>
              <w:t>647</w:t>
            </w:r>
          </w:hyperlink>
        </w:p>
        <w:p>
          <w:pPr>
            <w:pStyle w:val="Contents5"/>
            <w:tabs>
              <w:tab w:val="clear" w:pos="7892"/>
              <w:tab w:val="right" w:pos="9026" w:leader="dot"/>
            </w:tabs>
            <w:rPr/>
          </w:pPr>
          <w:hyperlink w:anchor="__RefHeading___Toc851084_3650668749">
            <w:r>
              <w:rPr>
                <w:webHidden/>
                <w:rStyle w:val="IndexLink"/>
              </w:rPr>
              <w:t>8</w:t>
            </w:r>
            <w:r>
              <w:rPr>
                <w:rStyle w:val="IndexLink"/>
                <w:rtl w:val="true"/>
              </w:rPr>
              <w:t xml:space="preserve">- </w:t>
            </w:r>
            <w:r>
              <w:rPr>
                <w:rStyle w:val="IndexLink"/>
                <w:rtl w:val="true"/>
              </w:rPr>
              <w:t>حديث استفتاح اليهود على المشركين بمحمدصلى الله عليه و آله</w:t>
            </w:r>
            <w:r>
              <w:rPr>
                <w:rStyle w:val="IndexLink"/>
                <w:rtl w:val="true"/>
              </w:rPr>
              <w:tab/>
            </w:r>
            <w:r>
              <w:rPr>
                <w:rStyle w:val="IndexLink"/>
              </w:rPr>
              <w:t>647</w:t>
            </w:r>
          </w:hyperlink>
        </w:p>
        <w:p>
          <w:pPr>
            <w:pStyle w:val="Contents5"/>
            <w:tabs>
              <w:tab w:val="clear" w:pos="7892"/>
              <w:tab w:val="right" w:pos="9026" w:leader="dot"/>
            </w:tabs>
            <w:rPr/>
          </w:pPr>
          <w:hyperlink w:anchor="__RefHeading___Toc851086_3650668749">
            <w:r>
              <w:rPr>
                <w:webHidden/>
                <w:rStyle w:val="IndexLink"/>
              </w:rPr>
              <w:t>9</w:t>
            </w:r>
            <w:r>
              <w:rPr>
                <w:rStyle w:val="IndexLink"/>
                <w:rtl w:val="true"/>
              </w:rPr>
              <w:t xml:space="preserve">- </w:t>
            </w:r>
            <w:r>
              <w:rPr>
                <w:rStyle w:val="IndexLink"/>
                <w:rtl w:val="true"/>
              </w:rPr>
              <w:t>توسّل الشافعي بآل البيت</w:t>
            </w:r>
            <w:r>
              <w:rPr>
                <w:rStyle w:val="IndexLink"/>
                <w:rtl w:val="true"/>
              </w:rPr>
              <w:tab/>
            </w:r>
            <w:r>
              <w:rPr>
                <w:rStyle w:val="IndexLink"/>
              </w:rPr>
              <w:t>647</w:t>
            </w:r>
          </w:hyperlink>
        </w:p>
        <w:p>
          <w:pPr>
            <w:pStyle w:val="Contents5"/>
            <w:tabs>
              <w:tab w:val="clear" w:pos="7892"/>
              <w:tab w:val="right" w:pos="9026" w:leader="dot"/>
            </w:tabs>
            <w:rPr/>
          </w:pPr>
          <w:hyperlink w:anchor="__RefHeading___Toc851088_3650668749">
            <w:r>
              <w:rPr>
                <w:webHidden/>
                <w:rStyle w:val="IndexLink"/>
              </w:rPr>
              <w:t>10</w:t>
            </w:r>
            <w:r>
              <w:rPr>
                <w:rStyle w:val="IndexLink"/>
                <w:rtl w:val="true"/>
              </w:rPr>
              <w:t xml:space="preserve">- </w:t>
            </w:r>
            <w:r>
              <w:rPr>
                <w:rStyle w:val="IndexLink"/>
                <w:rtl w:val="true"/>
              </w:rPr>
              <w:t>استسقاء بلال بن حرث</w:t>
            </w:r>
            <w:r>
              <w:rPr>
                <w:rStyle w:val="IndexLink"/>
                <w:rtl w:val="true"/>
              </w:rPr>
              <w:tab/>
            </w:r>
            <w:r>
              <w:rPr>
                <w:rStyle w:val="IndexLink"/>
              </w:rPr>
              <w:t>648</w:t>
            </w:r>
          </w:hyperlink>
        </w:p>
        <w:p>
          <w:pPr>
            <w:pStyle w:val="Contents5"/>
            <w:tabs>
              <w:tab w:val="clear" w:pos="7892"/>
              <w:tab w:val="right" w:pos="9026" w:leader="dot"/>
            </w:tabs>
            <w:rPr/>
          </w:pPr>
          <w:hyperlink w:anchor="__RefHeading___Toc851090_3650668749">
            <w:r>
              <w:rPr>
                <w:webHidden/>
                <w:rStyle w:val="IndexLink"/>
                <w:rtl w:val="true"/>
              </w:rPr>
              <w:t>تلك عشرة كاملة</w:t>
            </w:r>
            <w:r>
              <w:rPr>
                <w:rStyle w:val="IndexLink"/>
                <w:rtl w:val="true"/>
              </w:rPr>
              <w:tab/>
            </w:r>
            <w:r>
              <w:rPr>
                <w:rStyle w:val="IndexLink"/>
              </w:rPr>
              <w:t>648</w:t>
            </w:r>
          </w:hyperlink>
        </w:p>
        <w:p>
          <w:pPr>
            <w:pStyle w:val="Contents3"/>
            <w:tabs>
              <w:tab w:val="clear" w:pos="8459"/>
              <w:tab w:val="right" w:pos="9026" w:leader="dot"/>
            </w:tabs>
            <w:rPr/>
          </w:pPr>
          <w:hyperlink w:anchor="__RefHeading___Toc851092_3650668749">
            <w:r>
              <w:rPr>
                <w:webHidden/>
                <w:rStyle w:val="IndexLink"/>
                <w:rtl w:val="true"/>
              </w:rPr>
              <w:t>حكم التوسل</w:t>
            </w:r>
            <w:r>
              <w:rPr>
                <w:rStyle w:val="IndexLink"/>
                <w:rtl w:val="true"/>
              </w:rPr>
              <w:tab/>
            </w:r>
            <w:r>
              <w:rPr>
                <w:rStyle w:val="IndexLink"/>
              </w:rPr>
              <w:t>649</w:t>
            </w:r>
          </w:hyperlink>
        </w:p>
        <w:p>
          <w:pPr>
            <w:pStyle w:val="Contents4"/>
            <w:tabs>
              <w:tab w:val="clear" w:pos="8176"/>
              <w:tab w:val="right" w:pos="9026" w:leader="dot"/>
            </w:tabs>
            <w:rPr/>
          </w:pPr>
          <w:hyperlink w:anchor="__RefHeading___Toc851094_3650668749">
            <w:r>
              <w:rPr>
                <w:webHidden/>
                <w:rStyle w:val="IndexLink"/>
                <w:rtl w:val="true"/>
              </w:rPr>
              <w:t>ما أُلّف حول التوسّل بقلم علماء الإسلام</w:t>
            </w:r>
            <w:r>
              <w:rPr>
                <w:rStyle w:val="IndexLink"/>
                <w:rtl w:val="true"/>
              </w:rPr>
              <w:tab/>
            </w:r>
            <w:r>
              <w:rPr>
                <w:rStyle w:val="IndexLink"/>
              </w:rPr>
              <w:t>649</w:t>
            </w:r>
          </w:hyperlink>
        </w:p>
        <w:p>
          <w:pPr>
            <w:pStyle w:val="Contents4"/>
            <w:tabs>
              <w:tab w:val="clear" w:pos="8176"/>
              <w:tab w:val="right" w:pos="9026" w:leader="dot"/>
            </w:tabs>
            <w:rPr/>
          </w:pPr>
          <w:hyperlink w:anchor="__RefHeading___Toc851096_3650668749">
            <w:r>
              <w:rPr>
                <w:webHidden/>
                <w:rStyle w:val="IndexLink"/>
                <w:rtl w:val="true"/>
              </w:rPr>
              <w:t>كلام لابن حجر حول التوسّل</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3_14518"/>
      <w:bookmarkStart w:id="1" w:name="pg1603_14518"/>
      <w:bookmarkEnd w:id="1"/>
    </w:p>
    <w:p>
      <w:pPr>
        <w:pStyle w:val="Heading2"/>
        <w:numPr>
          <w:ilvl w:val="1"/>
          <w:numId w:val="1"/>
        </w:numPr>
        <w:rPr/>
      </w:pPr>
      <w:bookmarkStart w:id="2" w:name="pg1603_14518"/>
      <w:bookmarkStart w:id="3" w:name="__RefHeading___Toc85024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مبسطه حول التوحید و الشرک و تحدید 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دارمشعر،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۶۹۷</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مبسطه حول التوحید و الشرک و تحدید معالمها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0250_3650668749"/>
      <w:bookmarkStart w:id="6" w:name="_Toc2"/>
      <w:bookmarkEnd w:id="5"/>
      <w:r>
        <w:rPr>
          <w:rtl w:val="true"/>
        </w:rPr>
        <w:t>اشارة</w:t>
      </w:r>
      <w:bookmarkStart w:id="7" w:name="pg1603_14523"/>
      <w:bookmarkEnd w:id="6"/>
    </w:p>
    <w:p>
      <w:pPr>
        <w:pStyle w:val="Heading2"/>
        <w:numPr>
          <w:ilvl w:val="1"/>
          <w:numId w:val="1"/>
        </w:numPr>
        <w:rPr/>
      </w:pPr>
      <w:bookmarkStart w:id="8" w:name="__RefHeading___Toc850252_3650668749"/>
      <w:bookmarkStart w:id="9" w:name="_Toc3"/>
      <w:bookmarkEnd w:id="7"/>
      <w:bookmarkEnd w:id="8"/>
      <w:r>
        <w:rPr>
          <w:rtl w:val="true"/>
        </w:rPr>
        <w:t>مقدمات التحقيق</w:t>
      </w:r>
      <w:bookmarkEnd w:id="9"/>
    </w:p>
    <w:p>
      <w:pPr>
        <w:pStyle w:val="Heading3"/>
        <w:numPr>
          <w:ilvl w:val="2"/>
          <w:numId w:val="1"/>
        </w:numPr>
        <w:rPr/>
      </w:pPr>
      <w:bookmarkStart w:id="10" w:name="__RefHeading___Toc850254_3650668749"/>
      <w:bookmarkStart w:id="11" w:name="_Toc4"/>
      <w:bookmarkEnd w:id="10"/>
      <w:r>
        <w:rPr>
          <w:rtl w:val="true"/>
        </w:rPr>
        <w:t>كلمة الناشر</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عليه نتوكل</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على سيد رُسُله و خاتم أنبيائه و آله و من سار على خطاهم و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بالغاً بالتوحيد لأنّه يشكِّل حجر الزاوية في سلوكهم و مناراً يضي‌ءُ دربهم و 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كرّسَ رسُولُ اللَّهصلى الله عليه و آله و سلم جهوده في الفترة المكيّة من حياته الرساليّة لإرساء أُسس التوحيد الخالص، و مكافحة الشرك و الوثنيّة، ثمّ بنى عليها في الفترة المدنيّةصَرحَ النظامِ الأخلاقي و الاجتماعي و الاقتصادي و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التوحيد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مستمدَّةٍ من كتاب اللَّهِ العزيز، و السُّنّةِ الشريفة الصحيحة، و العقل السليم، و ما اتَّفق عليه علماءُ الأُمّةِ الكرام، و اللَّه الموفِّق</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شئون التعليم و البحوث الإسلاميّة في الحجّ</w:t>
      </w:r>
      <w:bookmarkStart w:id="12" w:name="pg1603_14524"/>
    </w:p>
    <w:p>
      <w:pPr>
        <w:pStyle w:val="BookText"/>
        <w:rPr/>
      </w:pPr>
      <w:bookmarkEnd w:id="12"/>
      <w:r>
        <w:rPr>
          <w:rFonts w:ascii="Amiri" w:hAnsi="Amiri" w:eastAsia="Amiri" w:cs="Amiri"/>
          <w:color w:val="111111"/>
          <w:sz w:val="28"/>
          <w:sz w:val="28"/>
          <w:szCs w:val="28"/>
          <w:rtl w:val="true"/>
          <w:lang w:bidi="ar-SA"/>
        </w:rPr>
        <w:t>في ظلال التوحيد و نبذ الشرك</w:t>
      </w:r>
    </w:p>
    <w:p>
      <w:pPr>
        <w:pStyle w:val="Heading3"/>
        <w:numPr>
          <w:ilvl w:val="2"/>
          <w:numId w:val="1"/>
        </w:numPr>
        <w:rPr/>
      </w:pPr>
      <w:bookmarkStart w:id="13" w:name="__RefHeading___Toc850256_3650668749"/>
      <w:bookmarkStart w:id="14" w:name="_Toc5"/>
      <w:bookmarkEnd w:id="13"/>
      <w:r>
        <w:rPr>
          <w:rtl w:val="true"/>
        </w:rPr>
        <w:t>مقدّمة المؤلف</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ظلال التوحيد و نبذ الشرك</w:t>
      </w:r>
    </w:p>
    <w:p>
      <w:pPr>
        <w:pStyle w:val="BookText"/>
        <w:rPr/>
      </w:pPr>
      <w:r>
        <w:rPr>
          <w:rFonts w:ascii="Amiri" w:hAnsi="Amiri" w:eastAsia="Amiri" w:cs="Amiri"/>
          <w:color w:val="111111"/>
          <w:sz w:val="28"/>
          <w:sz w:val="28"/>
          <w:szCs w:val="28"/>
          <w:rtl w:val="true"/>
          <w:lang w:bidi="ar-SA"/>
        </w:rPr>
        <w:t>التوحيد و نبذ الشرك من أهمّ المسائل الاعتقاديّة التي تصدّرت المفاهيمَ و التعاليمَ السماويّة، و يُعدُّ أساساً للمعارف العليا التي جاء بها سفراؤه سبحانه و أنبياؤه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للتوحيد مراتب متعدّدة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لا ثاني و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خالق للكون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مدبّر للعالم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معبود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مراتب التوحيد المطروحة في كتب العقائد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أولى الذكر الحكيم مزيداً من الاهتمام بالمرتبة الرابعة،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 و لذلك نجد المسلمين يشهدون خلالصلواتهم اليوميّة بالتوحيد في العبادة، حيث يتلون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أصبح التوحيد في العبادة شعاراً للمسلمين، و لا يدخل أحد حظيرة الإسلام إلّا بالاعتقاد به، و تطبيق العمل</w:t>
      </w:r>
    </w:p>
    <w:p>
      <w:pPr>
        <w:pStyle w:val="BookText"/>
        <w:rPr/>
      </w:pPr>
      <w:r>
        <w:rPr>
          <w:rFonts w:ascii="Amiri" w:hAnsi="Amiri" w:eastAsia="Amiri" w:cs="Amiri"/>
          <w:color w:val="111111"/>
          <w:sz w:val="28"/>
          <w:sz w:val="28"/>
          <w:szCs w:val="28"/>
          <w:rtl w:val="true"/>
          <w:lang w:bidi="ar-SA"/>
        </w:rPr>
        <w:t>على وفقه، فمن رفضه اعتقاداً أو خالفه عملًا فهو مشرك و 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يركّز على أنّ الهدف من وراء بعث الأنبياء هو دعوة الناس إلى التوحيد في العبادة، و نبذ عبادة الطاغوت،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جعل التوحيد في العبادة أصلًا مشتركاً بين الشرائع السماويّة التي أنزلها على المصطفين من عباده، و أمر النبيّصلى الله عليه و آله أن يدعو أهل الكتاب إلى كلمة سواء بينه و بينهم ألا و هي التوحيد في العبادة،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 الفاصل بين الموحد و المشرك هو أنّ الموحّد يستبشر بذكر اللَّه سبحانه خلافاً للمشرك الذي يستبشر بذكر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هو حال المشرك فهو يستكبر عن عبادته سبحانه، كما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ذلك فلا اختلاف بين المسلمين في التوحيد في العبادة، و هو أصل اتّفقت عليه كافّة مذاهبهم، غير أنّ هناك موضوعات ربّما يتصوّر أنّها من مقولة العبادة لغيره سبحانه أو من مصاديق البدعة، فهذا و ذاك دعانا إلى طرح</w:t>
      </w:r>
    </w:p>
    <w:p>
      <w:pPr>
        <w:pStyle w:val="BookText"/>
        <w:rPr/>
      </w:pPr>
      <w:r>
        <w:rPr>
          <w:rFonts w:ascii="Amiri" w:hAnsi="Amiri" w:eastAsia="Amiri" w:cs="Amiri"/>
          <w:color w:val="111111"/>
          <w:sz w:val="28"/>
          <w:sz w:val="28"/>
          <w:szCs w:val="28"/>
          <w:rtl w:val="true"/>
          <w:lang w:bidi="ar-SA"/>
        </w:rPr>
        <w:t>الموضوعات التالية على طاولة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حدّها و مفهومها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و آثارها الموبقة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الآثار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البرزخيّة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مفهومه و أقسامه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أودّ أن أشير إلى نكتة جديرة بالاهتمام و هي أنّ الفهم الخاطئ للمسائل المطروحة بات مانعاً أمام وحدة المسلمين، و رصّصفوفهم، و توحيد كلمتهم، التي هي أمنية كلّ المصلحين الذين يحملون هموم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ذلك، فقد آثرنا دراستها على ضوء الكتاب و السنّة بعبارات واضحة لا لُبس فيها يفهمها الجميع، و بلغة هادئة من دون أن تُثير حفيظة الآخرين، و أظنّ أنّ القارئ الكريم يشاطرني الرأي في ذلك شريطة أن يتجرّد عن كلّ رأي مسبق، و أن يُنشد الحقيقة التي هي أولى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صفر المظفّر من شهور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 w:name="pg1603_14528"/>
    </w:p>
    <w:p>
      <w:pPr>
        <w:pStyle w:val="Heading2"/>
        <w:numPr>
          <w:ilvl w:val="1"/>
          <w:numId w:val="1"/>
        </w:numPr>
        <w:rPr/>
      </w:pPr>
      <w:bookmarkStart w:id="16" w:name="__RefHeading___Toc850258_3650668749"/>
      <w:bookmarkStart w:id="17" w:name="_Toc6"/>
      <w:bookmarkEnd w:id="15"/>
      <w:bookmarkEnd w:id="16"/>
      <w:r>
        <w:rPr>
          <w:rtl w:val="true"/>
        </w:rPr>
        <w:t>الفصل الأوّل</w:t>
      </w:r>
      <w:r>
        <w:rPr>
          <w:rtl w:val="true"/>
        </w:rPr>
        <w:t xml:space="preserve">: </w:t>
      </w:r>
      <w:r>
        <w:rPr>
          <w:rtl w:val="true"/>
        </w:rPr>
        <w:t>العبادة حدّها و مفهومها</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50260_3650668749"/>
      <w:bookmarkStart w:id="19" w:name="_Toc7"/>
      <w:bookmarkEnd w:id="18"/>
      <w:r>
        <w:rPr>
          <w:rtl w:val="true"/>
        </w:rPr>
        <w:t>اشارة</w:t>
      </w:r>
      <w:bookmarkStart w:id="20" w:name="pg1603_14530"/>
      <w:bookmarkEnd w:id="19"/>
    </w:p>
    <w:p>
      <w:pPr>
        <w:pStyle w:val="Heading3"/>
        <w:numPr>
          <w:ilvl w:val="2"/>
          <w:numId w:val="1"/>
        </w:numPr>
        <w:rPr/>
      </w:pPr>
      <w:bookmarkStart w:id="21" w:name="__RefHeading___Toc850262_3650668749"/>
      <w:bookmarkStart w:id="22" w:name="_Toc8"/>
      <w:bookmarkEnd w:id="20"/>
      <w:bookmarkEnd w:id="21"/>
      <w:r>
        <w:rPr>
          <w:rtl w:val="true"/>
        </w:rPr>
        <w:t>تمهيد</w:t>
      </w:r>
      <w:bookmarkEnd w:id="22"/>
    </w:p>
    <w:p>
      <w:pPr>
        <w:pStyle w:val="Heading4"/>
        <w:numPr>
          <w:ilvl w:val="3"/>
          <w:numId w:val="1"/>
        </w:numPr>
        <w:rPr/>
      </w:pPr>
      <w:bookmarkStart w:id="23" w:name="__RefHeading___Toc850264_3650668749"/>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العبادة من الموضوعات التي تطرّق إليها الذكر الحكيم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حثَّ عليها في أكثر من سورةٍ و آية و خصَّها باللَّه سبحانه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عبادة غيره من الأنداد المزعومة و الطواغيت و الشياطين، و جعلها الأصل الأصيل بين الشرائع السماوية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w:t>
      </w:r>
      <w:r>
        <w:rPr>
          <w:rFonts w:eastAsia="Amiri" w:cs="Amiri" w:ascii="Amiri" w:hAnsi="Amiri"/>
          <w:color w:val="111111"/>
          <w:sz w:val="28"/>
          <w:szCs w:val="28"/>
          <w:rtl w:val="true"/>
          <w:lang w:bidi="ar-SA"/>
        </w:rPr>
        <w:t>»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جعلها الرسالة المشتركة بين الرسل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لهذا الموضوع تلك العناية الكبيرة فجدير بالباحث المسلم أن يتناولها بالبحث و التحقيق العلمي، حتى يتميّز هذا الموضوع عن غيره تميّزاً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يُضفي على الدراسة أهمية أكثر، هو أنّ التوحيد في العبادة أحد مراتب التوحيد التي لا محيص للمسلم من تعلّمه، ثمّ عقد القلب عليه، و التحرّر عن أيّ لون من ألوان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تُنال تلك الأُمنيةُ في مجالي العقيدة و العمل إلّا بمعرفة الموضوع معرفةصحيحة، مدعمة بالدليل حتّى لا يقع في مغبَّة الشرك، و عبادة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رغم المكانة الرفيعة للموضوع لم نعثر على بحث جامع حول مفهوم العبادة يتكفّل بيان مفهومها، و حدّها الذي يُفصله عن التكريم و التعظيم أو الخضوع و التذلّل، و كأنَّ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تلقّوها مفهوماً واضحاً، و اكتفوا فيها بما توحي إليهم فطرتُهم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لوصحّ ذلك فإنّما يصحّ في الأزمنة السالفة، دون اليوم الذي استفحل عند بعض الناسِ أمر ادّعاء الشرك في العبادة، فيما درج عليه المسلمون منذ قرون إلى أن ينتهي إلى عصر التابعين و الصحابة 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تعظيم و تكريم للنبيّ، عبادة له، و كلّ خضوع أمام الرسول شركاً، فلا يلتفت الزائر يميناً و شمالًا في المسجد الحرام و المسجد النبوي إلّا و توقر سمعه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شرك يا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ليس لديهم إلّا تلك اللفظة، أو لا يستطيعون تكريم ضيوف الرحمن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يعدّون مظاهر الحبّ و الودّ، و التكريم و التعظيم شركاً 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حدٍّ منطقيّ للعبادة، يُميَّز بها، مصاديقُها عن غيرها حتى يتّخذه الوافدون من أقاصي العالم و أدانيه، ضابطة كلّية في المشاهد و المواقف،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بحثاً حول مفهوم العبادة و تبيينها في كتبهم و نشرياتهم و دورياتهم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 قمنا في هذا الفصل، بمعالجة هذا الموضوع، بشرح مفهومها لغة و قرآناً، حيث بيّنّا أنّ حقيقة الشرك في تعاليم الأنبياء أخصّ ممّا ورد في المعاجم و كتب اللّغة</w:t>
      </w:r>
      <w:r>
        <w:rPr>
          <w:rFonts w:eastAsia="Amiri" w:cs="Amiri" w:ascii="Amiri" w:hAnsi="Amiri"/>
          <w:color w:val="111111"/>
          <w:sz w:val="28"/>
          <w:szCs w:val="28"/>
          <w:rtl w:val="true"/>
          <w:lang w:bidi="ar-SA"/>
        </w:rPr>
        <w:t>.</w:t>
      </w:r>
      <w:bookmarkStart w:id="25" w:name="pg1603_14532"/>
    </w:p>
    <w:p>
      <w:pPr>
        <w:pStyle w:val="Heading4"/>
        <w:numPr>
          <w:ilvl w:val="3"/>
          <w:numId w:val="1"/>
        </w:numPr>
        <w:rPr/>
      </w:pPr>
      <w:bookmarkStart w:id="26" w:name="__RefHeading___Toc850266_3650668749"/>
      <w:bookmarkStart w:id="27" w:name="_Toc10"/>
      <w:bookmarkEnd w:id="25"/>
      <w:bookmarkEnd w:id="26"/>
      <w:r>
        <w:rPr>
          <w:rtl w:val="true"/>
        </w:rPr>
        <w:t>تخصيص العبادة و الاستعانة باللَّه سبحانه</w:t>
      </w:r>
      <w:bookmarkEnd w:id="27"/>
    </w:p>
    <w:p>
      <w:pPr>
        <w:pStyle w:val="BookText"/>
        <w:rPr/>
      </w:pPr>
      <w:r>
        <w:rPr>
          <w:rFonts w:ascii="Amiri" w:hAnsi="Amiri" w:eastAsia="Amiri" w:cs="Amiri"/>
          <w:color w:val="111111"/>
          <w:sz w:val="28"/>
          <w:sz w:val="28"/>
          <w:szCs w:val="28"/>
          <w:rtl w:val="true"/>
          <w:lang w:bidi="ar-SA"/>
        </w:rPr>
        <w:t>إنّ المسلم في شرق الأرض و غربها، يخصّ العبادة و الاستعانة باللَّه سبحانه في كلّ يوم فيصلواته الخمس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المسلمين في هذه الضابطة الكلّية، أي أنّ العبادة مختصّة باللَّه سبحانه، و لا يصحّ إصدار هويّة إسلامية لشخص إلّا بعد الاعتراف بهذه الكُبرى، و إنّما الخلاف بينهم في بعض الأُمور و الأحوال الخارجية، فهل هي عبادة أو لا؟ فلوصحّت كونها عبادة، فلا يجوز الإتيان بها لغيره سبحانه و إن أتى بها لغيره يُعدّ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تقبيل الأضرحة هل هو عبادة لصاحب القبر أو تكريم و تعظيم له؟</w:t>
      </w:r>
    </w:p>
    <w:p>
      <w:pPr>
        <w:pStyle w:val="BookText"/>
        <w:rPr/>
      </w:pPr>
      <w:r>
        <w:rPr>
          <w:rFonts w:ascii="Amiri" w:hAnsi="Amiri" w:eastAsia="Amiri" w:cs="Amiri"/>
          <w:color w:val="111111"/>
          <w:sz w:val="28"/>
          <w:sz w:val="28"/>
          <w:szCs w:val="28"/>
          <w:rtl w:val="true"/>
          <w:lang w:bidi="ar-SA"/>
        </w:rPr>
        <w:t xml:space="preserve">و هكذا الصلاة في المشاهد و عند قبور الأنبياء، فهل هي عبادة لصاحب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الصلاة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عبادة للَّه و لكن تتضمّن التبرّك بصاحب القبر؟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مسألة الاستعانة في نفس الآية، فمع الاعتراف بحصر الاستعانة باللَّه سبحانه، فلا شكّ عند العقلاء عامّة أنّه تجوز الاستعانة بالأحياء في الأُمور الدنيوية، و لكن إذا استعان بإنسان حيّ فيما يرجع إلى الأُمور الغيبية، كردّ ضالته</w:t>
      </w:r>
    </w:p>
    <w:p>
      <w:pPr>
        <w:pStyle w:val="BookText"/>
        <w:rPr/>
      </w:pPr>
      <w:r>
        <w:rPr>
          <w:rFonts w:ascii="Amiri" w:hAnsi="Amiri" w:eastAsia="Amiri" w:cs="Amiri"/>
          <w:color w:val="111111"/>
          <w:sz w:val="28"/>
          <w:sz w:val="28"/>
          <w:szCs w:val="28"/>
          <w:rtl w:val="true"/>
          <w:lang w:bidi="ar-SA"/>
        </w:rPr>
        <w:t>و برء مرضه، فهل هو استعانة تخالف الحصر المذكور في الآية أو لا؟</w:t>
      </w:r>
    </w:p>
    <w:p>
      <w:pPr>
        <w:pStyle w:val="BookText"/>
        <w:rPr/>
      </w:pPr>
      <w:r>
        <w:rPr>
          <w:rFonts w:ascii="Amiri" w:hAnsi="Amiri" w:eastAsia="Amiri" w:cs="Amiri"/>
          <w:color w:val="111111"/>
          <w:sz w:val="28"/>
          <w:sz w:val="28"/>
          <w:szCs w:val="28"/>
          <w:rtl w:val="true"/>
          <w:lang w:bidi="ar-SA"/>
        </w:rPr>
        <w:t>و هناكصورة ثالثة أبهم من الصورة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بميّت بنحو من الأنحاء كما إذا طلب منه الدعاء و الاستغفار في حقّه، فهل هي استعانة تخالف الحصر أو لا؟ و قس على ذلك بعض ما يرد عليك من الصور المردّدة بين العبادة و التكريم، أو بين الاستعانة الجائزة و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يكون البحث أكثر علمية و موضوعية علينا أوّلًا البحث في 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مفهوم العبادة حتى تتميّز عن التكريم و التبجيل و التبرّك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الاستعانة المختصة باللَّه و فصلها عن الاستعانة الجائزة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في ضوء القرآن الكريم</w:t>
      </w:r>
      <w:r>
        <w:rPr>
          <w:rFonts w:eastAsia="Amiri" w:cs="Amiri" w:ascii="Amiri" w:hAnsi="Amiri"/>
          <w:color w:val="111111"/>
          <w:sz w:val="28"/>
          <w:szCs w:val="28"/>
          <w:rtl w:val="true"/>
          <w:lang w:bidi="ar-SA"/>
        </w:rPr>
        <w:t>.</w:t>
      </w:r>
      <w:bookmarkStart w:id="28" w:name="pg1603_14534"/>
    </w:p>
    <w:p>
      <w:pPr>
        <w:pStyle w:val="Heading3"/>
        <w:numPr>
          <w:ilvl w:val="2"/>
          <w:numId w:val="1"/>
        </w:numPr>
        <w:rPr/>
      </w:pPr>
      <w:bookmarkStart w:id="29" w:name="__RefHeading___Toc850268_3650668749"/>
      <w:bookmarkStart w:id="30" w:name="_Toc11"/>
      <w:bookmarkEnd w:id="28"/>
      <w:bookmarkEnd w:id="29"/>
      <w:r>
        <w:rPr>
          <w:rtl w:val="true"/>
        </w:rPr>
        <w:t>المسألة الأُولى</w:t>
      </w:r>
      <w:r>
        <w:rPr>
          <w:rtl w:val="true"/>
        </w:rPr>
        <w:t xml:space="preserve">: </w:t>
      </w:r>
      <w:r>
        <w:rPr>
          <w:rtl w:val="true"/>
        </w:rPr>
        <w:t>مفهوم العبادة و حدّها</w:t>
      </w:r>
      <w:bookmarkEnd w:id="30"/>
    </w:p>
    <w:p>
      <w:pPr>
        <w:pStyle w:val="Heading4"/>
        <w:numPr>
          <w:ilvl w:val="3"/>
          <w:numId w:val="1"/>
        </w:numPr>
        <w:rPr/>
      </w:pPr>
      <w:bookmarkStart w:id="31" w:name="__RefHeading___Toc850270_3650668749"/>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بالرغم من عناية اللغويين و المفسّرين بتفسير لفظ العبادة و تبيينها، لكن لا تجد في كلماتهم ما يشفي الغليل، و ذلك لأنّهم فسّروه بأعمّ المعاني و أوسعها و ليس مرادفاً للعبادة طرداً و 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التذلّل، و العبادة أبلغ منها؛ لأنّها غاية التذلّل، و لا يستحقّ إلّا من له غاية الإفضال و هو اللَّه تعالى و لهذا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التذلّل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 في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 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أصل العبادة، له أصلان متضادّان، و الأوّل من ذينك الأصلين، يدلّ على لين و ذلّ، و الآخر على شدّة و غلظ</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أقوال أصحاب المعاجم و لا تشذّ عنها أقوال أصحاب التفاسير و هم يفسّرونه بنفس ما فسّر به أهل اللغة، غير مكترثين بأنّ تفسيرهم، تفسير لها</w:t>
      </w:r>
    </w:p>
    <w:p>
      <w:pPr>
        <w:pStyle w:val="BookText"/>
        <w:rPr/>
      </w:pPr>
      <w:r>
        <w:rPr>
          <w:rFonts w:ascii="IRNazanin" w:hAnsi="IRNazanin" w:eastAsia="IRNazanin"/>
          <w:color w:val="111111"/>
          <w:sz w:val="28"/>
          <w:sz w:val="28"/>
          <w:szCs w:val="28"/>
          <w:rtl w:val="true"/>
          <w:lang w:bidi="fa-IR"/>
        </w:rPr>
        <w:t>بالمعنى الأعمّ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نخشع و نذلّ و نستكين إقراراً لكَ يا ربّنا بالربوبية لا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عند جميع العرب أصلها الذلّة و إنّها تسمّي الطريق المذلّل الذي قد وطئته الأقدام و ذلّلته السابلة معبَّداً، و من ذلك قيل للبعير المذلّل بالركوب للحوائج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و منه سمّي العبد عبداً، لذلّته لمولاه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مع الخضوع،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معبّد إذا كان مذلّلًا لكثرة الوطء، و بعير معبّد إذا كان مطلياً بالقطران،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نطيع، الطاعة التي نخضع منها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غاية الخضوع و التذلّل، و منه ثوب ذو عبدة؛ أي في غاية الصفاقة، و قوة النسج، و لذلك لم تستعمل إلّا في الخضوع للَّه تعالى لأنّه مولى أعظم النعم فكان حقيقاً بأقصى غاية الخضوع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مع التذلّل و الخضوع و سمّي العبد عبداً لذلّته و انقياده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معبّد، أي مذلّل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العبادة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الطاعة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 الشَّيْطانَ</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الدعاء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أقصى غاية الخضوع و التذلّل، و منه الطريق المعبّد؛ أي مذلّل، و ثوب ذو عبدة، إذا كان في غاية الصفاقة، و لذلك لا تستعمل إلّا في الخضوع للَّه تعالى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أنّ تفسير العبادة بغاية الخضوع ربّما يكون تفسيراً بالأخصّ؛ إذ لا تشترط فيصدقها غاية الخضوع، و لذلك يعدُّ الخضوع المتعارف الذي يقوم به أبناء الدنيا أمام اللَّه سبحانه عبادة، و إن لم يكن بصورة غاية التعظيم، و ربّما يكون تفسيراً بالأعمّ؛ فإنّ خضوع العاشق لمعشوقه ربّما يبلغ نهايته و لا يكون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نطيع،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 التذلّل، و طريق معبّد إذا كان مذلّلًا للسالكين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عبارة عن الفعل الذي يؤتى به لغرض تعظيم الغير، و هو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مُعبَّد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قصّرنا النظر في تفسير العبادة، على هذه التعاريف و قلنا بأنّها تعاريف تامّة جامعة للأفراد و مانعة للأغيار، لزم رَمي الأنبياء و المرسلين، و الشهداء و الصدّيقين بالشرك، 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يتخلّصوا من مصائد الشرك، و لزم ألّا يصحّ تسجيل أحد من الناس في قائمة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هذه التعاريف تفسّر العبادة بأنّها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التذلّل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الخضوع</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الخشوع و الخضوع</w:t>
      </w:r>
      <w:r>
        <w:rPr>
          <w:rFonts w:eastAsia="Amiri" w:cs="Amiri" w:ascii="Amiri" w:hAnsi="Amiri"/>
          <w:color w:val="111111"/>
          <w:sz w:val="28"/>
          <w:szCs w:val="28"/>
          <w:rtl w:val="true"/>
          <w:lang w:bidi="ar-SA"/>
        </w:rPr>
        <w:t>.</w:t>
      </w:r>
      <w:bookmarkStart w:id="33" w:name="pg1603_14537"/>
    </w:p>
    <w:p>
      <w:pPr>
        <w:pStyle w:val="BookText"/>
        <w:rPr/>
      </w:pPr>
      <w:bookmarkEnd w:id="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غاية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أديم الأرض من لا يتذلّل أو لا يخشع و لا يخضع لغير اللَّه سبحانه و إليك بيان ذلك</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50272_3650668749"/>
      <w:bookmarkStart w:id="35" w:name="_Toc13"/>
      <w:bookmarkEnd w:id="34"/>
      <w:r>
        <w:rPr>
          <w:rtl w:val="true"/>
        </w:rPr>
        <w:t>ليست العبادة نفس الخضوع أو نهايته</w:t>
      </w:r>
      <w:bookmarkEnd w:id="35"/>
    </w:p>
    <w:p>
      <w:pPr>
        <w:pStyle w:val="BookText"/>
        <w:rPr/>
      </w:pPr>
      <w:r>
        <w:rPr>
          <w:rFonts w:ascii="Amiri" w:hAnsi="Amiri" w:eastAsia="Amiri" w:cs="Amiri"/>
          <w:color w:val="111111"/>
          <w:sz w:val="28"/>
          <w:sz w:val="28"/>
          <w:szCs w:val="28"/>
          <w:rtl w:val="true"/>
          <w:lang w:bidi="ar-SA"/>
        </w:rPr>
        <w:t>إنّ الخضوع و التذلّل حتّى إظهار نهاية التذلّل لا يساوي العبادة و لا يعدّ حداً منطقياً لها، بشهادة أنّ خضوع الولد أمام والده، و التلميذ أمام أُستاذه، و الجنديُّ أمام قائده، ليس عبادة لهم و إن بالغوا في الخضوع و التذلّل حتّى و لو قبّل الولدُ قدمَ الوالدين، فلا يعد عمله عبادة، لأنّ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دليل على أنّ الخضوع المطلق و إن بلغ النهاية لا يعدّ عبادة هو أنّه سبحانه أمر الملائكة بالسجود لآدم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كان مسجوداً له ككونه سبحانه مسجوداً له، مع أنّ الأول لم يكن عبادة و إلّا لم يأمر بها سبحانه، إذ كيف يأمر بعبادة غيره و في الوقت نفسه ينهى عنها بتاتاً في جميع الشرائع من لدن آدم عليه السلام إلى الخاتمصلى الله عليه و آله، و لكن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الخضوع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يصرّح في أكثر من آية بأنّ الدعوة إلى عبادة اللَّه سبحانه، و النهي عن عبادة غيره، كانت أصلًا مشتركاً بين جميع الأنبياء،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أَرْسَلْنا مِنْ قَبْلِكَ مِنْ رَسُولٍ إِلَّا نُوحِي إِلَيْهِ أَنَّهُ لا إِلهَ إِلَّا أَنَا فَاعْبُدُونِ</w:t>
      </w:r>
      <w:r>
        <w:rPr>
          <w:rFonts w:eastAsia="Amiri" w:cs="Amiri" w:ascii="Amiri" w:hAnsi="Amiri"/>
          <w:color w:val="111111"/>
          <w:sz w:val="28"/>
          <w:szCs w:val="28"/>
          <w:rtl w:val="true"/>
          <w:lang w:bidi="ar-SA"/>
        </w:rPr>
        <w:t>»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 الكتاب يعدّ سبحانه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المشترك بين جميع الشرائع السماوية،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w:t>
      </w:r>
      <w:r>
        <w:rPr>
          <w:rFonts w:eastAsia="Amiri" w:cs="Amiri" w:ascii="Amiri" w:hAnsi="Amiri"/>
          <w:color w:val="111111"/>
          <w:sz w:val="28"/>
          <w:szCs w:val="28"/>
          <w:rtl w:val="true"/>
          <w:lang w:bidi="ar-SA"/>
        </w:rPr>
        <w:t>»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كيف يأمر بسجود الملائكة لآدم الذي هو من مصاديق الخضوع النهائي؟ و هذا الإشكال لا يندفع إلّا بنفي كون الخضوع عبادة، ببيان أنّ للعبادة مقوّماً لم يكن موجوداً في سجود الملائكة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آدم فحسب هو المسجود له بأمره سبحانه، بل يوسف الصدّيق كان نظيره؛ فقد سجد له أبواه و إخوته، و تحقّق تأويل رؤياه بنفس ذلك العمل، قال سبحانه حاكياً عن لسان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 الشَّمْسَ وَ الْقَمَرَ رَأَيْتُهُمْ لِي ساجِدِينَ</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يحكي تحقّقه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أَبَوَيْهِ عَلَى الْعَرْشِ وَ خَرُّوا لَهُ سُجَّداً وَ قالَ يا أَبَتِ هذا تَأْوِيلُ رُءْيايَ مِنْ قَبْلُ قَدْ جَعَلَها رَبِّي حَقًّا</w:t>
      </w:r>
      <w:r>
        <w:rPr>
          <w:rFonts w:eastAsia="Amiri" w:cs="Amiri" w:ascii="Amiri" w:hAnsi="Amiri"/>
          <w:color w:val="111111"/>
          <w:sz w:val="28"/>
          <w:szCs w:val="28"/>
          <w:rtl w:val="true"/>
          <w:lang w:bidi="ar-SA"/>
        </w:rPr>
        <w:t>»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يصحّ تفسير العبادة بالخضوع أو نهايته؟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أمر جميع المسلمين بالطواف بالبيت الذي ليس هو إلّا حجراً و طيناً، كما أمر بالسعي بين الصفا و المروة،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w:t>
      </w:r>
    </w:p>
    <w:p>
      <w:pPr>
        <w:pStyle w:val="BookText"/>
        <w:rPr/>
      </w:pPr>
      <w:r>
        <w:rPr>
          <w:rFonts w:ascii="Amiri" w:hAnsi="Amiri" w:eastAsia="Amiri" w:cs="Amiri"/>
          <w:color w:val="111111"/>
          <w:sz w:val="28"/>
          <w:sz w:val="28"/>
          <w:szCs w:val="28"/>
          <w:rtl w:val="true"/>
          <w:lang w:bidi="ar-SA"/>
        </w:rPr>
        <w:t>اعْتَمَرَ فَلا جُناحَ عَلَيْهِ أَنْ يَطَّوَّفَ بِهِما</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ترى أنّ الطواف حول التراب و الجبال و الحجر عبادة لهذه الأشياء بحجّة أنّه خضوع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شعار المسلم الواقعي هو التذلّل للمؤمن و التعزّز على الكافر،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فمجموع هذه الآيات و جميع مناسك الحج يدلّان بوضوح على أنّ مطلق الخضوع و التذلّل ليس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فسّرها أئمة اللغة بالخضوع و التذلّل، فقد فسّروها بالمعنى الأوسع، فلا محيص حينئذٍ عن القول بأنّ العبادة ليست إلّا نوعاً خاصاً من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سُمّي في بعض الموارد مطلق الخضوع عبادة، فإنّما سُمّي من باب المبالغة و المجاز،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إطلاق اسم الإله على الهوى مجاز فكذا تسمية متابعة الهوى عبادة له، ضرب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 وَ أَنِ اعْبُدُونِي هذاصِراطٌ مُسْتَقِيمٌ</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يتَّبِع قولَ الشَّيطان فيتساهل في الصلاة و الصيام، و يترك الفرائض أو يشرب الخمر و يرتكب الزنا، فإنّه بعمله هذا يقترف المعاصي؛ لا أنّه يعبده كعبادة اللَّه، أو كعبادة المشركين للأصنام، و لأجل ذلك لا يكون مشركاً محكوماً عليه بأحكام الشرك، و خارجاً عن عداد المسلمين، مع أنّه من عبدة الشيطان لكن بالمعنى الوسيع الأعمّ من الحقيقي و المجازيّ</w:t>
      </w:r>
      <w:r>
        <w:rPr>
          <w:rFonts w:eastAsia="Amiri" w:cs="Amiri" w:ascii="Amiri" w:hAnsi="Amiri"/>
          <w:color w:val="111111"/>
          <w:sz w:val="28"/>
          <w:szCs w:val="28"/>
          <w:rtl w:val="true"/>
          <w:lang w:bidi="ar-SA"/>
        </w:rPr>
        <w:t>.</w:t>
      </w:r>
      <w:bookmarkStart w:id="36" w:name="pg1603_14540"/>
    </w:p>
    <w:p>
      <w:pPr>
        <w:pStyle w:val="BookText"/>
        <w:rPr/>
      </w:pPr>
      <w:bookmarkEnd w:id="36"/>
      <w:r>
        <w:rPr>
          <w:rFonts w:ascii="Amiri" w:hAnsi="Amiri" w:eastAsia="Amiri" w:cs="Amiri"/>
          <w:color w:val="111111"/>
          <w:sz w:val="28"/>
          <w:sz w:val="28"/>
          <w:szCs w:val="28"/>
          <w:rtl w:val="true"/>
          <w:lang w:bidi="ar-SA"/>
        </w:rPr>
        <w:t>و ربما يتوسّع في إطلاق العبادة فتطلق على مطلق الإصغاء لكلام الغير،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يؤدّي عن اللَّه عزّ و جلّ فقد عبد اللَّه، و إن كان الناطق يؤدّي عن الشيطان فقد عبد الشيطان</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850274_3650668749"/>
      <w:bookmarkStart w:id="38" w:name="_Toc14"/>
      <w:bookmarkEnd w:id="37"/>
      <w:r>
        <w:rPr>
          <w:rtl w:val="true"/>
        </w:rPr>
        <w:t>توجيه غير سديد</w:t>
      </w:r>
      <w:bookmarkEnd w:id="38"/>
    </w:p>
    <w:p>
      <w:pPr>
        <w:pStyle w:val="BookText"/>
        <w:rPr/>
      </w:pPr>
      <w:r>
        <w:rPr>
          <w:rFonts w:ascii="Amiri" w:hAnsi="Amiri" w:eastAsia="Amiri" w:cs="Amiri"/>
          <w:color w:val="111111"/>
          <w:sz w:val="28"/>
          <w:sz w:val="28"/>
          <w:szCs w:val="28"/>
          <w:rtl w:val="true"/>
          <w:lang w:bidi="ar-SA"/>
        </w:rPr>
        <w:t>إنّ بعض من يفسّر العبادة بالخضوع و التذلّل عند ما يقف أمام هذه الدلائل الوافرة، يحاول أن يجيب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سجود الملائكة لآدم أو سجود يعقوب و أبنائه ليوسف، لم يكن عبادة له و لا ليوسف؛ لأنّ ذلك كان بأمر اللَّه سبحانه و لو لا أمره لانقلب عملهم عبادة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التوجيه بمعزِل عن التحقيق؛ لأنّ معنى ذلك أنّ أمر اللَّه يُغيّر الموضوع، و يبدل واقعه إلى غير ما كان عليه، مع أنّ الحكم لا يغيِّر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نفترض أنّه سبحانه أمر بسبِّ المشرك و المنافق فأمره سبحانه لا يخرج السبَّ عن كونه سباً، فلو كان مطلقُ الخضوع المتجلّي فيصورة السجود لآدم أو ليوسف عبادة، لكان معنى ذلك أنّه سبحانه أمر بعبادة غيره، مع أنّها فحشاء بتصريح الذكر الحكيم لا يأمر بها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 أَ تَقُولُونَ عَلَى اللَّهِ ما لا تَعْلَمُونَ</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850276_3650668749"/>
      <w:bookmarkStart w:id="40" w:name="_Toc15"/>
      <w:bookmarkEnd w:id="39"/>
      <w:r>
        <w:rPr>
          <w:rtl w:val="true"/>
        </w:rPr>
        <w:t>و هناك تعاريف للعبادة لجملة من المحقّقين نأتي بها واحداً بعد الآخر</w:t>
      </w:r>
      <w:r>
        <w:rPr>
          <w:rtl w:val="true"/>
        </w:rPr>
        <w:t>:</w:t>
      </w:r>
      <w:bookmarkEnd w:id="40"/>
    </w:p>
    <w:p>
      <w:pPr>
        <w:pStyle w:val="Heading5"/>
        <w:numPr>
          <w:ilvl w:val="4"/>
          <w:numId w:val="1"/>
        </w:numPr>
        <w:rPr/>
      </w:pPr>
      <w:bookmarkStart w:id="41" w:name="__RefHeading___Toc850278_3650668749"/>
      <w:bookmarkStart w:id="42" w:name="_Toc16"/>
      <w:bookmarkEnd w:id="41"/>
      <w:r>
        <w:rPr/>
        <w:t>1</w:t>
      </w:r>
      <w:r>
        <w:rPr>
          <w:rtl w:val="true"/>
        </w:rPr>
        <w:t xml:space="preserve">- </w:t>
      </w:r>
      <w:r>
        <w:rPr>
          <w:rtl w:val="true"/>
        </w:rPr>
        <w:t>نظريةصاحب المنار في تفسير العبادة</w:t>
      </w:r>
      <w:bookmarkEnd w:id="42"/>
    </w:p>
    <w:p>
      <w:pPr>
        <w:pStyle w:val="Heading6"/>
        <w:numPr>
          <w:ilvl w:val="5"/>
          <w:numId w:val="1"/>
        </w:numPr>
        <w:rPr/>
      </w:pPr>
      <w:bookmarkStart w:id="43" w:name="__RefHeading___Toc850280_3650668749"/>
      <w:bookmarkStart w:id="44" w:name="_Toc17"/>
      <w:bookmarkEnd w:id="43"/>
      <w:r>
        <w:rPr>
          <w:rtl w:val="true"/>
        </w:rPr>
        <w:t>اشارة</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إنّصاحب المنار لمّا وقف على بعض ما ذكرناه حاولَ أن يُفسّر العبادة بشكل يبعده عن بعض ما ذكرنا، لذلك أخذ في التعريف قيوداً ثلاثة</w:t>
      </w:r>
      <w:r>
        <w:rPr>
          <w:rFonts w:eastAsia="Amiri" w:cs="Amiri" w:ascii="Amiri" w:hAnsi="Amiri"/>
          <w:color w:val="111111"/>
          <w:sz w:val="28"/>
          <w:szCs w:val="28"/>
          <w:rtl w:val="true"/>
          <w:lang w:bidi="ar-SA"/>
        </w:rPr>
        <w:t>:</w:t>
      </w:r>
      <w:bookmarkStart w:id="45" w:name="pg1603_14541"/>
    </w:p>
    <w:p>
      <w:pPr>
        <w:pStyle w:val="BookText"/>
        <w:rPr/>
      </w:pPr>
      <w:bookmarkEnd w:id="4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ضرب من الخضوع بالِغٌ حدَّ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استشعار القلب عظمة المعبود، لا يعرف منشأها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اعتقاده بسلطة لا يُدرَك كنهها و ماهيّتها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 w:name="__RefHeading___Toc850282_3650668749"/>
      <w:bookmarkStart w:id="47" w:name="_Toc18"/>
      <w:bookmarkEnd w:id="46"/>
      <w:r>
        <w:rPr>
          <w:rtl w:val="true"/>
        </w:rPr>
        <w:t>يلاحظ على هذا التعريف</w:t>
      </w:r>
      <w:r>
        <w:rPr>
          <w:rtl w:val="true"/>
        </w:rPr>
        <w:t>:</w:t>
      </w:r>
      <w:bookmarkEnd w:id="4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غير جامع، و ذلك لأنّه إذا كان مقوّم العبادة، الخضوعَ البالغَ حدّ النهاية فلا يشمل العبادة الفاقدة للخشوع و الخضوع التي يؤدّيها أكثر المتساهلين في أمر الصلاة، و ربما يكون خضوع الجندي لقائده أشدّ من هؤلاء المتساهلين الذين يتصوّرون الصلاة عبادة و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استشعار القلب عظمة المعبود لا يعرف منشأها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يعتقد أنّ الأنبياء كانوا يستشعرون عظمة المعبود و لكن لا يعرفون منشأها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غيرهم يستشعر عظمة المعبود و يعرف منشأها، و هو أنّه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البارئ، المصوّر، أو أنّه سبحانه هو الملك القدّوس، السلام، المؤمن، المهيمن، العزيز، الجبار،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اعتقاده بسلطة لا يدرك كنهها و ماهيتها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شرطية هذا الاعتقاد في تحقّق العبادة، فلازم ذلك عدمصدقها على عبادة الأصنام و الأوثان، فإنّ عُبّاد الأوثان يعبدونها و كانوا يعتقدون بكونهم شفعاء عند اللَّه سبحانه فقط لا أنّ لهم سلطة لا يدرك كنهُها و ماهيّتُها</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50284_3650668749"/>
      <w:bookmarkStart w:id="49" w:name="_Toc19"/>
      <w:bookmarkEnd w:id="48"/>
      <w:r>
        <w:rPr/>
        <w:t>2</w:t>
      </w:r>
      <w:r>
        <w:rPr>
          <w:rtl w:val="true"/>
        </w:rPr>
        <w:t xml:space="preserve">- </w:t>
      </w:r>
      <w:r>
        <w:rPr>
          <w:rtl w:val="true"/>
        </w:rPr>
        <w:t>نظرية الشيخ شلتوت، زعيم الأزهر</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 شيخ الأزهر الأسبق العبادة بنفس ما عرّفهاصاحب المنار، و لكنّه يختلف عنه لفظاً و يتّحد معه 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خضوع لا يحدُّ، لعظمة لا تحد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50" w:name="pg1603_14542"/>
    </w:p>
    <w:p>
      <w:pPr>
        <w:pStyle w:val="BookText"/>
        <w:rPr/>
      </w:pPr>
      <w:bookmarkEnd w:id="50"/>
      <w:r>
        <w:rPr>
          <w:rFonts w:ascii="Amiri" w:hAnsi="Amiri" w:eastAsia="Amiri" w:cs="Amiri"/>
          <w:color w:val="111111"/>
          <w:sz w:val="28"/>
          <w:sz w:val="28"/>
          <w:szCs w:val="28"/>
          <w:rtl w:val="true"/>
          <w:lang w:bidi="ar-SA"/>
        </w:rPr>
        <w:t>و هذا التعريف يشترك مع سابقه نقداً و إشكالًا، و ذلك أنّ العبادة ليست منحصرة في خضوع لا يحدّ بل الخضوع المحدّد أيضاً ربّما يعدّ عبادة، كما إذا كان الخضوع بأقلّ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يشترط كون الخضوع لعظمة لا تحدّ؛ إذ ربّما تكون عظمة المعبود محدودة في زعم العابد كما هو الحال في عبادة الأصنام، الذي كان الدافع إلى عبادتها كونها شفعاء عند اللَّه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850286_3650668749"/>
      <w:bookmarkStart w:id="52" w:name="_Toc20"/>
      <w:bookmarkEnd w:id="51"/>
      <w:r>
        <w:rPr/>
        <w:t>3</w:t>
      </w:r>
      <w:r>
        <w:rPr>
          <w:rtl w:val="true"/>
        </w:rPr>
        <w:t xml:space="preserve">- </w:t>
      </w:r>
      <w:r>
        <w:rPr>
          <w:rtl w:val="true"/>
        </w:rPr>
        <w:t>تعريف ابن تيمية</w:t>
      </w:r>
      <w:bookmarkEnd w:id="52"/>
    </w:p>
    <w:p>
      <w:pPr>
        <w:pStyle w:val="Heading6"/>
        <w:numPr>
          <w:ilvl w:val="5"/>
          <w:numId w:val="1"/>
        </w:numPr>
        <w:rPr/>
      </w:pPr>
      <w:bookmarkStart w:id="53" w:name="__RefHeading___Toc850288_3650668749"/>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أكثر التعاريف عرضة للإشكال هو تعريف ابن تيمية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اسم جامع لكلّ ما يحبّه اللَّه و يرضاه من الأقوال و الأعمال الباطنية و الظاهرية كالصلاة و الزكاة و الصيام، و الحجّ، وصدق الحديث و أداء الأمانة، و برّ الوالدين وصلة الأرحام</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الكاتب لم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العبادة و التقرّب، و تصوّر أنّ كلّ عمل يوجب القربى إلى اللَّه، فهو عبادة له تعالى أيضاً، في حين أنّ الأمر ليس كذلك، فهناك أُمور توجب رضا اللَّه، و تستوجب ثوابَه لكنها قد تكون عبادة كالصوم و الصلاة و الحجّ، و قد تكون موجبة للقرب إليه دون أن تعدّ عبادة، كالإحسان إلى الوالدين، و إعطاء الزكاة، و الخمس، فكلّ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القربى إلى اللَّه في حين لا تكون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سمّيت في مصطلح أهل الحديث عبادة، فيراد منها كونها نظير العبادة في ترتّب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بهذه الأعمال يعدّ طاعة للَّه و لكن ليس طاعة عبادة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أُموراً عباديّة، و أُموراً قربيّة، و كلّ عبادة</w:t>
      </w:r>
      <w:bookmarkStart w:id="55" w:name="pg1603_14543"/>
    </w:p>
    <w:p>
      <w:pPr>
        <w:pStyle w:val="BookText"/>
        <w:rPr/>
      </w:pPr>
      <w:bookmarkEnd w:id="55"/>
      <w:r>
        <w:rPr>
          <w:rFonts w:ascii="Amiri" w:hAnsi="Amiri" w:eastAsia="Amiri" w:cs="Amiri"/>
          <w:color w:val="111111"/>
          <w:sz w:val="28"/>
          <w:sz w:val="28"/>
          <w:szCs w:val="28"/>
          <w:rtl w:val="true"/>
          <w:lang w:bidi="ar-SA"/>
        </w:rPr>
        <w:t>مقرِّبة، و ليس كلّ مقرِّب عبادة، فدعوة الفقير إلى الطعام، و العطف على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القرب، و لكنّها ليست عبادة بمعنى أن يكون الآتي بها عابداً بعمله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وقفت على قصور هذه التعاريف هنا نذكر في المقام تعريفين، كلّ يلازم الآخر</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850290_3650668749"/>
      <w:bookmarkStart w:id="57" w:name="_Toc22"/>
      <w:bookmarkEnd w:id="56"/>
      <w:r>
        <w:rPr>
          <w:rtl w:val="true"/>
        </w:rPr>
        <w:t>التعريف الأوّل</w:t>
      </w:r>
      <w:r>
        <w:rPr>
          <w:rtl w:val="true"/>
        </w:rPr>
        <w:t xml:space="preserve">: </w:t>
      </w:r>
      <w:r>
        <w:rPr>
          <w:rtl w:val="true"/>
        </w:rPr>
        <w:t>العبادة هي الخضوع للشي‌ء بما أنّه إله</w:t>
      </w:r>
      <w:bookmarkEnd w:id="57"/>
    </w:p>
    <w:p>
      <w:pPr>
        <w:pStyle w:val="Heading6"/>
        <w:numPr>
          <w:ilvl w:val="5"/>
          <w:numId w:val="1"/>
        </w:numPr>
        <w:rPr/>
      </w:pPr>
      <w:bookmarkStart w:id="58" w:name="__RefHeading___Toc850292_3650668749"/>
      <w:bookmarkStart w:id="59" w:name="_Toc23"/>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إنّ لفظ العبادة من المفاهيم الواضحة، و ربّما يكون ظهور معناها الواضح مانعاً عن التحديد الدقيق لها، غير أنّه يمكن تحديدها من خلال الإمعان في الموارد التي تستعمل فيها تلك اللفظة، فقد استعملها القرآن في مورد الموحّدين و المشركين، و قال سبحانه في الدعوة إلى عبادة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أَعْبُدُ اللَّهَ الَّذِي يَتَوَفَّاكُمْ</w:t>
      </w:r>
      <w:r>
        <w:rPr>
          <w:rFonts w:eastAsia="Amiri" w:cs="Amiri" w:ascii="Amiri" w:hAnsi="Amiri"/>
          <w:color w:val="111111"/>
          <w:sz w:val="28"/>
          <w:szCs w:val="28"/>
          <w:rtl w:val="true"/>
          <w:lang w:bidi="ar-SA"/>
        </w:rPr>
        <w:t>»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النهي عن عبادة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إِفْكاً</w:t>
      </w:r>
      <w:r>
        <w:rPr>
          <w:rFonts w:eastAsia="Amiri" w:cs="Amiri" w:ascii="Amiri" w:hAnsi="Amiri"/>
          <w:color w:val="111111"/>
          <w:sz w:val="28"/>
          <w:szCs w:val="28"/>
          <w:rtl w:val="true"/>
          <w:lang w:bidi="ar-SA"/>
        </w:rPr>
        <w:t>»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الباحث أن يقتنصَ معنى العبادة بالدقّة في أفعال العباد، و عقائدهم من غير فرق بين عبادة الموحّدين و عبادة المشركين فيجعله حدّاً منطقياً للعبادة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الإمعان في ذلك المجال يدفعنا إلى القول بأنّ العبادة عندهم عبارة عن الفعل</w:t>
      </w:r>
    </w:p>
    <w:p>
      <w:pPr>
        <w:pStyle w:val="BookText"/>
        <w:rPr/>
      </w:pPr>
      <w:r>
        <w:rPr>
          <w:rFonts w:ascii="Amiri" w:hAnsi="Amiri" w:eastAsia="Amiri" w:cs="Amiri"/>
          <w:color w:val="111111"/>
          <w:sz w:val="28"/>
          <w:sz w:val="28"/>
          <w:szCs w:val="28"/>
          <w:rtl w:val="true"/>
          <w:lang w:bidi="ar-SA"/>
        </w:rPr>
        <w:t>الدالّ على الخضوع المقترن مع عقيدة خاصّة في حقّ المخضوع له، فالعنصر المقوّم للعبادة حينئذٍ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المنبئ عن الخضوع و التذلّل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الخاصّة التي تدفعه إلى عبادة المخضوع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 فلا يتجاوز عن قول أو عمل دالّ على الخضوع و التذلّل بأيّ مرتبة من مراتبها، كالتكلّم بكلام يؤدّي إلى الخضوع له أو بعمل خارجي كالركوع و السجود بل الانحناء بالرأس، أو غير ذلك مما يدلّ على ذلّته و خضوعه أمام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العقيدة التي تدفعه إلى الخضوع و التذلّل فهي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بألوهيته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فالألوهية منسوبة إلى اللَّه، و هو ليس بمعنى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اشتهر في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كونه معبوداً من لوازم كونه إلها لا أنّه نفس معناه، بل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عليه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للفظ الجلالة و يختلف معه في الكلّية و الجزئية، فالإله كلّي و لفظ الجلالة علم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الموحّدين عامة و الوثنيّين كلّهم، و عبدة الشمس و الكواكب يعتقدون بألوهية معبوداتهم؛ إمّا لكون المعبود إلهاً كبيراً أو إلهاًصغيراً، إمّا إلهاًصادقاً أو إلهاً كاذباً، فالاعتقاد بألوهية المعبود بهذا المعنى هو المقوّم لصدق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أنّه لا يستحق العبادة إلّا من كان إلهاً لذلك يؤكّد القرآنَ بأنّه لا إله إلّا اللَّه و مع ذلك فكيف تعبدون غيره؟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لَتَشْهَدُونَ أَنَّ مَعَ اللَّهِ آلِهَةً أُخْرى</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الآيات أنّ غيره سبحانه لا يستحقّ العبادة؛ لأنّها من شئون الألوهيّة، و هي من خصائص اللَّه سبحانه لا غير، فيتحصّل من ذلك أنّ العبادة عبارة عن الخضوع أمام موجود للاعتقاد بأنّه إله حقيقيّ أو مجازيّ، و لو لا ذلك الاعتقاد لا يوصف الخضوع بالعبادة، و الشاهد عليه أنّ العاشق الولهان إذا خضع لمعشوقته، خضوعاً بالغاً لا يعدّ عبادة لها؛ لأنّه لم يصدر عن الاعتقاد بألوهيتها و أنّها إله، و إنّماصدر عن اعتقاد بأنّها جميلة تجذب الإنسان بنفسيّتها و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من أنّ دعوة المشركين و خضوعهم و نداءهم و سؤالهم كانت مصحوبة بالاعتقاد بألوهية أصنامهم، أنّه سبحانه يفسّر الشرك في بعض الآيات باتّخاذ إله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الْمُشْرِكِينَ إِنَّا كَفَيْناكَ الْمُسْتَهْزِئِينَ الَّذِينَ يَجْعَلُونَ مَعَ اللَّهِ إِلهاً آخَرَ فَسَوْفَ يَعْلَمُونَ</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الآيات يندّد بالمشركين بأنّه ليس لهم إله غير اللَّه فكيف يعبدون غيره،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الإمعان في هذه الآيات و نظائرها يؤكد أنّ اندفاع المشركين إلى عبادة الأصنام أو اندفاع الموحّدين إلى عبادة اللَّه هو اعتقادهم بكونهم آلهة أو كونه إلهاً،</w:t>
      </w:r>
    </w:p>
    <w:p>
      <w:pPr>
        <w:pStyle w:val="BookText"/>
        <w:rPr/>
      </w:pPr>
      <w:r>
        <w:rPr>
          <w:rFonts w:ascii="Amiri" w:hAnsi="Amiri" w:eastAsia="Amiri" w:cs="Amiri"/>
          <w:color w:val="111111"/>
          <w:sz w:val="28"/>
          <w:sz w:val="28"/>
          <w:szCs w:val="28"/>
          <w:rtl w:val="true"/>
          <w:lang w:bidi="ar-SA"/>
        </w:rPr>
        <w:t>فهذا الاعتقاد كان يدفعهم إلى العبادة، و لأجل ذلك كانوا يقدّمون لمعبوداتهم النذور و القرابين و غيرهما من التقاليد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كلمة التوحيد تهدِّم عقيدتهم بألوهية غيره سبحانه لذلك كانوا يستكبرون عند سماعها،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الاعتقاد بألوهية الأصنام لا يلازم الاعتقاد بكون المعبود خالقاً للعالم حتّى يقال بأنّ المشركين في الجاهلية كانوا موحّدين في الخالقية، كما يدلّ على ذلك أكثر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خَلَقَهُنَّ الْعَزِيزُ الْعَلِيمُ</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للألوهية شئون عندهم يقوم ببعضها الإله الأعلى كخلق السماوات و الأرض، و بعضها الآخر الآلهة المزعومة المتخيّلة عندهم، كغفران الذنوب و الشفاعة المطلقة المقبولة بلا قيد و شرط، و بما أنّ هذين الأمرين الأخيرين من شئون الإله الأعلى أيضاً و ليس للآلهة المزعومة فيها حظّ و لا نصيب، يركّز القرآن على إثباتهما للَّه سبحانه فقط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يَغْفِرُ الذُّنُوبَ إِلَّا اللَّهُ</w:t>
      </w:r>
      <w:r>
        <w:rPr>
          <w:rFonts w:eastAsia="Amiri" w:cs="Amiri" w:ascii="Amiri" w:hAnsi="Amiri"/>
          <w:color w:val="111111"/>
          <w:sz w:val="28"/>
          <w:szCs w:val="28"/>
          <w:rtl w:val="true"/>
          <w:lang w:bidi="ar-SA"/>
        </w:rPr>
        <w:t>»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ذلك فالمشركون كانوا معتقدين بالإله الأعلى الأكبر، و في الوقت نفسه يعتقدون بآلهة شتّى ليس لهم من الشئون ما للإله الأعلى منها، و في الوقت نفسه كانت الآلهة عندهم مخلوقة للَّه سبحانه، مفوّضة إليهم بعض الشئون كما عرفت</w:t>
      </w:r>
      <w:r>
        <w:rPr>
          <w:rFonts w:eastAsia="Amiri" w:cs="Amiri" w:ascii="Amiri" w:hAnsi="Amiri"/>
          <w:color w:val="111111"/>
          <w:sz w:val="28"/>
          <w:szCs w:val="28"/>
          <w:rtl w:val="true"/>
          <w:lang w:bidi="ar-SA"/>
        </w:rPr>
        <w:t>.</w:t>
      </w:r>
      <w:bookmarkStart w:id="60" w:name="pg1603_14547"/>
    </w:p>
    <w:p>
      <w:pPr>
        <w:pStyle w:val="Heading6"/>
        <w:numPr>
          <w:ilvl w:val="5"/>
          <w:numId w:val="1"/>
        </w:numPr>
        <w:rPr/>
      </w:pPr>
      <w:bookmarkStart w:id="61" w:name="__RefHeading___Toc850294_3650668749"/>
      <w:bookmarkStart w:id="62" w:name="_Toc24"/>
      <w:bookmarkEnd w:id="60"/>
      <w:bookmarkEnd w:id="61"/>
      <w:r>
        <w:rPr>
          <w:rtl w:val="true"/>
        </w:rPr>
        <w:t>ترادف الإله و لفظ الجلالة</w:t>
      </w:r>
      <w:bookmarkEnd w:id="62"/>
    </w:p>
    <w:p>
      <w:pPr>
        <w:pStyle w:val="BookText"/>
        <w:rPr/>
      </w:pPr>
      <w:r>
        <w:rPr>
          <w:rFonts w:ascii="Amiri" w:hAnsi="Amiri" w:eastAsia="Amiri" w:cs="Amiri"/>
          <w:color w:val="111111"/>
          <w:sz w:val="28"/>
          <w:sz w:val="28"/>
          <w:szCs w:val="28"/>
          <w:rtl w:val="true"/>
          <w:lang w:bidi="ar-SA"/>
        </w:rPr>
        <w:t>إنّ الدليل الواضح على أنّ الإله يرادف لفظ الجلالة و لكن يفترق عنها بالجزئية و الكلّية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المادّة؛ إذ الأصل للفظ الجلالة هو الإله، فحذفت الهمزة و عوّض اللام، و لذلك قيل في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بالقطع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استدلّ فيها على وحدة الإلهصريحة في أنّ المراد من الإله هو المتصرّف المدبّر، أو من بيده أزمّة الأُمور أو ما يقرب من ذلك، و لا يصحّ تفسير الإله بالمعبود و إلّا لفسد الاستدلال، و إليك الآيات الواردة في ذلك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البرهان على نفي تعدّد الآلهة لا يتمّ إلّا 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المتصرّف المدبّر أو من بيده أزمّة الأُمور أو ما يقرب من هذين، و لو جعلنا الإله بمعنى المعبود لانتقض البرهان لبداهة تعدّد المعبودين في هذا العالم، مع عدم فساد النظام الكوني و قد كانت الحجاز يوم نزول هذه الآية مزدحمة بالآلهة بل و مركزها مع انتظام العالم و عدم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عندئذ يجب على من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أن يقيّده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فيهما معبودات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لفسدتا، و لمّا كان المعبود بالحقّ مدبراً أو متصرّفاً لزم من تعدّده فساد النظام، و هذا كلّه تكلّف لا مبرّر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يتمّ هذا البرهان أيضاً لو فسّرنا الإله بما ذكرنا من أنّه كلّيّ ما يطلق عليه لفظ</w:t>
      </w:r>
    </w:p>
    <w:p>
      <w:pPr>
        <w:pStyle w:val="BookText"/>
        <w:rPr/>
      </w:pPr>
      <w:r>
        <w:rPr>
          <w:rFonts w:ascii="Amiri" w:hAnsi="Amiri" w:eastAsia="Amiri" w:cs="Amiri"/>
          <w:color w:val="111111"/>
          <w:sz w:val="28"/>
          <w:sz w:val="28"/>
          <w:szCs w:val="28"/>
          <w:rtl w:val="true"/>
          <w:lang w:bidi="ar-SA"/>
        </w:rPr>
        <w:t>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الخالق أو المدبّر المتصرّف أو من يقوم بأفعاله و شئونه، و المناسب في هذا المقام هو الخالق، و يلزم من تعدّده ما رتّب عليه في الآية من ذهاب كلّ إله بما خلق و اعتلاء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جعلناه بمعنى المعبود لانتقض البرهان، و لا يلزم من تعدّده أيّ اختلال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 دليل على ذلك هو المشاهدة؛ فإنّ في العالم آلهة متعدّدة، و قد كان في أطراف الكعبة المشرّفة ثلاثمائة و ستّون إلهاً و مع ذلك لم يقع أيّ فساد أو اختلال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من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بالمعبود ارتكاب التكلّف بما ذكرناه في الآية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ابتغاء السبيل إلى ذي العرش من لوازم تعدّد الخالق المدبّر المتصرّف، أو من بيده أزمّة أُمور الكون أو غير ذلك ممّا يرسمه في ذهننا معنى الألوهية، و أمّا تعدّد المعبود فلا يلازم ذلك إلّا بالتكلّف الذي أشرنا إليه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 أَنْتُمْ لَها وارِدُونَ لَوْ كانَ هؤُلاءِ آلِهَةً ما وَرَدُوها</w:t>
      </w:r>
      <w:r>
        <w:rPr>
          <w:rFonts w:eastAsia="Amiri" w:cs="Amiri" w:ascii="Amiri" w:hAnsi="Amiri"/>
          <w:color w:val="111111"/>
          <w:sz w:val="28"/>
          <w:szCs w:val="28"/>
          <w:rtl w:val="true"/>
          <w:lang w:bidi="ar-SA"/>
        </w:rPr>
        <w:t>»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تستدلّ بورود الأصنام و الأوثان في النار، على بطلان كونها آلهة؛ إذ لو كانت آلهة ما وردوا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إنّما يتمّ لو فسّرنا الآلهة بما أشرنا إليه؛ فإنّ خالق العالم أو مدبّره و المتصرّف فيه أو من فوّض إليه أفعال اللَّه أجلّ من أن يُحكم عليه بالنار و أن يكون حصب جهنم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جعلناه بمعنى المعبود فلا يتمّ البرهان؛ لأنّ المفروض أنّها كانت معبودات و قد جعلت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أمعنت في الآيات التي ورد فيها لفظ</w:t>
      </w:r>
      <w:bookmarkStart w:id="63" w:name="pg1603_14549"/>
    </w:p>
    <w:p>
      <w:pPr>
        <w:pStyle w:val="BookText"/>
        <w:rPr/>
      </w:pPr>
      <w:bookmarkEnd w:id="63"/>
      <w:r>
        <w:rPr>
          <w:rFonts w:ascii="Amiri" w:hAnsi="Amiri" w:eastAsia="Amiri" w:cs="Amiri"/>
          <w:color w:val="111111"/>
          <w:sz w:val="28"/>
          <w:sz w:val="28"/>
          <w:szCs w:val="28"/>
          <w:rtl w:val="true"/>
          <w:lang w:bidi="ar-SA"/>
        </w:rPr>
        <w:t>الإله و الآلهة لقدرت على استظهار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عبارة عن الخضوع الصادر لمن يتّخذه الخاضع إلهاً، و ما ذكرناه على وجه التفصيل هو الذي أفرغه الشيخ جواد البلاغي في قالب التعريف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ما يرونه مشعراً بالخضوع لمن يتّخذه الخاضع إلهاً، ليوفيه بذلك ما يراه له من حقّ الامتياز بالألوهيّة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850296_3650668749"/>
      <w:bookmarkStart w:id="65" w:name="_Toc25"/>
      <w:bookmarkEnd w:id="64"/>
      <w:r>
        <w:rPr>
          <w:rtl w:val="true"/>
        </w:rPr>
        <w:t>التعريف الثاني</w:t>
      </w:r>
      <w:r>
        <w:rPr>
          <w:rtl w:val="true"/>
        </w:rPr>
        <w:t xml:space="preserve">: </w:t>
      </w:r>
      <w:r>
        <w:rPr>
          <w:rtl w:val="true"/>
        </w:rPr>
        <w:t>العبادة عبارة عن الخضوع للشي‌ء على أنّه ربّ</w:t>
      </w:r>
      <w:bookmarkEnd w:id="65"/>
    </w:p>
    <w:p>
      <w:pPr>
        <w:pStyle w:val="BookText"/>
        <w:rPr/>
      </w:pPr>
      <w:r>
        <w:rPr>
          <w:rFonts w:ascii="Amiri" w:hAnsi="Amiri" w:eastAsia="Amiri" w:cs="Amiri"/>
          <w:color w:val="111111"/>
          <w:sz w:val="28"/>
          <w:sz w:val="28"/>
          <w:szCs w:val="28"/>
          <w:rtl w:val="true"/>
          <w:lang w:bidi="ar-SA"/>
        </w:rPr>
        <w:t>و اللغويون و إن ذكروا للربّ معاني مختلفة كالخالق و المالك و الصاحب و المصلح، و لكنّ الظاهر أنّ أكثر هذه المعاني من لوازم المعنى الواحد، و يمكن تصويره بأنّه من فوّض إليه أمر الشي‌ء من حيث الإصلاح و التدبير و التربية، فلو أُطلق الربّ على الخالق فلأنّه يقوم بإصلاح مخلوقه و تدبيره، و 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أُطلق علىصاحب المزرعة ربّ الضيعة، أو على سائس القوم أنّه ربّهم، فلأنّ الأوّلَ يقوم بإصلاح أُمور المزرعة، و الثاني بتدبير أُمور القوم و شئونهم، و قس على ذلك سائر الأُمور، فاللَّه سبحانه ربّ العالمين،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w:t>
      </w:r>
      <w:r>
        <w:rPr>
          <w:rFonts w:eastAsia="Amiri" w:cs="Amiri" w:ascii="Amiri" w:hAnsi="Amiri"/>
          <w:color w:val="111111"/>
          <w:sz w:val="28"/>
          <w:szCs w:val="28"/>
          <w:rtl w:val="true"/>
          <w:lang w:bidi="ar-SA"/>
        </w:rPr>
        <w:t>»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الشِّعْرى</w:t>
      </w:r>
      <w:r>
        <w:rPr>
          <w:rFonts w:eastAsia="Amiri" w:cs="Amiri" w:ascii="Amiri" w:hAnsi="Amiri"/>
          <w:color w:val="111111"/>
          <w:sz w:val="28"/>
          <w:szCs w:val="28"/>
          <w:rtl w:val="true"/>
          <w:lang w:bidi="ar-SA"/>
        </w:rPr>
        <w:t>»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أنّه سبحانه مدبّر و مدير و متصرّف في شئونها و 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أُطلق الربّ على مالك الدابة فلأجل أنّه فُوِّض إليه إصلاح المملوك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 من جانب آخر نرى اللَّه سبحانه يعلّل في بعض الآيات</w:t>
      </w:r>
    </w:p>
    <w:p>
      <w:pPr>
        <w:pStyle w:val="BookText"/>
        <w:rPr/>
      </w:pPr>
      <w:r>
        <w:rPr>
          <w:rFonts w:ascii="Amiri" w:hAnsi="Amiri" w:eastAsia="Amiri" w:cs="Amiri"/>
          <w:color w:val="111111"/>
          <w:sz w:val="28"/>
          <w:sz w:val="28"/>
          <w:szCs w:val="28"/>
          <w:rtl w:val="true"/>
          <w:lang w:bidi="ar-SA"/>
        </w:rPr>
        <w:t>حصر العبادة في اللَّه سبحانه حيث حصر الربوبية به دون غيره، فتدلّ بصراحة على أنّ العبادة من شئون الربوبية، و إليك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اعْبُدُوا اللَّهَ رَبِّي وَ رَبَّكُمْ</w:t>
      </w:r>
      <w:r>
        <w:rPr>
          <w:rFonts w:eastAsia="Amiri" w:cs="Amiri" w:ascii="Amiri" w:hAnsi="Amiri"/>
          <w:color w:val="111111"/>
          <w:sz w:val="28"/>
          <w:szCs w:val="28"/>
          <w:rtl w:val="true"/>
          <w:lang w:bidi="ar-SA"/>
        </w:rPr>
        <w:t>»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 رَبُّكُمْ فَاعْبُدُوهُ هذاصِراطٌ مُسْتَقِيمٌ</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عرفت هذين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من فوّض إليه تدبير الشي‌ء و إصلاحه و تربيته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تعلّل حصر العبادة في اللَّه بكونه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فستعرف أنّ اتّسام الخضوع، و السؤال و الدعاء بالعبادة من شئون الاعتقاد بكون المخضوع له ربّاً بيده مسير الخاضع و مصيره،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شأن أو شئون مَن حياته الدنيوية أو الأُخروية بيده، فالخضوع المقرون بهذا الاعتقاد يُضفي عليه عنوان العبادة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المراد من كون الرب مالكاً لشأن من شئون حياته ليس المراد هو المالكية القانونية و الوضعية التي تُعطى للإنسان حيناً و تسلَب عنه حيناً آخر، بل المراد المالكية التكوينية المستمدّة من الخالقية كما في الإله الأعلى أو من تفويض الإله الأعلى لها، كما هو الحال عند آلهة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يعتقدون بأنّه سبحانه فوّض إليهم بعضَ شئون حياتهم، كغفران الذنوب و الشفاعة، بل يظهر ممّا نقله ابن هشام في سيرته أنّ الشرك دخل مكّة فيصورة الشرك في الربوبية فيما يرجع إلى الاستمطار، يقول ابن هشام</w:t>
      </w:r>
      <w:r>
        <w:rPr>
          <w:rFonts w:eastAsia="Amiri" w:cs="Amiri" w:ascii="Amiri" w:hAnsi="Amiri"/>
          <w:color w:val="111111"/>
          <w:sz w:val="28"/>
          <w:szCs w:val="28"/>
          <w:rtl w:val="true"/>
          <w:lang w:bidi="ar-SA"/>
        </w:rPr>
        <w:t>:</w:t>
      </w:r>
      <w:bookmarkStart w:id="66" w:name="pg1603_14551"/>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أدخل الوثنية إلى مكّة و نواحيها، فقد رأى في سفره إلى البلقاء من أراضي الشام اناساً يعبدون الأوثانَ و عند ما سألهم عمّا يفعلون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الأصنام التي أراكم تعبدونها؟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و نستنصرها فتنصرنا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تعطوني منها فأسير به إلى أرض العرب فيعبدونه؟</w:t>
      </w:r>
    </w:p>
    <w:p>
      <w:pPr>
        <w:pStyle w:val="BookText"/>
        <w:rPr/>
      </w:pPr>
      <w:r>
        <w:rPr>
          <w:rFonts w:ascii="Amiri" w:hAnsi="Amiri" w:eastAsia="Amiri" w:cs="Amiri"/>
          <w:color w:val="111111"/>
          <w:sz w:val="28"/>
          <w:sz w:val="28"/>
          <w:szCs w:val="28"/>
          <w:rtl w:val="true"/>
          <w:lang w:bidi="ar-SA"/>
        </w:rPr>
        <w:t xml:space="preserve">و هكذا استحسن طريقتهم و استصحب معه إلى مكةصنماً كبيراً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 على سطح الكعبة المشرّفة، و دعا الناس إلى عبادتها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فاستمطار المطر من هذه الأوثان و الاستعانة بها يكشف عن أنّ بعض المشركين كانوا يعتقدون بأنّ لهذه الأوثان دخلًا في تدبير شئون الكون و حياة الإنسان</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850298_3650668749"/>
      <w:bookmarkStart w:id="68" w:name="_Toc26"/>
      <w:bookmarkEnd w:id="67"/>
      <w:r>
        <w:rPr>
          <w:rtl w:val="true"/>
        </w:rPr>
        <w:t>نتيجة البحث</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أنّ مقوّم العبادة عبارة عن اعتقاد السائل و الخاضع و الداعي أو المنادي بأنّ المسئول و المخضوع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شيئاً ممّا يرجع إليه في عاجله أو آجله، في مسيره و مصيره، و إنّه يقوم بذلك لكونه خالقاً أو مفوَّضاً إليه من قبل الخالق، فيقوم على وجه الاستقلال و الأصالة، تستطيع أن تقضي في الأعمال التي يقوم بها اشياع الأنبياء و محبّوهم، بأنّها ليست عبادة أبداً و إنّما هي من مصاديق التكريم و الاحترام و إن بلغت نهاية التذلّل، لأنّها لا تنطلق من اعتقاد الخاضع بألوهية النبي، و لا ربوبيته بل تنطلق عن الاعتقاد بكونهم عباد اللَّه الصالحين، و عباده المكرمين الذين لا يعصون اللَّه و هم بأمره يعملون،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الأضرحة و أبواب المشاهد التي تضمّ أجساد الأنبياء و الأولياء؛ فإنّ ذلك ليس عبادة لصاحب القبر و المشهد؛ لفقدان عنصر العبادة فيما يفعله الإنسان من التقبيل و اللّمس 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في مشاهد الأولياء تبرّكاً بالأرض التي تضمنت جسد النبيّ أو الإمام، كما تبرّك بالصلاة عند مقام إبراهيم اتّباعاً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سواء كان توسّلًا بذاته و شخصه، أو بمقامه و شخصيته أو بدعائه في حال حياته و مماته؛ فإنّ ذلك كلّه لا يكون عبادة؛ لعدم الاعتقاد بألوهية النبيّ و لا ربوبيته، و يعدّ من التوسّل بالأسباب، سواء كان المدعوّ قادراً على إنجاز العمل أو عاجزاً، غاية الأمر يكون التوسّل فيصورة العجز غير مفيد، لا متّسماً بالشرك، فلو افترضنا أنّ الأنبياء و الأئمة في حال الممات غير قادرين على شي‌ء فالدعاء و التوسّل بهم مع كونهم عاجزين لا يجعل العمل شركاً، بل يجعله لغواً، مع أنّ أصل المبنى باطل؛ أي أنّهم غير قادرين في حال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من الأنبياء أو النبيّ الأكرم ليس شركاً؛ لأنّه يطلبها منه بقيد أنّه عبد مأذون لا أنّه مفوّض إليه أمرها، و في الواقع إمّا أن يكون مأذوناً فيشفع، و إمّا أن يكون الطلب لغواً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بالأرواح المقدّسة ليس إلّا كالاستغاثة بهم في حال حياتهم، فهي على وجه تتّسم بالشرك من غير فرق بين حالي الحياة و الممات و لا تتّسم به على وجه آخر، كذلك فلو استغاث به بما أنّه عبد أقدره اللَّه تعالى على الإجابة حيّاً و ميتاً، يكون من قبيل التوسّل بالأسباب، و إن استغاث به بما أنّه إله أو ربّ يقوم بالاستغاثة أصالة و استقلالًا، و أنّه فوّض إليه حياة المستغيث عاجلًا و آجلًا، فهو</w:t>
      </w:r>
      <w:bookmarkStart w:id="69" w:name="pg1603_14553"/>
    </w:p>
    <w:p>
      <w:pPr>
        <w:pStyle w:val="BookText"/>
        <w:rPr/>
      </w:pPr>
      <w:bookmarkEnd w:id="69"/>
      <w:r>
        <w:rPr>
          <w:rFonts w:ascii="Amiri" w:hAnsi="Amiri" w:eastAsia="Amiri" w:cs="Amiri"/>
          <w:color w:val="111111"/>
          <w:sz w:val="28"/>
          <w:sz w:val="28"/>
          <w:szCs w:val="28"/>
          <w:rtl w:val="true"/>
          <w:lang w:bidi="ar-SA"/>
        </w:rPr>
        <w:t>شرك من غير فرق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البحث حول حصر العبادة باللَّه سبحانه، و إذا أمعنت فيما ذكرنا يمكنك الإجابة على بعض ما أثارته بعض المناهج الفكرية في الأوساط الإسلامية حول هذه الأُمور، التي نسبت جلّ المسلمين إلى الشرك في العبادة مع أنّهم بمنأى عن الشرك</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850300_3650668749"/>
      <w:bookmarkStart w:id="71" w:name="_Toc27"/>
      <w:bookmarkEnd w:id="70"/>
      <w:r>
        <w:rPr>
          <w:rtl w:val="true"/>
        </w:rPr>
        <w:t>الفوضى في التطبيق بين الإمام و المأموم</w:t>
      </w:r>
      <w:bookmarkEnd w:id="71"/>
    </w:p>
    <w:p>
      <w:pPr>
        <w:pStyle w:val="BookText"/>
        <w:rPr/>
      </w:pPr>
      <w:r>
        <w:rPr>
          <w:rFonts w:ascii="Amiri" w:hAnsi="Amiri" w:eastAsia="Amiri" w:cs="Amiri"/>
          <w:color w:val="111111"/>
          <w:sz w:val="28"/>
          <w:sz w:val="28"/>
          <w:szCs w:val="28"/>
          <w:rtl w:val="true"/>
          <w:lang w:bidi="ar-SA"/>
        </w:rPr>
        <w:t xml:space="preserve">لقد ترك الإهمال في تفسير العبادة تفسيراً منطقياً، فوضى كبيرة في مقام التطبيق بين الإمام و المأموم فنرى أنّ إمام الحنابلة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عن فطرة سليمة في تفسير العبادة، و أفتى بجواز مسِّ منبر النبيّصلى الله عليه و آله و التبرّك به و بقبره و تقبيلهما عند ما سأله ولده عبد اللَّه بن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يمسُّ منبرَ النبيِّصلى الله عليه و آله و يتبرّك بمسِّه، و يُقَبّله، و يفعل بالقبر مثل ذلك، يريد بذلك التقرّب إلى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فتوى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يفتخر بمنهجه أحمد بن تيمية، و بعده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بأساً بذلك، لما عرفت من أنّ العبادة ليست مجرّد الخضوع؛ فلا يكون مجرّد التوجّه إلى الأجسام و الجمادات عبادة، بل هي عبارة عن الخضوع نحو الشي‌ء، باعتبار أنّه إله أو ربّ، أو بيده مصير الخاضع في عاجله و آجله، و أمّا مسّ المنبر أو القبر و تقبيلهما، كلّ ذلك لغاية التكريم و التعظيم لنبيّ التوحيد، و إن كان لغاية التبرّك، فلا يتجاوز التبرّك في المقام عن تبرّك يعقوب بقميص ابنه يوسف، و لم يخطر بخلد أحد من المسلمين إلى اليوم الذي جاء فيه ابن تيمية بالبدع الجديدة، أنّها عبادة لصاحب القميص و المنبر و القبر أو لنفس 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فتوى الإمام ثقيلة على محقق الكتاب، أو من علّق عليه لأنّها تتناقض مع ما عليه الوهابية و تبطل أحلام ابن تيمية، و من لفَّ لفَّه، حاول ذلك الكاتب أن يوفّق بين جواب الإمام و ما عليه الوهابية في العصر الحاضر،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مسّ منبر النبيّ فقد أثبت الإمام ابن تيمية في الجواب الباهر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عن ابن عمر دون غيره من الصحابة، و روى أبو بكر بن أبي شيبة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عبد الملك بن قسيط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نفراً من أصحاب النبيّ إذا خلا لهم المسجد قاموا إلى زمانة المنبر القرعاء فمسحوها، ودعوا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يزيد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لما كان منبره الذي لامس جسمه الشريف، أمّا الآن بعد ما تغيّر لا يقال بمشروعيّة مسحه تبرّكاً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التناقض بين ما نقل عن ابن تيمية من تخصيص المسّ بمنبر النبيّ بابن عمر، و ما نقله عن المصنّف لابن أبي شيبة من مسح نفر من أصحاب النبيّ رمانة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جواز المسّ مختصّاً بالمنبر الذي لامسه جسم النبي الشريف دون ما لا يمس كان على الإمام المفتي أن يذكر القيدَ، و لا يُطلق كلامَه، حتّى و لو افترضنا أنّ المنبر الموجود في المسجد النبوي في عصره كان نفسَ المنبر الذي لامسَه جسمُ النبيّ الأكرم، و هذا لا يغيب عن ذهن المفتي، إذ لو كان تقبيل أحد المنبرين نفس التوحيد، و تقبيل المنبر الآخر عينَ الشرك، لما جاز للمفتي أن يغفل التقسيم و التصنيف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يفسده هذا التحليل أكثر ممّا يصلحه، و ذلك لأنّ معناه أنّ لجسمه الشريف تأثيراً في المنبر و ما تبرّك به، و هذا يناقض التوحيد الربوبي من أنّه لا مؤثّر في الكون إلّا اللَّه سبحانه، فكيف يعترف الوهّابي بأنّ لجسمه الشريف في الجسم الجامد تأثيراً و أنّه يجوز للمسلمين أن يتأثروا به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المعلّق استثنى مسّ قبر النبيصلى الله عليه و آله و التبرّك به، و منعهما و قال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جواز مسّ قبر النبيّ و التبرّك به فهذا القول غريب جداً لم أرَ أحداً نقله عن الإمام، و قال ابن تيمية في الجواب الباهر لزوار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الأئمة على أنّه لا يمسّ قبر النبي و لا يقبله، و هذا كلّه محافظة على التوحيد؛ فإنّ من أُصول الشرك باللَّه اتّخاذ القبور مساجد</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نقله عن الإمام، أ وَ ليس ولده أبو عبد اللَّه راوية أبيه و كتبه يروي هذه الفتوى؟ و هو ثقة عند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التفريق بين مسّ المنبر و القبر بجعل الأوّل نفس التوحيد، و الثاني أساس الشرك، فمن غرائب الأُمور؛ لأنّ الأمرين يشتركان في التوجّه إلى غير اللَّه سبحانه، فلو كان هذا محور الشرك، فالموضوعات سيّان، و إن فرّق بينهما بأنّ الماسّ ينتفع بالأوّل دون الثاني لعدم مسّ جسده بالثاني فلازمه كون الأوّل نافعاً و الثاني أمراً باطلًا دون أن يكون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المحقّق إلى الصحاح و المسانيد و كتب السيرة و التاريخ، لوقف على أنّ التبرّك بالقبر و مسّه، كان أمراً رائجاً بين المسلمين في عصر الصحابة و التابعين، و لأجل إيقاف القارئ علىصحّة ما نقول نذكر نموذجين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سيدة نساء العالمين بنت رسول اللَّه حضرت عند قبر أبيهاصلى الله عليه و آله و أخذت قبضة من تراب القبر تشمّه و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على من شمّ تربة أحمد ألّا يشمّ مدَى الزمان غَواليا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مصائب لو أنّهاصُبَّت على الأيّامِصِرنَ لَياليا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التصرّف من السيدة الزهراء المعصومة عليها السلام يدلّ على جواز التبرّك بقبر رسول اللَّه و تربته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الشام في عهد عمر بن الخطاب، فرأى في منامه النبيّصلى الله عليه و آله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الجفوة يا بلال؟ أما آنَ لك أن تزورني يا بلال؟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حزيناً وَجِلًا خائفاً، فركب راحلته و قصد المدينة فأتى قبر النبيّصلى الله عليه و آله، فجعل يبكي عنده و يمرّغ وجهه عليه، فأقبل الحسن و الحسين عليهما السلام فجعل يضمّهما و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72" w:name="pg1603_14557"/>
    </w:p>
    <w:p>
      <w:pPr>
        <w:pStyle w:val="BookText"/>
        <w:rPr/>
      </w:pPr>
      <w:bookmarkEnd w:id="72"/>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الاستعانة في اللَّه</w:t>
      </w:r>
    </w:p>
    <w:p>
      <w:pPr>
        <w:pStyle w:val="Heading3"/>
        <w:numPr>
          <w:ilvl w:val="2"/>
          <w:numId w:val="1"/>
        </w:numPr>
        <w:rPr/>
      </w:pPr>
      <w:bookmarkStart w:id="73" w:name="__RefHeading___Toc850302_3650668749"/>
      <w:bookmarkStart w:id="74" w:name="_Toc28"/>
      <w:bookmarkEnd w:id="73"/>
      <w:r>
        <w:rPr>
          <w:rtl w:val="true"/>
        </w:rPr>
        <w:t>المسألة الثانية</w:t>
      </w:r>
      <w:r>
        <w:rPr>
          <w:rtl w:val="true"/>
        </w:rPr>
        <w:t xml:space="preserve">: </w:t>
      </w:r>
      <w:r>
        <w:rPr>
          <w:rtl w:val="true"/>
        </w:rPr>
        <w:t>حصر الاستعانة في اللَّه</w:t>
      </w:r>
      <w:bookmarkEnd w:id="74"/>
    </w:p>
    <w:p>
      <w:pPr>
        <w:pStyle w:val="Heading4"/>
        <w:numPr>
          <w:ilvl w:val="3"/>
          <w:numId w:val="1"/>
        </w:numPr>
        <w:rPr/>
      </w:pPr>
      <w:bookmarkStart w:id="75" w:name="__RefHeading___Toc850304_3650668749"/>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هذه هي المسألة الثانية التي طرحت فيصدر المقال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في أقطار العالم يَحصرون الاستعانة في اللَّه سبحانه و مع ذلك يستعينون بالأسباب العاديّة، جرياً على القاعدة السائدة بين العقلاء، و لا يرونه مخالفاً للحصر، كما أنّ المتوسّلين بأرواح الأنبياء يستعينون بهم في مشاهدهم و مزاراتهم، و لا يرون ذلك تعارضاً مع حصر الاستعانة باللَّه سبحانه، و ذلك لأنَّ الاستعانة بغير اللَّه يمكن أن تتحقّق بصورتين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نستعين بعامل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طبيعيّاً أم 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بأنّ عونه مستند إلى اللَّه، بمعنى أنّه قادر على أن يعين العباد و يزيل مشاكلهم بقدرته المكتسبة من اللَّه 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الاستعانة باللَّه ذاته، لأنّه ينطوي على الاعتراف بأنّه هو الذي منح تلك العوامل ذلك الأثر، و أذن بها، و إن شاء سلبها و جرّدها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استعان الزارع بعوامل طبيعية كالشمس و الماء و حرث الأرض، فقد</w:t>
      </w:r>
      <w:bookmarkStart w:id="77" w:name="pg1603_14558"/>
    </w:p>
    <w:p>
      <w:pPr>
        <w:pStyle w:val="BookText"/>
        <w:rPr/>
      </w:pPr>
      <w:bookmarkEnd w:id="77"/>
      <w:r>
        <w:rPr>
          <w:rFonts w:ascii="Amiri" w:hAnsi="Amiri" w:eastAsia="Amiri" w:cs="Amiri"/>
          <w:color w:val="111111"/>
          <w:sz w:val="28"/>
          <w:sz w:val="28"/>
          <w:szCs w:val="28"/>
          <w:rtl w:val="true"/>
          <w:lang w:bidi="ar-SA"/>
        </w:rPr>
        <w:t>استعان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هو الذي منح هذه العوامل القدرة على إنماء ما أودع في بطن الأرض من بذر و من ثمّ إنباته و الوصول به إلى حدّ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استعان بإنسان أو عامل طبيعي مع الاعتقاد بأنّه مستقلّ في وجوده، أو في فعله عن اللَّه، فلا شكّ أنّ ذلك الاعتقاد يصير شركاً، و الاستعانة به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استعان زارع بالعوامل المذكورة و هو يعتقد بأنّها مستقلّة في تأثيرها أو أنّها مستقلّة في وجودها و مادّتها كما في فعلها و قدرتها، فالاعتقاد شرك، و الطلب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أنّ الاستعانة المنحصرة في اللَّه المنصوص عليها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الاستعانة بالمعونة المستقلّة النابعة من ذات المستعان به، غير المتوقّفة على شي‌ء، فهذا هو المنحصر في اللَّه تعالى، و أمّا الاستعانة بالإنسان الذي لا يقوم بشي‌ء إلّا بحول اللَّه و قوّته و إذنه و مشيئته، فهي غير منحصرة باللَّه سبحانه، بل إنّ الحياة قائمة على هذا الأساس؛ فإنّ الحياة البشرية مليئة بالاستعانة بالأسباب التي تؤثّر و تعمل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لا مانع من حصر الاستعانة في اللَّه سبحانه بمعنى، و تجويزها بغيره بمعنى آخر و هو ما له نظر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لإيقاف القارئ على هذه الحقيقة نلفت نظره إلى آيات تحصر جملة من الأفعال الكونية في اللَّه تارة، مع أنّها تنسب نفس الأفعال في آيات أُخرى إلى غير اللَّه أيضاً، و ما هذا إلّا لعدم التنافي بين النسبتين لاختلاف نوعيّتهما فهي محصورة في اللَّه سبحانه مع قيد الاستقلال، و مع ذلك تنسب إلى غير اللَّه مع قيد التبعية و العرضية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50306_3650668749"/>
      <w:bookmarkStart w:id="79" w:name="_Toc30"/>
      <w:bookmarkEnd w:id="78"/>
      <w:r>
        <w:rPr>
          <w:rtl w:val="true"/>
        </w:rPr>
        <w:t>الآيات التي تنسب الظواهر الكونية إلى اللَّه و إلى غيره</w:t>
      </w:r>
      <w:r>
        <w:rPr>
          <w:rtl w:val="true"/>
        </w:rPr>
        <w:t>:</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سبحانه في</w:t>
      </w:r>
    </w:p>
    <w:p>
      <w:pPr>
        <w:pStyle w:val="BookText"/>
        <w:rPr/>
      </w:pP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لِلنَّاسِ</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يَكْتُبُ ما يُبَيِّتُونَ</w:t>
      </w:r>
      <w:r>
        <w:rPr>
          <w:rFonts w:eastAsia="Amiri" w:cs="Amiri" w:ascii="Amiri" w:hAnsi="Amiri"/>
          <w:color w:val="111111"/>
          <w:sz w:val="28"/>
          <w:szCs w:val="28"/>
          <w:rtl w:val="true"/>
          <w:lang w:bidi="ar-SA"/>
        </w:rPr>
        <w:t>»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رُسُلُنا لَدَيْهِمْ يَكْتُبُونَ</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تنسب الظواهر الكونية تارة إلى اللَّه، و تارة إلى غيره تعالى</w:t>
      </w:r>
      <w:r>
        <w:rPr>
          <w:rFonts w:eastAsia="Amiri" w:cs="Amiri" w:ascii="Amiri" w:hAnsi="Amiri"/>
          <w:color w:val="111111"/>
          <w:sz w:val="28"/>
          <w:szCs w:val="28"/>
          <w:rtl w:val="true"/>
          <w:lang w:bidi="ar-SA"/>
        </w:rPr>
        <w:t>.</w:t>
      </w:r>
      <w:bookmarkStart w:id="80" w:name="pg1603_14560"/>
    </w:p>
    <w:p>
      <w:pPr>
        <w:pStyle w:val="BookText"/>
        <w:rPr/>
      </w:pPr>
      <w:bookmarkEnd w:id="80"/>
      <w:r>
        <w:rPr>
          <w:rFonts w:ascii="Amiri" w:hAnsi="Amiri" w:eastAsia="Amiri" w:cs="Amiri"/>
          <w:color w:val="111111"/>
          <w:sz w:val="28"/>
          <w:sz w:val="28"/>
          <w:szCs w:val="28"/>
          <w:rtl w:val="true"/>
          <w:lang w:bidi="ar-SA"/>
        </w:rPr>
        <w:t>و الحل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المحصور باللَّه تعالى هو انتساب هذه الأُمور على نحو الاستقلال، و أمّا المنسوب إلى غيره فهو على نحو التبعية، و بإذنه تعالى، و لا تعارض بين النسبتين، و لا بين الاعتقاد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اعتقد بأنّ هذه الظواهر الكونية مستندة إلى غير اللَّه على وجه التبعية لا الاستقلال لم يكن مخطئاً و لا مشركاً، و كذا من استعان بالنبيّ أو الإمام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تعالى الذي يعلّمنا أن نستعين به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يحثُّنا في آية أُخرى على الاستعانة بالصبر و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الصبر و الصلاة إلّا فعل الإنسان نفسه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850308_3650668749"/>
      <w:bookmarkStart w:id="82" w:name="_Toc31"/>
      <w:bookmarkEnd w:id="81"/>
      <w:r>
        <w:rPr>
          <w:rtl w:val="true"/>
        </w:rPr>
        <w:t>حصيلة البحث</w:t>
      </w:r>
      <w:r>
        <w:rPr>
          <w:rtl w:val="true"/>
        </w:rPr>
        <w:t>:</w:t>
      </w:r>
      <w:bookmarkEnd w:id="82"/>
    </w:p>
    <w:p>
      <w:pPr>
        <w:pStyle w:val="BookText"/>
        <w:rPr/>
      </w:pPr>
      <w:r>
        <w:rPr>
          <w:rFonts w:ascii="Amiri" w:hAnsi="Amiri" w:eastAsia="Amiri" w:cs="Amiri"/>
          <w:color w:val="111111"/>
          <w:sz w:val="28"/>
          <w:sz w:val="28"/>
          <w:szCs w:val="28"/>
          <w:rtl w:val="true"/>
          <w:lang w:bidi="ar-SA"/>
        </w:rPr>
        <w:t>إنّ الآيات الواردة حول الاستعانة علىصنفين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 الاستعانة في اللَّه فقط و يعتبره الناصر و المعين الوحيد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إلى سلسلة من الأُمور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يعتبرها ناصرة و معينة، إلى جانب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من البيان السابق وجه الجمع بين هذين النوعين من الآيات، و تبيّن أنّه لا تعارض بين الصنفين مطلقاً، إلّا أنّ فريقاً نجدهم يتمسّكون بالصنف الأوّل من الآيات فيخطِّئون أيّ نوع من الاستعانة بغير اللَّه، ثمّ يضطرّون إلى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بالقدرة الإنسانية و الأسباب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تلك الآيات الحاصرة للاستعانة باللَّه بنحو التخصيص، بمعنى أنّهم يقولون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الاستعانة لا تجوز إلّا باللَّه إلّا في الموارد التي أذن اللَّه بها، و أجاز أن يستعان</w:t>
      </w:r>
    </w:p>
    <w:p>
      <w:pPr>
        <w:pStyle w:val="BookText"/>
        <w:rPr/>
      </w:pPr>
      <w:r>
        <w:rPr>
          <w:rFonts w:ascii="Amiri" w:hAnsi="Amiri" w:eastAsia="Amiri" w:cs="Amiri"/>
          <w:color w:val="111111"/>
          <w:sz w:val="28"/>
          <w:sz w:val="28"/>
          <w:szCs w:val="28"/>
          <w:rtl w:val="true"/>
          <w:lang w:bidi="ar-SA"/>
        </w:rPr>
        <w:t>فيها بغيره، فتكون الاستعانة بالقدرة الإنسانية و العوامل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استعانة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و مشروعة على وجه التخصيص، و هذا ممّا لا يرتضيه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هدف الآيات هو غير هذا تماماً؛ فإنّ مجموع الآيات يدعو إلى أمر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الاستعانة بغير اللَّه، و أنّ الاستعانة بالعوامل الأُخرى يجب أن تكون بنحو لا يتنافى مع حصر الاستعانة في اللَّه، بل تكون بحيث تعدّ استعانة باللَّه لا استعانة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المعين و الناصر الوحيد و الذي يستمدّ منه كلّ معين و ناصر قدرته و تأثيره، ليس إلّا اللَّه سبحانه،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هذا الكون على سلسلة من الأسباب و العلل التي تعمل بقدرته و أمر باستمداد الفرع من الأصل، و لذلك تكون الاستعانة به كالاستعانة باللَّه؛ ذلك لأنّ الاستعانة بالفرع استعانة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فيما يلي إشارة إلى بعض الآيات من الصنفين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إِنَّ اللَّهَ عَزِيزٌ حَكِيمٌ</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نماذج من الصنف الأوّل، و إليك فيما يأتي نماذج من الصنف الآخر الذي يدعونا إلى الاستعانة بغير اللَّه من العوامل و الأسباب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مَكَّنِّي فِيهِ رَبِّي خَيْرٌ فَأَعِينُونِي بِقُوَّةٍ</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مفتاح حلّ التعارض بين هذين الصنفين من الآيات هو ما ذكرناه، و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الكون مؤثّراً تامّاً، و مستقلًاّ واحداً، غير معتمد على غيره لا في وجوده و لا في فعله و هو اللَّه سبحانه، و أمّا العوامل الأُخر فجميعها مفتقرة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وجودها و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هي تؤدّي ما تؤدّي بإذنه و مشيئته و قدرته، و لو لم يعط سبحانه تلك العوامل ما أعطاها من القدرة و لم تجر مشيئته على الاستمداد منها لما كانت لها أيّة قدرة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فالمعين الحقيقي في كلّ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فلا يمكن الاستعانة بأحد باعتباره معيناً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الجهة حصر هنا الاستعانة في اللَّه وحده، و لكن هذا لا يمنع بتاتاً من الاستعانة بغير اللَّه باعتباره غير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باعتباره معيناً بالاعتماد على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حصر الاستعانة في اللَّه سبحانه لسببين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الاستعانة المخصوصة باللَّه هي غير الاستعانة بالعوامل الأُخرى؛ فالاستعانة المخصوصة باللَّه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باعتقاد أنّه قادر على إعانتنا بالذات، و بدون الاعتماد على غيرها، في حين أنّ الاستعانة بغير اللَّه سبحانه إمّا هي على نحو آخر أي مع الاعتقاد بأنّ المستعان قادر على الإعانة مستنداً على القدرة الإلهية،</w:t>
      </w:r>
    </w:p>
    <w:p>
      <w:pPr>
        <w:pStyle w:val="BookText"/>
        <w:rPr/>
      </w:pPr>
      <w:r>
        <w:rPr>
          <w:rFonts w:ascii="Amiri" w:hAnsi="Amiri" w:eastAsia="Amiri" w:cs="Amiri"/>
          <w:color w:val="111111"/>
          <w:sz w:val="28"/>
          <w:sz w:val="28"/>
          <w:szCs w:val="28"/>
          <w:rtl w:val="true"/>
          <w:lang w:bidi="ar-SA"/>
        </w:rPr>
        <w:t>لا بالذات، و بنحو الاستقلال، فإذا كانت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باللَّه تعالى، فإنّ ذلك لا يدل على أنّ الاستعانة بصورتها الثانية مخصوصة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منفكّة عن الاستعانة باللَّه، بل هي عين الاستعانة به تعالى، و ليس في نظر الموحّد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يرى أنّ الكون كلّه من فعل اللَّه و مستنداً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نذكّر القارئ الكريم بأنّ مؤلّف المنار حيث إنّه لم يتصوّر للاستعانة بالأرواح إلّاصورة واحدة لذلك اعتبرها ملازمة للشرك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يستعينون بأصحاب الأضرحة و القبور على قضاء حوائجهم و تيسير أُمورهم و شفاء أمراضهم و نماء حرثهم و زرعهم، و هلاك أعدائهم و غير ذلك من المصالح هم عنصراط التوحيد ناكبون، و عن ذكر اللَّه معرضون</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الاستعانة بغير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كالاستعانة بالعوامل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عين التوحيد، و الأُخرى موجبة للشرك؛ إحداهما مذكّرة باللَّه، و الأُخرى مبعدة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 التوحيد و الشرك ليس هو كون الأسباب ظاهرية أو غير ظاهرية، و إنّما هو استقلال المعين و 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الغنى و الفقر، هو الأصالة و عدم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الاستعانة بالعوامل غير المستقلّة المستندة إلى اللَّه، التي لا تعمل و لا تؤثّر إلّا بإذنه تعالى غير موجبة للغفلة عن اللَّه، بل هو خير موجّه، و مذكّر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انقطاع كلّ الأسباب و انتهاء كلّ العلل إليه</w:t>
      </w:r>
      <w:r>
        <w:rPr>
          <w:rFonts w:eastAsia="Amiri" w:cs="Amiri" w:ascii="Amiri" w:hAnsi="Amiri"/>
          <w:color w:val="111111"/>
          <w:sz w:val="28"/>
          <w:szCs w:val="28"/>
          <w:rtl w:val="true"/>
          <w:lang w:bidi="ar-SA"/>
        </w:rPr>
        <w:t>.</w:t>
      </w:r>
      <w:bookmarkStart w:id="83" w:name="pg1603_14564"/>
    </w:p>
    <w:p>
      <w:pPr>
        <w:pStyle w:val="BookText"/>
        <w:rPr/>
      </w:pPr>
      <w:bookmarkEnd w:id="83"/>
      <w:r>
        <w:rPr>
          <w:rFonts w:ascii="Amiri" w:hAnsi="Amiri" w:eastAsia="Amiri" w:cs="Amiri"/>
          <w:color w:val="111111"/>
          <w:sz w:val="28"/>
          <w:sz w:val="28"/>
          <w:szCs w:val="28"/>
          <w:rtl w:val="true"/>
          <w:lang w:bidi="ar-SA"/>
        </w:rPr>
        <w:t>و مع هذا كيف يقولصاحب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عن ذكر اللَّه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هذا النوع من الاستعانة موجباً لنسيان اللَّه و الغفلة عنه للزم أن تكون الاستعانة بالأسباب المادية الطبيعية هي أيضاً موجبة للغفلة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الأعجب من ذلك هو شيخ الأزهر الشيخ محمود شلتوت الذي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كلمات عبده دون زيادة و نقصان، و ختم المسألة بذلك، و أخذ بالحصر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عن حقيقة الآية و عن الآيات الأُخرى المتعرّضة لمسألة الاستعانة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850310_3650668749"/>
      <w:bookmarkStart w:id="85" w:name="_Toc32"/>
      <w:bookmarkEnd w:id="84"/>
      <w:r>
        <w:rPr>
          <w:rtl w:val="true"/>
        </w:rPr>
        <w:t>إجابة على سؤال</w:t>
      </w:r>
      <w:bookmarkEnd w:id="85"/>
    </w:p>
    <w:p>
      <w:pPr>
        <w:pStyle w:val="BookText"/>
        <w:rPr/>
      </w:pPr>
      <w:r>
        <w:rPr>
          <w:rFonts w:ascii="Amiri" w:hAnsi="Amiri" w:eastAsia="Amiri" w:cs="Amiri"/>
          <w:color w:val="111111"/>
          <w:sz w:val="28"/>
          <w:sz w:val="28"/>
          <w:szCs w:val="28"/>
          <w:rtl w:val="true"/>
          <w:lang w:bidi="ar-SA"/>
        </w:rPr>
        <w:t>إذا كانت الاستعانة بالغير على النحو الذي بينّاه جائزة فهي تستلزم نداء أولياء اللَّه و الاستغاثة بهم في الشدائد و المكاره، و هي غير جائزة؛ و ذلك لأنّ نداء غير اللَّه في المصائب و الحوائج تشريك الغير مع اللَّه،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eastAsia="Amiri" w:cs="Amiri" w:ascii="Amiri" w:hAnsi="Amiri"/>
          <w:color w:val="111111"/>
          <w:sz w:val="28"/>
          <w:szCs w:val="28"/>
          <w:rtl w:val="true"/>
          <w:lang w:bidi="ar-SA"/>
        </w:rPr>
        <w:t>»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تخصّ الدعاء للَّه و لا تسيغ دعوة 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طرح هذا السؤال الشيخ الصنعاني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سمّى اللَّه الدعاء عبادة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w:t>
      </w:r>
      <w:r>
        <w:rPr>
          <w:rFonts w:eastAsia="Amiri" w:cs="Amiri" w:ascii="Amiri" w:hAnsi="Amiri"/>
          <w:color w:val="111111"/>
          <w:sz w:val="28"/>
          <w:szCs w:val="28"/>
          <w:rtl w:val="true"/>
          <w:lang w:bidi="ar-SA"/>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هتف</w:t>
      </w:r>
      <w:bookmarkStart w:id="86" w:name="pg1603_14565"/>
    </w:p>
    <w:p>
      <w:pPr>
        <w:pStyle w:val="BookText"/>
        <w:rPr/>
      </w:pPr>
      <w:bookmarkEnd w:id="86"/>
      <w:r>
        <w:rPr>
          <w:rFonts w:ascii="Amiri" w:hAnsi="Amiri" w:eastAsia="Amiri" w:cs="Amiri"/>
          <w:color w:val="111111"/>
          <w:sz w:val="28"/>
          <w:sz w:val="28"/>
          <w:szCs w:val="28"/>
          <w:rtl w:val="true"/>
          <w:lang w:bidi="ar-SA"/>
        </w:rPr>
        <w:t xml:space="preserve">باسم نبيّ أوصالح بشي‌ء فقد دعا النبيّ و الصالح، و الدعاء عبادة بل مخُّها، فقد عبد غير اللَّه وصار مشركاً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850312_3650668749"/>
      <w:bookmarkStart w:id="88" w:name="_Toc33"/>
      <w:bookmarkEnd w:id="87"/>
      <w:r>
        <w:rPr>
          <w:rtl w:val="true"/>
        </w:rPr>
        <w:t>الجواب</w:t>
      </w:r>
      <w:r>
        <w:rPr>
          <w:rtl w:val="true"/>
        </w:rPr>
        <w:t>:</w:t>
      </w:r>
      <w:bookmarkEnd w:id="88"/>
    </w:p>
    <w:p>
      <w:pPr>
        <w:pStyle w:val="BookText"/>
        <w:rPr/>
      </w:pPr>
      <w:r>
        <w:rPr>
          <w:rFonts w:ascii="Amiri" w:hAnsi="Amiri" w:eastAsia="Amiri" w:cs="Amiri"/>
          <w:color w:val="111111"/>
          <w:sz w:val="28"/>
          <w:sz w:val="28"/>
          <w:szCs w:val="28"/>
          <w:rtl w:val="true"/>
          <w:lang w:bidi="ar-SA"/>
        </w:rPr>
        <w:t>إنّ النقطة الحاسمة في الموضوع تكمن في تفسير الدعاء و هل كل دعاء، عبادة و بينهما من النسب الأربع هي التساوي حتّى يصحّ لنا أن نقول كلّ دعاء عبادة، و كلّ عبادة دعاء، أو أنّ الدعاء أعمّ من العبادة و أنّ قسماً من الدعاء عبادة و قسماً منه ليس كذلك؟ و الكتاب العزيز يوافق الثاني لا الأوّل، و إليك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استعمل القرآن لفظ الدعاء في مواضع عديدة، و لا يصحّ وضع لفظ العبادة مكانه، يقول سبحانه حاكياً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دَعَوْتُ قَوْمِي لَيْلًا وَ نَهاراً</w:t>
      </w:r>
      <w:r>
        <w:rPr>
          <w:rFonts w:eastAsia="Amiri" w:cs="Amiri" w:ascii="Amiri" w:hAnsi="Amiri"/>
          <w:color w:val="111111"/>
          <w:sz w:val="28"/>
          <w:szCs w:val="28"/>
          <w:rtl w:val="true"/>
          <w:lang w:bidi="ar-SA"/>
        </w:rPr>
        <w:t>»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حاكياً عن لسان إبليس في خطابه للمذنبين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غيرهما من الآيات التي ورد فيها لفظ الدعاء، أ فيصحّ القول بأنّ نوحاً دعا قومه أي عبدهم، أو أنّ الشيطان دعا المذنبين أي عبدهم؟ كلّ ذلك يحفزنا إلى أن نقف في تفسير الدعاء وقفة تمعّن حتى نميّز الدعاء الذي هو عبادة عمّا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الإمعان فيما تقدّم في تفسير العبادة يميِّز بين القسمين؛ فلو كان الداعي و المستعين بالغير معتقداً بألوهية المستعان و لو ألوهيةصغيرة كان دعاؤه عبادة، و لأجل ذلك كان دعاء عبدة الأصنام عبادة؛ لاعتقادهم بألوهيتها، قال سبحانه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أَغْنَتْ عَنْهُمْ آلِهَتُهُمُ الَّتِي يَدْعُونَ مِنْ دُونِ اللَّهِ مِنْ شَيْ‌ءٍ</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من الآيات في السؤال كلّها من هذا القبيل؛ فإنّها وردت في حقّ المشركين القائلين بألوهية أصنامهم و أوثانهم باعتقاد استقلالهم في التصرّف و الشفاعة و تفويض الأُمور إليهم و لو في بعض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المجال يعود كلّ دعاء عبادة، و يفسر الدعاء في الآيات الماضية و التالية بالعبادة،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 «</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تَدْعُوهُمْ لا يَسْمَعُوا دُعاءَكُمْ</w:t>
      </w:r>
      <w:r>
        <w:rPr>
          <w:rFonts w:eastAsia="Amiri" w:cs="Amiri" w:ascii="Amiri" w:hAnsi="Amiri"/>
          <w:color w:val="111111"/>
          <w:sz w:val="28"/>
          <w:szCs w:val="28"/>
          <w:rtl w:val="true"/>
          <w:lang w:bidi="ar-SA"/>
        </w:rPr>
        <w:t>»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الأثر من أنّ الدعاء مُخّ العبادة، أُريد منه دعاء اللَّه أو دعاء الآلهة لا مطلق الدعاء و إن كان المدعوّ غير إله لا حقيقةً أو اعتقاداً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روايات أئمّة أهل البيت إلماع إلى ذلك، يقول الإمام زين العابدين في ضمن دعائه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فسمّيتَ دعاءك عبادة و تركه استكباراً و توعّدت على تركه دخول جهنم داخرين</w:t>
      </w:r>
      <w:r>
        <w:rPr>
          <w:rFonts w:eastAsia="Amiri" w:cs="Amiri" w:ascii="Amiri" w:hAnsi="Amiri"/>
          <w:color w:val="111111"/>
          <w:sz w:val="28"/>
          <w:szCs w:val="28"/>
          <w:rtl w:val="true"/>
          <w:lang w:bidi="ar-SA"/>
        </w:rPr>
        <w:t>»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في كلامه هذا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الدعاء المساوي للعبادة، و هناك قسم آخر منه لاصلة بينه و بين العبادة، و هو فيما إذا دعا شخصاً بما أنّه إنسان و عبد من عباد اللَّه غير أنّه قادر على إنجاز طلبه بإقدار منه تعالى و إذن منه، فليس مثل هذه الدعوة عبادة، بل سنّة من السنن الإلهية في الكون، هذا هو ذو القرنين يواجه قوماً مضطهدين يطلبون منه أن يجعل بينهم و بين يأجوج و مأجوج سدّاً فعند ذلك يخاطبهم ذو القرنين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مَكَّنِّي فِيهِ رَبِّي خَيْرٌ فَأَعِينُونِي بِقُوَّةٍ أَجْعَلْ بَيْنَكُمْ وَ بَيْنَهُمْ رَدْماً</w:t>
      </w:r>
      <w:r>
        <w:rPr>
          <w:rFonts w:eastAsia="Amiri" w:cs="Amiri" w:ascii="Amiri" w:hAnsi="Amiri"/>
          <w:color w:val="111111"/>
          <w:sz w:val="28"/>
          <w:szCs w:val="28"/>
          <w:rtl w:val="true"/>
          <w:lang w:bidi="ar-SA"/>
        </w:rPr>
        <w:t>»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الذي من شيعة موسى يستغيث به،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 فَوَكَزَهُ مُوسى فَقَضى عَلَيْهِ</w:t>
      </w:r>
      <w:r>
        <w:rPr>
          <w:rFonts w:eastAsia="Amiri" w:cs="Amiri" w:ascii="Amiri" w:hAnsi="Amiri"/>
          <w:color w:val="111111"/>
          <w:sz w:val="28"/>
          <w:szCs w:val="28"/>
          <w:rtl w:val="true"/>
          <w:lang w:bidi="ar-SA"/>
        </w:rPr>
        <w:t>»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النبيّ الأكرمصلى الله عليه و آله يدعو قومه للذبِّ عن الإسلام في غزوة أُحد و قد تولّوا عنه،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الدعاء قامت عليه الحياة البشرية، فليس هو عبادة، و إنّما هو توسّل بالأسباب، فإن كان السبب قادراً على إنجاز المطلوب كان الدعاء أمراً عقلائياً و إلّا يكون لغواً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بأنّ دعاء الصالحين عبادة، عند مواجهتهم لهذا القسم من الآيات و ما تقتضيه الحياة الاجتماعية، يتشبّثون بكلّ طحلب حتّى ينجيهم من الغرق و يقولون إنّ هذه الآيات تعود على الأحياء و لاصلة لها بدعاء الأموات، فكون القسم الأول جائزاً و أنّه غير عبادة؛ لا يلازم جواز القسم الثاني و كونه غير عبادة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عزب عن هؤلاء أنّ الحياة و الموت ليسا حدّين للتوحيد و الشرك و لا ملاكين لهما، بل هما حدّان لكون الدعاء مفيداً أو لا، و بتعبير آخر ملاكان للجدوائية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الصالح المدعوّ غير قادر لأجل موته مثلًا تكون الدعوة أمراً غير مفيد لا عبادة له، و من الغريب أن يكون طلب شي‌ء من الحيِّ نفس التوحيد و من الميت نفس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يوقفنا على أنّ القوم لم يدرسوا ملاكات التوحيد و الشرك، بل لم يدرسوا الآيات الواردة في النهي عن دعاء غيره، فأخذوا بحرفيّة الآيات من دون تدبّر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أنّ دعاء الصالحين بعد انتقالهم إلى رحمة اللَّه مفيد أو لا؟ يتطلّب مجالًا آخراً، و سوف نستوفي الكلام عنه في بحث خاص حول وجود الصلة بيننا و بين أولياء اللَّه في ضوء الكتاب و السنة</w:t>
      </w:r>
      <w:r>
        <w:rPr>
          <w:rFonts w:eastAsia="Amiri" w:cs="Amiri" w:ascii="Amiri" w:hAnsi="Amiri"/>
          <w:color w:val="111111"/>
          <w:sz w:val="28"/>
          <w:szCs w:val="28"/>
          <w:rtl w:val="true"/>
          <w:lang w:bidi="ar-SA"/>
        </w:rPr>
        <w:t>.</w:t>
      </w:r>
      <w:bookmarkStart w:id="89" w:name="pg1603_14570"/>
    </w:p>
    <w:p>
      <w:pPr>
        <w:pStyle w:val="Heading2"/>
        <w:numPr>
          <w:ilvl w:val="1"/>
          <w:numId w:val="1"/>
        </w:numPr>
        <w:rPr/>
      </w:pPr>
      <w:bookmarkStart w:id="90" w:name="__RefHeading___Toc850314_3650668749"/>
      <w:bookmarkStart w:id="91" w:name="_Toc34"/>
      <w:bookmarkEnd w:id="89"/>
      <w:bookmarkEnd w:id="90"/>
      <w:r>
        <w:rPr>
          <w:rtl w:val="true"/>
        </w:rPr>
        <w:t>الفصل الثاني</w:t>
      </w:r>
      <w:r>
        <w:rPr>
          <w:rtl w:val="true"/>
        </w:rPr>
        <w:t xml:space="preserve">: </w:t>
      </w:r>
      <w:r>
        <w:rPr>
          <w:rtl w:val="true"/>
        </w:rPr>
        <w:t>البدعة و آثارها الموبقة</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850316_3650668749"/>
      <w:bookmarkStart w:id="93" w:name="_Toc35"/>
      <w:bookmarkEnd w:id="92"/>
      <w:r>
        <w:rPr>
          <w:rtl w:val="true"/>
        </w:rPr>
        <w:t>اشارة</w:t>
      </w:r>
      <w:bookmarkStart w:id="94" w:name="pg1603_14572"/>
      <w:bookmarkEnd w:id="93"/>
    </w:p>
    <w:p>
      <w:pPr>
        <w:pStyle w:val="BookText"/>
        <w:rPr/>
      </w:pPr>
      <w:bookmarkEnd w:id="94"/>
      <w:r>
        <w:rPr>
          <w:rFonts w:ascii="Amiri" w:hAnsi="Amiri" w:eastAsia="Amiri" w:cs="Amiri"/>
          <w:color w:val="111111"/>
          <w:sz w:val="28"/>
          <w:sz w:val="28"/>
          <w:szCs w:val="28"/>
          <w:rtl w:val="true"/>
          <w:lang w:bidi="ar-SA"/>
        </w:rPr>
        <w:t>تمهيد</w:t>
      </w:r>
    </w:p>
    <w:p>
      <w:pPr>
        <w:pStyle w:val="Heading3"/>
        <w:numPr>
          <w:ilvl w:val="2"/>
          <w:numId w:val="1"/>
        </w:numPr>
        <w:rPr/>
      </w:pPr>
      <w:bookmarkStart w:id="95" w:name="__RefHeading___Toc850318_3650668749"/>
      <w:bookmarkStart w:id="96" w:name="_Toc36"/>
      <w:bookmarkEnd w:id="95"/>
      <w:r>
        <w:rPr>
          <w:rtl w:val="true"/>
        </w:rPr>
        <w:t>تمهيد</w:t>
      </w:r>
      <w:bookmarkEnd w:id="96"/>
    </w:p>
    <w:p>
      <w:pPr>
        <w:pStyle w:val="BookText"/>
        <w:rPr/>
      </w:pPr>
      <w:r>
        <w:rPr>
          <w:rFonts w:ascii="Amiri" w:hAnsi="Amiri" w:eastAsia="Amiri" w:cs="Amiri"/>
          <w:color w:val="111111"/>
          <w:sz w:val="28"/>
          <w:sz w:val="28"/>
          <w:szCs w:val="28"/>
          <w:rtl w:val="true"/>
          <w:lang w:bidi="ar-SA"/>
        </w:rPr>
        <w:t>تعدّ البدعة في الدين من المعاصي الكبيرة و المحرّمات العظيمة، التي دلّ على حرمتها الكتاب و السنّة، كما و أُوعِدصاحبُها النار على لسان النبيّ الأكرم، و ذلك لأنّ المبتدع ينازع سلطان اللَّه تبارك و تعالى في التشريع و التقنين، و يتدخّل في دينه و يُشرِّع ما لم يشرِّعه، فيزيد عليه شيئاً و ينقص منه شيئاً في مجالي العقيدة و الشريعة، كلّ ذلك افتراء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 النبيّ الأكرم بحبل اللَّه المتين، و أمر المسلمين بالاعتصام به، و نهى عن التفرّق،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المبتدع يستهدف حبلَ اللَّه المتين؛ ليوهنه و يخرجه من متانته بما يزيد عليه أو ينقص منه، و بالتالي يجعل من الأُمّة الواحدة أُمماً شتّى، يبغض بعضهم بعضاً و يلعن بعضهم بعضاً، فيتحوّلون إلى شيعٍ و طوائف متفرّقين، فرائس للشيطان و أذنابه، و على شفا حفرة من النار، على خلاف ما كانوا عليه في عصر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بعد رحيل الرسول تفرّقوا إلى أُمم و مذاهبَ مختلفة، و لم يكن ذلك إلّا اثْر تلاعب المبتدعين في الدين و الشريعة، بإدخال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عملهم تحويراً لصميم العقيدة الإسلامية و شريعتها، فلولا البدعة و المبتدعون و انتحالُ المبطلين، لكانت الأُمّة الإسلامية أُمّة واحدة؛ لها سيادتها على جميع الأُمم و الشعوب في أنحاء المعمورة، و ما أثنى ظهورهم إلّا دبيبُ المبتدع بينهم، فشتَّتهم و فرَّقهم بعد ما كانواصامدين كالجبل الأشم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الحروب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خاضها المسلمون في عصر الخلافة و بعدها، و خضّبت الأرض بالدماء الطاهرة، و سلّ المسلمون سيوفهم في وجه بعضهم، فسقط منهم آلاف القتلى و الجرحى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جرّاء البدع النابعة عن الأهواء و الميول النفسانية؛ حيث كانوا يتحاربون باسم الدين، و الحال أنّ الدين كان في جانب واحد، لا في جوانب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إنّصراط النجاة في الإسلام هوصراط واحد مستقيم دعا إليه المؤمنين عامّة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المسلمين أن يدعوا اللَّه سبحانه، أن يثبتهم على هذا الصراط كي لا ينحرفوا يميناً و شمالًا كما يقول سبحانه تعليماً لعباده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المبتدع يسوق الناس إلى سبل منحرفة لا تنتهي إلى السعادة التي أراد اللَّه سبحانه لعباده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التشريع و التقنين للَّه تبارك و تعالى، و قد استأثر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w:t>
      </w:r>
    </w:p>
    <w:p>
      <w:pPr>
        <w:pStyle w:val="BookText"/>
        <w:rPr/>
      </w:pPr>
      <w:r>
        <w:rPr>
          <w:rFonts w:ascii="Amiri" w:hAnsi="Amiri" w:eastAsia="Amiri" w:cs="Amiri"/>
          <w:color w:val="111111"/>
          <w:sz w:val="28"/>
          <w:sz w:val="28"/>
          <w:szCs w:val="28"/>
          <w:rtl w:val="true"/>
          <w:lang w:bidi="ar-SA"/>
        </w:rPr>
        <w:t>إِلَّا لِلَّهِ أَمَرَ أَلَّا تَعْبُدُوا إِلَّا إِيَّاهُ</w:t>
      </w:r>
      <w:r>
        <w:rPr>
          <w:rFonts w:eastAsia="Amiri" w:cs="Amiri" w:ascii="Amiri" w:hAnsi="Amiri"/>
          <w:color w:val="111111"/>
          <w:sz w:val="28"/>
          <w:szCs w:val="28"/>
          <w:rtl w:val="true"/>
          <w:lang w:bidi="ar-SA"/>
        </w:rPr>
        <w:t>»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الحكم هو التشريع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فالبدعة هو تشريك الناس في ذلك الحقّ المستأثر، و دفع زمام الدين إلى أصحاب الأهواء، كي يتلاعبوا في الشريعة كيفما شاءُوا، و كيفما اقتضت مصلحتهم و مصلحة أسيادهم و أربابهم، فذلك الحق المستأثر يقتضي ألّا يتدخّل أحد في سلطان اللَّه و حظيرته،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المبتدع يتصرّف في التشريع الإسلامي فيجعل منه حلالًا و حراماً بدون إذن منه سبحانه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ما أَنْزَلَ اللَّهُ لَكُمْ مِنْ رِزْقٍ فَجَعَلْتُمْ مِنْهُ حَراماً وَ حَلالًا قُلْ آللَّهُ أَذِنَ لَكُمْ أَمْ عَلَى اللَّهِ تَفْتَرُونَ</w:t>
      </w:r>
      <w:r>
        <w:rPr>
          <w:rFonts w:eastAsia="Amiri" w:cs="Amiri" w:ascii="Amiri" w:hAnsi="Amiri"/>
          <w:color w:val="111111"/>
          <w:sz w:val="28"/>
          <w:szCs w:val="28"/>
          <w:rtl w:val="true"/>
          <w:lang w:bidi="ar-SA"/>
        </w:rPr>
        <w:t>»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واردة في عمل المشركين؛ حيث جعلوا ما أنزل اللَّه لهم من الرزق بعضه حراماً و بعضه حلالًا، فحرّموا السائبة و البحيرة و الوصيلة و نحوَها، لذا يردّ عليهم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لم يأذن لكم في شي‌ء من ذلك، بل أنتم تكذبون على اللَّه، ثمّ يهدّدهم بالعذاب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ظَنُّ الَّذِينَ يَفْتَرُونَ عَلَى اللَّهِ الْكَذِبَ يَوْمَ الْقِيامَةِ إِنَّ اللَّهَ لَذُو فَضْلٍ عَلَى النَّاسِ وَ لكِنَّ أَكْثَرَهُمْ لا يَشْكُرُونَ</w:t>
      </w:r>
      <w:r>
        <w:rPr>
          <w:rFonts w:eastAsia="Amiri" w:cs="Amiri" w:ascii="Amiri" w:hAnsi="Amiri"/>
          <w:color w:val="111111"/>
          <w:sz w:val="28"/>
          <w:szCs w:val="28"/>
          <w:rtl w:val="true"/>
          <w:lang w:bidi="ar-SA"/>
        </w:rPr>
        <w:t>»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عليه في آية أُخرى و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أصحاب الأهواء في كلّ زمان حتّى في عصر الرسالة، كانوا يقترحون على النبيّ الأكرم أن يغيّر دينه، و يأتي بقرآن غير هذا، لكي يكون مطابقاً لما تستهويه أنفسهم، فأمر اللَّه سبحانه أن يردّ اقتراحهم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عصر الرسالة من يتقدّم على اللَّه و رسوله، لا مشياً و إنّما يقدّم رأيه على الوحي فنزل الوحي مندِّداً بهم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الكذب من المحرّمات الموبقة التي أوعدَ اللَّهُ عليها النار، و البدعة من أفحش الكذب؛ لأنّها افتراء على اللَّه و 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فالمبتدع يَظهر بزيّ المحق عند المسلمين؛ فيفتري على اللَّه تعالى دون أن يكشفه الناس فيضلّهم عن الصراط المستقيم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المسلّم به أنّ للَّه في كلّ واقعة حكماً إلهيّاً لا يتبدّل و لا يتغيّر الى يوم القيامة، فاذا حكم الحاكم وِفق ذلك الحكم فهو حاكم عادل معتمد على منصَّة الحق، إلّا أنّ المبتدع يحكم على خلاف ذلك الحق، لذلك يصفه سبحانه بكونه كافراً و ظالماً و فاسقاً،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حال إنسان يحكم عليه القرآن بالكفر تارة، و الظلم ثانياً و الفسق ثالثاً؟</w:t>
      </w:r>
    </w:p>
    <w:p>
      <w:pPr>
        <w:pStyle w:val="BookText"/>
        <w:rPr/>
      </w:pPr>
      <w:r>
        <w:rPr>
          <w:rFonts w:ascii="Amiri" w:hAnsi="Amiri" w:eastAsia="Amiri" w:cs="Amiri"/>
          <w:color w:val="111111"/>
          <w:sz w:val="28"/>
          <w:sz w:val="28"/>
          <w:szCs w:val="28"/>
          <w:rtl w:val="true"/>
          <w:lang w:bidi="ar-SA"/>
        </w:rPr>
        <w:t>فهل ترجى له النجاة بعد أن أضلّ كثيراً من الناس، و شقّصفوف المسلمين، و جعل السبيل الواحد سُبُلًا كثيرة تضلّهم إلى مهاوي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القدر من التقديم يكفي في بيان موضع البدعة و موقِف اللَّه تعالى من المبتدع، و لأجل ذلك نرى أنّ النبيّ الأكرم قد شدّد على البدعة أو ندّد بالمبتدع بأفصح العبارات و أبلغها كما سيتّضح ذلك في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العلماء قديماً و حديثاً كتباً و رسائل حول البدعة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 النهي عنها، لابن وضّاح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و البدع، للطرطوشي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لأبي شامة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لأبي إسحاق الشاطبي الغرناطي في جزءين و قد أسهبَ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أنواعها و أحكامها، لصالح بن فوزان بن عبد اللَّه فوزان طبع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تحديدها و موقف الإسلام منها، تأليف الدكتور عبد الملك السعدي طبع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مفهومها الإسلامي الدقيق، تأليف الدكتور عبد الملك السعدي طبع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تأليف أبي الحسين محمّد بن بحر الرُّهني الشيباني، ذكرها النجاشي في رجاله برقم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المحدثة، للشريف أبو القاسم الكوفي المتوفّى بفسا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 باسم الاستغاثة،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تأليف الدكتور الشيخ جعفر الباقري، و هي دراسة موضوعية لمفهوم البدعة و تطبيقاتها على ضوء منهج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احترامنا و تكريمنا لجهودهم، إلّا أنّ أغلب هؤلاء الكُتّاب نظروا إلى المسألة على أساس إمام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 الثاني من هذه الكتب اعتمدا على رأي الإمام مالك رضى الله عنه كما أنّ الكتاب الخامس اتّخذ من مذهب ابن تيمية مقياساً في حكمه، فخرج بنفس النتيجة التي خرج بها إمام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 الشاطبي فقد أطنب و أسهب كثيراً في تأليفه و لم يركّز على نفس البدعة تحديداً و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دراسة البدعة تتوقّف على دراسة منهجيّة غير منحازة لمذهب خاص، و هذا يتوقّف على الاجتهاد الحرّ، من دون أن يتّخذ رأي إمام مِحوراً، و رأي إمام آخر مسنداً، بل ينظر إلى الكتاب و السنّة و سيرة المسلمين نظرة عامة شمولية فاحصة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تفوتنا الإشارة إلى المِيزة الموجودة فيما كتبه الدكتور السعدي، فقد أفاض الكلام في الجزئيات التي ربّما وصفت بالبدعة، و أثبت بدليل قاطع كونها غير بدعة، كما لا تفوتنا الإشادة بمنهجيّة البحث في كتاب الدكتور عزّت علي عطية، و الذي نال به درجة الدكتوراة بمرتبة الشرف الأُولى، و لكنّه في بعض المواضيع افتقد الشجاعة الأدبيّة و لم يتجرّأ على تجاوز الخطوط الحمراء التي فرضتها عليه البيئة، فتراه يتوقّف في التوسّل بالنبيّصلى الله عليه و آله مع تضافر الروايات على جوازه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للجميع منّا الشكر الجزيل، و لكن الحقيقة بنت البحث فلا عتب علينا إذا ناقشنا بعض آرائهم نتيجة الاجتهاد الحرّ، رزقنا اللَّه توحيد الكلمة كما رزقنا كلمة التوحيد</w:t>
      </w:r>
      <w:r>
        <w:rPr>
          <w:rFonts w:eastAsia="Amiri" w:cs="Amiri" w:ascii="Amiri" w:hAnsi="Amiri"/>
          <w:color w:val="111111"/>
          <w:sz w:val="28"/>
          <w:szCs w:val="28"/>
          <w:rtl w:val="true"/>
          <w:lang w:bidi="ar-SA"/>
        </w:rPr>
        <w:t>.</w:t>
      </w:r>
      <w:bookmarkStart w:id="97" w:name="pg1603_14578"/>
    </w:p>
    <w:p>
      <w:pPr>
        <w:pStyle w:val="BookText"/>
        <w:rPr/>
      </w:pPr>
      <w:bookmarkEnd w:id="97"/>
      <w:r>
        <w:rPr>
          <w:rFonts w:ascii="Amiri" w:hAnsi="Amiri" w:eastAsia="Amiri" w:cs="Amiri"/>
          <w:color w:val="111111"/>
          <w:sz w:val="28"/>
          <w:sz w:val="28"/>
          <w:szCs w:val="28"/>
          <w:rtl w:val="true"/>
          <w:lang w:bidi="ar-SA"/>
        </w:rPr>
        <w:t>نصوص البدعة في الكتاب و السنّة</w:t>
      </w:r>
    </w:p>
    <w:p>
      <w:pPr>
        <w:pStyle w:val="Heading3"/>
        <w:numPr>
          <w:ilvl w:val="2"/>
          <w:numId w:val="1"/>
        </w:numPr>
        <w:rPr/>
      </w:pPr>
      <w:bookmarkStart w:id="98" w:name="__RefHeading___Toc850320_3650668749"/>
      <w:bookmarkStart w:id="99" w:name="_Toc37"/>
      <w:bookmarkEnd w:id="98"/>
      <w:r>
        <w:rPr>
          <w:rtl w:val="true"/>
        </w:rPr>
        <w:t>المبحث الأوّل نصوص البدعة في الكتاب و السنّة</w:t>
      </w:r>
      <w:bookmarkEnd w:id="99"/>
    </w:p>
    <w:p>
      <w:pPr>
        <w:pStyle w:val="Heading4"/>
        <w:numPr>
          <w:ilvl w:val="3"/>
          <w:numId w:val="1"/>
        </w:numPr>
        <w:rPr/>
      </w:pPr>
      <w:bookmarkStart w:id="100" w:name="__RefHeading___Toc850322_3650668749"/>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اتّفقت الأدلّة الشرعيّة على حرمة البدعة، و قد ذكرنا في المقدّمة قسماً وافراً من الآيات الكريمة و سنأتي بذكر ما تبقى منها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50324_3650668749"/>
      <w:bookmarkStart w:id="103" w:name="_Toc39"/>
      <w:bookmarkEnd w:id="102"/>
      <w:r>
        <w:rPr>
          <w:rtl w:val="true"/>
        </w:rPr>
        <w:t>البدعة في الكتاب</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تعتبر الرهبانية من مبتدعات الرهبان التي لم تكن مفروضة عليهم من قبل، و إنّما تكلّفوها من عند أنفسهم و سيوافيك تفسير الاستثناء في مبحث تحديد البدعة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فُسّرت الآية بأهل الضلالة و أصحاب الشبهات و البدع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أبو هريرة و عائشة مرفوعاً، و هو المروي عن الباقر عليه السلام، جعلوا دين اللَّه أدياناً لإكفار بعضهم بعضاً وصاروا أحزاباً و فِرَقاً، و يخاطب سبحانه 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المباعدة التامّة من أن يجتمع معهم في معنى من مذاهبهم الفاسدة، و ليس كذلك بعضهم مع بعض؛ لأنّهم يجتمعون في معنى من معانيهم الباطلة، و إن افترقوا في شي‌ء فليس منهم في شي‌ء؛ لأنّه بري‌ءٌ من جميعهم</w:t>
      </w:r>
      <w:r>
        <w:rPr>
          <w:rFonts w:eastAsia="Amiri" w:cs="Amiri" w:ascii="Amiri" w:hAnsi="Amiri"/>
          <w:color w:val="111111"/>
          <w:sz w:val="28"/>
          <w:szCs w:val="28"/>
          <w:rtl w:val="true"/>
          <w:lang w:bidi="ar-SA"/>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Fonts w:eastAsia="Amiri" w:cs="Amiri" w:ascii="Amiri" w:hAnsi="Amiri"/>
          <w:color w:val="111111"/>
          <w:sz w:val="28"/>
          <w:szCs w:val="28"/>
          <w:rtl w:val="true"/>
          <w:lang w:bidi="ar-SA"/>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بعموم لفظها تبيّن أنواع النُّذُر التي أنذر اللَّه بها عباده، فتبدأ من بعث العذاب من فوق، إلى بعثه من تحت الأرجل، و تنتهي بتمزيق الجماعة إلى شيع، فتفرّق الأُمّة إلى فرق و شِيَع يعادل إنزال العذاب عليها من كلّ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التهديد بإنزال العذاب و الخسف يتناول الكفّار،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أهل الصلاة</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 و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لأُمّة محمدصلى الله عليه و آله، أربع؛ ظهر اثنتان بعد وفاة رسول اللَّه فأُلبسُوا شِيعاً و أُذيق بعضكم بأس بعض و بقيت اثنتان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04" w:name="pg1603_14580"/>
    </w:p>
    <w:p>
      <w:pPr>
        <w:pStyle w:val="BookText"/>
        <w:rPr/>
      </w:pPr>
      <w:bookmarkEnd w:id="104"/>
      <w:r>
        <w:rPr>
          <w:rFonts w:ascii="Amiri" w:hAnsi="Amiri" w:eastAsia="Amiri" w:cs="Amiri"/>
          <w:color w:val="111111"/>
          <w:sz w:val="28"/>
          <w:sz w:val="28"/>
          <w:szCs w:val="28"/>
          <w:rtl w:val="true"/>
          <w:lang w:bidi="ar-SA"/>
        </w:rPr>
        <w:t>يظهر ممّا رواه الطبري و غيره أنّهم كانوا مشركين في مسألة التقنين، روي 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قرّاءهم و علماءهم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سادة لهم من دون اللَّه، يُطيعونهم في معاصي اللَّه، فيُحلّون ما أحلّوه لهم ممّا قد حرّمه اللَّه عليهم، و يُحرّمون ما يحرّمونه عليهم ممّا قد أحلّه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النبيّصلى الله عليه و آله و هو يقرأ في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لسنا نعبدهم،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يُحرّمون ما أحلّ اللَّه فتحرّمونه، و يُحلّون ما حرّم اللَّه فتحلّونه؟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عبادتهم</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850326_3650668749"/>
      <w:bookmarkStart w:id="106" w:name="_Toc40"/>
      <w:bookmarkEnd w:id="105"/>
      <w:r>
        <w:rPr>
          <w:rtl w:val="true"/>
        </w:rPr>
        <w:t>البدعة في السنّة</w:t>
      </w:r>
      <w:bookmarkEnd w:id="106"/>
    </w:p>
    <w:p>
      <w:pPr>
        <w:pStyle w:val="BookText"/>
        <w:rPr/>
      </w:pPr>
      <w:r>
        <w:rPr>
          <w:rFonts w:ascii="Amiri" w:hAnsi="Amiri" w:eastAsia="Amiri" w:cs="Amiri"/>
          <w:color w:val="111111"/>
          <w:sz w:val="28"/>
          <w:sz w:val="28"/>
          <w:szCs w:val="28"/>
          <w:rtl w:val="true"/>
          <w:lang w:bidi="ar-SA"/>
        </w:rPr>
        <w:t>روى الفريقان عن النبيّصلى الله عليه و آله حول البدعة و التشديد عليها روايات كثيرة نقتبس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فحمد اللَّه و أثنى عليه بما هو أهل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 أصدقَ الحديث كتاب اللَّه، و إنّ أفضل الهدى هدى محمّد، و شرّ الأُمور محدثاتها، و كلّ بدعة ضلالة</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يقوم فيخطب فيحمد اللَّه و يُثني عليه بما هو أهله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فلا مضلّ له، و من يضلل فلا هادي له، إنّ خير الحديث كتاب اللَّه و خير الهدى هَديُ محمدصلى الله عليه و آله و شرّ الأُمور محدثاتها، و كلّ محدثة بدعة</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عرباض بن سارية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الفجر ثمّ أقبل</w:t>
      </w:r>
    </w:p>
    <w:p>
      <w:pPr>
        <w:pStyle w:val="BookText"/>
        <w:rPr/>
      </w:pPr>
      <w:r>
        <w:rPr>
          <w:rFonts w:ascii="Amiri" w:hAnsi="Amiri" w:eastAsia="Amiri" w:cs="Amiri"/>
          <w:color w:val="111111"/>
          <w:sz w:val="28"/>
          <w:sz w:val="28"/>
          <w:szCs w:val="28"/>
          <w:rtl w:val="true"/>
          <w:lang w:bidi="ar-SA"/>
        </w:rPr>
        <w:t>علينا فوعظنا موعظة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محدثات الأُمور؛ فإنّ كلّ محدثة بدعة، و كلّ بدعة ضلالة</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خطب احمرّت عيناه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خير الأُمور كتاب اللَّه، و خير الهدى هَديُ محمّد، و شرّ الأُمور محدثاتها، و كلّ بدعة ضلالة</w:t>
      </w:r>
      <w:r>
        <w:rPr>
          <w:rFonts w:eastAsia="Amiri" w:cs="Amiri" w:ascii="Amiri" w:hAnsi="Amiri"/>
          <w:color w:val="111111"/>
          <w:sz w:val="28"/>
          <w:szCs w:val="28"/>
          <w:rtl w:val="true"/>
          <w:lang w:bidi="ar-SA"/>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إذا خطب احمرّت عيناه و علاصوته، و اشتدّ غضبه، حتى كأنّه منذر جيشٍ،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صبّحكم و مسّاكم،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أنا و الساعة كهاتين، و يقرن بين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 و الوسطى،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خير الحديث كتاب اللَّه، و خير الهدى هديُ محمد، و شرّ الأُمور محدثاتها، و كلّ بدعة ضلالة،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من ترك مالًا فلأهله، و من ترك ديناً أو ضياعاً فإليّ و عليّ</w:t>
      </w:r>
      <w:r>
        <w:rPr>
          <w:rFonts w:eastAsia="Amiri" w:cs="Amiri" w:ascii="Amiri" w:hAnsi="Amiri"/>
          <w:color w:val="111111"/>
          <w:sz w:val="28"/>
          <w:szCs w:val="28"/>
          <w:rtl w:val="true"/>
          <w:lang w:bidi="ar-SA"/>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 و نثني عليه بما هو أهله،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فلا مضلّ له، و من يضلل فلا هادي له، إنّ أصدق الحديث كتاب اللَّه، و أحسن الهدي هديُ محمد، و شرّ الأُمور محدثاتها، و كلّ محدثة بدعة، و كلّ بدعة ضلالة و كلّ ضلالة في النار،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 الساعة كهاتين، و كان إذا ذكر الساعة احمرّت وجنتاه، و علاصوته، و اشتدّ غضبه، كأنّه نذير جيشٍ،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و مسّاكم،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مالًا فلأهله، و من ترك ديناً أو ضياعاً فإليَّ،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أولى بالمؤمنين</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لصاحب بدعةصوماً و لاصلاة و لاصدقة و لا حجّاً و لا عمرة و لا جهاداً</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عدّه العلماء ثُلث الإسلام؛ لأنّه جمع وجوه المخالفة لأمره عليه السلام و يستوي في ذلك ما كان بدعة أو معصية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هدى كان له من الأجر مثل أُجور من تبعه لا ينقص ذلك من أُجورهم شيئاً، و من دعا إلى ضلالة كان عليه من الإثم مثل آثام من يتبعه لا ينقص ذلك من آثامهم شيئاً</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جرير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 فعُمل بها بعده، كتب له مثل أجر من عمل بها و لا ينقص من أُجورهم شي‌ء؛ و من سنّ في الإسلام سنّة سيئة فعمل بها بعده، كتب له مثل وزر من عمل بها و لا ينقص من أوزارهم شي‌ء</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بعد هذا الخير 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قوم يستنّون بغير سنّتي و يهتدون بغير هداي</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 في الموطأ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خرج إلى المقبرة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 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فليُذادنَّ رجال عن حوضي كما يذاد البعير الضالّ، أُناديهم 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اللفظ يشمل أهل البدع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يرتدّوا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القدر من الأحاديث التي رواها الحفاظ من المحدّثين من هذا الطريق، و أمّا ما رواه أصحابنا عن النبي الأكرم أو عن أئمة أهل البيت فكثير و ربما تكون هناك وحدة في المعنى و اختلاف جزئي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محمد بن جمهور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فإنّما يسعى في هدم الإسلام</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البدعة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اشرِبَ قلبه حبّها</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بَدأ وقوع الفتن، أهواءٌ تُتَّبَع، و أحكام تُبتدع، يُخالَف فيها كتاب اللَّه، يتولّى فيها رجال رجالًا، فلو أنّ الباطل خلص من مزاج الحق لم يخف على المرتادين، و لو أنّ الحق خلص من لبس الباطل انقطعت عنه ألسن المعاندين، و لكن يؤخذ من هذا ضغث و من هذا ضغث، فيمزجان فهناك يستولي الشيطان على أوليائه، و ينجو الذين سبقت لهم من اللَّه الحسنى</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رفعه إلى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w:t>
      </w:r>
    </w:p>
    <w:p>
      <w:pPr>
        <w:pStyle w:val="BookText"/>
        <w:rPr/>
      </w:pPr>
      <w:r>
        <w:rPr>
          <w:rFonts w:ascii="Amiri" w:hAnsi="Amiri" w:eastAsia="Amiri" w:cs="Amiri"/>
          <w:color w:val="111111"/>
          <w:sz w:val="28"/>
          <w:sz w:val="28"/>
          <w:szCs w:val="28"/>
          <w:rtl w:val="true"/>
          <w:lang w:bidi="ar-SA"/>
        </w:rPr>
        <w:t>أبغض الخلق إلى اللَّه عزّ و 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قد لهج بالصوم و الصلاة فهو فتنة لمن افتتن به، ضالّ عن هدى من كان قبله، مضلّ لمن اقتدى به في حياته و بعد موته، حمّال خطايا غيره، رهن بخطيئته</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يزيد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تصحبوا أهل البدع و لا تجالسوهم فتصيروا عند الناس كواحد منهم، قال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داود بن سرحان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أُحدثت بدعة إلّا تُرك بها سنّة، فاتّقوا البدع و ألزموا المهيع، إنّ عوازم الامور أفضلها، و إنّ محدثاتها شرارها</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إلىصاحب بدعة فوقّره فقد مشى في هدم الإسلام</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أيضاً باختلاف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مرفوعاً عن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بسنّة، فعمل قليل في سنّة خير من عمل كثير في بدعة</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رأيتمصاحب بدعة فاكفهرّوا في وجهه؛ فانّ اللَّه ليبغض كلّ مبتدع، و لا يجوز أحد منهم على الصراط، و لكن يتهافتون في النار مثل الجراد و الذباب</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أُمّتي فعليه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الغشّ؟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يبتدع لهم بدعة فيعملوا بها</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للإمام عليّ عليه السلام في نهج البلاغة وراء ما نقلناه كلمات دُريّة في ذمّ البدعة، نقتبس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أحيى بدعة متروكة</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ذلّ في نفسه 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عن</w:t>
      </w:r>
    </w:p>
    <w:p>
      <w:pPr>
        <w:pStyle w:val="BookText"/>
        <w:rPr/>
      </w:pPr>
      <w:r>
        <w:rPr>
          <w:rFonts w:ascii="Amiri" w:hAnsi="Amiri" w:eastAsia="Amiri" w:cs="Amiri"/>
          <w:color w:val="111111"/>
          <w:sz w:val="28"/>
          <w:sz w:val="28"/>
          <w:szCs w:val="28"/>
          <w:rtl w:val="true"/>
          <w:lang w:bidi="ar-SA"/>
        </w:rPr>
        <w:t>الناس شرّه وَ وَسِعَتْهُ السنّة و لم يُنسب إلى البدعة</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قسم ممّا وقفنا عليه من الروايات، و هي كثيرة يفوتنا 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الشاطبي قسماً وافراً من كلمات الصحابة و التابعين و من أراد فليرجع إلى كتابه الاعتصام و نكتفي بهذا المقدار</w:t>
      </w:r>
      <w:r>
        <w:rPr>
          <w:rFonts w:eastAsia="Amiri" w:cs="Amiri" w:ascii="Amiri" w:hAnsi="Amiri"/>
          <w:color w:val="111111"/>
          <w:sz w:val="28"/>
          <w:szCs w:val="28"/>
          <w:rtl w:val="true"/>
          <w:lang w:bidi="ar-SA"/>
        </w:rPr>
        <w:t>.</w:t>
      </w:r>
      <w:bookmarkStart w:id="107" w:name="pg1603_14587"/>
    </w:p>
    <w:p>
      <w:pPr>
        <w:pStyle w:val="BookText"/>
        <w:rPr/>
      </w:pPr>
      <w:bookmarkEnd w:id="107"/>
      <w:r>
        <w:rPr>
          <w:rFonts w:ascii="Amiri" w:hAnsi="Amiri" w:eastAsia="Amiri" w:cs="Amiri"/>
          <w:color w:val="111111"/>
          <w:sz w:val="28"/>
          <w:sz w:val="28"/>
          <w:szCs w:val="28"/>
          <w:rtl w:val="true"/>
          <w:lang w:bidi="ar-SA"/>
        </w:rPr>
        <w:t>البدعة لغةً و اصطلاحاً</w:t>
      </w:r>
    </w:p>
    <w:p>
      <w:pPr>
        <w:pStyle w:val="Heading3"/>
        <w:numPr>
          <w:ilvl w:val="2"/>
          <w:numId w:val="1"/>
        </w:numPr>
        <w:rPr/>
      </w:pPr>
      <w:bookmarkStart w:id="108" w:name="__RefHeading___Toc850328_3650668749"/>
      <w:bookmarkStart w:id="109" w:name="_Toc41"/>
      <w:bookmarkEnd w:id="108"/>
      <w:r>
        <w:rPr>
          <w:rtl w:val="true"/>
        </w:rPr>
        <w:t>المبحث الثاني البدعة لغة و اصطلاحاً</w:t>
      </w:r>
      <w:bookmarkEnd w:id="109"/>
    </w:p>
    <w:p>
      <w:pPr>
        <w:pStyle w:val="Heading4"/>
        <w:numPr>
          <w:ilvl w:val="3"/>
          <w:numId w:val="1"/>
        </w:numPr>
        <w:rPr/>
      </w:pPr>
      <w:bookmarkStart w:id="110" w:name="__RefHeading___Toc850330_3650668749"/>
      <w:bookmarkStart w:id="111" w:name="_Toc42"/>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لقد مضت نصوص الكتاب و السنّة في حرمة البدعة و آثارها الهدّامة، و لأجل تحديد مفهومها تحديداً دقيقاً يلزمنا نقل أقوال أهل اللغة و كلمات الفقهاء و المحدّثين في تفسير البدعة، حتى تلقي ضوءاً على ما نتبنّاه من الوقوف على مفهوم البدعة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50332_3650668749"/>
      <w:bookmarkStart w:id="113" w:name="_Toc43"/>
      <w:bookmarkEnd w:id="112"/>
      <w:r>
        <w:rPr>
          <w:rtl w:val="true"/>
        </w:rPr>
        <w:t>البدعة في لغة العرب</w:t>
      </w:r>
      <w:r>
        <w:rPr>
          <w:rtl w:val="true"/>
        </w:rPr>
        <w:t>:</w:t>
      </w:r>
      <w:bookmarkEnd w:id="113"/>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إحداث شي‌ء لم يكن له من قبلُ خلق و لا ذكر و لا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أوّلًا في كلّ أمر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بأوّل مرسل، و البدعة اسم ما ابتدع من الدين و غيره، و البدعة ما استحدث بعد رسول اللَّه من الأهواء و الأعمال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له أصلان؛ ابتداء الشي‌ء وصنعه لا عن مثال، و الآخر الانقطاع و الكلال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في المقام هو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إنشاءصنعة بلا احتذاء و لا اقتداء، و البدعة في المذهب إيراد قول لم يستنّ قائلها و فاعلها فيه بصاحب الشريعة و أماثلها المتقدّمة و أُصولها المتقنة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في الدين بعد الإكمال أو ما استحدث بعد النبي من الأهواء و الأعمال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المماثلة للّغويين، و لا نطيل الحديث بنقل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الإمعان في هذه الكلمات يثبت بأنّ البدعة في اللغة و إن كانت شاملة لكلّ جديد لم يكن له مماثل سواء أ كان في الدين، أم العادات، كالأطعمة و الألبسة و الأبنية و الصناعات و ما شاكلها، و لكن البدعة التي ورد النص على حرمتها هي ما استحدثت بعد رسول اللَّه من الأهواء و الأعمال في أُمور الدين، و ينصّ عليه الراغب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في المذهب إيراد قول لم يستنّ قائلها و فاعلها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نظيره قول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الحدث في الدين بعد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إطار البدعة المحرّمة، هو الإحداث في الدين، و يؤيّده قوله سبحانه في نسبة الابتداع إلى النصارى بإحداثهم الرهبانية و إدخالهم إيّاها في الديانة المسيحية،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فرضناها عليهم و لكنّهم نسبوها</w:t>
      </w:r>
      <w:bookmarkStart w:id="114" w:name="pg1603_14589"/>
    </w:p>
    <w:p>
      <w:pPr>
        <w:pStyle w:val="BookText"/>
        <w:rPr/>
      </w:pPr>
      <w:bookmarkEnd w:id="114"/>
      <w:r>
        <w:rPr>
          <w:rFonts w:ascii="Amiri" w:hAnsi="Amiri" w:eastAsia="Amiri" w:cs="Amiri"/>
          <w:color w:val="111111"/>
          <w:sz w:val="28"/>
          <w:sz w:val="28"/>
          <w:szCs w:val="28"/>
          <w:rtl w:val="true"/>
          <w:lang w:bidi="ar-SA"/>
        </w:rPr>
        <w:t>إلينا عن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التطوير في ميادين الحياة و شئونها فإن كان بدعة لغة فليس بدعة شرعاً بل يتبع التطوير في الحياة جوازاً و منعاً الحكم الشرعي بعناوينه، فإن حرّمه الشرع و لو تحت عنوان عام فهو محرّم، و إلّا فهو حلال؛ لحاكمية أصل البراءة ما لم يرد 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تفصيلها في المستقبل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50334_3650668749"/>
      <w:bookmarkStart w:id="116" w:name="_Toc44"/>
      <w:bookmarkEnd w:id="115"/>
      <w:r>
        <w:rPr>
          <w:rtl w:val="true"/>
        </w:rPr>
        <w:t>البدعة في اصطلاح العلماء</w:t>
      </w:r>
      <w:bookmarkEnd w:id="116"/>
    </w:p>
    <w:p>
      <w:pPr>
        <w:pStyle w:val="BookText"/>
        <w:rPr/>
      </w:pPr>
      <w:r>
        <w:rPr>
          <w:rFonts w:ascii="Amiri" w:hAnsi="Amiri" w:eastAsia="Amiri" w:cs="Amiri"/>
          <w:color w:val="111111"/>
          <w:sz w:val="28"/>
          <w:sz w:val="28"/>
          <w:szCs w:val="28"/>
          <w:rtl w:val="true"/>
          <w:lang w:bidi="ar-SA"/>
        </w:rPr>
        <w:t>لا ريب أنّ البدعة حرام، و لا يشك في حرمتها مسلم واع، لكن المهم في الموضوع تحديدها و تعيين مفهومها بشكل دقيق، حتى تكون قاعدة كليّة يرجع إليها عند الشك في المصاديق، فإنّ واجب الفقيه تحديد القاعدة، و واجب غيره تطبيقها على مواردها، و هذا الموضوع من أهمّ المواضيع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البدعة بتعاريف مختلفة، بين متشدد لا يتسامح فيها، و بين متسامح في تعريفها،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ممّا لا أصل له في الشريعة يدلّ عليه، أمّا ما كان له أصل من الشرع يدلّ عليه فليس ببدعة شرعاً، و إن كان بدعة لغة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ما أُحدث على غير مثال سابق، و تطلق في الشرع في مقابل السنّة فتكون مذمومة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حجر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المحدثات جمع محدثة، و المراد بها أي في</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أُحدث و ليس له أصل في الشرع يسمّى في عرف الشرع بدعة، و ما كان له أصل يدلّ عليه الشرع فليس ببدعة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مخترعاً،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على خلاف أمر الشرع و دليله الخاص أو العام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الشرع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المذموم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الشرعية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ضلالة، و مذمومة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في الدين مخترعة، تضاهي الشرعية، يقصد بالسلوك عليها ما يقصد بالطريقة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الشاطبي أيضاً في مكان آخر بنفس ذلك و أضاف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بالسلوك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التعبّد للَّه تعالى</w:t>
      </w:r>
      <w:r>
        <w:rPr>
          <w:rFonts w:eastAsia="Amiri" w:cs="Amiri" w:ascii="Amiri" w:hAnsi="Amiri"/>
          <w:color w:val="111111"/>
          <w:sz w:val="28"/>
          <w:szCs w:val="28"/>
          <w:rtl w:val="true"/>
          <w:lang w:bidi="ar-SA"/>
        </w:rPr>
        <w:t>»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أضافه ليس أمراً كليّاً كما سيوافيك عند البحث عن أسباب نشوء البدعة و دواعيها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التعاريف، تحدّد البدعة تحديداً، و تصوّر لها قسماً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المحدود في هذه التعاريف هو البدعة في الشرع و الدين الإسلامي، و التدخّل في أمر التقنين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حدّدها ثمّ قسّمها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و مذمومة، منهم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رحمه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محمودة و بدعة مذمومة، فما وافق السنّة فهو محمود و ما خالف السنّة فهو 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المحدثات من الأُمور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يخالف كتاباً أو سنّة أو إجماعاً أو أثراً، فهذه البدعة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من الخبر لا خلاف فيه لواحد من هذا، فهي محدثة غير مذمومة</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في الدين؛ كلّ ما لم يأت في القرآن، و لا عن رسول اللَّه، إلّا أنّ منها ما يؤجر عليهصاحبه و يُعذّر بما قصد إليه من الخير، و منها ما يؤجر عليهصاحبه و يكون حسناً و هو ما كان أصله الإباحة، كما روي عن عمر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مذموماً، و لا يُعذَّرصاحبه، و هو ما قامت الحجة على فساده فتمادى القائل به</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أُبدع بعد رسول اللَّه، فليس كل ما أبدع منهياً بل المنهي عنه بدعة تضاد سنّة ثابتة، و ترفع أمراً من الشرع مع بقاء علّته، بل الإبداع قد يجب في بعض الأحوال إذا تغيّرت الأسباب</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عبد الحق الدهلوي في شرح 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ما ظهر بعد رسول اللَّه بدعة، و كلّ ما وافق أُصول سنّته و قواعدها أو قيس عليها فهو بدعة حسنة، و كلّ ما خالفها فهو بدعة سيّئة و ضلالة</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هدى، و بدعة ضلال، فما كان في</w:t>
      </w:r>
    </w:p>
    <w:p>
      <w:pPr>
        <w:pStyle w:val="BookText"/>
        <w:rPr/>
      </w:pPr>
      <w:r>
        <w:rPr>
          <w:rFonts w:ascii="Amiri" w:hAnsi="Amiri" w:eastAsia="Amiri" w:cs="Amiri"/>
          <w:color w:val="111111"/>
          <w:sz w:val="28"/>
          <w:sz w:val="28"/>
          <w:szCs w:val="28"/>
          <w:rtl w:val="true"/>
          <w:lang w:bidi="ar-SA"/>
        </w:rPr>
        <w:t>خلاف ما أمر اللَّه به و رسوله صلى الله عليه و آله فهو في حيز الذم و الإنكار، و ما كان واقعاً تحت عموم ما ندب اللَّه إليه، و حثّ عليه اللَّه أو رسوله فهو في حيّز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له مثال موجود، كنوع من الجود و السخاء و فعل المعروف، فهو من الأفعال المحمودة، و لا يجوز أن يكون ذلك في خلاف ما ورد الشرع به؛ لأنّ النبيّصلى الله عليه و آله قد جعل له في ذلك ثواباً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 أجر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سنّ سنّة سيّئة كان عليه وزرها و وزر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كان في خلاف ما أمر اللَّه به و رسولهصلى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النوع قول عمر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أفعال الخير و داخلة في حيز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بدعة و مدحها، إلّا أنّ النبيّصلى الله عليه و آله لم يسنّها لهم و إنّماصلّاها ليالي ثمّ تركها و لم يحافظ عليها، و لا جمع الناس لها، و لا كانت في زمن أبي بكر، و إنّما عمر رضى الله عنه جمع الناس عليها و ندبهم إليها، فبهذا سمّاها بدعة، و هي على الحقيقة سنّة، لقولهصلى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 سنّة الخلفاء الراشدين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التأويل يحمل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محدثة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ما خالف أُصول الشريعة و لم يوافق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يستعمل المبتدع عرفاً في الذم</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كلمات أعلام السنّة و إليك ما ذكره أصحابنا في الموضوع مقتصراً على نماذج منها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نقصان منه من إسناد إلى الدين</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الأذان عبادة متلقّاة من الشرع؛ فالزيادة عليها بدعة كالنقصان، و كلّ بدعة حرام</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السعيد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محدثات الأُمور بعد عهد النبيصلى الله عليه و آله تنقسم أقساماً، لا يطلق اسم البدعة عندنا إلّا على ما هو محرّم منها</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فقد خالف الشهيد كلامه في كتاب الذكرى،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البدعة غيرصريح في التحريم؛ فانّ المراد بالبدعة ما لم يكن في عهد النبيّ صلى الله عليه و آله ثمّ تجدّد بعده، و هو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و ما ليس له أصل في كتاب و 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بدعة؛ لأنّ قائلها ابتدع هو نفسه،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بدعة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ثلاثاً فقد 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خلاف السنّة؛ لأنّ ما لم يكن في زمنهصلى الله عليه و آله فهو بدعة</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 و لم يرد فيه نصّ على الخصوص، و لا يكون داخلًا في بعض العمومات، أو ورد نهي عنه خصوصاً أو عموماً؛ فلا تشمل البدعة ما دخل في العمومات مثل بناء المدارس و أمثالها، الداخلة في عمومات إيواء المؤمنين و إسكانهم و إعانتهم، و كإنشاء بعض الكتب العلمية، و التصانيف التي لها مدخل في العلوم الشرعية، و كالألبسة التي لم تكن في عهد الرسولصلى الله عليه و آله و الأطعمة المحدثة؛ فإنّها داخلة في</w:t>
      </w:r>
    </w:p>
    <w:p>
      <w:pPr>
        <w:pStyle w:val="BookText"/>
        <w:rPr/>
      </w:pPr>
      <w:r>
        <w:rPr>
          <w:rFonts w:ascii="Amiri" w:hAnsi="Amiri" w:eastAsia="Amiri" w:cs="Amiri"/>
          <w:color w:val="111111"/>
          <w:sz w:val="28"/>
          <w:sz w:val="28"/>
          <w:szCs w:val="28"/>
          <w:rtl w:val="true"/>
          <w:lang w:bidi="ar-SA"/>
        </w:rPr>
        <w:t>عمومات الحليّة، و لم يرد فيها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يفعل منها على وجه العموم إذا قصد كونها مطلوبة على الخصوص كان بدعة، كما أنّ الصلاة خير موضوع و يستحبّ فعلها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عيّن ركعات مخصوصة على وجه مخصوص في وقت معيّنصارت بدعة، و كما إذا عيّن أحد سبعين تهليلة في وقت مخصوص على أنّها مطلوبة للشارع في خصوص هذا الوقت بلا نصّ ورد فيها كانت بدعة، و بالجملة إحداث أمر في الشريعة لم يرد فيه نصّ بدعة، سواء كانت أصلها مبتدعة أو خصوصيتها 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كلام الشهيد عن قواعده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المتبادر من البدعة لا سيما بالنسبة إلى العبادات إنّما هو المحرّم، و لما رواه الشيخ الطوسي عن زرارة و محمد بن مسلم و الفضيل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كلّ بدعة ضلالة، و كلّ ضلالة سبيلها إلى النار</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المحقق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علم أنّه ليس من الدين في الدين و لكن يفعله بأنّه أمر به الشارع</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لم يعلم أنّه من الدين في الدين</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 كإباحة محرّم أو تحريم مباح، أو إيجاب ما ليس بواجب أو ندبة، أو نحو ذلك سواء كانت في القرون الثلاثة أو بعدها، و تخصيصها بما بعد القرون الثلاثة</w:t>
      </w:r>
    </w:p>
    <w:p>
      <w:pPr>
        <w:pStyle w:val="BookText"/>
        <w:rPr/>
      </w:pPr>
      <w:r>
        <w:rPr>
          <w:rFonts w:ascii="Amiri" w:hAnsi="Amiri" w:eastAsia="Amiri" w:cs="Amiri"/>
          <w:color w:val="111111"/>
          <w:sz w:val="28"/>
          <w:sz w:val="28"/>
          <w:szCs w:val="28"/>
          <w:rtl w:val="true"/>
          <w:lang w:bidi="ar-SA"/>
        </w:rPr>
        <w:t xml:space="preserve">لا وجه له، و لو سلّمنا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القرون الثلاثة غير معصومين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تقسيم بعضهم لها إلى حسنة و قبيحة، أو إلى خمسة أقسام ليس بصحيح، بل لا تكون إلّا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بدعة فيما فهم من إطلاق أدلّة الشرع أو عمومها أو فحواها أو نحو ذلك، و إن لم يكن موجوداً في عصر النبيّ</w:t>
      </w:r>
      <w:r>
        <w:rPr>
          <w:rFonts w:eastAsia="Amiri" w:cs="Amiri" w:ascii="Amiri" w:hAnsi="Amiri"/>
          <w:color w:val="111111"/>
          <w:sz w:val="28"/>
          <w:szCs w:val="28"/>
          <w:rtl w:val="true"/>
          <w:lang w:bidi="ar-SA"/>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ستة عشر نصّاً من كلمات مشاهير علماء الإسلام، فمنهم من خصّ بالتعريف بالبدعة في الدين فجعله قسماً واحداً، و منهم عمّمها فقسّمها إلى ممدوحة و مذمومة، و الحافز الوحيد إلى ذاك، هو اقتفاء قول عمر فيصلاة التراويح، و لو لاصدور ذاك لما خطر ببال هؤلاء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أوضح التعاريف ما نقلناه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الآشتياني و السيد الأمين؛ فإنّهما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أتيا باللبّ، و حذفا القشر، فمقوّم البدعة هو التصرّف في الدين عقيدة و تشريعاً؛ بإدخال ما لم يعلم أنّه من الدين فيه، فضلًا عمّا علم أنّه ليس منه قطعاً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يؤخذ على تعريفهما أنّه لا يشمل البدعة بصورة النقص كحذف شي‌ء من أجزاء الفرائض</w:t>
      </w:r>
      <w:r>
        <w:rPr>
          <w:rFonts w:eastAsia="Amiri" w:cs="Amiri" w:ascii="Amiri" w:hAnsi="Amiri"/>
          <w:color w:val="111111"/>
          <w:sz w:val="28"/>
          <w:szCs w:val="28"/>
          <w:rtl w:val="true"/>
          <w:lang w:bidi="ar-SA"/>
        </w:rPr>
        <w:t>.</w:t>
      </w:r>
      <w:bookmarkStart w:id="117" w:name="pg1603_14596"/>
    </w:p>
    <w:p>
      <w:pPr>
        <w:pStyle w:val="BookText"/>
        <w:rPr/>
      </w:pPr>
      <w:bookmarkEnd w:id="117"/>
      <w:r>
        <w:rPr>
          <w:rFonts w:ascii="Amiri" w:hAnsi="Amiri" w:eastAsia="Amiri" w:cs="Amiri"/>
          <w:color w:val="111111"/>
          <w:sz w:val="28"/>
          <w:sz w:val="28"/>
          <w:szCs w:val="28"/>
          <w:rtl w:val="true"/>
          <w:lang w:bidi="ar-SA"/>
        </w:rPr>
        <w:t>تحديد مفهوم البدعة و مقوّماتها</w:t>
      </w:r>
    </w:p>
    <w:p>
      <w:pPr>
        <w:pStyle w:val="Heading3"/>
        <w:numPr>
          <w:ilvl w:val="2"/>
          <w:numId w:val="1"/>
        </w:numPr>
        <w:rPr/>
      </w:pPr>
      <w:bookmarkStart w:id="118" w:name="__RefHeading___Toc850336_3650668749"/>
      <w:bookmarkStart w:id="119" w:name="_Toc45"/>
      <w:bookmarkEnd w:id="118"/>
      <w:r>
        <w:rPr>
          <w:rtl w:val="true"/>
        </w:rPr>
        <w:t>المبحث الثالث تحديد مفهوم البدعة و مقوّماتها</w:t>
      </w:r>
      <w:bookmarkEnd w:id="119"/>
    </w:p>
    <w:p>
      <w:pPr>
        <w:pStyle w:val="Heading4"/>
        <w:numPr>
          <w:ilvl w:val="3"/>
          <w:numId w:val="1"/>
        </w:numPr>
        <w:rPr/>
      </w:pPr>
      <w:bookmarkStart w:id="120" w:name="__RefHeading___Toc850338_3650668749"/>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إنّ الأمر المهم بعد الوقوف على النصوص، هو تحديد مفهوم البدعة التي وقعت موضوعاً للحكم الشرعي كسائر الموضوعات الواردة في المصدرين الرئيسيّين، فما لم تحدّد و لم نقف على مفهومها الدقيق و على ما هو معتبر فيصميمها عند الشرع، لا يمكن لنا تطبيق الحكم الكلّي على مصاديقها و مواضيعها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بعد دراسة الأدلّة أنّ قيود البدعة التي هي الموضوع لدى الشرع ثلاثة، نذكرها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الدين عقيدة و حكماً، بزيادة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إشاعة و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دليل في الشرع يدعم جوازها لا بالخصوص و لا بالعموم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هذه القيود المكوّنة لمفهوم البدعة التي اتّخذها الكتاب و السنّة موضوعاً للحكم</w:t>
      </w:r>
      <w:r>
        <w:rPr>
          <w:rFonts w:eastAsia="Amiri" w:cs="Amiri" w:ascii="Amiri" w:hAnsi="Amiri"/>
          <w:color w:val="111111"/>
          <w:sz w:val="28"/>
          <w:szCs w:val="28"/>
          <w:rtl w:val="true"/>
          <w:lang w:bidi="ar-SA"/>
        </w:rPr>
        <w:t>.</w:t>
      </w:r>
      <w:bookmarkStart w:id="122" w:name="pg1603_14597"/>
    </w:p>
    <w:p>
      <w:pPr>
        <w:pStyle w:val="Heading4"/>
        <w:numPr>
          <w:ilvl w:val="3"/>
          <w:numId w:val="1"/>
        </w:numPr>
        <w:rPr/>
      </w:pPr>
      <w:bookmarkStart w:id="123" w:name="__RefHeading___Toc850340_3650668749"/>
      <w:bookmarkStart w:id="124" w:name="_Toc47"/>
      <w:bookmarkEnd w:id="122"/>
      <w:bookmarkEnd w:id="123"/>
      <w:r>
        <w:rPr/>
        <w:t>1</w:t>
      </w:r>
      <w:r>
        <w:rPr>
          <w:rtl w:val="true"/>
        </w:rPr>
        <w:t xml:space="preserve">- </w:t>
      </w:r>
      <w:r>
        <w:rPr>
          <w:rtl w:val="true"/>
        </w:rPr>
        <w:t>التدخّل في الدين بزيادة أو نقيصة</w:t>
      </w:r>
      <w:bookmarkEnd w:id="124"/>
    </w:p>
    <w:p>
      <w:pPr>
        <w:pStyle w:val="BookText"/>
        <w:rPr/>
      </w:pPr>
      <w:r>
        <w:rPr>
          <w:rFonts w:ascii="Amiri" w:hAnsi="Amiri" w:eastAsia="Amiri" w:cs="Amiri"/>
          <w:color w:val="111111"/>
          <w:sz w:val="28"/>
          <w:sz w:val="28"/>
          <w:szCs w:val="28"/>
          <w:rtl w:val="true"/>
          <w:lang w:bidi="ar-SA"/>
        </w:rPr>
        <w:t>هل إنّ الموضوع في المصدرين هو نفس البدعة أو خصوص البدعة في الدين؟</w:t>
      </w:r>
    </w:p>
    <w:p>
      <w:pPr>
        <w:pStyle w:val="BookText"/>
        <w:rPr/>
      </w:pPr>
      <w:r>
        <w:rPr>
          <w:rFonts w:ascii="Amiri" w:hAnsi="Amiri" w:eastAsia="Amiri" w:cs="Amiri"/>
          <w:color w:val="111111"/>
          <w:sz w:val="28"/>
          <w:sz w:val="28"/>
          <w:szCs w:val="28"/>
          <w:rtl w:val="true"/>
          <w:lang w:bidi="ar-SA"/>
        </w:rPr>
        <w:t>فلو قلنا بأنّ الموضوع نفسُ البدعة بسيطاً، سواء كان الإحداث و الإبداع راجعاً إلىصميم الدين أو غيره، فيكون الحكم بحرمة ذلك الموضوع الواسع أمراً غير ممكن، و لأجل ذلك لجأ أصحاب ذلك القول إلى تقسيمها إلى أقسام خمسة حسب انقسام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الموضوع هو الأمر المركّب، أي البدعة في الدين، فذلك له حكم واحد 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أنّصحة إحدى النظرتين متوقفة على دراسة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ممّا سبق، عند استعراض النصوص، أنّ الموضوع في الكتاب و السنّة هو البدعة في الدين لا مطلقها، فلو كان الكتاب و السنّة يتكلّمان فيها فإنّما يتكلّمان فيها باسم الدين و الشريعة و عن البدعة فيهما، لأنّ كلّ متكلّم إنّما يتكلّم في إطار اختصاصه و مقامه و حسبَ شأنه، فالكتاب العزيز كتاب إلهي جاء لهداية الناس و إلى ما فيه مرضاة اللَّه بتشريعه القوانين و السنن، و النبيّ الأكرم مبعوث لتبيان ذلك الكتاب بأقواله و أفعاله و تقريراته،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فإنّ الكتاب و السنّة يتكلّمان بتلك الخصوصية التي يمتلكانها، فإذا تكلّما عن البدعة فإنّما يتكلّمان عن البدعة الواردة في حوزتهما، و قيد الدين و الشريعة و إن لم يذكرا في متون النصوص غالباً؛ لكنّهما مفهومان من القرائن الموجودة فيها، فلا عبرة بالإطلاق بعد القرائن الحافّة على الكلام، هذا ما نستنبطه</w:t>
      </w:r>
    </w:p>
    <w:p>
      <w:pPr>
        <w:pStyle w:val="BookText"/>
        <w:rPr/>
      </w:pPr>
      <w:r>
        <w:rPr>
          <w:rFonts w:ascii="Amiri" w:hAnsi="Amiri" w:eastAsia="Amiri" w:cs="Amiri"/>
          <w:color w:val="111111"/>
          <w:sz w:val="28"/>
          <w:sz w:val="28"/>
          <w:szCs w:val="28"/>
          <w:rtl w:val="true"/>
          <w:lang w:bidi="ar-SA"/>
        </w:rPr>
        <w:t>من مجموع الخطابات الواردة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و دراسة تلك الأدلّة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تضافرت الآيات على ذمّ عمل المشركين حينما كانوا يقسمون رزق اللَّه إلى ما هو حلال و حرام فجاء الوحي مندِّداً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 يعدّ عملهم افتراءً على اللَّه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Fonts w:eastAsia="Amiri" w:cs="Amiri" w:ascii="Amiri" w:hAnsi="Amiri"/>
          <w:color w:val="111111"/>
          <w:sz w:val="28"/>
          <w:szCs w:val="28"/>
          <w:rtl w:val="true"/>
          <w:lang w:bidi="ar-SA"/>
        </w:rPr>
        <w:t>»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المشركين كانوا ينسبون الحكمين إلى اللَّه سبحانه، و أنّه سبحانه قد جعل منه حلالًا و حراماً، فكان عملهم بدعة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في التمهيد، أنّه سبحانه يصف من لم يحكم بما أنزل اللَّه، بكونه كافراً و ظالماً و فاسقاً و من المعلوم أنّ أحبار اليهود كانوا يحرّفون الكتاب فيصفون ما لم يحكم به اللَّه، بكونه حكم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أنّهم كانوا يتدخّلون في الشريعة الإلهية فيعرِّفون ما ليس من عند اللَّه على أنّه من عند اللَّه، و هذا يؤكد بأنّ الموضوع في هذه الآية و أمثالها هو البدعة في الدين لا مطلقها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اللَّه سبحانه الرهبان لابتداعهم ما لم يكتب عليهم،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أنّهم كانوا ينسبون الرهبانية إلى شريعة المسيح مدّعين بأنّه هو الذي شرع لهم ذلك العمل، و القرآن يردّهم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وصف أهل الكتاب بأنّهم اتّخذوا رهبانهم و أحبارهم أرباباً</w:t>
      </w:r>
    </w:p>
    <w:p>
      <w:pPr>
        <w:pStyle w:val="BookText"/>
        <w:rPr/>
      </w:pPr>
      <w:r>
        <w:rPr>
          <w:rFonts w:ascii="Amiri" w:hAnsi="Amiri" w:eastAsia="Amiri" w:cs="Amiri"/>
          <w:color w:val="111111"/>
          <w:sz w:val="28"/>
          <w:sz w:val="28"/>
          <w:szCs w:val="28"/>
          <w:rtl w:val="true"/>
          <w:lang w:bidi="ar-SA"/>
        </w:rPr>
        <w:t>من دون اللَّه، و قد فسّره النبيّ الأكرم بأنّهم كانوا يحرّمون ما أحلّ اللَّه فيتبعونهم أتباعهم، أو يحلّلون ما حرّم اللَّه عليهم فيقبلونه بلا تردّد، و من المعلوم أنّ الأحبار و الرهبان كانوا يعرِّفون ما تخيّلوه من الحرام و الحلال على أنّه حكم اللَّه سبحانه، و ليس هذا إلّا بدعة في الشرع، و تدخلًا في أمر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تدبّرت في هذه الآيات و أمثالها يتّضح لك أنّ الآيات تدور حول محور واحد هو البدعة في الدين لا مطلقها، و لا يضرّ عدم ذكر القيد في اللفظ؛ إذ هو مفهوم من 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يجعله استثناءً منقطعاً، أي ما كتبنا عليهم الرهبانية و إنّما كتبنا عليهم ابتغاء رضوان اللَّه، و منهم من يجعله استثناءً متّصلًا، بمعنى أنّه سبحانه كتب عليهم أصل الرهبانية، لأجل كسب رضوان اللَّه، و لكنّهم لم يراعوا حقّها؛ فتكون البدعة على الأوّل نفس الرهبانية و على الثاني الخروج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الآيات، و أمّا السنّة، ففيها قرائن كثيرة تعطي نفس المفهوم الذي أعطته الآيات، و إليك تلك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الرواية الأُولى يبتدئ النبي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الحديث كتاب اللَّه، و أفضل الهدى هدي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ما اتّخذه النبي موضوعاً للبحث هو ما يرجع إلى كتاب اللَّه و هدي نبيّه، فإذا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 الأُمور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ما دخل في الشريعة من أُمور،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البدعة فيما يتكلّم عنه، و من المعلوم أنّه يتكلّم عن دعوته و شريعته، فتحوير كلامه إلى مطلق البدعة، و إن لم يمسّ الكتاب و السنّة، تأويل للظاهر بلا دليل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إنّهصلى الله عليه و آله يحكم على كلّ بدعة بالضلال، و من المعلوم أنّه لا يصدق إلّا على البدعة في الشريعة، و أمّا غيرها فهي على أقسام كما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فيصحيحه أنّ رسول اللَّه إذا خطب احمرّت عيناه و علاصوته، و اشتدّ غضبه كأنّه منذرُ جيشٍ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 خير الحديث كتاب اللَّه و خير الهدى هدي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المعلوم أنّ الأرضية الصالحة لثوران غضبه ليس إلّا تدخّل المبتدع في شريعته، لا مطلق التدخل في شئون الحياة و إن لم تمسّ دينه، خصوصاً إذا كان في مصلحة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إنّهصلى الله عليه و آله وصف البدعة بالضلالة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إنّصاحبها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 تلك القاعدة إلّا علىصاحب البدعة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إنّهصلى الله عليه و آله عند ما رأى أنّ رجالًا يُذادون عن حوضه فأخذ يناديهم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هلمّ ألا هلمّ 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ينادي المنادي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قد بدّلوا دين الرسول و شريعته و إلّا لما كانوا مستحقّين دعاءه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السابقة على أنّه إذا ظهرت البدع في الأُمّة فعلى العالم أن يظهر علمه و إلّا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أنّصاحب البدعة لا تقبل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زار ذا بدعة فقد سعى في هدم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الكل خطاب الإمام علي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 أحكام تبتدع يخالف فيها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أُحدثت بدعة إلّا تركت فيها سنّة، فاتركوا البدع و الزموا المهيع إنّ عوازم الأُمور أفضلها، و إنّ محدثاتها شرارها</w:t>
      </w:r>
      <w:r>
        <w:rPr>
          <w:rFonts w:eastAsia="Amiri" w:cs="Amiri" w:ascii="Amiri" w:hAnsi="Amiri"/>
          <w:color w:val="111111"/>
          <w:sz w:val="28"/>
          <w:szCs w:val="28"/>
          <w:rtl w:val="true"/>
          <w:lang w:bidi="ar-SA"/>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تعطيه نصوص الكتاب و السنّة، و تليهما نصوص لفيفٍ من أهل اللغة التي سبق ذكرها،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البدعة ما استحدثت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المذهب إيراد قول لم يستنّ قائلها و فاعلها فيه بصاحب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بعد الإكمال أو ما استحدث بعد النبي من الأهواء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تليه نصوص لفيف من الفقهاء، نظير قول ابن رجب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ما أُحدث ممّا لا أصل له في الشريعة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ما أُحدث و ليس له أصل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ما أُحدث على خلاف أمر الشارع و دليله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الشرعية هي التي تكون ضلالة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يدرس هذه النصوص جليلها و دقيقها يقف على أنّ موضوع البحث في جميع الأدلّة هو الأمر الذي يمت إلى الشريعة بصلة، و أنّ اللَّه سبحانه و نبيّه الصادع بالحق يهيبان بالمجتمع الإسلامي عن البدعة و الكذب على اللَّه، و التدخّل في الكتاب و السنّة، و التلاعب بما أنزل اللَّه في مجالي العقيدة و الشريعة، و هذا أمر واضح لا غبار عليه، و بذلك يختلف اتّجاهنا في تفسير النصوص عن غيرنا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ذلك اتّضح أنّ البدعة ليس لها إلّا قسم واحد، و لها حكم واحد لا يُخصص و لا يُقيّد بل هو بمثابة لا يقبل التخصيص، و هذا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القاعدة لا تقبل التخصيص أي يمتنع تجويز الظلم و الشرك في مكان دون مكان،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فَنَجْعَلُ الْمُسْلِمِينَ</w:t>
      </w:r>
    </w:p>
    <w:p>
      <w:pPr>
        <w:pStyle w:val="BookText"/>
        <w:rPr/>
      </w:pPr>
      <w:r>
        <w:rPr>
          <w:rFonts w:ascii="Amiri" w:hAnsi="Amiri" w:eastAsia="Amiri" w:cs="Amiri"/>
          <w:color w:val="111111"/>
          <w:sz w:val="28"/>
          <w:sz w:val="28"/>
          <w:szCs w:val="28"/>
          <w:rtl w:val="true"/>
          <w:lang w:bidi="ar-SA"/>
        </w:rPr>
        <w:t>كَالْمُجْرِمِينَ ما لَكُمْ كَيْفَ تَحْكُمُونَ</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النتيجة التي توصّلنا إليها قد توصّل إليها الشاطبي بطريقة أُخرى هذا موجزها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ذمّ البدع و المحدثات عام لا يخصُّ محدثة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الأدلّة حجّة في عموم الذمّ من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مطلقة عامة على كثرتها لم يقع فيها استثناء البتة، و لم يأت فيها ما يقتضي، أنّ منها ما هو هدى، و لا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إلّا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من هذه المعاني فلو كان هنالك محدثة يقتضي النظر الشرعي فيها الاستحسان، أو أنّها لاحقة بالمشروعات، لذكر ذلك في آية أو حديث، لكنّه لا يُوجد، فدلّ على أنّ تلك الأدلّة بأسرها على حقيقة ظاهرها من الكليّة التي لا يتخلّف عن مقتضاها فرد من الأفراد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الأُصول أنّ كلّ قاعدة كليّة أو دليل شرعي كلّي إذا تكرّرت في مواضع كثيرة و أتى بها شواهد على معان أُصوليّة أو فروعية، و لم يقترن بها تقييد و لا تخصيص، مع تكرّرها و إعادة تقررها، فذلك دليل على بقائها على مقتضى لفظها من العموم،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 وَ أَنْ لَيْسَ لِلْإِنْسانِ إِلَّا ما سَعى</w:t>
      </w:r>
      <w:r>
        <w:rPr>
          <w:rFonts w:eastAsia="Amiri" w:cs="Amiri" w:ascii="Amiri" w:hAnsi="Amiri"/>
          <w:color w:val="111111"/>
          <w:sz w:val="28"/>
          <w:szCs w:val="28"/>
          <w:rtl w:val="true"/>
          <w:lang w:bidi="ar-SA"/>
        </w:rPr>
        <w:t>»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نحن بصدده من هذا القبيل إذ جاء في الأحاديث المتعدّدة أنّ كلّ بدعة ضلالة، و أنّ كلّ محدثة بدعة، و ما كان نحو ذلك من العبارات الدالّة على أنّ البدع مذمومة، و لم يأت في آية و لا حديث، تقييد و لا تخصيص، و لا ما يفهم منه خلاف ظاهر الكلية فيها</w:t>
      </w:r>
      <w:r>
        <w:rPr>
          <w:rFonts w:eastAsia="Amiri" w:cs="Amiri" w:ascii="Amiri" w:hAnsi="Amiri"/>
          <w:color w:val="111111"/>
          <w:sz w:val="28"/>
          <w:szCs w:val="28"/>
          <w:rtl w:val="true"/>
          <w:lang w:bidi="ar-SA"/>
        </w:rPr>
        <w:t>.</w:t>
      </w:r>
      <w:bookmarkStart w:id="125" w:name="pg1603_14603"/>
    </w:p>
    <w:p>
      <w:pPr>
        <w:pStyle w:val="BookText"/>
        <w:rPr/>
      </w:pPr>
      <w:bookmarkEnd w:id="12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السلف الصالح من الصحابة و التابعين و من يليهم على ذمّها كذلك، و تقبيحها و الهروب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بحسب الاستقراء، إجماع ثابت، فدلّ على أنّ كلّ بدعة ليست بحقّ، بل هي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متعقل البدعة يقتضي ذلك بنفسه، لأنّه من باب مضادة الشارع و اطّراح الشرع، و كل ما كان بهذه المثابة فمحال أن ينقسم إلى حسن و قبيح </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منه ما يمدح و منه ما يذمّ، إذ لا يصحّ في معقول و لا منقول استحسان مشاقّة الشارع</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في تحديد البدعة من حيث كون الموضوع بسيطاً و مركّباً، و يترتّب عليه أنّه لا تعمّ البدعة غير الشريعة، كالعادات و الصناعات و الأعلام و غيرها، بل يستخرج حكمها من الكتاب و السنّة بنفس عناوينها، لا بما هي بدعة، فربّما تكون حلالًا و أُخرى حراماً، لكن ليس كلّ حرام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850342_3650668749"/>
      <w:bookmarkStart w:id="127" w:name="_Toc48"/>
      <w:bookmarkEnd w:id="126"/>
      <w:r>
        <w:rPr/>
        <w:t>2</w:t>
      </w:r>
      <w:r>
        <w:rPr>
          <w:rtl w:val="true"/>
        </w:rPr>
        <w:t xml:space="preserve">- </w:t>
      </w:r>
      <w:r>
        <w:rPr>
          <w:rtl w:val="true"/>
        </w:rPr>
        <w:t>البدعة إشاعة و دعوة</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البدعة هي إدخال ما ليس في الدين فيه أو نقصه منه في مجال العقيدة و الشريعة؛ فهل يتحقّق مفهومها بقيام الشخص بذلك العمل؛ وحده في بيته و منزله، كأن يزيد فيصلاته ما ليس فيها أو ينقص منها شيئاً، أو أنّه ليس ببدعة و إن كان عمله باطلًا و بفعله عاصياً؟ بل البدعة تتوقّف على إشاعة فكرة خاطئة في العقيدة، أو عمل غير مشروع في المجتمع و دعوتهم إليه بعنوان أنّه من الشرع، و لك أن تستظهر ذلك القيد من الآيات و الروايات، فإنّ عمل المشركين في التحليل</w:t>
      </w:r>
      <w:bookmarkStart w:id="128" w:name="pg1603_14604"/>
    </w:p>
    <w:p>
      <w:pPr>
        <w:pStyle w:val="BookText"/>
        <w:rPr/>
      </w:pPr>
      <w:bookmarkEnd w:id="128"/>
      <w:r>
        <w:rPr>
          <w:rFonts w:ascii="Amiri" w:hAnsi="Amiri" w:eastAsia="Amiri" w:cs="Amiri"/>
          <w:color w:val="111111"/>
          <w:sz w:val="28"/>
          <w:sz w:val="28"/>
          <w:szCs w:val="28"/>
          <w:rtl w:val="true"/>
          <w:lang w:bidi="ar-SA"/>
        </w:rPr>
        <w:t>و التحريم لم يكن عملًا شخصياً في الخفاء، بل إنّ المُبتدع الأوّل قد أحدث فكرة و أشاعها و دعا الناس إليها، كما كان الحال كذلك في الرهبان و الأحبار، و يشهد على ذلك بوضوح ما رواه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هدى كان له من الأجر مثل أُجور من تبعه، لا ينقص ذلك من أُجورهم شيئاً، و من دعا إلى ضلالة كان عليه من الإثم مثل آثام من يتّبعه، لا ينقص ذلك من آثامهم شيئاً</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قول القائل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تبديل الدين، ليس عملًا شخصياً بل هو عمل جماعي، إلى غير ذلك من القرائن الموجودة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خرجنا بنتيجتين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البدعة في الأدلّة هو الدين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لا تنفك عن الدعوة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بيان القيد الثالث</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50344_3650668749"/>
      <w:bookmarkStart w:id="130" w:name="_Toc49"/>
      <w:bookmarkEnd w:id="129"/>
      <w:r>
        <w:rPr/>
        <w:t>3</w:t>
      </w:r>
      <w:r>
        <w:rPr>
          <w:rtl w:val="true"/>
        </w:rPr>
        <w:t xml:space="preserve">- </w:t>
      </w:r>
      <w:r>
        <w:rPr>
          <w:rtl w:val="true"/>
        </w:rPr>
        <w:t>عدم وجود أصل لها في الدين</w:t>
      </w:r>
      <w:bookmarkEnd w:id="1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الثالث المقوّم لمفهوم البدعة هو فقدان الدليل على جواز العمل بها، لا في الكتاب و لا في السنّة، و ذلك ظاهر؛ إذ لو كان هناك دعم من الشارع للعمل؛ لما كان أمراً جديداً في الدين أو تدخّلًا في الشرع، و لأجل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التعاريف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لم يُعلم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 و لم يرد فيه نصّ على الخصوص، و لم يكن داخلًا في بعض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شي‌ء في الشريعة لم يرد فيه نصّ، سواء كان أصله مبتدعاً، كصوم عيد الفطر، أو خصوصيته مبتدعة كالإمساك إلى غسق الليل ناوياً به الصوم المفروض، معتقداً بأنّه الواجب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النصوص السابقة للعلماء 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بالبدعة، ما أحدث و ليس له أصل في الشرع، و ما كان له أصل يدلّ عليه الشرع فليس ببدعة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رجب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ممّا لا أصل له في الشريعة يدلّ عليه، أمّا ما كان له أصل في الشرع يدلّ عليه فليس ببدعة شرعاً و إن كان بدعة لغة</w:t>
      </w:r>
      <w:r>
        <w:rPr>
          <w:rFonts w:eastAsia="Amiri" w:cs="Amiri" w:ascii="Amiri" w:hAnsi="Amiri"/>
          <w:color w:val="111111"/>
          <w:sz w:val="28"/>
          <w:szCs w:val="28"/>
          <w:rtl w:val="true"/>
          <w:lang w:bidi="ar-SA"/>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الرسولصلى الله عليه و آله و لم يرد فيه نصّ على الخصوص و لا يكون داخلًا في بعض العمومات، أو ورد نهي عنه خصوصاً أو عموماً</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ذلك تنحل هنا عويصة المصاديق التي ربّما تعدّ من البدعة؛ لعدم ورود نصّ خاصّ فيها و لكن تشملها العمومات بصورة كليّة، فهذه لا تكون بدعة، و ذلك لأنّه لو كان هناك نصّ خاص؛ لأخرجه عن البدعة و هذا واضح جدّاً، أمّا إذا لم يكن هناك نصّ خاصّ، و لكن العمومات تشمله بعمومها فهذا ما نوضحه بالمثال التالي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الدفاع عن بيضة الإسلام و حفظ استقلاله وصيانة حدوده عن الأعداء</w:t>
      </w:r>
    </w:p>
    <w:p>
      <w:pPr>
        <w:pStyle w:val="BookText"/>
        <w:rPr/>
      </w:pPr>
      <w:r>
        <w:rPr>
          <w:rFonts w:ascii="Amiri" w:hAnsi="Amiri" w:eastAsia="Amiri" w:cs="Amiri"/>
          <w:color w:val="111111"/>
          <w:sz w:val="28"/>
          <w:sz w:val="28"/>
          <w:szCs w:val="28"/>
          <w:rtl w:val="true"/>
          <w:lang w:bidi="ar-SA"/>
        </w:rPr>
        <w:t>أصل ثابت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كلّي يشمل كيفية الدفاع، و نوعيّة السلاح، و شكل الخدمة العسكرية المتبعة في كلّ عصر و مصر، فالجميع برمّته هو تطبيق لهذا المبدأ، و تجسيد لهذا الأصل، فالتسلّح بالغواصات و الأساطيل البحريّة و الطائرات المقاتلة إلى غير ذلك من أدوات الدفاع، ليس بدعة بل تجسيد لهذا الأصل و من 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يعد التجنيد العسكري بدعة فهو غافل عن حقيقة الحال، فإنّ الإسلام يأمر بالأصل و يترك الصور و الأشكال لمقتضيات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بلزوم وجود قيود ثلاثة في تحقّق البدعة وصدقها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تدخّلًا في الشريعة و تصرّفاً فيها عقيدةً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إشاعة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أصل على المشروعية لا خاصّاً و لا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يجمع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الدين بغير علم على الأغلب، بل مع العلم بالخلاف و لكن يقدّم رأيه عليه، بظنّ الإصلاح أو غيره من الحوافز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تحديد البدعة بمفهومها الدقيق الذي نتّخذه قاعدة كليّة، و نستكشف به حال الموضوعات التي تضاربت فيها الأقوال و الأفكار بين موسِّع و مضيِّق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شرحها</w:t>
      </w:r>
      <w:r>
        <w:rPr>
          <w:rFonts w:eastAsia="Amiri" w:cs="Amiri" w:ascii="Amiri" w:hAnsi="Amiri"/>
          <w:color w:val="111111"/>
          <w:sz w:val="28"/>
          <w:szCs w:val="28"/>
          <w:rtl w:val="true"/>
          <w:lang w:bidi="ar-SA"/>
        </w:rPr>
        <w:t>.</w:t>
      </w:r>
      <w:bookmarkStart w:id="131" w:name="pg1603_14607"/>
    </w:p>
    <w:p>
      <w:pPr>
        <w:pStyle w:val="BookText"/>
        <w:rPr/>
      </w:pPr>
      <w:bookmarkEnd w:id="131"/>
      <w:r>
        <w:rPr>
          <w:rFonts w:ascii="Amiri" w:hAnsi="Amiri" w:eastAsia="Amiri" w:cs="Amiri"/>
          <w:color w:val="111111"/>
          <w:sz w:val="28"/>
          <w:sz w:val="28"/>
          <w:szCs w:val="28"/>
          <w:rtl w:val="true"/>
          <w:lang w:bidi="ar-SA"/>
        </w:rPr>
        <w:t>الابتداع في تفسير البدعة</w:t>
      </w:r>
    </w:p>
    <w:p>
      <w:pPr>
        <w:pStyle w:val="Heading3"/>
        <w:numPr>
          <w:ilvl w:val="2"/>
          <w:numId w:val="1"/>
        </w:numPr>
        <w:rPr/>
      </w:pPr>
      <w:bookmarkStart w:id="132" w:name="__RefHeading___Toc850346_3650668749"/>
      <w:bookmarkStart w:id="133" w:name="_Toc50"/>
      <w:bookmarkEnd w:id="132"/>
      <w:r>
        <w:rPr>
          <w:rtl w:val="true"/>
        </w:rPr>
        <w:t>المبحث الرابع الابتداع في تفسير البدعة</w:t>
      </w:r>
      <w:bookmarkEnd w:id="133"/>
    </w:p>
    <w:p>
      <w:pPr>
        <w:pStyle w:val="Heading4"/>
        <w:numPr>
          <w:ilvl w:val="3"/>
          <w:numId w:val="1"/>
        </w:numPr>
        <w:rPr/>
      </w:pPr>
      <w:bookmarkStart w:id="134" w:name="__RefHeading___Toc850348_3650668749"/>
      <w:bookmarkStart w:id="135" w:name="_Toc51"/>
      <w:bookmarkEnd w:id="134"/>
      <w:r>
        <w:rPr>
          <w:rtl w:val="true"/>
        </w:rPr>
        <w:t>اشارة</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ارتحل النبيّ الأكرم إلى الرفيق الأعلى بعد أن أكمل الشريعة و بيّن جليلها و دقيقها و ما تحتاج إليه الأُمّة إلى يوم القيامة،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حفاظاً على دينه وصيانته من التحريف و التبديل، أمر التمسّك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يرضَ للأُمّة غيرهما لئلّا يكون الدين أُلعوبة بأيدي المغرضين و 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المقياس في تميّز البدعة عن السنّة هو الرجوع إلى الثقلين سواء أفسر بالكتاب و العترة، كما هو المتضافر، أم بالكتاب و السنّة، كما رواه الإمام مالك في الموطأ بسند مرسل </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الحديثان متقاربا المضمون؛ لأنّ العترة لا تنشد إلّا السنّة النبويّة، التي أخذوها كابر عن كابر إلى أن تصل إلى النبيّ الأكرم، فما وافقهما فهو سنّة و ما خالفهما فهو بين معصية و بدعة، مع الفرق الواضح بينهما؛ فلو أُذيعت الفكرة أو شاع العمل بين الناس بها فتصير بدعة، و إن اكتُفي بها من دون دعوة و إشاعة فهي معصية</w:t>
      </w:r>
      <w:r>
        <w:rPr>
          <w:rFonts w:eastAsia="Amiri" w:cs="Amiri" w:ascii="Amiri" w:hAnsi="Amiri"/>
          <w:color w:val="111111"/>
          <w:sz w:val="28"/>
          <w:szCs w:val="28"/>
          <w:rtl w:val="true"/>
          <w:lang w:bidi="ar-SA"/>
        </w:rPr>
        <w:t>.</w:t>
      </w:r>
      <w:bookmarkStart w:id="136" w:name="pg1603_14608"/>
    </w:p>
    <w:p>
      <w:pPr>
        <w:pStyle w:val="Heading4"/>
        <w:numPr>
          <w:ilvl w:val="3"/>
          <w:numId w:val="1"/>
        </w:numPr>
        <w:rPr/>
      </w:pPr>
      <w:bookmarkStart w:id="137" w:name="__RefHeading___Toc850350_3650668749"/>
      <w:bookmarkStart w:id="138" w:name="_Toc52"/>
      <w:bookmarkEnd w:id="136"/>
      <w:bookmarkEnd w:id="137"/>
      <w:r>
        <w:rPr>
          <w:rtl w:val="true"/>
        </w:rPr>
        <w:t xml:space="preserve">بدعة </w:t>
      </w:r>
      <w:r>
        <w:rPr>
          <w:rtl w:val="true"/>
        </w:rPr>
        <w:t>«</w:t>
      </w:r>
      <w:r>
        <w:rPr>
          <w:rtl w:val="true"/>
        </w:rPr>
        <w:t>ما لم يكن في القرون الثلاثة</w:t>
      </w:r>
      <w:r>
        <w:rPr>
          <w:rtl w:val="true"/>
        </w:rPr>
        <w:t>»</w:t>
      </w:r>
      <w:bookmarkEnd w:id="138"/>
    </w:p>
    <w:p>
      <w:pPr>
        <w:pStyle w:val="BookText"/>
        <w:rPr/>
      </w:pPr>
      <w:r>
        <w:rPr>
          <w:rFonts w:ascii="Amiri" w:hAnsi="Amiri" w:eastAsia="Amiri" w:cs="Amiri"/>
          <w:color w:val="111111"/>
          <w:sz w:val="28"/>
          <w:sz w:val="28"/>
          <w:szCs w:val="28"/>
          <w:rtl w:val="true"/>
          <w:lang w:bidi="ar-SA"/>
        </w:rPr>
        <w:t>و من العجب أنّ أُناساًصاروا إلى تحديد البدعة و تمييزها عن السنّة، و لكنهم جاءوا حين تحديدها ببدعة و فرية جديدة لا دليل عليها في الكتاب و السنّة، و هي أنّ المقياس في تمييز البدعة عن السنّة هو القرون الثلاثة الأُولى بعد رحيل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حدث فيها فهو سنّة، و ما حدث بعدها فهو بدعة، و إن تعجب فإليك نصّ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نحن عليه، أنّ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حدثت بعد القرون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مذمومة مطلقة خلافاً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 قبيحة، و لمن قسّمها خمسة أقسام إلّا إن أمكن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ما عليها السلف الصالح شاملة للواجبة و المندوبة و المباحة، و تكون تسميتها بدعة مجازاً، و القبيحة ما عدا ذلك شاملة للمحرّمة و المكروهة فلا بأس بهذا الجمع</w:t>
      </w:r>
      <w:r>
        <w:rPr>
          <w:rFonts w:eastAsia="Amiri" w:cs="Amiri" w:ascii="Amiri" w:hAnsi="Amiri"/>
          <w:color w:val="111111"/>
          <w:sz w:val="28"/>
          <w:szCs w:val="28"/>
          <w:rtl w:val="true"/>
          <w:lang w:bidi="ar-SA"/>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النظرية الشاذّة عن الكتاب و السنّة نظرية خاصّة استنتجها القائل ممّا رواه الشيخان في باب فضائل أصحاب النبيّ و إليك نصّهما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الحصين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 قرني ثمّ الذين يلونهم 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أذكر بعد قرنه قرنين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بعدكم قوماً، يشهدون و لا يستشهدون، و يخونون و لا يُؤتمنون، و يَنذرون و لا يفون، و يظهر فيهم السمن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عبد اللَّه رضى الله عنه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قَرني ثمّ الذين يلونهم ثمّ يجي‌ء قوم تسبق شهادة أحدهم يمينه، و يمينه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يضربوننا على الشهادة و العهد و نحنصغار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الاحتجاج بهذه الرواية على أنّ الميزان في تمييز البدعة عن السنّة، هو أنّ كلّ ما حدث في القرون الثلاثة الأُولى ليس ببدعة؛ و أمّا الحادث بعدها فهو بدعة؛ باطل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القرن في اللّغة هو النسل </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الأُمّة بعد الأُمّة و بهذا المعنى استعمل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فَأَهْلَكْناهُمْ بِذُنُوبِهِمْ وَ أَنْشَأْنا مِنْ بَعْدِهِمْ قَرْناً آخَرِينَ</w:t>
      </w:r>
      <w:r>
        <w:rPr>
          <w:rFonts w:eastAsia="Amiri" w:cs="Amiri" w:ascii="Amiri" w:hAnsi="Amiri"/>
          <w:color w:val="111111"/>
          <w:sz w:val="28"/>
          <w:szCs w:val="28"/>
          <w:rtl w:val="true"/>
          <w:lang w:bidi="ar-SA"/>
        </w:rPr>
        <w:t>»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المتعارف في عمر كلّ نسل هو الستّون أو السبعون، يكون المراد، مجموع تلك السنين التي تتراوح بين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تفسير الحديث بثلاثمائة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اختلاف شرّاح الحديث في تفسير الرواية، إلّا أنّ جميعها لا يستفاد منها ما يتبنّاه الكاتب،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القرن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أبناءهم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قرنه ما بقيت عين رأته، و من الثاني ما بقيت عين رأت من رآه، ثمّ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قرنه الصحابة، و الثاني التابعون، و الثالث تابعوهم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تكون المدّة أقلّ من ثلاثة قرون، حتى لو أخذنا بالقول الأخير الذي هو أعمّ الأقوال و أوسعها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آخر من مات من الصحابة هو أبو الطفيل، و قد اختلفوا في تاريخ وفاته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دونها أو فوقها بقليل، و أمّا قرن التابعين فآخر من توفّي منهم كان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عاش من أتباع التابعين ممّن يقبل قوله، من توفّي حدود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فيقل عن ثلاثة قرون بثمانين سنة، و هذا كثير جدّاً، و لأجل عدم انطباقه على ثلاثة قرون 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هذا الوقت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ظهرت البدع فاشياً، و أطلقت المعتزلة ألسنتها، و رفعت الفلاسفة رءوسها، و امتُحِن أهل العلم ليقولوا بخَلْق القرآن، و تغيّرت الأحوال تغيّراً شديداً و لم يزل الأمر في نقص الى الآن</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افترضنا أنّ القرن يستعمل في مائة سنة فلا يصحّ تفسير الحديث به، لأنّ المحور في الحديث في تمييز قرن عن قرن آخر هو الأشخاص حسب أعمارهم، فعلى ذلك يجب أن يكون الملاك في تبادل القرون و تمايزها ملاحظة من كانوا يعيشون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 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القرن الأوّل،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ثمّ القرن الثاني،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القرن الثالث، فلا محيص عند حساب السنين ملاحظة الأشخاص الذين كانوا يعيشون في قرنه و القرنين اللّذين يليانه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من عبارة خير القرون و شرّها، و ما هو الملاك في الوصف بالخير و الشر؟</w:t>
      </w:r>
    </w:p>
    <w:p>
      <w:pPr>
        <w:pStyle w:val="BookText"/>
        <w:rPr/>
      </w:pPr>
      <w:r>
        <w:rPr>
          <w:rFonts w:ascii="Amiri" w:hAnsi="Amiri" w:eastAsia="Amiri" w:cs="Amiri"/>
          <w:color w:val="111111"/>
          <w:sz w:val="28"/>
          <w:sz w:val="28"/>
          <w:szCs w:val="28"/>
          <w:rtl w:val="true"/>
          <w:lang w:bidi="ar-SA"/>
        </w:rPr>
        <w:t>هناك ثلاثة ملاكات للاتّصاف بالخير و الشر، كلّها 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القرن الأوّل كانوا خير القرون، و ذلك لأنّهم لم يدبّ فيهم دبيب الخلاف في الأُصول و العقائد، و كانوا متماسكين في الأُصول، متّحدين في العقائد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خير القرون و ذلك لسيادة الطمأنينة فيهم، و كان الجميع متظلّل بظلّ الصلح و السلم إخواناً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خير القرون و ذلك لتمسّكهم بأهداف الدين في مقام العمل و تطبيق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واحد أُريد من هذه الملاكات؛ فالقرآن و السنّة و التاريخ القطعي لا يدعمه بل يكذبه،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الملاك هو العقائد الصحيحة و الباطلة، و أنّ المسلمين كانوا متمسّكين جملة واحدة بمعتقد واحدصحيح في القرون الثلاثة الأُولى ثمّ ظهرت رءوس الشياطين، و دبّت فيهم المناهج الكلاميّة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الملاك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فتاريخ الملل و النحل لا يؤيد ذلك بل و يكذّبه، فانّ الخوارج ظهروا بين الثلاثين و الأربعين من القرن الأوّل، و كانت لهم ادّعاءات و شبهات و عقائد سخيفة خضّبوا في طريقها وجه الأرض، و لم يتمّ القرن الأوّل إلّا و ظهرت المرجئة، الذين دعوا المجتمع الإسلامي إلى التحلل الأخلاقي، رافعين عقيرتهم بأنّه لا تضرّ مع الإيمان معصية، فقد ضلّوا و أضلّوا كثيراً حتّى دبّ الإرجاء بين المحدثين و غيرهم في القرن الثاني، و قد ذكر أسماءهم جلال الدين السيوطي في تدريب الراوي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الإرجاء يقود المجتمع الإسلامي إلى التحلل الأخلاقي، و الفوضى في جانب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ظهرت المعتزلة في أوائل القرن الثاني 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قبل وفاة الحسن البصري بقليل، فتوسّع الشقاق بين المسلمين، و انقسموا إلى فرق كثيرة، حيث كان النزاع قائماً على قدم و ساق منذ أن ظهر الاعتزال على يد واصل بن عطاء حتى أواسط القرن الخامس الذي قضي فيه على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القرن الثاني فكان عصر ازدهار المذاهب الكلامية، و كانت الأمصار ميداناً لتضارب الأفكار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متزمت يقتصر في وصفه اللَّه سبحانه على الألفاظ الواردة في الكتاب</w:t>
      </w:r>
    </w:p>
    <w:p>
      <w:pPr>
        <w:pStyle w:val="BookText"/>
        <w:rPr/>
      </w:pPr>
      <w:r>
        <w:rPr>
          <w:rFonts w:ascii="Amiri" w:hAnsi="Amiri" w:eastAsia="Amiri" w:cs="Amiri"/>
          <w:color w:val="111111"/>
          <w:sz w:val="28"/>
          <w:sz w:val="28"/>
          <w:szCs w:val="28"/>
          <w:rtl w:val="true"/>
          <w:lang w:bidi="ar-SA"/>
        </w:rPr>
        <w:t>و السنّة، و يفسّرها بمعانيها الحرفية، من دون إمعان و تدبّر، و يرفعصوته بأنّ للَّه يداً و وجهاً و رجلًا و أنّه مستقرّ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مرجئيّ يكتفي بالإيمان بالقول، و يقدّمه و يؤخر العمل و يسوق المجتمع إلى التحلل الخلقي و ترك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محكِّم يكفّر كلّ الطوائف الإسلامية غير أهل نحلته، الذين كانوا يبغضون الخليفتين عثمان و عليّاً، و كانوا يكفّرون الصدّيق الأعظم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معتزلي يؤوّل الكتاب و السنّة بما يوافق معتقده و عقليّته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جهميّ ينفيصفات اللَّه كلّها، و ينفي الاستطاعة و القدرة عن الإنسان، و يحكم بفناء الجنّة و النار، و قد هلك جهم بنصفوان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باللسان، و إن اعتقد الكفر بقلبه فهو مؤمن، و انّه سبحانه جسم لا كالأجسام و 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المناهج الرجعية التي أفسدت المسلمين و المجتمع الإسلامي بعقائدها الفاسدة، فكيف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هذه القرون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الملاك هوصفاء المجتمع من حيث السلم و الصلح و سيادة الطمأنينة على المسلمين، فهذا ما يكذّبه التاريخ، فانّ القرن الأوّل كانصحيفة سوداء في التاريخ الإسلامي، و كان قرناً دموياً لم يرَ التاريخ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فيه كان يوم الصفاء 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يوم قُتل فيه الخليفة عثمان بن عفان في عقر داره بمرآى و مسمع من المهاجرين و الأنصار؟</w:t>
      </w:r>
    </w:p>
    <w:p>
      <w:pPr>
        <w:pStyle w:val="BookText"/>
        <w:rPr/>
      </w:pPr>
      <w:r>
        <w:rPr>
          <w:rFonts w:ascii="Amiri" w:hAnsi="Amiri" w:eastAsia="Amiri" w:cs="Amiri"/>
          <w:color w:val="111111"/>
          <w:sz w:val="28"/>
          <w:sz w:val="28"/>
          <w:szCs w:val="28"/>
          <w:rtl w:val="true"/>
          <w:lang w:bidi="ar-SA"/>
        </w:rPr>
        <w:t>أم يوم فتنة الجمل الذي قتلت فيه عشرات الآلاف من الطرفين بينصحابي و تابعي، و قد عقب ذلك ترميل النساء و أيتام الأطفال، و حدوث الأزمة و الشدّة؟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يومصفّين الذي خرج فيه أمير الشام بوجه الإمام عليّ عليه السلام، الذي بايعه</w:t>
      </w:r>
    </w:p>
    <w:p>
      <w:pPr>
        <w:pStyle w:val="BookText"/>
        <w:rPr/>
      </w:pPr>
      <w:r>
        <w:rPr>
          <w:rFonts w:ascii="Amiri" w:hAnsi="Amiri" w:eastAsia="Amiri" w:cs="Amiri"/>
          <w:color w:val="111111"/>
          <w:sz w:val="28"/>
          <w:sz w:val="28"/>
          <w:szCs w:val="28"/>
          <w:rtl w:val="true"/>
          <w:lang w:bidi="ar-SA"/>
        </w:rPr>
        <w:t>المهاجرون و الأنصار بيعة لم ير لها نظير في التاريخ، فوقعصِدَام بين طائفتين من المسلمين كانت نتيجته إراقة دماء عشرات الأُلوف، إلى أن انتهى إلى التحكيم؟</w:t>
      </w:r>
    </w:p>
    <w:p>
      <w:pPr>
        <w:pStyle w:val="BookText"/>
        <w:rPr/>
      </w:pPr>
      <w:r>
        <w:rPr>
          <w:rFonts w:ascii="Amiri" w:hAnsi="Amiri" w:eastAsia="Amiri" w:cs="Amiri"/>
          <w:color w:val="111111"/>
          <w:sz w:val="28"/>
          <w:sz w:val="28"/>
          <w:szCs w:val="28"/>
          <w:rtl w:val="true"/>
          <w:lang w:bidi="ar-SA"/>
        </w:rPr>
        <w:t>أم يوم ظهر الخوارج على الساحة الإسلامية يَغيرون و يقتلون الأبرياء إلى أن انتهت فتنتهم بقتل مشايخهم في النهروان؟</w:t>
      </w:r>
    </w:p>
    <w:p>
      <w:pPr>
        <w:pStyle w:val="BookText"/>
        <w:rPr/>
      </w:pPr>
      <w:r>
        <w:rPr>
          <w:rFonts w:ascii="Amiri" w:hAnsi="Amiri" w:eastAsia="Amiri" w:cs="Amiri"/>
          <w:color w:val="111111"/>
          <w:sz w:val="28"/>
          <w:sz w:val="28"/>
          <w:szCs w:val="28"/>
          <w:rtl w:val="true"/>
          <w:lang w:bidi="ar-SA"/>
        </w:rPr>
        <w:t>أم يوم أُغير على آل رسول اللَّه بكربلاء، حيث قتل فيه أبناء المصطفى، و فيهم سبطه و ريحانته سيد شباب أهل الجنّة، و سُبيت بنات الزهراء و من معهنّ من نساء أهل البيت حتى لم يبقَ بيت له برسول اللَّهصلة إلّا و قد ضُجَّت فيه النوائح و عمّته الآلام و الأحزان؟</w:t>
      </w:r>
    </w:p>
    <w:p>
      <w:pPr>
        <w:pStyle w:val="BookText"/>
        <w:rPr/>
      </w:pPr>
      <w:r>
        <w:rPr>
          <w:rFonts w:ascii="Amiri" w:hAnsi="Amiri" w:eastAsia="Amiri" w:cs="Amiri"/>
          <w:color w:val="111111"/>
          <w:sz w:val="28"/>
          <w:sz w:val="28"/>
          <w:szCs w:val="28"/>
          <w:rtl w:val="true"/>
          <w:lang w:bidi="ar-SA"/>
        </w:rPr>
        <w:t xml:space="preserve">أم يوم أُبيحت فيه مدينة رسول اللَّه في وقعة الحرّة الشهيرة فقُتل الأصحاب و التابعون، و نهبت الأموال، و بقرت بطون الحوامل و هتكت الأعراض حتى ولدت الأبكار دون أن يعرفن أولادهن؟ </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يوم حاصر جيش بني اميّة مكّة المكرّمة و البيت العتيق و رموه بالحجارة، لأجل القضاء على عبد اللَّه بن الزبير؟</w:t>
      </w:r>
    </w:p>
    <w:p>
      <w:pPr>
        <w:pStyle w:val="BookText"/>
        <w:rPr/>
      </w:pPr>
      <w:r>
        <w:rPr>
          <w:rFonts w:ascii="Amiri" w:hAnsi="Amiri" w:eastAsia="Amiri" w:cs="Amiri"/>
          <w:color w:val="111111"/>
          <w:sz w:val="28"/>
          <w:sz w:val="28"/>
          <w:szCs w:val="28"/>
          <w:rtl w:val="true"/>
          <w:lang w:bidi="ar-SA"/>
        </w:rPr>
        <w:t>أم يوم تسلّم عبد الملك بن مروان منصّة الخلافة، و قد عيّن الحجاج بن يوسف عاملًا على العراق، فسفك دماءً طاهرة، و قتل الأبرياء، و زجّ بالسجون رجالًا و نساءً من دون أن تظلّهم مظلّة تقيهم حرّ الشمس و برد الليل القارص؟</w:t>
      </w:r>
    </w:p>
    <w:p>
      <w:pPr>
        <w:pStyle w:val="BookText"/>
        <w:rPr/>
      </w:pPr>
      <w:r>
        <w:rPr>
          <w:rFonts w:ascii="Amiri" w:hAnsi="Amiri" w:eastAsia="Amiri" w:cs="Amiri"/>
          <w:color w:val="111111"/>
          <w:sz w:val="28"/>
          <w:sz w:val="28"/>
          <w:szCs w:val="28"/>
          <w:rtl w:val="true"/>
          <w:lang w:bidi="ar-SA"/>
        </w:rPr>
        <w:t>فكل تلك الحوادث الدموية قد وقعت و لمّا ينقضي القرن الأوّل، فكيف يمكن أن يكون خير القرون و أفضلها؟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كانصاحب القرن هو الرسول الأعظم أفضل الخلق؟ إلّا أنّ سيرته،</w:t>
      </w:r>
    </w:p>
    <w:p>
      <w:pPr>
        <w:pStyle w:val="BookText"/>
        <w:rPr/>
      </w:pPr>
      <w:r>
        <w:rPr>
          <w:rFonts w:ascii="Amiri" w:hAnsi="Amiri" w:eastAsia="Amiri" w:cs="Amiri"/>
          <w:color w:val="111111"/>
          <w:sz w:val="28"/>
          <w:sz w:val="28"/>
          <w:szCs w:val="28"/>
          <w:rtl w:val="true"/>
          <w:lang w:bidi="ar-SA"/>
        </w:rPr>
        <w:t xml:space="preserve">تختلف عن سيرة أُمّته التي وقفْتَ علىصورة مجملة من أفعالها الدموية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الملاك هو تمسّكهم بالدين في مجال الأحكام و الفروع فهو أيضاً لم يتحقّق، و إن شئت فارجع إلى ما حدث بعد رحيل النبي في نفس عام الرحلة، فإنّ كثيراً ممّن رأى النبيّ الأكرم و أدركه و سمع حديثه أصبح يمتنع عن أداء الزكاة، بل و ارتدّ بعض عن دين الإسلام، لو لا أن يقمعهم الخليفة الأوّل و يرد عاديتهم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ندري هل نصدق هذا الحديث أم نؤمن بما حدّث القرآن الكريم، حيث يعتبر قوماً أعرف بمواقع الإسلام و يفضلهم على من كان في حضرة النبيّ من الصحابة الكرام و قد ارتدّ،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من هؤلاء الذين يعتزّ اللَّه بهم سبحانه و يفضّلهم على أصحاب النبيّ؟ فلاحظ التفاسير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ندري هل نؤمن بهذا الحديث الذي رواه الشيخان أم نؤمن بما روياه أنفسهما في باب آخر،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فيُحلَّئون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القهقرى</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نؤمن بهذا الحديث أم نؤمن بما رواه المؤرّخون في حياة الوليد بن عقبة و هو الذي وصفه سبحانه بكونه فاسقاً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p>
    <w:p>
      <w:pPr>
        <w:pStyle w:val="BookText"/>
        <w:rPr/>
      </w:pP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أطبق المفسّرون في نزولها في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ولي الكوفة أيّام خلافة الخليفة الثالث فشرب الخمر، و قام يصلّي بالناسصلاة الفجر فصلّى أربع ركعات، و كان يقول في ركوعه و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اشربي و اسقني، ثمّ قاء في المحراب ثمّ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أزيدكم إلى آخر ما ذكره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الوليد شخصاً وحيداً بين من عاصر النبيَّ الأكرم، بل كان فيهم أصناف مختلفة لا يمكن الحكم باستقامتهم فضلًا عن الحكم بعدالتهم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فيهم المنافقون المعروفون بالنفاق </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المختفون به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مرضى القلوب </w:t>
      </w:r>
      <w:r>
        <w:rPr>
          <w:rFonts w:eastAsia="IRNazanin" w:cs="IRNazanin"/>
          <w:color w:val="111111"/>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السمّاعون كالريشة في مهبّ الرياح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خالطوا العمل الصالح بالسيّئ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المشرفون على الارتداد </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المسلمون غير المؤمنين </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المؤلّفة قلوبهم </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المولّون أمام الكفّار </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الفاسق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نترك تفسير الحديث إلى آونة أُخرى، و لعلّ المحقّقين يجدون له تفسيراً ينطبق على التاريخ القطعي المشهود و الملموس</w:t>
      </w:r>
      <w:r>
        <w:rPr>
          <w:rFonts w:eastAsia="Amiri" w:cs="Amiri" w:ascii="Amiri" w:hAnsi="Amiri"/>
          <w:color w:val="111111"/>
          <w:sz w:val="28"/>
          <w:szCs w:val="28"/>
          <w:rtl w:val="true"/>
          <w:lang w:bidi="ar-SA"/>
        </w:rPr>
        <w:t>.</w:t>
      </w:r>
      <w:bookmarkStart w:id="139" w:name="pg1603_14616"/>
    </w:p>
    <w:p>
      <w:pPr>
        <w:pStyle w:val="Heading4"/>
        <w:numPr>
          <w:ilvl w:val="3"/>
          <w:numId w:val="1"/>
        </w:numPr>
        <w:rPr/>
      </w:pPr>
      <w:bookmarkStart w:id="140" w:name="__RefHeading___Toc850352_3650668749"/>
      <w:bookmarkStart w:id="141" w:name="_Toc53"/>
      <w:bookmarkEnd w:id="139"/>
      <w:bookmarkEnd w:id="140"/>
      <w:r>
        <w:rPr>
          <w:rtl w:val="true"/>
        </w:rPr>
        <w:t xml:space="preserve">بدعة </w:t>
      </w:r>
      <w:r>
        <w:rPr>
          <w:rtl w:val="true"/>
        </w:rPr>
        <w:t>«</w:t>
      </w:r>
      <w:r>
        <w:rPr>
          <w:rtl w:val="true"/>
        </w:rPr>
        <w:t>جعل السلف معياراً للحق و الباطل</w:t>
      </w:r>
      <w:r>
        <w:rPr>
          <w:rtl w:val="true"/>
        </w:rPr>
        <w:t>»</w:t>
      </w:r>
      <w:bookmarkEnd w:id="141"/>
    </w:p>
    <w:p>
      <w:pPr>
        <w:pStyle w:val="BookText"/>
        <w:rPr/>
      </w:pPr>
      <w:r>
        <w:rPr>
          <w:rFonts w:ascii="Amiri" w:hAnsi="Amiri" w:eastAsia="Amiri" w:cs="Amiri"/>
          <w:color w:val="111111"/>
          <w:sz w:val="28"/>
          <w:sz w:val="28"/>
          <w:szCs w:val="28"/>
          <w:rtl w:val="true"/>
          <w:lang w:bidi="ar-SA"/>
        </w:rPr>
        <w:t xml:space="preserve">إنّ من البدعة في تفسيرها، هو جعل السلف معياراً للحقّ و الباطل و الإصرار عليه، فترى أنّ كثيراً ممّن ينتمون إلى السلفية يصفون كثيراً من الأُمور بالبدعة بحجّة أنّها لم تكن في عصر الصحابة و التابعين، و هذا ابن تيمية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الاحتفال في مولد النبي بدعة بحجّة أنّه لم يفعله السلف، مع قيام المقتضي له و عدم المانع منه، و لو كان هذا خيراً محضاً أو راجحاً، لكان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منّا فإنّهم كانوا أشدّ محبّة لرسول اللَّه و تعظيماً له منّا و هم على الخير أحرص</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 حقّ القيام للمصحف و تقبيله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شيئاً مأثوراً عن السلف</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ورث هذه الفكرة كثير ممّن يؤمن بمنهجه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عبد اللَّه بن سليمان بن بُليهد الذي قام باستفتاء علماء المدينة بتخريب قباب الصحابة و أئمة أهل البيت في بقيع الغرقد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نشر مقالًا في جريدة أُمّ القرى في عدد جمادى الآخر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في خير القرون أنّ هذه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فيها بل بعد القرون الخمسة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بدورنا نشكر الشيخ ابن بليهد حيث وسع الأمر على المسلمين و أدخل عليها قرنين آخرين بعد ما قصر مؤلف الهدية السنية العصمة على أهل القرون الثلاثة الأُولى، و لكن نهيب بصاحب المقال بأنّ المسلمين و في مقدمتهم عمر بن</w:t>
      </w:r>
    </w:p>
    <w:p>
      <w:pPr>
        <w:pStyle w:val="BookText"/>
        <w:rPr/>
      </w:pPr>
      <w:r>
        <w:rPr>
          <w:rFonts w:ascii="Amiri" w:hAnsi="Amiri" w:eastAsia="Amiri" w:cs="Amiri"/>
          <w:color w:val="111111"/>
          <w:sz w:val="28"/>
          <w:sz w:val="28"/>
          <w:szCs w:val="28"/>
          <w:rtl w:val="true"/>
          <w:lang w:bidi="ar-SA"/>
        </w:rPr>
        <w:t>الخطاب رضى الله عنه قد فتحوا القدس، و فيها مقابر الأنبياء و مقام إبراهيم و يعقوب و أولادهم، و عليها قباب و أبنية و لم يَدُر بخلد أحدٍ حتى الخليفة بأنّها بدعة كي يهدموها بمعاولهم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كلاماً جميلًا للأُستاذ الدكتور محمد سعيد رمضان البوطي، فقد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مرحلة زمنيّة مباركة لا مذهب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فيه حقّ المقال، نقتطف منه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الخطأ بمكان أن نعمد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فنصوغ منها مصطلحاً جديداً، طارئاً على تاريخ الشريعة الإسلامية و الفكر الإسلامي، ألا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فنجعله عنواناً مميزاً تندرج تحته فئة معيّنة من المسلمين، تتّخذ لنفسها من معنى هذا العنوان وحده مفهوماً معيناً، و تعتمد فيه على فلسفة متميزة، بحيث تغدو هذه الفئة بموجب ذلك جماعة إسلامية جديدة في قائمة جماعات المسلمين المتكاثرة و المتعارضة بشكل مؤسف في هذا العصر، تمتاز عن بقية المسلمين بأفكارها و ميولاتها بل تختلف عنهم حتى بمزاجها النفسي و مقاييسها الأخلاقية كما هو الواقع اليوم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إنّا لا نعدو الحقيقة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اختراع هذا المصطلح بمضامينه الجديدة التي أشرنا إليها، بدعة طارئة في الدين، لم يعرفها السلف الصالح لهذه الأُمّة و لا الخلف الملتزم بنهجه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يتّخذوا من معنى هذه الكلمة بحدّ ذاتها مظهراً لأيّ شخصية متميّزة، أو أي وجود فكري أو اجتماعي خاص بهم، يميّزهم عمّن سواهم من المسلمين، و لم يضعوا شيئاً من يقينهم الاعتقادي أو التزاماتهم السلوكية و الأخلاقية في إطار جماعة إسلامية ذات فلسفة و شخصية فكرية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بينهم و بين من نسمّيهم اليوم بالخلف منتهى التفاعل و تبادل الفهم</w:t>
      </w:r>
    </w:p>
    <w:p>
      <w:pPr>
        <w:pStyle w:val="BookText"/>
        <w:rPr/>
      </w:pPr>
      <w:r>
        <w:rPr>
          <w:rFonts w:ascii="Amiri" w:hAnsi="Amiri" w:eastAsia="Amiri" w:cs="Amiri"/>
          <w:color w:val="111111"/>
          <w:sz w:val="28"/>
          <w:sz w:val="28"/>
          <w:szCs w:val="28"/>
          <w:rtl w:val="true"/>
          <w:lang w:bidi="ar-SA"/>
        </w:rPr>
        <w:t>و الأخذ و العطاء تحت سلطان ذلك المنهج الذي تمّ الاتّفاق عليه، و الاحتكام إليه، و لم يكن يخطر في بال السابقين منهم و لا اللاحقين بهم أنّ حاجزاً سيختلق ليرتفع ما بينهما بصُنع طائفة من المسلمين فيما بعد، و ليقسم سلسلة الأجيال الإسلامية الى فريقين، يصبغ كلًا منهما بلون مستقلّ من الأفكار و التصوّرات و الاتّجاهات، بل كانت كَلِمتا السلف و الخلف في تصوّراتهم 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الانضباط بالمنهج الذي ألمحنا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ترتيب زماني كالذي تدلّ عليه كلمتا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 بعد</w:t>
      </w:r>
      <w:r>
        <w:rPr>
          <w:rFonts w:eastAsia="Amiri" w:cs="Amiri" w:ascii="Amiri" w:hAnsi="Amiri"/>
          <w:color w:val="111111"/>
          <w:sz w:val="28"/>
          <w:szCs w:val="28"/>
          <w:rtl w:val="true"/>
          <w:lang w:bidi="ar-SA"/>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هذا المحقق هو الحق القراح الذي لا يرتاب فيه من له إلمام بالكتاب و السنّة و سيرة المسلمين و تاريخهم، و أين هذا ممّا ذكره الدكتور سيد الجميلي حيث جعل للسلفية و السلف حقيقة شرعية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السلفية و السلف مصطلحان شرعيان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الاشتباه منه ببعيد لضآلة علمه بالتاريخ و إن كنت في شك فانظر كيف فسّر الأشاعرة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أتباع أبي موسى الأشعري المتوفّى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أنّهم من أتباع أبي الحسن الأشعري المولود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أحفاد أبي موسى الأشعري، فهذا مبلغ علمه و يريد أن يقضي بين الفقهاء و المجتهدين و المحدّثين</w:t>
      </w:r>
      <w:r>
        <w:rPr>
          <w:rFonts w:eastAsia="Amiri" w:cs="Amiri" w:ascii="Amiri" w:hAnsi="Amiri"/>
          <w:color w:val="111111"/>
          <w:sz w:val="28"/>
          <w:szCs w:val="28"/>
          <w:rtl w:val="true"/>
          <w:lang w:bidi="ar-SA"/>
        </w:rPr>
        <w:t>!!</w:t>
      </w:r>
      <w:bookmarkStart w:id="142" w:name="pg1603_14619"/>
    </w:p>
    <w:p>
      <w:pPr>
        <w:pStyle w:val="BookText"/>
        <w:rPr/>
      </w:pPr>
      <w:bookmarkEnd w:id="142"/>
      <w:r>
        <w:rPr>
          <w:rFonts w:ascii="Amiri" w:hAnsi="Amiri" w:eastAsia="Amiri" w:cs="Amiri"/>
          <w:color w:val="111111"/>
          <w:sz w:val="28"/>
          <w:sz w:val="28"/>
          <w:szCs w:val="28"/>
          <w:rtl w:val="true"/>
          <w:lang w:bidi="ar-SA"/>
        </w:rPr>
        <w:t>أسباب نشوء البدعة</w:t>
      </w:r>
    </w:p>
    <w:p>
      <w:pPr>
        <w:pStyle w:val="Heading3"/>
        <w:numPr>
          <w:ilvl w:val="2"/>
          <w:numId w:val="1"/>
        </w:numPr>
        <w:rPr/>
      </w:pPr>
      <w:bookmarkStart w:id="143" w:name="__RefHeading___Toc850354_3650668749"/>
      <w:bookmarkStart w:id="144" w:name="_Toc54"/>
      <w:bookmarkEnd w:id="143"/>
      <w:r>
        <w:rPr>
          <w:rtl w:val="true"/>
        </w:rPr>
        <w:t>المبحث الخامس أسباب نشوء البدعة</w:t>
      </w:r>
      <w:bookmarkEnd w:id="144"/>
    </w:p>
    <w:p>
      <w:pPr>
        <w:pStyle w:val="Heading4"/>
        <w:numPr>
          <w:ilvl w:val="3"/>
          <w:numId w:val="1"/>
        </w:numPr>
        <w:rPr/>
      </w:pPr>
      <w:bookmarkStart w:id="145" w:name="__RefHeading___Toc850356_3650668749"/>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البدعة عمل اختياري للمبدع 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 غايات يعدّ الجميع مناشئ لها و لا توجد البدعة إلّا في ظلّ أسباب و غايات و من خلال عرض النصوص الدينية و ما دخل في التاريخ من بدع، يمكن التوصّل إلى ما نتبنّاه في هذا الفصل</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50358_3650668749"/>
      <w:bookmarkStart w:id="148" w:name="_Toc56"/>
      <w:bookmarkEnd w:id="147"/>
      <w:r>
        <w:rPr/>
        <w:t>1</w:t>
      </w:r>
      <w:r>
        <w:rPr>
          <w:rtl w:val="true"/>
        </w:rPr>
        <w:t xml:space="preserve">- </w:t>
      </w:r>
      <w:r>
        <w:rPr>
          <w:rtl w:val="true"/>
        </w:rPr>
        <w:t>المبالغة في التعبّد للَّه تعالى</w:t>
      </w:r>
      <w:bookmarkEnd w:id="148"/>
    </w:p>
    <w:p>
      <w:pPr>
        <w:pStyle w:val="BookText"/>
        <w:rPr/>
      </w:pPr>
      <w:r>
        <w:rPr>
          <w:rFonts w:ascii="Amiri" w:hAnsi="Amiri" w:eastAsia="Amiri" w:cs="Amiri"/>
          <w:color w:val="111111"/>
          <w:sz w:val="28"/>
          <w:sz w:val="28"/>
          <w:szCs w:val="28"/>
          <w:rtl w:val="true"/>
          <w:lang w:bidi="ar-SA"/>
        </w:rPr>
        <w:t>هذا العنوان ذكره الشاطبي لدى تعريفه للبدعة،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طريقة مخترعة تضاهي الشرعية يقصد بالسلوك عليها المبالغة في التعبّد للَّه تبارك و تعالى</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لم يكن أمراً كليّاًصادقاً في جميع مواردها لكنّه أحد أسباب نشوء البدع، كما يشهد له التاريخ و لعلّ من هذا المنطلق استأذن عثمان بن مظعون النبيّ في الإخصاء، فقال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خصي أو اختصى، إنّ اختصاء أُمّتي</w:t>
      </w:r>
    </w:p>
    <w:p>
      <w:pPr>
        <w:pStyle w:val="BookText"/>
        <w:rPr/>
      </w:pP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الترهب،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ترهّب أُمّتي الجلوس في المساجد لانتظار الصلاة</w:t>
      </w:r>
      <w:r>
        <w:rPr>
          <w:rFonts w:eastAsia="Amiri" w:cs="Amiri" w:ascii="Amiri" w:hAnsi="Amiri"/>
          <w:color w:val="111111"/>
          <w:sz w:val="28"/>
          <w:szCs w:val="28"/>
          <w:rtl w:val="true"/>
          <w:lang w:bidi="ar-SA"/>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المبتدع ربّما يتصوّر أنّ ما اخترعه من طريقة توصله إلى رضا اللَّه سبحانه أكثر ممّا رسمهصاحب الشريعة، فلأجل ذلك يترك قول الشارع و يعمل طبق فكرته، و يذيع ذلك بين الناس باسم الشرع، و لهذا أيضاً شواهد في التاريخ نقتطف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في سفر فرأى رجلًا عليه زحام قد ظُلِّل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اللَّهصلى الله عليه و آله خرج من المدينة إلى مكّة في شهر رمضان و معه الناس و فيهم المشاة، فلمّا انتهى إلى كُراع الغميم دعا بقدح من ماء فيما بين الظهر و العصر فشرب و أفطر ثمّ أفطر الناس معه و ثَمّ أُناس علىصومهم فسمّاهم رسول اللَّه العصاة و إنّما يؤخذ بآخر أمر رسول اللَّه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الإنسان المتزمّت يتخيّل انّه لو سافرصائماً يكون عمله أكثر قبولًا عند اللَّه تبارك و تعالى، و لكنّه غافل عن مناطات التشريع و ملاكاتها العامة، التي توجب الإفطار في السفر، ليكون الدين رفقاً بالإنسان، يجذب الناس إليه،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رأى رجلًا قائماً في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بال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ألا يتكلّم و لا يستظلّ من الشمس و لا يجلس و يصوم، فقال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فليتكلّم و ليستظلّ و ليجلس و ليتمّصيامه</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على امرأة فرآها لا تتكلّم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مصمِتة،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تكلّمي فإنّ هذا لا يحلّ، هذا من عمل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فتكلّمت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متعة الحج ممّا نصّ عليها الكتاب العزيز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متعة الحج هو حجّ التمتع، و هو أن ينشئ المتمتع بها إحرامه في أشهر الحج من الميقات، فيأتي مكّة و يطوف بالبيت ثمّ يسعى بين الصفا و المروة، ثمّ يقصّر و يحلّ من إحرامه، فيقيم بعد ذلك محلّاً حتى ينشئ في تلك السنة نفسها إحراماً آخر للحج من مكة و يخرج إلى عرفات، ثمّ يفيض إلى المشعر الحرام ثمّ يأتي بأفعال الحج على ما هو مبيّن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التمتع بالعمرة إلى الحجّ و هو فرض من بعد عن مكة بثمانية و أربعين ميلًا من كلّ جانب، و إنّما أُضيف الحج بهذه الكيفية إلى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بالتمتع بالحجّ، لما فيه من المتعة أي اللّذة بإباحة محظورات الإحرام في المدّة المتخلّلة بين الإحرامين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كان بينصحابة النبيّ من يستكره ذلك، فقد روى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 حجّ معاوية يسأل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بالتمتع بالعمرة إلى الحجّ؟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جميلة،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ينهى عنها فأنت خير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خير منّي و قد فعل ذلك النبيّ هو خير من عمر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عن مالك بن أنس عن ابن شهاب عن محمد بن عبد اللَّه بن الحارث بن نوفل، أنّه سمع سعد بن أبي وقاص و الضحاك ابن قيس عام حجّ معاوية بن أبي سفيان و هما يذكران التمتّع بالعمرة إلى الحجّ، 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يصنع ذلك إلّا من جهل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قدصنعها رسول اللَّهصلى الله عليه و آله وصنعناها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حديثصحيح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إسحاق عن الزهري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ابن عمر في المسجد إذ جاءه رجل من أهل الشام فسأله عن التمتّع بالعمرة الى الحجّ،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كان ينهى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أبي نهى عنها و قد فعله رسول اللَّهصلى الله عليه و آله و أمر به، أ فبقول أبي آخذ، أم بأمر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كان هذا الصحابي يحرم بإحرام واحد للعمرة و الحج، مع أنّ النبيّ أمر الإحرام بإحرامين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للعمرة ثمّ يتحلّل و يتمتّع بمحظورات الإحرام ثمّ يحرم للحج، و ما هذا إلّا لزعم أنّ ترك التمتع بين العملين أكثر قربة إليه تعالى، و قد برّر فتواه بعد الاعتراف بأنّ عمرة التمتّع سنّة رسول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لكنّني أخشى أن يعرسوا بهنّ تحت الاراك ثمّ يروحوا بهنّ حجّاجاً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النماذج التي تعرّض لها التاريخ في شتّى المناسبات، و الجامع لذلك هو المبالغة في التعبّد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ناشئة عن قلّة استيعاب المبتدع لما يجب أن يعرفه، فانّ اللَّه سبحانه أعرف بمصالح العباد و مفاسدهم، و بأسباب السعادة</w:t>
      </w:r>
      <w:bookmarkStart w:id="149" w:name="pg1603_14623"/>
    </w:p>
    <w:p>
      <w:pPr>
        <w:pStyle w:val="BookText"/>
        <w:rPr/>
      </w:pPr>
      <w:bookmarkEnd w:id="149"/>
      <w:r>
        <w:rPr>
          <w:rFonts w:ascii="Amiri" w:hAnsi="Amiri" w:eastAsia="Amiri" w:cs="Amiri"/>
          <w:color w:val="111111"/>
          <w:sz w:val="28"/>
          <w:sz w:val="28"/>
          <w:szCs w:val="28"/>
          <w:rtl w:val="true"/>
          <w:lang w:bidi="ar-SA"/>
        </w:rPr>
        <w:t>و الشقاء، و لا يشذّ عن علمه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في التاريخ الإسلامي من شواهد واضحة على هذا السبب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850360_3650668749"/>
      <w:bookmarkStart w:id="151" w:name="_Toc57"/>
      <w:bookmarkEnd w:id="150"/>
      <w:r>
        <w:rPr/>
        <w:t>2</w:t>
      </w:r>
      <w:r>
        <w:rPr>
          <w:rtl w:val="true"/>
        </w:rPr>
        <w:t xml:space="preserve">- </w:t>
      </w:r>
      <w:r>
        <w:rPr>
          <w:rtl w:val="true"/>
        </w:rPr>
        <w:t>اتّباع الهوى</w:t>
      </w:r>
      <w:bookmarkEnd w:id="151"/>
    </w:p>
    <w:p>
      <w:pPr>
        <w:pStyle w:val="BookText"/>
        <w:rPr/>
      </w:pPr>
      <w:r>
        <w:rPr>
          <w:rFonts w:ascii="Amiri" w:hAnsi="Amiri" w:eastAsia="Amiri" w:cs="Amiri"/>
          <w:color w:val="111111"/>
          <w:sz w:val="28"/>
          <w:sz w:val="28"/>
          <w:szCs w:val="28"/>
          <w:rtl w:val="true"/>
          <w:lang w:bidi="ar-SA"/>
        </w:rPr>
        <w:t>إنّ استعراض تاريخ المتنبّئين الذين ادّعوا النبوّة عن كذب و دجل، يثبت بأنّ الأهواء و حبّ الظهور و الصدارة كان له دور كبير في نشوء هذه الفكرة و ظهورها علىصعيد الحياة، و المبتدع و إن لم يكن متنبِّئاً، إلّا أنّ عمله شعبة من شعب التنبّؤ، و في الروايات إشارات و تصريحات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 الإمام أمير المؤمنين عليه السلام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بدءُ وقوع الفتن أهواء تُتَّبع، و أحكام تبتدع، يخالف فيها كتاب اللَّه، يتولّى فيها رجال رجالًا</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لحبّ الظهور دوراً كبيراً في الحياة الإنسانية، فلو كانت هذه الغريزة جامحة لأدّت بالإنسان إلى ادّعاء مقامات و مناصب تختصّ بالأنبياء، و لعلّ بعض المذاهب الظاهرة بين المسلمين في القرون الأُولى كانت ناشئة عن تلك الغريزة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 في شرح النهج أنّ عليّاً مرّ بقتلى الخوارج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المضلّ، و النفس الأمّارة بالسّوء، غرّهم بالأماني و فسحت لهم في المعاصي و وعدتهم الاظهار فاقتحمت بهم النار</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52" w:name="pg1603_14624"/>
    </w:p>
    <w:p>
      <w:pPr>
        <w:pStyle w:val="Heading4"/>
        <w:numPr>
          <w:ilvl w:val="3"/>
          <w:numId w:val="1"/>
        </w:numPr>
        <w:rPr/>
      </w:pPr>
      <w:bookmarkStart w:id="153" w:name="__RefHeading___Toc850362_3650668749"/>
      <w:bookmarkStart w:id="154" w:name="_Toc58"/>
      <w:bookmarkEnd w:id="152"/>
      <w:bookmarkEnd w:id="153"/>
      <w:r>
        <w:rPr/>
        <w:t>3</w:t>
      </w:r>
      <w:r>
        <w:rPr>
          <w:rtl w:val="true"/>
        </w:rPr>
        <w:t xml:space="preserve">- </w:t>
      </w:r>
      <w:r>
        <w:rPr>
          <w:rtl w:val="true"/>
        </w:rPr>
        <w:t>حبّ الاستطلاع إلى ما هو دونه</w:t>
      </w:r>
      <w:bookmarkEnd w:id="154"/>
    </w:p>
    <w:p>
      <w:pPr>
        <w:pStyle w:val="BookText"/>
        <w:rPr/>
      </w:pPr>
      <w:r>
        <w:rPr>
          <w:rFonts w:ascii="Amiri" w:hAnsi="Amiri" w:eastAsia="Amiri" w:cs="Amiri"/>
          <w:color w:val="111111"/>
          <w:sz w:val="28"/>
          <w:sz w:val="28"/>
          <w:szCs w:val="28"/>
          <w:rtl w:val="true"/>
          <w:lang w:bidi="ar-SA"/>
        </w:rPr>
        <w:t>إنّ حبّ الاستطلاع من نعم اللَّه سبحانه؛ إذ في ظلّه يقف الإنسان على مجاهيله و يكتشف معلومات تهمّه في حياته، و لو لا ذلك الحبّ لكان الإنسان اليوم في أوليات حياته في العلم و المعرفة،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اشتراك الكلّ في تلك النعمة المعنوية إلّا أنّ الطاقات الكامنة لدى الإنسان تختلف من واحد إلى آخر، فليس لكلّ إنسان قابلية التطلّع إلى كلّ شي‌ء و استعراض جميع المجاهيل، و لهذا ربّما أدّى ذلك العمل إلى الزلّة في الفكر و المعتقد، و لذلك ترى عليّاً عليه السلام ينهى عن الغور في القدر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الإمام نفسه تكلّم في مواضيع أُخر عن القضاء و القدر حينما كان يجد إنساناً قادراً على درك المفاهيم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القرون الثلاثة الأُول، كانت قرون ظهور المذاهب الكلامية و الفقهيّة، و كانت الأمصار و حواضرها الكبرى ميداناً لمطارحات الفرق المختلفة، و قد ظهرت في تلك القرون أكثر المذاهب و الفرق، مع أنّ الحقّ في طرف واحد، فلو أنّهم توحّدوا في العقائد؛ لما أدّى بهم الأمر إلى شقّ العصى و إيجاد الفرقة، و بالتالي ذهاب الوحدة الإسلامية في مهبّ الريح ضحية البحوث الكلامية و الفقهية و غير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للخوض في الآيات المتشابهات دور كبير في ظهور البدع في الصفات</w:t>
      </w:r>
      <w:bookmarkStart w:id="155" w:name="pg1603_14625"/>
    </w:p>
    <w:p>
      <w:pPr>
        <w:pStyle w:val="BookText"/>
        <w:rPr/>
      </w:pPr>
      <w:bookmarkEnd w:id="155"/>
      <w:r>
        <w:rPr>
          <w:rFonts w:ascii="Amiri" w:hAnsi="Amiri" w:eastAsia="Amiri" w:cs="Amiri"/>
          <w:color w:val="111111"/>
          <w:sz w:val="28"/>
          <w:sz w:val="28"/>
          <w:szCs w:val="28"/>
          <w:rtl w:val="true"/>
          <w:lang w:bidi="ar-SA"/>
        </w:rPr>
        <w:t>الخبرية، و في تفسير اليد و الرجل و الوجه للَّه سبحانه الواردة في الكتاب و السنّة، فقد كان البسطاء يخوضون في تفسيرها من دون إرجاعها إلى المحكمات التي هي أُمّ الكتاب و ما هذا إلّا لقصور أفهامهم و قلّة بضاعتهم العلمية، فكان واجبهم السكوت و سؤال الراسخين في العلم، دون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للشيخ الرئيس أبي علي ابن سينا نصيحة لطلاب الفلسفة و الحكمة، يحثّهم على عدم إذاعة ذلك العلم بين اناس ليس لهم قابلية التفكير الواسع، فيقول في آخر كتاب الإشارات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الأخ إنّي قد مخضت لك في هذه الإشارات عن زبدة الحق، و ألقمتك قفي </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لطائف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فصُنْه عن الجاهلين و المبتذلين و من لم يرزق الفطنة الوقّادة و الدربة و العادة و كانصغاه </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الغاغة، أو كان من ملحدة هؤلاء الفلاسفة و من همجهم، فإن وجدت من تثق بنقاء سريرته و استقامة سيرته و بتوقّفه عمّا يتسرّع إليه الوسواس، و ينظر إلى الحقّ بعين الرضا و الصدق فآته ما يسألك منه مدرجاً مجزأً مفرقاً تستفرس ممّا تسلفه لما تستقبله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عاهدْه باللَّه و بأيمان لا مخارج لها ليجري فيما يأتيه مجراك متأسّياً بك فإن أذعتَ هذا العلم أو أضعته فاللَّه بيني و بينك و كفى باللَّه وكيلًا</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850364_3650668749"/>
      <w:bookmarkStart w:id="157" w:name="_Toc59"/>
      <w:bookmarkEnd w:id="156"/>
      <w:r>
        <w:rPr/>
        <w:t>4</w:t>
      </w:r>
      <w:r>
        <w:rPr>
          <w:rtl w:val="true"/>
        </w:rPr>
        <w:t xml:space="preserve">- </w:t>
      </w:r>
      <w:r>
        <w:rPr>
          <w:rtl w:val="true"/>
        </w:rPr>
        <w:t>التعصّب الممقوت</w:t>
      </w:r>
      <w:bookmarkEnd w:id="1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سبب آخر لا يقل تأثيره عمّا سبق من الأسباب و هو تقليد الآباء و الأجداد، وصيانة كيانهم و سننهم، فإنّ اتّباع الأهواء القبلية و القومية و ما شاكل فإنّها من أعظم سدود المعرفة و موانعها، و هي التي منعت الأُمم عبر التاريخ من</w:t>
      </w:r>
    </w:p>
    <w:p>
      <w:pPr>
        <w:pStyle w:val="BookText"/>
        <w:rPr/>
      </w:pPr>
      <w:r>
        <w:rPr>
          <w:rFonts w:ascii="Amiri" w:hAnsi="Amiri" w:eastAsia="Amiri" w:cs="Amiri"/>
          <w:color w:val="111111"/>
          <w:sz w:val="28"/>
          <w:sz w:val="28"/>
          <w:szCs w:val="28"/>
          <w:rtl w:val="true"/>
          <w:lang w:bidi="ar-SA"/>
        </w:rPr>
        <w:t>الخضوع للأنبياء و الرسل رغم البراهين الواضحة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عَلى أُمَّةٍ وَ إِنَّا عَلى آثارِهِمْ مُقْتَدُونَ</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المنطلق، اقترح تميم بن جراشة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جاء على رأس وفد من الطائف يخبره بإسلام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لهم كتاباً، بأن يفي لهم بأُمور،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النبيّصلى الله عليه و آله في وفد ثقيف فأسلمنا و سألناه أن يكتب لنا كتاباً فيه شروط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بدا لكم ثمّ ايتوني به، فسألناه في كتابه أن يُحلّ لنا الربا و الزنا، فأبى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لنا، فسألنا خالد بن سعيد بن العاص،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ما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قالوا، و رسول اللَّهصلى الله عليه و آله أولى بأمره، فذهبنا بالكتاب إلى رسول اللَّهصلى الله عليه و آله فقال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فلمّا انتهى إلى الربا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يدي عليها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محاها، و أُلقيت علينا السكينة فما راجعناه، فلمّا بلغ الزنا وضع يده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w:t>
      </w:r>
      <w:r>
        <w:rPr>
          <w:rFonts w:eastAsia="Amiri" w:cs="Amiri" w:ascii="Amiri" w:hAnsi="Amiri"/>
          <w:color w:val="111111"/>
          <w:sz w:val="28"/>
          <w:szCs w:val="28"/>
          <w:rtl w:val="true"/>
          <w:lang w:bidi="ar-SA"/>
        </w:rPr>
        <w:t>»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محاها و أمر بكتابنا أن ينسخ لنا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هشام بصورة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ممّا سألوا رسول اللَّهصلى الله عليه و آله أن يدع لهم الطاغية؛ و هي اللّات، لا يهدمها ثلاث سنين، فأبى رسول اللَّهصلى الله عليه و آله ذلك عليهم فما برحوا يسألونه سنة سنة، و يأبى عليهم، حتى سألوا شهراً واحداً بعد مقدمهم، فأبى عليهم أن يدعها شيئاً مسمّى، و إنّما يريدون بذلك فيما يظهرون أن يتسلّموا بتركها من سفهائهم و نسائهم و ذراريهم، و يكرهون أن يروّعوا قومهم بهدمها حتى</w:t>
      </w:r>
      <w:bookmarkStart w:id="158" w:name="pg1603_14627"/>
    </w:p>
    <w:p>
      <w:pPr>
        <w:pStyle w:val="BookText"/>
        <w:rPr/>
      </w:pPr>
      <w:bookmarkEnd w:id="158"/>
      <w:r>
        <w:rPr>
          <w:rFonts w:ascii="Amiri" w:hAnsi="Amiri" w:eastAsia="Amiri" w:cs="Amiri"/>
          <w:color w:val="111111"/>
          <w:sz w:val="28"/>
          <w:sz w:val="28"/>
          <w:szCs w:val="28"/>
          <w:rtl w:val="true"/>
          <w:lang w:bidi="ar-SA"/>
        </w:rPr>
        <w:t>يدخلهم الإسلام، فأبى رسول اللَّهصلى الله عليه و آله إلّا أن يبعث أبا سفيان بن حرب و المغيرة بن شعبة فيهدماها، و قد كانوا سألوه مع ترك الطاغية أن يعفيهم من الصلاة، و أن لا يكسروا أوثانهم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كسر أوثانكم بأيديكم فسنعفيكم منه، و أمّا الصلاة، فانّه لا خير في دين لاصلاة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فسنؤتيكها، و إن كانت دناءة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التعصّب المميت للعقل يسأل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 لكسر الأصنام و تحطيم كلّ معبود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 لهم الطاغية و هي اللّات لا يهدمها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الاقتراح نابعاً عن العصبية لطرق الآباء و سلوكهم، و كان المقترح في حضرة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الأسباب العامّة، و هناك أسباب خاصّة لظهور البدع في المجتمع الإسلامي لا تخفى على القارئ الكريم منها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50366_3650668749"/>
      <w:bookmarkStart w:id="160" w:name="_Toc60"/>
      <w:bookmarkEnd w:id="159"/>
      <w:r>
        <w:rPr/>
        <w:t>5</w:t>
      </w:r>
      <w:r>
        <w:rPr>
          <w:rtl w:val="true"/>
        </w:rPr>
        <w:t xml:space="preserve">- </w:t>
      </w:r>
      <w:r>
        <w:rPr>
          <w:rtl w:val="true"/>
        </w:rPr>
        <w:t>التسليم لغير المعصوم</w:t>
      </w:r>
      <w:bookmarkEnd w:id="160"/>
    </w:p>
    <w:p>
      <w:pPr>
        <w:pStyle w:val="BookText"/>
        <w:rPr/>
      </w:pPr>
      <w:r>
        <w:rPr>
          <w:rFonts w:ascii="Amiri" w:hAnsi="Amiri" w:eastAsia="Amiri" w:cs="Amiri"/>
          <w:color w:val="111111"/>
          <w:sz w:val="28"/>
          <w:sz w:val="28"/>
          <w:szCs w:val="28"/>
          <w:rtl w:val="true"/>
          <w:lang w:bidi="ar-SA"/>
        </w:rPr>
        <w:t>إنّ من أسباب نشوء البدع التسليم لغير المعصوم، فلا شكّ أنّه يخطأ و ربّما يكذب، فالتسليم لقوله سبب للفرية على اللَّه سبحانه و التدخّل في دينه عقيدة و شريعة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النبيّ الأكرم خاتم النبيين و كتابه خاتم الكتب و شريعته خاتمة الشرائع؛ فلا حكم إلّا ما حكم به، و لا سنّة إلّا ما سنّه، و الخروج عن هذا الإطار تمهيد لطريق المبتدعين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ذلك لا معنى معقول لتقسيم السنّة إلى سنّة النبيّ</w:t>
      </w:r>
    </w:p>
    <w:p>
      <w:pPr>
        <w:pStyle w:val="BookText"/>
        <w:rPr/>
      </w:pPr>
      <w:r>
        <w:rPr>
          <w:rFonts w:ascii="Amiri" w:hAnsi="Amiri" w:eastAsia="Amiri" w:cs="Amiri"/>
          <w:color w:val="111111"/>
          <w:sz w:val="28"/>
          <w:sz w:val="28"/>
          <w:szCs w:val="28"/>
          <w:rtl w:val="true"/>
          <w:lang w:bidi="ar-SA"/>
        </w:rPr>
        <w:t>و سنّة الصحابة، و تلقّي الأخيرة حجّة شرعية و إن لم تُسند إلى المصدرين الرئيسيين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كتب الحديث و الفقه تطفح بسنّة الصحابة؛ فهناك سنن تُنسب إلى الخليفة الأوّل و الثاني و الثالث، فما معنى هذه السنن إذا لم تستند إلى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أُسندت فلا معنى لإضافتها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الإفتاء بمضمون تلك السنن بدعة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للدكتور عزّت علي عطية، جعل فيه الاقتداء بأئمة أهل البيت تسليماً لغير المعصوم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نتساءل عن الصلة بين هذا الإمام و بين اللَّه جلّ جلاله، هل هي وحي، أم إلهام أم حلول؟ إن كانت وحياً فقد نفوه، و إن كانت حلولًا فهو الكفر بعينه، و إن كانت إلهاماً فما الذي يفرق بينه و بين وساوس الشيطان و خطرات النفوس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الدكتور عطية لم يدرس عقائد الإمامية حقّها و إنّما اكتفى بكتابصغير كتب في بيان العقائد لا في البرهنة عليها، و لو أنّه رجع إلى علمائهم و مؤلّفاتهم لوقف على أدلّة عصمة الأئمة، فإنّ أحد تلك الأدلّة هو حديث الثقلين الذي أطبق المحدّثون على نقله، و هو 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العترة عدلًا للكتاب و قريناً له فتوصف بوصفه، فالكتاب معصوم عن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العترة مثله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مصدر علومهم؛ فغالب علومهم مأخوذ من الكتاب و السنّة إذ أخذ عليّ عليه السلام عن النبيصلى الله عليه و آله، و أخذ الحسن عليه السلام عن أبيه، و هكذا كل إمام يأخذ عن أبيه، علم يتناقل ضمن هذه السلسلة الطاهرة المعروفة، و لم يأخذ أحد منهم عليهم السلام عن</w:t>
      </w:r>
    </w:p>
    <w:p>
      <w:pPr>
        <w:pStyle w:val="BookText"/>
        <w:rPr/>
      </w:pPr>
      <w:r>
        <w:rPr>
          <w:rFonts w:ascii="Amiri" w:hAnsi="Amiri" w:eastAsia="Amiri" w:cs="Amiri"/>
          <w:color w:val="111111"/>
          <w:sz w:val="28"/>
          <w:sz w:val="28"/>
          <w:szCs w:val="28"/>
          <w:rtl w:val="true"/>
          <w:lang w:bidi="ar-SA"/>
        </w:rPr>
        <w:t>صحابي و لا تابعي أبداً، بل أخذ الجميع عنهم، و منهم انتقلت العلوم إلى الآخرين كما تلقّاها رسول اللَّهصلى الله عليه و آله من لدن حكيم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نحدّث الناس برأينا و هوانا لهلكنا، و لكن نحدّثهم بأحاديث نكنزها عن رسول اللَّهصلى الله عليه و آله كما يكنز هؤلاء ذهبهم و فضّتهم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مصدر آخر لعلومهم و هو أنّهم محدّثون كما أنّ مريم كانت محدّثة، و كما كان عمر بن الخطاب محدّثاً حسب ما رواه البخاري، 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قبلكم من بني إسرائيل رجال يُكلَّمون من غير أن يكونوا أنبياء فإن كان من أُمّتي أحد فعمر</w:t>
      </w:r>
      <w:r>
        <w:rPr>
          <w:rFonts w:eastAsia="Amiri" w:cs="Amiri" w:ascii="Amiri" w:hAnsi="Amiri"/>
          <w:color w:val="111111"/>
          <w:sz w:val="28"/>
          <w:szCs w:val="28"/>
          <w:rtl w:val="true"/>
          <w:lang w:bidi="ar-SA"/>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الدكتور خلط بين التحديث و الوحي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أنّهم بما ذا يميّزون الإلهام من وساوس الشيطان، فليس بأمر عسير؛ فإنّ الوساوس تدخل القلب بتردّد و الإلهام يرد النفس بصورة علم قاطع و لأجل ذلك تلقّت مريم و أُمّ موسى ما أُلهمتا به، كلاماً إلهياً، لا وسوسة شيطانية</w:t>
      </w:r>
      <w:r>
        <w:rPr>
          <w:rFonts w:eastAsia="Amiri" w:cs="Amiri" w:ascii="Amiri" w:hAnsi="Amiri"/>
          <w:color w:val="111111"/>
          <w:sz w:val="28"/>
          <w:szCs w:val="28"/>
          <w:rtl w:val="true"/>
          <w:lang w:bidi="ar-SA"/>
        </w:rPr>
        <w:t>.</w:t>
      </w:r>
      <w:bookmarkStart w:id="161" w:name="pg1603_14630"/>
    </w:p>
    <w:p>
      <w:pPr>
        <w:pStyle w:val="BookText"/>
        <w:rPr/>
      </w:pPr>
      <w:bookmarkEnd w:id="161"/>
      <w:r>
        <w:rPr>
          <w:rFonts w:ascii="Amiri" w:hAnsi="Amiri" w:eastAsia="Amiri" w:cs="Amiri"/>
          <w:color w:val="111111"/>
          <w:sz w:val="28"/>
          <w:sz w:val="28"/>
          <w:szCs w:val="28"/>
          <w:rtl w:val="true"/>
          <w:lang w:bidi="ar-SA"/>
        </w:rPr>
        <w:t>تقسيمات البدعة</w:t>
      </w:r>
    </w:p>
    <w:p>
      <w:pPr>
        <w:pStyle w:val="Heading3"/>
        <w:numPr>
          <w:ilvl w:val="2"/>
          <w:numId w:val="1"/>
        </w:numPr>
        <w:rPr/>
      </w:pPr>
      <w:bookmarkStart w:id="162" w:name="__RefHeading___Toc850368_3650668749"/>
      <w:bookmarkStart w:id="163" w:name="_Toc61"/>
      <w:bookmarkEnd w:id="162"/>
      <w:r>
        <w:rPr>
          <w:rtl w:val="true"/>
        </w:rPr>
        <w:t>المبحث السادس تقسيمات البدعة</w:t>
      </w:r>
      <w:bookmarkEnd w:id="163"/>
    </w:p>
    <w:p>
      <w:pPr>
        <w:pStyle w:val="Heading4"/>
        <w:numPr>
          <w:ilvl w:val="3"/>
          <w:numId w:val="1"/>
        </w:numPr>
        <w:rPr/>
      </w:pPr>
      <w:bookmarkStart w:id="164" w:name="__RefHeading___Toc850370_3650668749"/>
      <w:bookmarkStart w:id="165" w:name="_Toc62"/>
      <w:bookmarkEnd w:id="164"/>
      <w:r>
        <w:rPr/>
        <w:t>1</w:t>
      </w:r>
      <w:r>
        <w:rPr>
          <w:rtl w:val="true"/>
        </w:rPr>
        <w:t xml:space="preserve">- </w:t>
      </w:r>
      <w:r>
        <w:rPr>
          <w:rtl w:val="true"/>
        </w:rPr>
        <w:t>تقسيم البدعة إلى حسنة و سيّئة</w:t>
      </w:r>
      <w:bookmarkEnd w:id="165"/>
    </w:p>
    <w:p>
      <w:pPr>
        <w:pStyle w:val="Heading5"/>
        <w:numPr>
          <w:ilvl w:val="4"/>
          <w:numId w:val="1"/>
        </w:numPr>
        <w:rPr/>
      </w:pPr>
      <w:bookmarkStart w:id="166" w:name="__RefHeading___Toc850372_3650668749"/>
      <w:bookmarkStart w:id="167" w:name="_Toc63"/>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إذا كانت البدعة بمعنى التدخّل في أمر الشرع بزيادة أو نقيصة في مجالي العقيدة و الشريعة، من غير فرق بين العبادات و المعاملات و الإيقاعات و السياسات، فليس لها إلّا قسم واحد لا يُثَنّى و لا يتكثّر و لكن ربّما تقسم البدعة إلى تقسيمات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850374_3650668749"/>
      <w:bookmarkStart w:id="169" w:name="_Toc64"/>
      <w:bookmarkEnd w:id="168"/>
      <w:r>
        <w:rPr>
          <w:rtl w:val="true"/>
        </w:rPr>
        <w:t>أصل نشوء هذا التقسيم</w:t>
      </w:r>
      <w:r>
        <w:rPr>
          <w:rtl w:val="true"/>
        </w:rPr>
        <w:t>:</w:t>
      </w:r>
      <w:bookmarkEnd w:id="1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هذا التقسيم في كلمات الإمام الشافعي، و ابن حزم و الغزالي و الدهلوي و ابن الأثير </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الأصل في ذلك قول الخليفة عمر بن الخطاب، و قد ظهر على لسانه في السنة الرابعة عشرة من الهجرة، عند ما جمع الناس للصلاة بإمامة أُبيّ بن كعب في شهر رمضان و وصف الجماعة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ما رواه البخاري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عبد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رضى الله عنه ليلة رمضان إلى المسجد فإذا الناس أوزاع متفرّقون يصلّي الرجل لنفسه، و يصلّي الرجال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 الناس يصلّون بصلاة قارئهم،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 و التي ينامون عنها أفضل من التي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آخر الليل، و كان الناس يقومون أوّله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إقامةصلاة التراويح جماعة لا تخلو منصورتين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أصل في الكتاب و السنّة، فعندئذ يكون عمل الخليفة إحياء لسنّة متروكة سواء أراد إقامتها جماعة أو جمعهم على قارئ واحد، فلا يصحّ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عمله تدخّلًا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أصل في المصدرين الرئيسيّين، لا لإقامتها جماعة أو لجمعهم على قارئ واحد، و إنّما كره الخليفة تفرّق الناس، و لأجل ذلك أمرهم بإقامتها جماعة، أو بقارئ واحد، و عندئذٍ تكون هذه بدعة قبيحة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 البدعة التي تحدّث عنها الكتاب و السنّة هي التدخّل في أمر الدين بزيادة أو نقيصة، و التصرّف في التشريع الإسلامي، و هي بهذا المعنى لا يمكن أن تكون إلّا أمراً محرّماً و مذموماً و لا يصحّ تقسيمه إلى حسنة و قبيحة، و هذا شي‌ء واضح لا يحتاج إلى استدلال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البدعة بالمعنى اللغوي التي تعمّ الدين و غيره تنقسم إلى قسمين، فكلّ شي‌ء محدث مفيد في حياة المجتمعات من العادات و الرسوم، إذا أُدّي به من دون الاسناد إلى الدين و لم يكن محرّماً بالذات شرعاً، كان بدعة حسنة، أي أمراً جديداً مفيداً للمجتمع، كما إذا احتفل الشعب بيوم استقلاله في كلّ عام، أو اجتمع</w:t>
      </w:r>
    </w:p>
    <w:p>
      <w:pPr>
        <w:pStyle w:val="BookText"/>
        <w:rPr/>
      </w:pPr>
      <w:r>
        <w:rPr>
          <w:rFonts w:ascii="Amiri" w:hAnsi="Amiri" w:eastAsia="Amiri" w:cs="Amiri"/>
          <w:color w:val="111111"/>
          <w:sz w:val="28"/>
          <w:sz w:val="28"/>
          <w:szCs w:val="28"/>
          <w:rtl w:val="true"/>
          <w:lang w:bidi="ar-SA"/>
        </w:rPr>
        <w:t>للبراءة من أعدائه أو أقام الأفراح لمولد بطل من أبطاله، و بالجملة ما هو حلال بالذات لا مانع من أن تتّفق عليه الأُمّة، و تتّخذه عادة متبعة في المناسبات، و يكون بدعة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محرّماً بالذات فهو محرّم ليس من باب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اتّخذ أمراً مرسوماً و رائجاً، مثل دخول النساء سافرات متبرّجات في مجالس الرجال في الاستقبالات و الضيافات، فهذا أمر حرام بالذات أولًا، و ليس بمحرم من باب البدعة الشرعية، بمعنى التدخّل في أمر الدين و التسنين فيه و التشريع على خلاف ما شرّعه الشارع، و إنّما هو عمل محرّم اتّخذ رائجاً لا باسم الدين و لا باسم الشريعة، و أقصى ما يعتذر بأنّه مقتضى الحضارة العصرية، مع الاعتراف بكونه مخالفاً للشرع، و لو قيل إنّه بدعة قبيحة أو مذمومة، فإنّما هو بحسب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أكثر من أطنب الكلام في تقسيم البدعة إلى حسنة و سيّئة فقط خلط البدعة في مصطلح الشرع بالبدعة اللغوية، فأسهبوا في الكلام و أتوا بأمثلة كثيرة زاعمين أنّها من البدع الشرعية مع أنّ أمرها يدور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أنّها عمل ديني يؤتى بها باسم الدين و الشريعة، و لكن يوجد لها أصل فيهما، فتخرج بذلك عن عنوان البدعة، كتدوين الكتاب و السنّة إذا خيف عليهما التلف من الصدور، و بناء المدارس و الرُّبُط </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مثلوا بالتدوين للبدعة الواجبة، و ببناء المدارس و الرُّبَط بالبدعة المستحبّة، مع أنّهما ليسا ببدعة لوجود أصلصالح لهما في الشريعة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أنّها عمل عادي لا يؤتى بها باسم الدين بل يؤتى بها لأجل تطوير الحياة و طلب الرفاه، فتكون خارجاً عن موضوع البدعة في الشرع، كنخل الدقيق، فقد</w:t>
      </w:r>
    </w:p>
    <w:p>
      <w:pPr>
        <w:pStyle w:val="BookText"/>
        <w:rPr/>
      </w:pPr>
      <w:r>
        <w:rPr>
          <w:rFonts w:ascii="Amiri" w:hAnsi="Amiri" w:eastAsia="Amiri" w:cs="Amiri"/>
          <w:color w:val="111111"/>
          <w:sz w:val="28"/>
          <w:sz w:val="28"/>
          <w:szCs w:val="28"/>
          <w:rtl w:val="true"/>
          <w:lang w:bidi="ar-SA"/>
        </w:rPr>
        <w:t>ورد أنّ أوّل شي‌ء أحدثه الناس بعد رسول اللَّه، اتّخاذ المناخل و لين العيش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يصح إطلاق البدعة عليها بالمعنى اللغوي، بمعنى الشي‌ء الجديد، سواء كان عملًا دينياً أو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وافقَنا على نفي ذاك التقسيم لفيف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الشاطبي في كلام مسهب نذكر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متعقّل البدعة يقتضي ذلك بنفسه لأنّه من باب مضادة الشارع و اطّراح الشرع، و كلّ ما كان بهذه المثابة فمحال أن ينقسم إلى حسن و قبيح، و أن يكون منه ما يمدح و منه ما يذم؛ إذ لا يصح في معقول و لا منقول استحسان مشاقة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فلو فرض أنّه جاء في النقل استحسان بعض البدع أو استثناء بعضها عن الذمّ لم يتصوّر؛ لأنّ البدعة طريقة تضاهي المشروعة من غير أن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الشارع يستحسنها دليل على مشروعيتها؛ إذ لو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 الفلانية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لصارت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ثبت ذمّها، ثبت ذمّصاحبها، لأنّها ليست بمذمومة من حيث تصوّرها فقط، بل من حيث اتّصف بها المتّصف، فهو إذن المذموم على الحقيقة، و الذمّ خاصة التأثيم، فالمبتدع مذموم آثم، و ذلك على الإطلاق و العموم</w:t>
      </w:r>
      <w:r>
        <w:rPr>
          <w:rFonts w:eastAsia="Amiri" w:cs="Amiri" w:ascii="Amiri" w:hAnsi="Amiri"/>
          <w:color w:val="111111"/>
          <w:sz w:val="28"/>
          <w:szCs w:val="28"/>
          <w:rtl w:val="true"/>
          <w:lang w:bidi="ar-SA"/>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إحداث أمر لم يرد فيه نصّ بدعة، سواء كان أصله مبتدعاً أو خصوصياته مبتدعة فلربما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منقسمة بانقسام الأحكام الخمسة أمر باطل؛ إذ لا تطلق البدعة إلّا على ما كان محرّماً، كما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 كلّ ضلالة سبيلها إلى النار</w:t>
      </w:r>
      <w:r>
        <w:rPr>
          <w:rFonts w:eastAsia="Amiri" w:cs="Amiri" w:ascii="Amiri" w:hAnsi="Amiri"/>
          <w:color w:val="111111"/>
          <w:sz w:val="28"/>
          <w:szCs w:val="28"/>
          <w:rtl w:val="true"/>
          <w:lang w:bidi="ar-SA"/>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قواعده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محدثات الأُمور بعد النبيّصلى الله عليه و آله تنقسم أقساماً</w:t>
      </w:r>
      <w:r>
        <w:rPr>
          <w:rFonts w:eastAsia="Amiri" w:cs="Amiri" w:ascii="Amiri" w:hAnsi="Amiri"/>
          <w:color w:val="111111"/>
          <w:sz w:val="28"/>
          <w:szCs w:val="28"/>
          <w:rtl w:val="true"/>
          <w:lang w:bidi="ar-SA"/>
        </w:rPr>
        <w:t>:</w:t>
      </w:r>
      <w:bookmarkStart w:id="170" w:name="pg1603_14634"/>
    </w:p>
    <w:p>
      <w:pPr>
        <w:pStyle w:val="BookText"/>
        <w:rPr/>
      </w:pPr>
      <w:bookmarkEnd w:id="170"/>
      <w:r>
        <w:rPr>
          <w:rFonts w:ascii="Amiri" w:hAnsi="Amiri" w:eastAsia="Amiri" w:cs="Amiri"/>
          <w:color w:val="111111"/>
          <w:sz w:val="28"/>
          <w:sz w:val="28"/>
          <w:szCs w:val="28"/>
          <w:rtl w:val="true"/>
          <w:lang w:bidi="ar-SA"/>
        </w:rPr>
        <w:t xml:space="preserve">لا يطلق اسم البدعة عندنا إلّا على ما هو محرّم منها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850376_3650668749"/>
      <w:bookmarkStart w:id="172" w:name="_Toc65"/>
      <w:bookmarkEnd w:id="171"/>
      <w:r>
        <w:rPr>
          <w:rtl w:val="true"/>
        </w:rPr>
        <w:t>سؤال و جواب</w:t>
      </w:r>
      <w:r>
        <w:rPr>
          <w:rtl w:val="true"/>
        </w:rPr>
        <w:t>:</w:t>
      </w:r>
      <w:bookmarkEnd w:id="172"/>
    </w:p>
    <w:p>
      <w:pPr>
        <w:pStyle w:val="BookText"/>
        <w:rPr/>
      </w:pPr>
      <w:r>
        <w:rPr>
          <w:rFonts w:ascii="Amiri" w:hAnsi="Amiri" w:eastAsia="Amiri" w:cs="Amiri"/>
          <w:color w:val="111111"/>
          <w:sz w:val="28"/>
          <w:sz w:val="28"/>
          <w:szCs w:val="28"/>
          <w:rtl w:val="true"/>
          <w:lang w:bidi="ar-SA"/>
        </w:rPr>
        <w:t>و هناك سؤال يطرح نفسه، و هو أنّه إذا كانت البدعة قسماً واحداً و أمراً محرّماً مقابل السنّة، لا تقبل التقسيم إلى غيره فما معنى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 فعمل بها بعده، كتب له أجر من عمل بها و لا ينقص من أُجورهم من شي‌ء، و من سنّ سنة سيئة فعمل بها بعده كتب له مثل وزر من عمل بها و لا ينقص من أوزارهم شي‌ء</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الشقّ الأوّل راجع إلى المباحات العامّة المفيدة للمجتمع، كإنشاء المدارس و المكتبات و سائر الأعمال الخيريّة، فلو أنّ رجلًا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برفض 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مدرسة أو مكتبة وصار عمله أُسوة للغير، فقام الآخرون بإنشاء مدارس في سائر الأمكنة، فهو سنّة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إلى الأُمور المحرّمة بالذات، فلو قام أحد بضيافة أشرك فيها النساء السافرات المتبرّجات، ثمّصار عمله قدوة للآخرين، فعلى هذا المسنن وزر عمله و وزر من عمل بسنّته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فالحديث لا يمت بصلة الى البدعة المصطلحة، و لم يكن ببال أحد من الشخصين التدخّل في أمر الشرع بالزيادة و النقيصة، بل كلّ قام بعمل خاصّ حسب دواعيه و حوافزه النفسية، فالإنسان العاطفي يندفع إلى القسم الأوّل الذي ربّما يكون مباحاً أو مسنوناً، و من حسن الحظّ، يكون عمله قدوة، و الإنسان الإجرامي يندفع إلى القسم الثاني، فيعصي اللَّه سبحانه لا باسم البدعة بل</w:t>
      </w:r>
      <w:bookmarkStart w:id="173" w:name="pg1603_14635"/>
    </w:p>
    <w:p>
      <w:pPr>
        <w:pStyle w:val="BookText"/>
        <w:rPr/>
      </w:pPr>
      <w:bookmarkEnd w:id="173"/>
      <w:r>
        <w:rPr>
          <w:rFonts w:ascii="Amiri" w:hAnsi="Amiri" w:eastAsia="Amiri" w:cs="Amiri"/>
          <w:color w:val="111111"/>
          <w:sz w:val="28"/>
          <w:sz w:val="28"/>
          <w:szCs w:val="28"/>
          <w:rtl w:val="true"/>
          <w:lang w:bidi="ar-SA"/>
        </w:rPr>
        <w:t>بارتكاب عمل محرّم، و من سوء الحظّ يكون عمله 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العملين لاصلة لهما بالبدعة الشرعية أصلًا، و لو أُطلقت فإنّما تطلق عليهما بالمعنى اللغوي، أي إبداع أمر لم يكن، سواء أ كان مباحاً أم حراماً، و من المعلوم أنّه ليس كلّ محرّم بدعة و إن كانت كلّ بدعة محرّمة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50378_3650668749"/>
      <w:bookmarkStart w:id="175" w:name="_Toc66"/>
      <w:bookmarkEnd w:id="174"/>
      <w:r>
        <w:rPr/>
        <w:t>2</w:t>
      </w:r>
      <w:r>
        <w:rPr>
          <w:rtl w:val="true"/>
        </w:rPr>
        <w:t xml:space="preserve">- </w:t>
      </w:r>
      <w:r>
        <w:rPr>
          <w:rtl w:val="true"/>
        </w:rPr>
        <w:t>تقسيم البدعة إلى عادية و شرعية</w:t>
      </w:r>
      <w:bookmarkEnd w:id="175"/>
    </w:p>
    <w:p>
      <w:pPr>
        <w:pStyle w:val="Heading5"/>
        <w:numPr>
          <w:ilvl w:val="4"/>
          <w:numId w:val="1"/>
        </w:numPr>
        <w:rPr/>
      </w:pPr>
      <w:bookmarkStart w:id="176" w:name="__RefHeading___Toc850380_3650668749"/>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قد عرفت أنّ للبدعة تقسيمات باعتبارات مختلفة، و عرفت مدىصحّة تقسيمها إلى حسنة و سيئة، و منها أنّها تنقسم إلى عادية و شرعية، و هذا العنوان أوضح ممّا ذكره الشاطبي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تقسيمها إلى العادية و التعبديّة </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الأُمور التعبديّة قسم من الأحكام الشرعية التي يعتبر فيصحة امتثالها قصد القربة، و الإتيان بها لأجل التقرّب و كسب الرضا و امتثال الأمر، و هي منحصِرَة بالطهارات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التيمّم و الغسل بأقسامه، و الصلاة و الزكاة و الصوم و الحجّ و النذر و ما ضاهاها، و لكن الأُمور الشرعية هي التي للشارع فيها دور، أوسع من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قسّم الفقهاء الأحكام الشرعية إلى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 يدخل فيها ما ذكرناه من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 تدخل فيها عامة المعاملات ممّا تحتاج إلى إيجاب و قبول، كالبيع و الرهن و الوديعة و الصلح و الشركة و المضاربة و المساقاة و المزارعة إلى غير ذلك ممّا هو مذكور في محلّه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 و هي ما تقوم بجانب واحد، كالطلاق بأقسامه و الإيلاء</w:t>
      </w:r>
    </w:p>
    <w:p>
      <w:pPr>
        <w:pStyle w:val="BookText"/>
        <w:rPr/>
      </w:pPr>
      <w:r>
        <w:rPr>
          <w:rFonts w:ascii="Amiri" w:hAnsi="Amiri" w:eastAsia="Amiri" w:cs="Amiri"/>
          <w:color w:val="111111"/>
          <w:sz w:val="28"/>
          <w:sz w:val="28"/>
          <w:szCs w:val="28"/>
          <w:rtl w:val="true"/>
          <w:lang w:bidi="ar-SA"/>
        </w:rPr>
        <w:t>و الظهار، و تدخل فيها المواريث إلحاقاً حكمياً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السياسات، و يدخل فيها القضاء و الحدود و الديات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شي‌ء خارج عن الأبواب الأربعة موضوعاً، فهو بوجه ما ملحق بواحد منها، فهذه كلّها أُمور شرعية و للشارع فيها دور، إمّا تأسيساً و اختراعاً كالعبادات و الحدود و الديات، أو إمضاءً و اعترافاً لما في يد العقلاء، لكن مع تحديدها بشروط مذكورة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فالتداخل في هذه الأبواب الأربعة بزيادة أو نقيصة كالنكاح بلاصداق، أو البيع بلا ثمن، و الإجارة بلا أُجرة، و الطلاق في أيام الحيض أو تجويز الربا و بيع الكلب و الخنزير، أو تحوير الأحكام الشرعية في باب السياسات، كلّها بدعة في أُمور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يُلْزِمنا أن نعبّر بالشرعية مكان التعبدية إلّا أن يراد منها ما يرادف مطلق الأحكام و الأُمور الشرعية فإذاً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تدور مدار تقاليد و أعراف الناس، سواء أ كانت لها جذور تاريخية أم كانت أمراً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تطوير لمظاهر الحياة العامة، الصناعية أو الثقافية أو الزراعية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أُمور عادية تركها الشارع إلى الناس، و جعل الأصل فيها الإباحة، لكنّه حدّدها بأُطر عامة، و لم يتدخل في جزئياتها، و ما لم تخالف الضوابط العامة فالناس فيها أحرار يفعلون ما يشاءُون، و يعملون ما يريدون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هل يقع البحث فيصدق البدعة في الأُمور العادية مقابل الأُمور الشرعية التي تعرّفت على معناها الواسع، أو لا يقع؟ و بما أنّك وقفت على حدود البدعة، و أنّها عبارة عن الزيادة أو النقيصة في الشريعة و التدخل في الأُمور الدينية، فلا تصدق في مورد الأُمور العادية بأي نحو كانت، إذ ليست هي أُموراً تمتّ إلى الشرع، فأمرها يدور بين الجائز و الحرام لا بين البدعة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w:t>
      </w:r>
    </w:p>
    <w:p>
      <w:pPr>
        <w:pStyle w:val="BookText"/>
        <w:rPr/>
      </w:pPr>
      <w:r>
        <w:rPr>
          <w:rFonts w:ascii="Amiri" w:hAnsi="Amiri" w:eastAsia="Amiri" w:cs="Amiri"/>
          <w:color w:val="111111"/>
          <w:sz w:val="28"/>
          <w:sz w:val="28"/>
          <w:szCs w:val="28"/>
          <w:rtl w:val="true"/>
          <w:lang w:bidi="ar-SA"/>
        </w:rPr>
        <w:t>حرام بدعة، و إليك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قوم آداباً خاصة في لقاءاتهم السنويّة، و أُمورهم العمرانية، و في كيفية استغلال الطبيعة، فمثلًا ربّما تقتضي مصلحتهم تخصيص يوم واحد لتكريم زعيمهم، أو يوم واحد للبراءة من عدوّهم، أو توجب المصالح تطوير خدماتهم العمرانية و ما ضاهاها، أو استخدام أجهزة حديثة لاستغلال الطبيعة، فقد ترك الشارع هذه الأُمور إلى الناس، و لم يتدخل فيها إلّا بوضع الأُطر العامة لها، و هي أن لا يكون العمل مخالفاً للقواعد و الضوابط العامة، و لو لا هذه المرونة لما كان الإسلام ديناً عالمياً سائداً، و لتوقّفت حركته منذ أقدم العصور، و نأتي بمثال لمزيد من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حدثت في العصور الأخيرة عدّة تقاليد في ميدان الألعاب الرياضية؛ ككرة القدم، و السلّة، و الطائرة، و المصارعة، و الملاكمة، و غير ذلك فبما أنّها امور عادية محدثة فلا تعدّ بدعة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لوصحّ إطلاق البدعة فإنّما هو باعتبار المعنى اللغوي، أي الشي‌ء الجديد في ميادين الحياة، لا في الأُمور الشرعية، غاية الأمر يجب أن تحدد شرعيتها بالضوابط الكلية، بأن لا يكون هناك اختلاط بين الرجال و النساء من اللاعبين، و أن لا يكون هناك ضرر و إضرار كما هو المحتمل في الملاكمة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الأُمور العادية هو البراءة حتى يدلّ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قدصرّح بذلك لفيف من العلماء منهم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الخلق تنقسم إلى قسمين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يتّخذونها ديناً ينتفعون بها في الآخرة أو في الدنيا و الآخرة، و الأصل أن لا يشرَّع منها إلّا ما شرّع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ينتفعون بها في معايشهم، و الأصل فيها أن لا يُحظر فيها إلّا ما حظر اللَّه</w:t>
      </w:r>
      <w:r>
        <w:rPr>
          <w:rFonts w:eastAsia="Amiri" w:cs="Amiri" w:ascii="Amiri" w:hAnsi="Amiri"/>
          <w:color w:val="111111"/>
          <w:sz w:val="28"/>
          <w:szCs w:val="28"/>
          <w:rtl w:val="true"/>
          <w:lang w:bidi="ar-SA"/>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أتى في العادات بما حظره اللَّه لا تعدّ بدعة بل يكون محرّماً، لأنّ المفروض أنّه يأتي به و يُحدثه باسم التقاليد لا باسم الدين، و ربما يعترف بكونه على خلاف الدين، كإشراك النساء السافرات في الضيافة 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إنصار الأمر العادي المحرم رائجاً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شذّ قول الدكتور عزت علي في المقام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حظره اللَّه منها إذا كان من الأُمور المحدثة كان بدعة</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يلاحظ عليه، بما ذكرناه في تحديد البدعة بتضافر الكتاب و السنّة على كونه التدخل في أمر الشريعة بالزيادة أو النقيصة و تنسيبه إلى الشارع، و هذا لا يصدق على كلّ محدث في الأُمور العادية، و إن كان محرّماً، نعم هو بدعة بالمعنى اللغوي، حتى لوصار عمله الإجرامي سنّة سيئة يكون عليه وزر كل من عمله بها، لكن لا بما أنّه أبْدَع في الدين، و تدخل في الشريعة، و قد مرّ نص في تفسير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يفيدك في المقام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شلتوت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التكاليف الشرعية تنقسم إلى عقائد و عبادات و محرّمات </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لم يتعبدنا </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بشي‌ء منه، و إنّما فوّض لنا الأمر فيه باختيار ما نراه موافقاً لمصلحتنا، و محققاً لخيرنا بحسب العصور و البيئات، فانّ التصرّف فيه بالتنظيم أو التغير، لا يكون من الابتداع الذي يؤثّر على تديّن</w:t>
      </w:r>
      <w:bookmarkStart w:id="178" w:name="pg1603_14639"/>
    </w:p>
    <w:p>
      <w:pPr>
        <w:pStyle w:val="BookText"/>
        <w:rPr/>
      </w:pPr>
      <w:bookmarkEnd w:id="178"/>
      <w:r>
        <w:rPr>
          <w:rFonts w:ascii="Amiri" w:hAnsi="Amiri" w:eastAsia="Amiri" w:cs="Amiri"/>
          <w:color w:val="111111"/>
          <w:sz w:val="28"/>
          <w:sz w:val="28"/>
          <w:szCs w:val="28"/>
          <w:rtl w:val="true"/>
          <w:lang w:bidi="ar-SA"/>
        </w:rPr>
        <w:t xml:space="preserve">الإنسان و علاقته بربّه، بل أنّ الابتداع فيه من مقتضيات التطوّر الزمني الذي لا يسمح بالوقوف عند حدّ الموروث من وسائل الحياة عن الآباء و الأجداد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850382_3650668749"/>
      <w:bookmarkStart w:id="180" w:name="_Toc68"/>
      <w:bookmarkEnd w:id="179"/>
      <w:r>
        <w:rPr>
          <w:rtl w:val="true"/>
        </w:rPr>
        <w:t>الإسلام بين التزمّت و التحلل من القيود الشرعية</w:t>
      </w:r>
      <w:bookmarkEnd w:id="180"/>
    </w:p>
    <w:p>
      <w:pPr>
        <w:pStyle w:val="BookText"/>
        <w:rPr/>
      </w:pPr>
      <w:r>
        <w:rPr>
          <w:rFonts w:ascii="Amiri" w:hAnsi="Amiri" w:eastAsia="Amiri" w:cs="Amiri"/>
          <w:color w:val="111111"/>
          <w:sz w:val="28"/>
          <w:sz w:val="28"/>
          <w:szCs w:val="28"/>
          <w:rtl w:val="true"/>
          <w:lang w:bidi="ar-SA"/>
        </w:rPr>
        <w:t xml:space="preserve">إنّ بين المسلمين من يريد حصر الأُمور السائغة بما هو موجود في عصر الرسول الأكرم، لذا يعد نَخْل الدقيق بدعة، بحجة أنّه لم يكن في عصرهصلى الله عليه و آله أيّ منخل </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يريد التحلّل من كلّ قيد ديني في مجال العمل، فلا يلتزم في حياته بشي‌ء مما جاء به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لا هذا و لا ذاك، فهو يرفض التزمّت إذا كان العمل غير خارج عن الأُطر العامة الواردة في الكتاب و السنّة، كما يرفض التحلّل من كلّ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فآفة الدين ليست منحصرة بالثاني بل آفة الأوّل ليست بأقل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حصر الجائز من الأُمور العادية بما كان رائجاً في عصر النبيّ أو عصر الصحابة كبت للعقول، و تقييد للحركة الحضارية عن التقدّم 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الإسلام بأنّه غير قابل للتطبيق في جميع الأعصار المتقدّمة فضلًا عن عصر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من الأسباب التي أوجبت خلود الدين الإسلامي، و أعطته الصلاحية للبقاء مع اختلاف الظروف و تعاقب الأجيال كونه ديناً جامعاً بين الدعوة إلى المادة و الدعوة إلى الروح، و ديناً وسطاً بين المادية البحتة و الروحية المحضة، فقد آلف بتعاليمه القيّمة بينهما، مؤالفة تفي بحقّ كلّ منهما، بحيث يتيح للإنسان أن يأخذ قسطه من كلّ منهما بقدر ما تقتضيه المصلحة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المسيحية غالت في التوجه إلى الناحية الروحية، حتى كادت أن</w:t>
      </w:r>
    </w:p>
    <w:p>
      <w:pPr>
        <w:pStyle w:val="BookText"/>
        <w:rPr/>
      </w:pPr>
      <w:r>
        <w:rPr>
          <w:rFonts w:ascii="Amiri" w:hAnsi="Amiri" w:eastAsia="Amiri" w:cs="Amiri"/>
          <w:color w:val="111111"/>
          <w:sz w:val="28"/>
          <w:sz w:val="28"/>
          <w:szCs w:val="28"/>
          <w:rtl w:val="true"/>
          <w:lang w:bidi="ar-SA"/>
        </w:rPr>
        <w:t>تجعل كلّ مظهر من مظاهر الحياة المادية خطيئة كبرى، فدعت إلى الرهبانية، و ترك ملاذ الحياة، و الانعزال عن المجتمع، و العيش في الأديرة و قلل الجبال، و تحمّل الظلم و الرفق مع المعتدين؛ كما غالت اليهوديّة في الانكباب على المادة حتى نسيت كلّ قيمة روحية و جعلت الحصول على المادّة بأيّ وسيلة كانت، المقصد الأسنى، ودعت إلى القوميّة الغاشمة و الطائفية المقيتة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المبادئ سواء أصحّت عن الكليم و المسيح عليهما السلام أم لم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تصحّ إلّا أن يكون لإنقاذ الشعب الإسرائيلي من ملاذ الحياة يوم ذاك و إنجائهم عن التوغّل في الماديات، و سحبهم إلى المعنويات بشدة و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تعاليمه إصلاحاً موقتاً لإسراف اليهود و غلوّهم في عبادة المال حتى أفسدوا أخلاقهم، و آثروا دنياهم على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المبادئ لا تتماشى مع الحضارات الإنسانية التقدميّة و لا تسعدها في معترك الحياة، و لا تتلاءم مع حكم العقل و لا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الإسلام جاء لينظر إلى واقع الإنسان، بما هو كائن، لا غنى له عن المادة، و لا عن الحياة الروحية، فأولاهما عنايته، و دعا إلى المادة و الالتذاذ بها بشكل لا يضر بالحياة الروحية، كما دعا إلى حياة روحية لا تصطدم مع الفطرة و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الإسلام و مرونته و سبب تماشيه مع الحضارات المختلفة حتى حضارة اليوم الصناعية، فلو حصرنا الجائز من العاديات بما في عصر النبيّ تكون النتيجة حياد الإسلام عن الساحة، و بطلانه، مع أنّه خاتم الشرائع، و كتابه خاتم الكتب، و نبيّه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هلمّ معي ندرس آراء المتزمّتين في الأُمور العادية ثمّ نبكي على الإسلام و أهله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السلف من يرشد كلامه إلى أنّ العاديات كالعبادات، فكما أنّنا مأمورون في العبادات بأن لا نحدث فيها فكذلك العاديات،</w:t>
      </w:r>
    </w:p>
    <w:p>
      <w:pPr>
        <w:pStyle w:val="BookText"/>
        <w:rPr/>
      </w:pPr>
      <w:r>
        <w:rPr>
          <w:rFonts w:ascii="Amiri" w:hAnsi="Amiri" w:eastAsia="Amiri" w:cs="Amiri"/>
          <w:color w:val="111111"/>
          <w:sz w:val="28"/>
          <w:sz w:val="28"/>
          <w:szCs w:val="28"/>
          <w:rtl w:val="true"/>
          <w:lang w:bidi="ar-SA"/>
        </w:rPr>
        <w:t>و هو ظاهر كلام محمد بن أسلم، حيث كره في سُنّة العقيقة مخالفة من قبله في أمر العاديين، و هو استعمال المناخل، مع العلم بأنّه معقول المعنى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الأمر باتباع الأوّلين على العموم غلب عليه جهة التعبّد، و يظهر أيضاً من كلام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أحدث الناس بعد رسول اللَّه المناخل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الربيع بن أبي راشد؛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أخاف من كان قبلي لكانت الجبانة مسكني إلى أن أموت؛ إذ السكنى أمر عادي بلا إشكال،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الترتيب يكون قسم العاديات داخلًا في قسم العباديات، فدخول الابتداع فيه ظاهر و الأكثرون على خلاف هذا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لأبي بكر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عن هذه البدعة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الشاطبي عن أبي مصعب صاحب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 وضع رداءه بين يدي الصف، فلما سلّم الإمام رمقه الناس بأبصارهم و رمقوا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قدصلّى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الحرس؟ فجاءه نفسان،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خذاصاحب هذا الثوب فاحبساه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مهدي، فوجّه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اللَّه و اتّقيته أن وضعت ثوبك بين يديك في الصف و شغلت المصلّين بالنظر إليه، و أحدثت في مسجدنا شيئاً ما كنّا نعرفه، و قد 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مسجدنا حدثاً فعليه لعنة اللَّه و الملائكة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ابن مهدي، و آلى على نفسه أن لا يفعل ذلك أبداً في مسجد النبيصلى الله عليه و آله و لا في غيره</w:t>
      </w:r>
      <w:r>
        <w:rPr>
          <w:rFonts w:eastAsia="Amiri" w:cs="Amiri" w:ascii="Amiri" w:hAnsi="Amiri"/>
          <w:color w:val="111111"/>
          <w:sz w:val="28"/>
          <w:szCs w:val="28"/>
          <w:rtl w:val="true"/>
          <w:lang w:bidi="ar-SA"/>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المؤذّن بالمدينة في زمان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مالك فجاءه،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يعرف الناس طلوع الفجر فيقوموا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لا تحدث في بلدنا شيئاً لم يكن فيه، قد كان رسول اللَّهصلى الله عليه و آله بهذا البلد عشر سنين و أبو بكر و عمر و عثمان فلم يفعلوا هذا، فلا تحدث في بلدنا ما لم يكن فيه، فكفّ المؤذّن عن ذلك و أقام زماناً، ثمّ إنّه تنحنح في المنارة عند طلوع الفجر، فأرسل إليه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يعرف الناس طلوع الفجر،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 أن لا تحدث عندنا ما لم يكن؟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نهيتني عن 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يضرب الأبواب، فأرسل إليه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يعرف الناس طلوع الفجر،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لا تحدث في بلدنا ما لم يكن فيه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من التثويب هو ما يقوله المؤذن بين الأذان و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الشاطبي مع إمامته في الفقه ربّما يتأثّر أحياناً بهذه الكلمات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كيف منع مالك من إحداث أمر يُخف شأنه عند الناظر فيه ببادي الرأي، و جعلَه أمراً محدثاً، و قد قال في التثويب أنّه ضلال و أنّه بيّن؛ لأنّ كلّ محدثة بدعة، و كلّ بدعة ضلالة، و لم يسامح المؤذّن في التنحنح و لا في ضرب الأبواب؛ لأنّ ذلك جدير بأنّ يتّخذ سنّة، كما منع من وضع رداء عبد الرحمن بن مهدي خوفاً من أن يكون حدثاً أحدثه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أحدث في المغرب المسمّى بالمهدي تثويباً عند طلوع الفجر و 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 الفجر قد طلع، لإلزام الطاعة، و حضور الجماعة، و للغد و لكلّ ما يؤمرون به فيخصّه هؤلاء المتأخّرون تثويباً بالصلاة كالأذان، و نقل أيضاً إلى أهل المغرب فصار ذلك كلّه سنّة في المساجد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 إنّا إليه راجعون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ممّا ذكره الشاطبي و غيره فتخيّلوها بدعة في الدين، و أين هذه من البدعة في الدين؟ افترى هل يقوم أحد بهذه الأعمال الماضية باسم الدين، أو يقوم باسم الأُمور العادية لتسهيل الأُمور؟ و لو كان الجاهل يتلقّاها أمراً دينياً فوباله على جهله لا 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اتّفقنا مع الشاطبي في تحديد البدعة، و قد جعلها هو خاصة بالأُمور الشرعية، و مع ذلك نسي هنا ما ذكره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أنّ هذه الأعمال تتّخذ سنّة حسب مرور الأيّام، و لكنّها تكون سنّة عادية، لا دينية، و لا يمنع عنها إذا كانت مصلحة و لم ينطبق عليها 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تخيّله الجاهل سنناً دينيّة، فعلى العالم إرشاده، لا إعمال الضغط على المجتمع حتى يتنفّر عن الإسلام و أهله و يوادعهما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الوحيد لهذه الزلّات و الاشتباهات التي تشوّش سمعة الإسلام، و تعرّفه ديناً متزمّتاً لا يقبل المرونة إنما هو جعل سيرة السلف وجوداً و عدماً معياراً للحقّ و الباطل مكان الكتاب و السنّة في ذلك، فأين هذه الغلظة من المرونة الملموسة من الكتاب و السنّة، يقول سبحانه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 مِلَّةَ أَبِيكُمْ إِبْراهِيمَ هُوَ سَمَّاكُمُ الْمُسْلِمِينَ مِنْ قَبْلُ</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 عَلَيْنا إِصْراً كَما حَمَلْتَهُ عَلَى الَّذِينَ مِنْ قَبْلِنا</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تصرّح بأنّ اللَّه تعالى رفع عن أُمّة محمد الإصر، و لم يفرض عليهم حكماً حرجاًصعباً كما كان في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حديث عن النبيصلى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أعطى اللَّه أُمّتي و فضّلهم على سائر الأُمم، أعطاهم ثلاث خصال لم يعطها إلّا لنبيّ، و ذلك أنّ اللَّه تبارك و تعالى كان إذا بعث نبياً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دينك و لا حرج عليك، و إنّ اللَّه تبارك و تعالى أعطى ذلك لأُمّتي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هذا الحديث أنّ رفع الحرج الذي منّ اللَّه به على هذه الأُمّة المرحومة كان في الأُمم الماضية خاصاً بالأنبياء، و أنّ اللَّه أعطى هذه الأُمّة ما لم يعط إلّا الأنبياء الماضين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يتوضّأ من فضل وضوء جماعة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يُتوضّأ من ركوٍ أبيض مخمر؟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من فضل وضوء جماعة المسلمين؛ فإنّ أحبّ دينكم إلى اللَّه الحنيفية السمحة السهلة</w:t>
      </w:r>
      <w:r>
        <w:rPr>
          <w:rFonts w:eastAsia="Amiri" w:cs="Amiri" w:ascii="Amiri" w:hAnsi="Amiri"/>
          <w:color w:val="111111"/>
          <w:sz w:val="28"/>
          <w:szCs w:val="28"/>
          <w:rtl w:val="true"/>
          <w:lang w:bidi="ar-SA"/>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عن رسول اللَّهصلى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دين عالمي لا إقليميّ، و دين خاتم ليس بعده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انتشر</w:t>
      </w:r>
    </w:p>
    <w:p>
      <w:pPr>
        <w:pStyle w:val="BookText"/>
        <w:rPr/>
      </w:pPr>
      <w:r>
        <w:rPr>
          <w:rFonts w:ascii="Amiri" w:hAnsi="Amiri" w:eastAsia="Amiri" w:cs="Amiri"/>
          <w:color w:val="111111"/>
          <w:sz w:val="28"/>
          <w:sz w:val="28"/>
          <w:szCs w:val="28"/>
          <w:rtl w:val="true"/>
          <w:lang w:bidi="ar-SA"/>
        </w:rPr>
        <w:t>الدين في المجتمعات البشرية بصورة سريعة و كانت لذلك أسباب و علل؛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 التكاليف و سهولة الشريعة؛ فلو كان الإسلام خاضعاً لهذا النوع من التزمّت و لما يتغنّاه ابن الحاج </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سمادير الأهازيج في كتابه المدخل، لقرئ السلام على الإسلام من أوّل يومه، فهذا الرجل أخذ يحدث ألواناً من شتى الأباطيل و يفتريها و يسمّيها بدعة مع أنّها لا تمتّ لها بصلة، بل تدور بين كونها إمّا أُموراً عادية خارجة عن موضوع البدعة بتاتاً، و إمّا أُموراً شرعية لها دليلها العام و إن لم يكن لها دليل خاص، و سيوافيك توضيح القسم الأخير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المراوح في المساجد من البدع و قد منعها علماؤنا رحمة اللَّه عليهم؛ إذ أنّ اتّخاذها في المساجد بدعة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فرش البسط و السجادات قبل مجي‌ء أصحابها من البدع المحدثة و ينبغي لإمام المسجد أن ينهى الناس عمّا أحدثوه من إرسال البسط و السجادات و غيرها قبل أن يأتي أصحابها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 ابن الحاج يحدّد ثمن اللباس الذي يجوز لبسه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أثمان أثوابهم القمص من الخمس إلى العشر و ما بينهما من الأثمان، و كان جمهور العلماء و خيار التابعين قيمة ثيابهم ما بين العشرين و الثلاثين، و كان بعض العلماء يكره أن يكون على الرجل من الثياب ما يجاوز قيمته أربعين درهماً و بعضهم إلى المائة و يعدّه إسرافاً فيما جاوزها، و على ذلك فهو من البدع الحادثة بعدهم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181" w:name="pg1603_14646"/>
    </w:p>
    <w:p>
      <w:pPr>
        <w:pStyle w:val="BookText"/>
        <w:rPr/>
      </w:pPr>
      <w:bookmarkEnd w:id="18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ترك فرش السجاد على المنبر لأنّها ليست موضعاً للصلاة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أفكار الرجل حول البدعة، افترى أنّ الإسلام الذي يعرفه هذا الرجل المتزمّت ممّا يصلح نشره في العالم، و يصلح لدعوة المثقّفين و المفكّرين إليه، و هل هذا هو الإسلام الذي يصفه النبيّصلى الله عليه و آله بالحنيفية السمحة السهلة؟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850384_3650668749"/>
      <w:bookmarkStart w:id="183" w:name="_Toc69"/>
      <w:bookmarkEnd w:id="182"/>
      <w:r>
        <w:rPr>
          <w:rtl w:val="true"/>
        </w:rPr>
        <w:t>الأصل في العادات الإباحة</w:t>
      </w:r>
      <w:bookmarkEnd w:id="183"/>
    </w:p>
    <w:p>
      <w:pPr>
        <w:pStyle w:val="BookText"/>
        <w:rPr/>
      </w:pPr>
      <w:r>
        <w:rPr>
          <w:rFonts w:ascii="Amiri" w:hAnsi="Amiri" w:eastAsia="Amiri" w:cs="Amiri"/>
          <w:color w:val="111111"/>
          <w:sz w:val="28"/>
          <w:sz w:val="28"/>
          <w:szCs w:val="28"/>
          <w:rtl w:val="true"/>
          <w:lang w:bidi="ar-SA"/>
        </w:rPr>
        <w:t xml:space="preserve">كان على هؤلاء الذين يتحدّثون باسم الإسلام أن يدرسوا الكتاب و السنّة و يقفوا على أنّ الأصل في العادات الإباحة ما لم يدلّ دليل على خلافها، فإنّ كلّ ما ذكره من الأُمور عادية حتّى سكب ماء الورد على قبر الميت احتراماً له، من هذه الأُمور التي يتصوّرها ابن الحاج من البدعة و الأصل فيها الإباحة لا الحظر، فانّ الحكم بالحظر بدعة،صدر من القائل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 حَتَّى يَبْعَثَ فِي أُمِّها رَسُولًا</w:t>
      </w:r>
      <w:r>
        <w:rPr>
          <w:rFonts w:eastAsia="Amiri" w:cs="Amiri" w:ascii="Amiri" w:hAnsi="Amiri"/>
          <w:color w:val="111111"/>
          <w:sz w:val="28"/>
          <w:szCs w:val="28"/>
          <w:rtl w:val="true"/>
          <w:lang w:bidi="ar-SA"/>
        </w:rPr>
        <w:t>»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الآيتين أنّه ليس من شأن اللَّه أن يعذّب الناس أو يهلكهم قبل أن يبعث رسولًا، و ليست لبعث الرسول خصوصية 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أُنيط جواز العذاب ببعثهم فإنّما هو لأجل كونهم وسائط للبيان و الإبلاغ، و الملاك هو عدم جواز التعذيب بلا بيان و إبلاغ، فتكون النتيجة أنّه لا يحكم على حرمة شي‌ء قبل بيان حكمه و وصوله إلى يد المكلّف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الأُمور التي أضفى ابن الحاج عليها اسم البدعة، كلّها أُمور عادية ما ورد</w:t>
      </w:r>
    </w:p>
    <w:p>
      <w:pPr>
        <w:pStyle w:val="BookText"/>
        <w:rPr/>
      </w:pPr>
      <w:r>
        <w:rPr>
          <w:rFonts w:ascii="Amiri" w:hAnsi="Amiri" w:eastAsia="Amiri" w:cs="Amiri"/>
          <w:color w:val="111111"/>
          <w:sz w:val="28"/>
          <w:sz w:val="28"/>
          <w:szCs w:val="28"/>
          <w:rtl w:val="true"/>
          <w:lang w:bidi="ar-SA"/>
        </w:rPr>
        <w:t>النهي عنها،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شككنا أنّ لعبة كرة القدم أو الاستماع إلى الإذاعة هل هما جائزان أو لا؟</w:t>
      </w:r>
    </w:p>
    <w:p>
      <w:pPr>
        <w:pStyle w:val="BookText"/>
        <w:rPr/>
      </w:pPr>
      <w:r>
        <w:rPr>
          <w:rFonts w:ascii="Amiri" w:hAnsi="Amiri" w:eastAsia="Amiri" w:cs="Amiri"/>
          <w:color w:val="111111"/>
          <w:sz w:val="28"/>
          <w:sz w:val="28"/>
          <w:szCs w:val="28"/>
          <w:rtl w:val="true"/>
          <w:lang w:bidi="ar-SA"/>
        </w:rPr>
        <w:t>فالأصل بعد التتبع و عدم العثور على الدليل المحرّم، هو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علم أنّ جميع العادات من قول أو فعل فهو محكوم بالإباحة ما لم نجد نصّاً على تحريمه في الكتاب و السنّة، سواء أ كان حادثاً أم غير حادث، سواء أصارت سنّة أم لا، ما لم ينطبق عليه عنوان خاص أو أحد العناوين الكلية المحرّمة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شوكة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بالنفس و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 أمراً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أساس ذلك فانّ جميع المصنوعات الحديثة التي هي من نتائج التقدّم الحضاري التكنولوجي، مثل الهاتف و التلغراف و التلفزيون و السيّارة و الطائرة و ما شابهها، و استخداماتها المتعارفة؛ محكومة بالحلّية و الإباحة لعدم وجود نصّ خاصّ على تحريمها في الكتاب و السنّة، و لعدم انطباق أحد العناوين العامة المحرّمة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معظم المشايخ المتزمّتين يحرّمون كلّ ذلك في بدء حركتهم و دعوتهم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عند ما أُزيحوا عن منصّة الحكم، و حلّ الآخرون محلّهم أباحوه وصاروا يتحدّثون في الإذاعة و التلفزيون، و يستخدمون كلّ معطيات الحضارة الحديثة، و يحلّلون كلّ أشيائها و استخداماتها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إدخال المراوح إلى المساجد، و فرش البسط في المساجد و على المنابر و لبس ما زادت قيمته على ما حدّده، و سكب ماء الورد على القبر من البدع، فعلى الإسلام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ما عدّه ابن الحاج من الأُمور الدينية من البدع يتصوّر أنّه لم يكن بين السلف؛ مردود بوجود دليل عليه في الشرع و هذا ما سندرسه في المبحث القادم</w:t>
      </w:r>
      <w:r>
        <w:rPr>
          <w:rFonts w:eastAsia="Amiri" w:cs="Amiri" w:ascii="Amiri" w:hAnsi="Amiri"/>
          <w:color w:val="111111"/>
          <w:sz w:val="28"/>
          <w:szCs w:val="28"/>
          <w:rtl w:val="true"/>
          <w:lang w:bidi="ar-SA"/>
        </w:rPr>
        <w:t>.</w:t>
      </w:r>
      <w:bookmarkStart w:id="184" w:name="pg1603_14648"/>
    </w:p>
    <w:p>
      <w:pPr>
        <w:pStyle w:val="Heading4"/>
        <w:numPr>
          <w:ilvl w:val="3"/>
          <w:numId w:val="1"/>
        </w:numPr>
        <w:rPr/>
      </w:pPr>
      <w:bookmarkStart w:id="185" w:name="__RefHeading___Toc850386_3650668749"/>
      <w:bookmarkStart w:id="186" w:name="_Toc70"/>
      <w:bookmarkEnd w:id="184"/>
      <w:bookmarkEnd w:id="185"/>
      <w:r>
        <w:rPr/>
        <w:t>3</w:t>
      </w:r>
      <w:r>
        <w:rPr>
          <w:rtl w:val="true"/>
        </w:rPr>
        <w:t xml:space="preserve">- </w:t>
      </w:r>
      <w:r>
        <w:rPr>
          <w:rtl w:val="true"/>
        </w:rPr>
        <w:t>تقسيم البدعة إلى حقيقيّة و إضافيّة</w:t>
      </w:r>
      <w:bookmarkEnd w:id="186"/>
    </w:p>
    <w:p>
      <w:pPr>
        <w:pStyle w:val="Heading5"/>
        <w:numPr>
          <w:ilvl w:val="4"/>
          <w:numId w:val="1"/>
        </w:numPr>
        <w:rPr/>
      </w:pPr>
      <w:bookmarkStart w:id="187" w:name="__RefHeading___Toc850388_3650668749"/>
      <w:bookmarkStart w:id="188" w:name="_Toc71"/>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هذا التقسيم ذكره الشاطبي في كتابه، و عرّف البدعة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لم يدلّ عليها دليل شرعي لا من كتاب و لا سنّة و لا إجماع و لا استدلال معتبر عند أهل العلم، لا في الجملة و لا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ادّعى مبتدعها و من تابعه أنّها داخلة فيما استنبط من الأدلّة؛ لأنّ ما استند إليه شُبَه واهية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البدعة الإضافية فقد عرّفها بأنّها ما لها شائبتان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الأدلّة متعلّق فلا تكون من تلك الجهة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متعلّق إلّا مثلَ ما للبدعة الحقيقية، أي أنّها بالنسبة لإحدى الجهتين سنّة لاستنادها إلى دليل، و بالنسبة للجهة الأُخرى بدعة لأنّها مستندة إلى شبهة، لا إلى دليل، أو لأنها غير مستندة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إضافية لأنّها لم تتخلص لأحد الطرفين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الصريحة</w:t>
      </w:r>
      <w:r>
        <w:rPr>
          <w:rFonts w:eastAsia="Amiri" w:cs="Amiri" w:ascii="Amiri" w:hAnsi="Amiri"/>
          <w:color w:val="111111"/>
          <w:sz w:val="28"/>
          <w:szCs w:val="28"/>
          <w:rtl w:val="true"/>
          <w:lang w:bidi="ar-SA"/>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عن البدعة الحقيقية فلا حاجة إلى إيضاحها من جديد؛ فانّ تحريم الحلال أو تحليل الحرام استناداً إلى شبه واهية أو بلا شبهة بدعة حقيقية، و قد مرّت الأمثلة فيما سبق، و المهم إيضاح المقصود من البدعة الإضافية التي لها شائبتان، التي من جهة تشبه السنّة و من جهة تشبه البدعة، و تتضح بالأمثلة التالية التي ذكرها الشاطبي نفسه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يوم أو أيام، غير ما نهى الشارع عنصومه أو ندب إلىصومه، بالصوم و المداومة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الأيّام الفاضلة بأنواع من العبادات لم تشرع لها خصوصاً، كتخصيص اليوم الفلاني بكذا و كذا من الركعات، أو بصدقة كذا و كذا، أو الليلة الفلانية بكذا و كذا من الركعات، أو قراءة القرآن أو الذكر؛ فإنّ ذلك التخصيص و العمل به إذا لم يكن بحكم الوفاق، أو بقصد يقصد مثله أهل العقل و الفراغ و النشاط، كان تشريعاً زائداً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تحرّي ختم القرآن في بعض ليالي رمضان أو قراءة القرآن أو الدعاء بهيئة الاجتماع في عشية يوم عرفة في المسجد تشبهاً بأهل عرفة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الأذان و الإقامة فيصلاة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كون هذه الأُمور بدعاً وجوه ذكرها الشاطبي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تخصيصاً بغير مخصص من الشرع، و قد أصبحت بهذا التخصيص غير ما كانت عليه بدونه، فكما أنّ الصلاة المفروضة لا تصحّ قبل الوقت مع كونها هي هي؛ لوقوعها في غير وقتها المخصص لها، فكذلك ما تقدم من الأمثلة بما انضمّ إليها من الأوصاف غير الواردة تصير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الأُمور عمل اشتبه أمره، أَ هو بدعة فينهى عنه أَم غير بدعة فيعمل به؟ و مثل هذا جاء الأمر بالتوقّي فيه، و الاحتراز منه، كما يجب التوقف عن تناول اللحم المشتبه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السنّة، حيث ترك مثل هذا العمل مع ظهور ما يقتضي فعله في عهد الرسولصلى الله عليه و آله و أصحابه، و على فرض أنّه وقع في بعض الأحيان فالأمر الأشهر و الأكثر عدم فعله، كما في سجود الشكر، حيث لم يداوم الرسولصلى الله عليه و آله و الصحابة عليه و إن ورد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بمثل هذه الأُمور قد يؤدّي إلى اعتقاد ما ليس بسنّة سنّة،</w:t>
      </w:r>
      <w:bookmarkStart w:id="189" w:name="pg1603_14650"/>
    </w:p>
    <w:p>
      <w:pPr>
        <w:pStyle w:val="BookText"/>
        <w:rPr/>
      </w:pPr>
      <w:bookmarkEnd w:id="189"/>
      <w:r>
        <w:rPr>
          <w:rFonts w:ascii="Amiri" w:hAnsi="Amiri" w:eastAsia="Amiri" w:cs="Amiri"/>
          <w:color w:val="111111"/>
          <w:sz w:val="28"/>
          <w:sz w:val="28"/>
          <w:szCs w:val="28"/>
          <w:rtl w:val="true"/>
          <w:lang w:bidi="ar-SA"/>
        </w:rPr>
        <w:t>و كذلك فالمداومة على فعل لم يداوم عليه الرسولصلى الله عليه و آله قد تؤدّي إلى اعتقاد النافلة سنّة، و هذا فساد عظيم؛ لأنّ اعتقاد ما ليس بسنّة سنّة، و العمل به على حدّ العمل بالسنّة نحو من تبديل الشريعة، و على ذلك كان قطع عمر للشجرة التي يتبرّك بها الصحابة، و نهيه الصحابي عن الإحرام من بلده، و نحو ذلك، و نهيه عن إتيان المساجد التيصلّى فيها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كان مالك بن أنس و غيره من علماء المدينة يكرهون إتيان تلك المساجد و تلك الآثار للنبيّصلى الله عليه و آله ما عدا قباء وحده، و أيضاً كان مالك يكره المجي‌ء إلى بيت المقدس خيفة أن يتّخذ ذلك سنّة، و كان يكره مجي‌ء قبور الشهداء، و يكره مجي‌ء قباء خوفاً من ذلك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طائل فيه، و يعلم ذلك ببيان أمرين</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850390_3650668749"/>
      <w:bookmarkStart w:id="191" w:name="_Toc72"/>
      <w:bookmarkEnd w:id="190"/>
      <w:r>
        <w:rPr/>
        <w:t>1</w:t>
      </w:r>
      <w:r>
        <w:rPr>
          <w:rtl w:val="true"/>
        </w:rPr>
        <w:t xml:space="preserve">- </w:t>
      </w:r>
      <w:r>
        <w:rPr>
          <w:rtl w:val="true"/>
        </w:rPr>
        <w:t>شمول الدليل لجميع الحالات و الكيفيات</w:t>
      </w:r>
      <w:bookmarkEnd w:id="191"/>
    </w:p>
    <w:p>
      <w:pPr>
        <w:pStyle w:val="BookText"/>
        <w:rPr/>
      </w:pPr>
      <w:r>
        <w:rPr>
          <w:rFonts w:ascii="Amiri" w:hAnsi="Amiri" w:eastAsia="Amiri" w:cs="Amiri"/>
          <w:color w:val="111111"/>
          <w:sz w:val="28"/>
          <w:sz w:val="28"/>
          <w:szCs w:val="28"/>
          <w:rtl w:val="true"/>
          <w:lang w:bidi="ar-SA"/>
        </w:rPr>
        <w:t>إنّ مورد النقاش في ما إذا كان لدليل العمل العبادي إطلاق يعمّ جميع الصور و الكيفيات، بأن كانت جميع الحالات و الصور المتصوّرة له أمراً مسوّغاً يشمله الدليل بإطلاقه أو عمومه وسعة دلالته، مثلًا إذا دلّ الدليل على استحباب قراءة القرآن مطلقاً من غير تقييد بحالة خاصة فيعمّ جميع الحالات سواء أ كانت بهيئة الانفراد أم بهيئة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دلّ على استحباب قراءة الدعاء مطلقاً من يقين خاصّ فعمّ جميع 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بإطلاقه بتسويغ جميع الأقسام من غير تخصيص بتلاوة القرآن بصورة الانفراد أو بهيئة الاجتماع و مثله دليل الدعاء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إقامة الصلاة في المساجد؛ فالدليل يشمل جميع المساجد سواء</w:t>
      </w:r>
      <w:bookmarkStart w:id="192" w:name="pg1603_14651"/>
    </w:p>
    <w:p>
      <w:pPr>
        <w:pStyle w:val="BookText"/>
        <w:rPr/>
      </w:pPr>
      <w:bookmarkEnd w:id="192"/>
      <w:r>
        <w:rPr>
          <w:rFonts w:ascii="Amiri" w:hAnsi="Amiri" w:eastAsia="Amiri" w:cs="Amiri"/>
          <w:color w:val="111111"/>
          <w:sz w:val="28"/>
          <w:sz w:val="28"/>
          <w:szCs w:val="28"/>
          <w:rtl w:val="true"/>
          <w:lang w:bidi="ar-SA"/>
        </w:rPr>
        <w:t>أصلّى فيها النبيصلى الله عليه و آله أو لم يصلّ، و سواء أُقيمت الصلاة فيها يوماً أو أيّاماً أو طول السنة أو لا، و هكذا سائر الأمثلة، فلو نفترض عدم وجود إطلاق للدليل فهو خارج عن حريم البحث</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850392_3650668749"/>
      <w:bookmarkStart w:id="194" w:name="_Toc73"/>
      <w:bookmarkEnd w:id="193"/>
      <w:r>
        <w:rPr/>
        <w:t>2</w:t>
      </w:r>
      <w:r>
        <w:rPr>
          <w:rtl w:val="true"/>
        </w:rPr>
        <w:t xml:space="preserve">- </w:t>
      </w:r>
      <w:r>
        <w:rPr>
          <w:rtl w:val="true"/>
        </w:rPr>
        <w:t>التداوم على هيئة أو فرد لا يرجع إلى تخصيص التشريع</w:t>
      </w:r>
      <w:bookmarkEnd w:id="194"/>
    </w:p>
    <w:p>
      <w:pPr>
        <w:pStyle w:val="BookText"/>
        <w:rPr/>
      </w:pPr>
      <w:r>
        <w:rPr>
          <w:rFonts w:ascii="Amiri" w:hAnsi="Amiri" w:eastAsia="Amiri" w:cs="Amiri"/>
          <w:color w:val="111111"/>
          <w:sz w:val="28"/>
          <w:sz w:val="28"/>
          <w:szCs w:val="28"/>
          <w:rtl w:val="true"/>
          <w:lang w:bidi="ar-SA"/>
        </w:rPr>
        <w:t>إنّ اختيار كيفية خاصّة، كالدعاء بهيئة الاجتماع أو تخصيص يوم في الأُسبوع للصوم، لا يعني تخصيص التشريع بالفرد المختار و إنّ السائغ هو لا غير، بل العامل يعتقد أن جميع الصور و الكيفيات، سائغة، و في الوقت نفسه يختار كيفية أو فرداً خاصاً لأجل أنّه أوفق بنشاطه و بالعوامل المحيطة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بكيفيّة خاصّة إلّا لأجل أن يتلاءم مع نشاطه و يساعده على تحقيق غرضه، مع الاعتراف بأنّ جميع الكيفيات من حيث الفضيلة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تعرّفت على الأمرين تقف على أنّ الأمثلة التي قدّمها الشاطبي مثالًا للبدعة الإضافية هي إمّا بدعة حقيقية أو سنّة حقيقية، فلو افترضنا عدم إطلاق الدليل للكيفية التي اختارها العامل أو كان له إطلاق، و لكنّه يخصص التشريع بمختاره، و ينفي غيره فيكون عمله هذا مصداقاً للبدعة الحقيقية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هناك قصور في سعة الدليل، أو لم يكن في نيته أي تخصيص و تدخّل في أمر الشريعة، و إنّما كان الاختيار لملاكات اتفاقية، فلا يعدّ العمل بدعة؛ إذ لم يكن تدخلًا في 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حكم الأمثلة، كتخصيص يوم أو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نهي عنصيامه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أو كتخصيص يوم بنوع من العبادة، كقضاء الصلوات الواجبة التي فاتت منه، أو ختم القرآن بهيئة الاجتماع مطلقاً، أو في يوم عرفة؛ فانّ سعة رقعة الدليل كافية في كونها سنّة إذا لم يكن من قصده نفي</w:t>
      </w:r>
    </w:p>
    <w:p>
      <w:pPr>
        <w:pStyle w:val="BookText"/>
        <w:rPr/>
      </w:pPr>
      <w:r>
        <w:rPr>
          <w:rFonts w:ascii="Amiri" w:hAnsi="Amiri" w:eastAsia="Amiri" w:cs="Amiri"/>
          <w:color w:val="111111"/>
          <w:sz w:val="28"/>
          <w:sz w:val="28"/>
          <w:szCs w:val="28"/>
          <w:rtl w:val="true"/>
          <w:lang w:bidi="ar-SA"/>
        </w:rPr>
        <w:t>سائر الكيفيات بل كان التخصيص تابعاً لعوامل داخلة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الأسباب التي اتّخذها ذريعة للحكم بالبدعة فإليك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تخصيصاً بغير مخصص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مضر؛ إذ التخصيص إنّما يكون بدعة إذا نسبه إلى الشرع، دون ما كان نتيجة ظروف فرضت عليه اختيار هذا الفرد مع الاعتراف بأنّه مثل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هذه الأُمور عمل اشتبه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الأوّل؛ فانّه مشتبه لمن لم يدرس البدعة حقّها دون من درسها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مخالفة السنّة حيث ترك مثل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لأنّ تركهم لا يكون حجّة على كون العمل بدعة بعد افتراض سعة رقعة الدليل، و تركهم فرداً خاصاً لا يدلّ على عدم مشروعيته؛ إذ لم يكونوا يعانون من الإتيان بسائر الأفراد فلأجله تركوا ذاك الفرد، بخلاف الإنسان الذي فرضت الظروف عليه مداومة هذا الفرد أو كان نشاطه محفوظاً فيه دون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لوصحّ ما ذكره يجب ترك المسنونات أحياناً، لئلّا يتخيّل الجاهل أنّها فريضة، فعلى من يرى القبض في الصلاة سنّة، تركه في حين بعد حين، دفعاً لعادية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 يقيمصلاة التراويح جماعة تركها و الإتيان بها فرادى؛ لئلّا يعتقد الجاهل أنّ التشريع مختص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المضاعفات التي لا يلتزم بها الشاطبي و غيره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فجهل الجاهل، لا يكون سبباً لترك المسنون؛ لأنّه لو قصر في التعليم فما ذنب من يريد الإتيان به و إنّما علينا دفع عاديته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حسن إتيان المساجد التيصلّى النبي فيها؛ و ذلك لعموم الدليل الشامل لتمام المساجد التيصلّى فيها أم لم يصلّ، و إنّما يختار ذلك لأجل التبرّك الذي تضافر النص بجوازه، و ليس تخصيصها</w:t>
      </w:r>
    </w:p>
    <w:p>
      <w:pPr>
        <w:pStyle w:val="BookText"/>
        <w:rPr/>
      </w:pPr>
      <w:r>
        <w:rPr>
          <w:rFonts w:ascii="Amiri" w:hAnsi="Amiri" w:eastAsia="Amiri" w:cs="Amiri"/>
          <w:color w:val="111111"/>
          <w:sz w:val="28"/>
          <w:sz w:val="28"/>
          <w:szCs w:val="28"/>
          <w:rtl w:val="true"/>
          <w:lang w:bidi="ar-SA"/>
        </w:rPr>
        <w:t>بالعبادة، بمعنى ورود النصّ بها بالخصوص، و انّما يختارها لغرض آخر و هو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كراهة مالك المجي‌ء إلى بيت المقدس، فهو على خلاف السنّة؛ حيث رخّص النبي السفر إليه، كما سيوافيك عند البحث عن شدّ الرحال إلى زيارة قبر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تظهر حال كراهة زيارة قبور الشهداء، أو المجي‌ء إلى مسجد قباء؛ فإنّه إعراض عن السنّة التي رسمها النبي، حيث أمر بزيارة القبور، و كان يجي‌ء إلى مسجد قباء كلّ أُسبوع مرّة و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أجمل قول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متين؛ فأوغلوا فيه برفق</w:t>
      </w:r>
      <w:r>
        <w:rPr>
          <w:rFonts w:eastAsia="Amiri" w:cs="Amiri" w:ascii="Amiri" w:hAnsi="Amiri"/>
          <w:color w:val="111111"/>
          <w:sz w:val="28"/>
          <w:szCs w:val="28"/>
          <w:rtl w:val="true"/>
          <w:lang w:bidi="ar-SA"/>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الجهلة من يجعل كلّ أمر لم يكن في زمن الصحابة بدعة مذمومة، و إن لم يقم دليل على قبحه تمسّكاً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يعلمون أنّ المراد بذلك هو أن يجعل في الدين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اتّباع الهوى، و ثبتنا على اقتفاء الهدى بالنبي و آله</w:t>
      </w:r>
      <w:r>
        <w:rPr>
          <w:rFonts w:eastAsia="Amiri" w:cs="Amiri" w:ascii="Amiri" w:hAnsi="Amiri"/>
          <w:color w:val="111111"/>
          <w:sz w:val="28"/>
          <w:szCs w:val="28"/>
          <w:rtl w:val="true"/>
          <w:lang w:bidi="ar-SA"/>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انتهاء هذا العمل إلى اعتقاد ما ليس بسنّة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مثله؛ فإنّه يجب على العالم إرشاد الجاهل لا ترك العمل الذي دلّ الشرع على جوازه بالإطلاق و العموم</w:t>
      </w:r>
      <w:r>
        <w:rPr>
          <w:rFonts w:eastAsia="Amiri" w:cs="Amiri" w:ascii="Amiri" w:hAnsi="Amiri"/>
          <w:color w:val="111111"/>
          <w:sz w:val="28"/>
          <w:szCs w:val="28"/>
          <w:rtl w:val="true"/>
          <w:lang w:bidi="ar-SA"/>
        </w:rPr>
        <w:t>.</w:t>
      </w:r>
      <w:bookmarkStart w:id="195" w:name="pg1603_14654"/>
    </w:p>
    <w:p>
      <w:pPr>
        <w:pStyle w:val="BookText"/>
        <w:rPr/>
      </w:pPr>
      <w:bookmarkEnd w:id="195"/>
      <w:r>
        <w:rPr>
          <w:rFonts w:ascii="Amiri" w:hAnsi="Amiri" w:eastAsia="Amiri" w:cs="Amiri"/>
          <w:color w:val="111111"/>
          <w:sz w:val="28"/>
          <w:sz w:val="28"/>
          <w:szCs w:val="28"/>
          <w:rtl w:val="true"/>
          <w:lang w:bidi="ar-SA"/>
        </w:rPr>
        <w:t>لا بدعة فيما فيه الدليل نصّاً أو إطلاقاً</w:t>
      </w:r>
    </w:p>
    <w:p>
      <w:pPr>
        <w:pStyle w:val="Heading3"/>
        <w:numPr>
          <w:ilvl w:val="2"/>
          <w:numId w:val="1"/>
        </w:numPr>
        <w:rPr/>
      </w:pPr>
      <w:bookmarkStart w:id="196" w:name="__RefHeading___Toc850394_3650668749"/>
      <w:bookmarkStart w:id="197" w:name="_Toc74"/>
      <w:bookmarkEnd w:id="196"/>
      <w:r>
        <w:rPr>
          <w:rtl w:val="true"/>
        </w:rPr>
        <w:t>المبحث السابع لا بدعة فيما فيه الدليل نصّاً أو إطلاقاً</w:t>
      </w:r>
      <w:bookmarkEnd w:id="197"/>
    </w:p>
    <w:p>
      <w:pPr>
        <w:pStyle w:val="BookText"/>
        <w:rPr/>
      </w:pPr>
      <w:r>
        <w:rPr>
          <w:rFonts w:ascii="Amiri" w:hAnsi="Amiri" w:eastAsia="Amiri" w:cs="Amiri"/>
          <w:color w:val="111111"/>
          <w:sz w:val="28"/>
          <w:sz w:val="28"/>
          <w:szCs w:val="28"/>
          <w:rtl w:val="true"/>
          <w:lang w:bidi="ar-SA"/>
        </w:rPr>
        <w:t>عرفت أنّ حقيقة البدعة هي الافتراء على اللَّه و الفرية عليه، بإدخال شي‌ء في دينه أو نقصه منه، و نسبته إلى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هو الملاك فكلّ مورد يدلّ عليه الدليل يكون خارجاً عن البدعة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نصّ في القرآن يشخص المورد و حدوده و تفاصيله و جزئياته، كالاحتفال بعيدي الفطر و الأضحى، و الاجتماع في عرفة و منى، فعندئذٍ لا يكون هذا الاحتفال و الاجتماع بدعة، بل سنّة قد أمر بها الشارع بالخصوص، فيكون إتيان العمل امتثالًا، لا ابتداعاً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دليل عام في المصدرين الرئيسيين يشمل بعمومه المصداق الحادث، و إن كان الحادث يتّحد مع الموجود في عهد الرسالة حقيقة و ماهية، و يختلف معه شكلًا، و لكن الدليل العام يعمّ المصداقين و يشمل الموردين و يكون حجّة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الأمثلة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 أَنْصِتُوا لَعَلَّكُمْ</w:t>
      </w:r>
    </w:p>
    <w:p>
      <w:pPr>
        <w:pStyle w:val="BookText"/>
        <w:rPr/>
      </w:pP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تأمر باستماع القرآن عند قراءته و الإنصات له، و المصداق الموجود لها في ظرف الرسالة هو استماع القرآن مباشرة من فم القارئ الذي يقرأ القرآن في المسجد أو في البيت، و لكن الحضارة الصناعية أحدثت مصداقاً آخر لم يكن موجوداً في ظرف الرسالة، كقراءة القرآن من خلال المذياع و الإذاعة المرئية، فالآية حجّة في كلا الموردين، و ليس لنا ترك الاستماع و الإنصات في القسم الثاني، بحجّة أنّه لم يكن في ظرف الرسالة؛ و ذلك لأنّ العربي الصميم عند ما يتدبّر في مفهوم الآية لا يرى فرقاً بين القراءتين، فلو قلنا حينئذٍ بوجوب الاستماع أو ندبه فليس هذا قولًا بغير دليل، أو بدعة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العلوم حتى ما يمت إلى الشرع، كانت في ظرفصدور الحديث محدودة، و لكن المحدودية لا تمنع عن شمول الحديث للعلوم التي ابتكرها المسلمون لفهم الكتاب و السنّة، كعلم اللغة و الصرف و النحو و البلاغة، بل و الفقه المدوَّن عبر العصور؛ و ذلك لأنّ الحديث بصدد تأسيس قاعدة كليّة، فليس لمسلم أن يصف هذه العلوم بالبدعة بحجّة أنّها لم تكن في عصر الرسالة؛ لأنّ شأن الشارع الصادق إلقاء الأُصول و بيان القواعد و الضوابط لا بيان المصاديق، و بالأخص ما لم يكن في عصره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من واجب المسلمين حفظ القرآن و السنّة النبويّة من الضياع، لأنّ الإسلام ليس ديناً إقليميّاً بل ديناً عالمياً و ليس ديناً موقتاً بل خاتماً، فطبيعة ذلك الدين تقتضي لزوم حفظ نصوصه و سنّته حتى ترجع إليها الأجيال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التحق النبيّ بالرفيق الأعلى و رأى المسلمون أنّ من واجبهم حفظ القرآن من الضياع خصوصاً بعد ما لحقت بالمسلمين في الحروب خسارة كبيرة باستشهاد مجموعة كبيرة من القرّاء، فصار الحكم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لإجراء عمليات مختلفة عبر الزمان، و كلّها أُمور دينية مستمدّة من الحكم الكلي، أي لزوم حفظ القرآن و السنّة؛ فعمدوا إلى كتابة القرآن و تنقيطه و إعراب كلمه و جمله، و عدّ آياته و تمييزها بالنقاط الحمراء، و أخيراً طباعته و نشره، و تشجيع حفّاظه و قرّائه و تكريمهم في احتفالات خاصّة، إلى غير ذلك من الأُمور التي تعتبر كلّها دعماً لحفظ القرآن و تثبيته، و إن لم يفعل بعضها رسول اللَّه و لا أصحابه و لا التابعون؛ إذ يكفينا وجود أصل له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واجب المسلمين الاستعداد الكامل أمام هجمات الكفّار، و أخذ الحيطة و الحذر في كلّ ما يحتمل خطره عليهم،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نوعان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خاصان في مورد رباط الخيل، فلو جهزت الحكومة الإسلامية جندها بالخيل فقد امتثلت الأمر الإلهي، كما إذا تسلّحت بالغوّاصات و الأساطيل البحرية و الطائرات المقاتلة إلى غير ذلك من وسائل الدفاع؛ فقد جسّدت الآية و طبّقتها على مصاديقها التي لم تكن موجودة في عصر النبي، و إنّما حدثت بعده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الموارد كلّها أُمور شرعية غير عادية، بشهادة أنّ الإنسان يقوم بها بنيّة امتثال ما ورد في الشرع، و ليس للمتزمّت أن يرفضها بحجّة أنّه ليس هنا دليل خاص عليها، و ذلك لأنّ اللازم في نفي البدعة لزوم الدليل عاماً أو خاصّاً، لا وجود دليل خاص؛ فالدليل العام بعمومه حجة في جميع الأجيال على جميع الناس في كلّ</w:t>
      </w:r>
    </w:p>
    <w:p>
      <w:pPr>
        <w:pStyle w:val="BookText"/>
        <w:rPr/>
      </w:pPr>
      <w:r>
        <w:rPr>
          <w:rFonts w:ascii="Amiri" w:hAnsi="Amiri" w:eastAsia="Amiri" w:cs="Amiri"/>
          <w:color w:val="111111"/>
          <w:sz w:val="28"/>
          <w:sz w:val="28"/>
          <w:szCs w:val="28"/>
          <w:rtl w:val="true"/>
          <w:lang w:bidi="ar-SA"/>
        </w:rPr>
        <w:t>الموارد التي تجسّد الضابطة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أفضلكم مَن تعلّم القرآن و علّمه</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 على القارئ النابه أنّ كيفية التعليم في عصر الرسالة تختلف كثيراً عن عصرنا، فكلا العملين يعدّان تعليماً و تجسيداً لكلام الرسول يقصد به رضا اللَّه سبحانه و تقرّبه إليه، و ليس للمتزمّت رفض الأساليب الحادثة لتعلّم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هذا الموقف موضع زلّة لأكثر من يصف عمل المسلمين في بعض الموارد بالبدعة، بحجة عدم وجود دليل خاص عليه، فقد ضلّوا و لم يميّزوا بين الدليل الخاص و الدليل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خصّوا الدليل بالأوّل، مع أنّ الكتاب و السنّة مليئان بالضوابط و القوانين العامة و إليك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تنفي أي سبيل للكافر على المؤمن، و من المعلوم أنّ السبل تختلف حسب تطور الحضارات، و كثرة المواصلات، و تشعّب العلاقات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عصر الرسالة كان السبيل السائد هو تسلّط الفرد الكافر على المسلم، ككون العبد المسلم رقّاً للكافر، أو تمليك المصحف منه و ما قاربهما، و أمّا في عصرنا هذا؛ فحدّث عن السبيل و لا حرج، فأين هو من تدخّل الكفّار في مصير المسلمين حكومة و شعباً حتىصار رؤساء الحكومات الإسلامية أسرى بيد الاستكبار العالمي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eastAsia="Amiri" w:cs="Amiri" w:ascii="Amiri" w:hAnsi="Amiri"/>
          <w:color w:val="111111"/>
          <w:sz w:val="28"/>
          <w:szCs w:val="28"/>
          <w:rtl w:val="true"/>
          <w:lang w:bidi="ar-SA"/>
        </w:rPr>
        <w:t>»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التعاون الموجود في العصور السابقة كان محدوداً في إطار ضيّق،</w:t>
      </w:r>
    </w:p>
    <w:p>
      <w:pPr>
        <w:pStyle w:val="BookText"/>
        <w:rPr/>
      </w:pPr>
      <w:r>
        <w:rPr>
          <w:rFonts w:ascii="Amiri" w:hAnsi="Amiri" w:eastAsia="Amiri" w:cs="Amiri"/>
          <w:color w:val="111111"/>
          <w:sz w:val="28"/>
          <w:sz w:val="28"/>
          <w:szCs w:val="28"/>
          <w:rtl w:val="true"/>
          <w:lang w:bidi="ar-SA"/>
        </w:rPr>
        <w:t>و أكثر ما كان يتحقّق منه هو اشتراك جمع من مدينة واحدة أو من قبيلة معيّنة على أن يتعاونوا فيما بينهم، و أين هذا من التعاون السائد في عصرنا هذا كتعاون دول المنطقة على إجراء مشروع مفيد للمنطقة، أو تعاونهم على ضرب حكومة إسلامية فتيّة خوفاً على كراسيّهم و مناصبهم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المتزمّتين درسوا هذا البحث دراسة عميقة لربّما خمدت ثورتهم ضدّ المسلمين الذين يعملون الخير امتثالًا لحكم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التاريخ الإسلامي اناس يفهمون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بصفاء أذهانهم و خلوص قرائحهم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الكتاب و السنّة من وصفه سبحانه بصفات الجمال و الكمال أُسوة لما لم يرد، فللمسلم أن يدعو ربّه بأوصاف جميلة و إن لم ترد حرفياً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عليه الصلاة و السلام مرّ على أعرابي و هو يدعو فيصلاته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تراه العيون، و لا تخالطه الظنون، و لا يصفه الواصفون، و لا تغيّره الحوادث، و لا يخشى الدوائر، يعلم مثاقيل الجبال، و مكاييل البحار، و عدد قطر الأمطار، و عدد ورق الأشجار، و عدد ما أظلم عليه الليل، و أشرق عليه النهار، لا توارى سماء منه سماء، و لا أرض أرضاً، و لا بحرٌ ما في قعره، و لا جبل ما في وعره، اجعل خير عمري آخره، و خير عملي خواتمه، و خير أيّامي يوم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فوكّل رسول اللَّه بالأعرابي رجلًا،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إذاصلّى فأتني به، و كان قد أُهْدِي بعض الذهب إلى رسول اللَّه، فلمّا جاء الأعرابي، وهب له الذهب،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وهبت 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 التي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للرحم حقّاً، و لكن وهبت لك الذهب لحسن ثنائك على اللَّه</w:t>
      </w:r>
      <w:r>
        <w:rPr>
          <w:rFonts w:eastAsia="Amiri" w:cs="Amiri" w:ascii="Amiri" w:hAnsi="Amiri"/>
          <w:color w:val="111111"/>
          <w:sz w:val="28"/>
          <w:szCs w:val="28"/>
          <w:rtl w:val="true"/>
          <w:lang w:bidi="ar-SA"/>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الكلام ممّا روي عن الشاذلي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بغير ما دعا به رسول اللَّه فهو مبتدع</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98" w:name="pg1603_14660"/>
    </w:p>
    <w:p>
      <w:pPr>
        <w:pStyle w:val="BookText"/>
        <w:rPr/>
      </w:pPr>
      <w:bookmarkEnd w:id="198"/>
      <w:r>
        <w:rPr>
          <w:rFonts w:ascii="Amiri" w:hAnsi="Amiri" w:eastAsia="Amiri" w:cs="Amiri"/>
          <w:color w:val="111111"/>
          <w:sz w:val="28"/>
          <w:sz w:val="28"/>
          <w:szCs w:val="28"/>
          <w:rtl w:val="true"/>
          <w:lang w:bidi="ar-SA"/>
        </w:rPr>
        <w:t>الخطوط العامة لتحصين الدين من الابتداع</w:t>
      </w:r>
    </w:p>
    <w:p>
      <w:pPr>
        <w:pStyle w:val="Heading3"/>
        <w:numPr>
          <w:ilvl w:val="2"/>
          <w:numId w:val="1"/>
        </w:numPr>
        <w:rPr/>
      </w:pPr>
      <w:bookmarkStart w:id="199" w:name="__RefHeading___Toc850396_3650668749"/>
      <w:bookmarkStart w:id="200" w:name="_Toc75"/>
      <w:bookmarkEnd w:id="199"/>
      <w:r>
        <w:rPr>
          <w:rtl w:val="true"/>
        </w:rPr>
        <w:t>المبحث الثامن الخطوط العامة لتحصين الدين من الابتداع</w:t>
      </w:r>
      <w:bookmarkEnd w:id="200"/>
    </w:p>
    <w:p>
      <w:pPr>
        <w:pStyle w:val="Heading4"/>
        <w:numPr>
          <w:ilvl w:val="3"/>
          <w:numId w:val="1"/>
        </w:numPr>
        <w:rPr/>
      </w:pPr>
      <w:bookmarkStart w:id="201" w:name="__RefHeading___Toc850398_3650668749"/>
      <w:bookmarkStart w:id="202" w:name="_Toc76"/>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كان النبيّ الأكرمصلى الله عليه و آله يتنبّأ دبيب البدعة في دينه بعد رحيله، و يعلم أنّ سماسرة الأهواء سيبثّون بذور البدع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الدين أعزّ شي‌ء عند الرسولصلى الله عليه و آله، و قد ضحّى بالنفس و النفيس لأجله، و تحمّل عبئاً عظيماً في طريق دعوته، لذا اتّخذ عدّة إجراءات لتحصينه من البدعة، نذكر منها ما يلي</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850400_3650668749"/>
      <w:bookmarkStart w:id="204" w:name="_Toc77"/>
      <w:bookmarkEnd w:id="203"/>
      <w:r>
        <w:rPr>
          <w:rtl w:val="true"/>
        </w:rPr>
        <w:t>الأوّل</w:t>
      </w:r>
      <w:r>
        <w:rPr>
          <w:rtl w:val="true"/>
        </w:rPr>
        <w:t xml:space="preserve">: </w:t>
      </w:r>
      <w:r>
        <w:rPr>
          <w:rtl w:val="true"/>
        </w:rPr>
        <w:t>التحذير من البدع و المبتدعين</w:t>
      </w:r>
      <w:bookmarkEnd w:id="204"/>
    </w:p>
    <w:p>
      <w:pPr>
        <w:pStyle w:val="BookText"/>
        <w:rPr/>
      </w:pPr>
      <w:r>
        <w:rPr>
          <w:rFonts w:ascii="Amiri" w:hAnsi="Amiri" w:eastAsia="Amiri" w:cs="Amiri"/>
          <w:color w:val="111111"/>
          <w:sz w:val="28"/>
          <w:sz w:val="28"/>
          <w:szCs w:val="28"/>
          <w:rtl w:val="true"/>
          <w:lang w:bidi="ar-SA"/>
        </w:rPr>
        <w:t>إنّ الخط الدفاعي الأوّل الذي وضعه رسول اللَّه لحصانة دينه تمثل في ذمّ البدع و المبتدعين، و تحذير المجتمع الإسلامي منهما، من خلال خطبه و أحاديثه البليغة، و قد تعرّفت على قسم منها في التقديم و بعده، و 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البدع؛ فانّ كلّ بدعة ضلالة، و كلّ ضلالة تسير إلى النار</w:t>
      </w:r>
      <w:r>
        <w:rPr>
          <w:rFonts w:eastAsia="Amiri" w:cs="Amiri" w:ascii="Amiri" w:hAnsi="Amiri"/>
          <w:color w:val="111111"/>
          <w:sz w:val="28"/>
          <w:szCs w:val="28"/>
          <w:rtl w:val="true"/>
          <w:lang w:bidi="ar-SA"/>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205" w:name="pg1603_14661"/>
    </w:p>
    <w:p>
      <w:pPr>
        <w:pStyle w:val="BookText"/>
        <w:rPr/>
      </w:pPr>
      <w:bookmarkEnd w:id="20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البدع كلاب النار</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البدع شرّ الخلق و الخليقة</w:t>
      </w:r>
      <w:r>
        <w:rPr>
          <w:rFonts w:eastAsia="Amiri" w:cs="Amiri" w:ascii="Amiri" w:hAnsi="Amiri"/>
          <w:color w:val="111111"/>
          <w:sz w:val="28"/>
          <w:szCs w:val="28"/>
          <w:rtl w:val="true"/>
          <w:lang w:bidi="ar-SA"/>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قوم يميتون السنّة و يوغلون في الدين، فعلى أُولئك لعنة اللَّه و لعنة اللاعنين و الملائكة و الناس أجمعين</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وقّرصاحب بدعة فقد أعان على هدم الإسلام</w:t>
      </w:r>
      <w:r>
        <w:rPr>
          <w:rFonts w:eastAsia="Amiri" w:cs="Amiri" w:ascii="Amiri" w:hAnsi="Amiri"/>
          <w:color w:val="111111"/>
          <w:sz w:val="28"/>
          <w:szCs w:val="28"/>
          <w:rtl w:val="true"/>
          <w:lang w:bidi="ar-SA"/>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رأيتمصاحب بدعة فاكفهرّوا في وجهه</w:t>
      </w:r>
      <w:r>
        <w:rPr>
          <w:rFonts w:eastAsia="Amiri" w:cs="Amiri" w:ascii="Amiri" w:hAnsi="Amiri"/>
          <w:color w:val="111111"/>
          <w:sz w:val="28"/>
          <w:szCs w:val="28"/>
          <w:rtl w:val="true"/>
          <w:lang w:bidi="ar-SA"/>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البليغة التي تحذّر المجتمع الإسلامي من البدعة و المبتدعين الذين سيظهرون بعد رحيله، و بذلك أعطى بصيرة لمن خلفه لكي لا يغترّوا بكلام المبتدعين و يفتتنوا به</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850402_3650668749"/>
      <w:bookmarkStart w:id="207" w:name="_Toc78"/>
      <w:bookmarkEnd w:id="206"/>
      <w:r>
        <w:rPr>
          <w:rtl w:val="true"/>
        </w:rPr>
        <w:t>الثاني</w:t>
      </w:r>
      <w:r>
        <w:rPr>
          <w:rtl w:val="true"/>
        </w:rPr>
        <w:t xml:space="preserve">: </w:t>
      </w:r>
      <w:r>
        <w:rPr>
          <w:rtl w:val="true"/>
        </w:rPr>
        <w:t>الإشارة إلى وجود الكذّابة على لسانه</w:t>
      </w:r>
      <w:bookmarkEnd w:id="207"/>
    </w:p>
    <w:p>
      <w:pPr>
        <w:pStyle w:val="BookText"/>
        <w:rPr/>
      </w:pPr>
      <w:r>
        <w:rPr>
          <w:rFonts w:ascii="Amiri" w:hAnsi="Amiri" w:eastAsia="Amiri" w:cs="Amiri"/>
          <w:color w:val="111111"/>
          <w:sz w:val="28"/>
          <w:sz w:val="28"/>
          <w:szCs w:val="28"/>
          <w:rtl w:val="true"/>
          <w:lang w:bidi="ar-SA"/>
        </w:rPr>
        <w:t>وقف النبيّ الأكرم على أنّ هناك أُناساً في حياته أو بعد رحيله يكذبون أو سيكذبون على لسانه، فيبدلون دينه، فقال في حديث يرشد المسلمين إلى وجود الكذّابين ليأخذوا حذرهم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يقل عليّ ما لم أَقُل فليتبوّأ مقعده من النار</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يشهد بأنّ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اتّسعت رقعة البلاد الإسلامية و استوعبت شعوباً كثيرة، شهدت دخول جماعات عديدة من</w:t>
      </w:r>
    </w:p>
    <w:p>
      <w:pPr>
        <w:pStyle w:val="BookText"/>
        <w:rPr/>
      </w:pPr>
      <w:r>
        <w:rPr>
          <w:rFonts w:ascii="Amiri" w:hAnsi="Amiri" w:eastAsia="Amiri" w:cs="Amiri"/>
          <w:color w:val="111111"/>
          <w:sz w:val="28"/>
          <w:sz w:val="28"/>
          <w:szCs w:val="28"/>
          <w:rtl w:val="true"/>
          <w:lang w:bidi="ar-SA"/>
        </w:rPr>
        <w:t>أحبار اليهود و علماء النصارى في الإسلام،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 تميم الداري، و وهب بن منبّه، و عبد اللَّه بن سلام؛ الذين تسلّلوا إلىصفوف المسلمين، و راحوا يدسّون الأحاديث الإسرائيلية، و الخرافات و الأساطير النصرانية في أحاديث المسلمين و كتبهم و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ظلّت هذه الأحاديث المختلقة، تُخيِّم على أفكار المسلمين ردْحاً طويلًا من الزمن، و تؤثّر في حياتهم العمليّة، و توجهها الوجهة المخالفة لروح الإسلام الحنيف، في غفلة من المسلمين و غَفْوتهم، و لم ينتبه إلى هذا الأمر الخطير إلّا من عصمه اللَّه، كعليّ عليه السلام، الذي راح يحذّر المسلمين عن الأخذ بمثل هذه الأحاديث المختلقة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الناس أنّه منافق كاذب، لم يقبلوا منه و لم يصدَّقوا، و لكنّهم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رسول اللَّه رآه و سمع منه و لقف عنه</w:t>
      </w:r>
      <w:r>
        <w:rPr>
          <w:rFonts w:eastAsia="IRNazanin" w:cs="IRNazanin"/>
          <w:color w:val="111111"/>
          <w:sz w:val="28"/>
          <w:szCs w:val="28"/>
          <w:rtl w:val="true"/>
          <w:lang w:bidi="fa-IR"/>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و أرقام عن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لمعرفة ما أصاب المسلمين و ما تعرّضت له الأحاديث، و لمعرفة الذين لعبوا هذا الدور الخبيث في غفلة من الأُمّة ما كُتب في هذا الصدد مثل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تهذيب التهذيب للعسقلاني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 الميزان للعسقلاني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نظائرها من الكتب التيصنّفت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فيما قاله البخاريصاحب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إشارة إلى طرف من هذه الحقيقة المرّة، حيث قال ابن حجر في مقدّمة فتح الباري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عليّ الغساني روى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الصحيح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حديث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الإسماعيلي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أحفظ مائة ألف حديثصحيح و أحفظ مائتي ألف حديث غيرصحيح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يعرب عن كثرة الموضوعات اختيار أئمة الحديث أخبار تآليفهم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و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كثيرة هائلة، و الصفح عن غيرها، و قد أتى أبو داود في سننه بأربعة آلاف و ثمانمائة حديثاً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انتخبته من خمسمائة ألف حديث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يحتويصحيح البخاري من الخالص بلا تكرار على ألفي حديث و سبعمائة و واحد و ستين حديثاً اختاره من زهاء ستمائة ألف حديث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فيصحيح مسلم أربعة آلاف حديث أُصول دون المكرّرات،صنّفه من ثلاثمائة ألف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أحمد في مسنده ثلاثين ألف حديث، و قد انتخبه من أكثر من سبعمائة و خمسين ألف حديث، و كان يحفظ ألف ألف حديث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قام الباحث الكبير المجاهد العلّامة الأميني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باستخراج أسماء الكذّابين و الوضّاعين للحديث على حسب الحروف الهجائية فبلغ عددهم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و ما قام به رحمه اللَّه، و إن كان عملًا كبيراً يشكر عليه، غير أنّه لو قامت بهذا الأمر لجنة من الباحثين لعثروا على أضعاف ما ذكره ذلك البحّاثة الكبير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تحذير النبي الأكرم من الدجّالين الكذّابين و شيوع الكذب على لسانه سبباً لقيام العلماء بوضع علم الرجال و بيان مقاييس يُميّز به الصحيح عن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تنبّأ الرسول بما سيصيب سنّته الشريفة و يصيب المسلمين فيما بعد على أيدي الكذّابين و وضّاعي الحديث و أعداء الإسلام، و في الوقت نفسه أخبر عمّن يقف في وجه هذا الخطر العظيم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الدين في كلّ قرن عدول ينفون عنه تأويل المبطلين و تحوير الغالين و انتحال الجاهلين كما ينفي الكير خبث الحديد</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السيوطي أنّ عثمان بن عفان لمّا أراد أن يكتب المصاحف، أراد أن يحذف الواو التي في سورة براءة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لتلحقنّها أو لأضعنّ سيفي على عاتقي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الخليفة كان يريد أن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واو العطف، لتكون هذه الجملة وصفاً للأحبار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مضافاً إلى كونه خلاف التنزيل و تغييراً فيما نزل به الوحي كما تلاه الرسول و قرأه على مسامع القوم، فإنّ حذف الواو كان يعني أنّ آية حرمة الكنز سوف لا تشمل المسلمين بل ستبقىصفة للأحبار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يقصد من هذه إضفاء طابع الشرعية على اكتناز الأموال الطائلة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يكشف عن مدى حفظ الأُمّة لنصّ الكتاب بهذه الصورة الدقيقة الأمينة، بيد أنّ حفظ الأُمّة كان محدوداً لا يتجاوز هذا الحد؛ إذ كان غير شامل لجوانب أُخرى من الشريعة و أُصولها و مصادرها و ينابيعها</w:t>
      </w:r>
      <w:r>
        <w:rPr>
          <w:rFonts w:eastAsia="Amiri" w:cs="Amiri" w:ascii="Amiri" w:hAnsi="Amiri"/>
          <w:color w:val="111111"/>
          <w:sz w:val="28"/>
          <w:szCs w:val="28"/>
          <w:rtl w:val="true"/>
          <w:lang w:bidi="ar-SA"/>
        </w:rPr>
        <w:t>.</w:t>
      </w:r>
      <w:bookmarkStart w:id="208" w:name="pg1603_14665"/>
    </w:p>
    <w:p>
      <w:pPr>
        <w:pStyle w:val="Heading4"/>
        <w:numPr>
          <w:ilvl w:val="3"/>
          <w:numId w:val="1"/>
        </w:numPr>
        <w:rPr/>
      </w:pPr>
      <w:bookmarkStart w:id="209" w:name="__RefHeading___Toc850404_3650668749"/>
      <w:bookmarkStart w:id="210" w:name="_Toc79"/>
      <w:bookmarkEnd w:id="208"/>
      <w:bookmarkEnd w:id="209"/>
      <w:r>
        <w:rPr>
          <w:rtl w:val="true"/>
        </w:rPr>
        <w:t>الثالث</w:t>
      </w:r>
      <w:r>
        <w:rPr>
          <w:rtl w:val="true"/>
        </w:rPr>
        <w:t xml:space="preserve">: </w:t>
      </w:r>
      <w:r>
        <w:rPr>
          <w:rtl w:val="true"/>
        </w:rPr>
        <w:t>محاولة كتابة الصحيفة</w:t>
      </w:r>
      <w:bookmarkEnd w:id="210"/>
    </w:p>
    <w:p>
      <w:pPr>
        <w:pStyle w:val="BookText"/>
        <w:rPr/>
      </w:pPr>
      <w:r>
        <w:rPr>
          <w:rFonts w:ascii="Amiri" w:hAnsi="Amiri" w:eastAsia="Amiri" w:cs="Amiri"/>
          <w:color w:val="111111"/>
          <w:sz w:val="28"/>
          <w:sz w:val="28"/>
          <w:szCs w:val="28"/>
          <w:rtl w:val="true"/>
          <w:lang w:bidi="ar-SA"/>
        </w:rPr>
        <w:t>هذا هو الخطّ الدفاعي الثالث الذي حاول الرسول وضعه لمكافحة دبيب البدعة، و هنا نقتبس ما ذكره الإمام الشاطبي حرفياً،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عليه الصلاة و السلام حريصاً على أُلفتِنا و هدايتنا، حتى ثبت من حديث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رجال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 آله غلبه الوجع، و عندكم القرآن فحسبنا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أهل البيت و 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اللَّهصلى الله عليه و آله لن تضلّوا بعده، و فيهم من يقول كما قال عمر، فلمّا كثر اللغط و الاختلاف عند النبيصلى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و بين أن يكتب لهم ذلك الكتاب اختلافهم و لغطهم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850406_3650668749"/>
      <w:bookmarkStart w:id="212" w:name="_Toc80"/>
      <w:bookmarkEnd w:id="211"/>
      <w:r>
        <w:rPr>
          <w:rtl w:val="true"/>
        </w:rPr>
        <w:t>الرابع</w:t>
      </w:r>
      <w:r>
        <w:rPr>
          <w:rtl w:val="true"/>
        </w:rPr>
        <w:t xml:space="preserve">: </w:t>
      </w:r>
      <w:r>
        <w:rPr>
          <w:rtl w:val="true"/>
        </w:rPr>
        <w:t>التعريف بالثقلين</w:t>
      </w:r>
      <w:bookmarkEnd w:id="212"/>
    </w:p>
    <w:p>
      <w:pPr>
        <w:pStyle w:val="BookText"/>
        <w:rPr/>
      </w:pPr>
      <w:r>
        <w:rPr>
          <w:rFonts w:ascii="Amiri" w:hAnsi="Amiri" w:eastAsia="Amiri" w:cs="Amiri"/>
          <w:color w:val="111111"/>
          <w:sz w:val="28"/>
          <w:sz w:val="28"/>
          <w:szCs w:val="28"/>
          <w:rtl w:val="true"/>
          <w:lang w:bidi="ar-SA"/>
        </w:rPr>
        <w:t>إنّ النبيّ الأكرمصلى الله عليه و آله نبّه الأُمّة و بيّن لها المرجع و الملاذ بعد رحيله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يفترقا حتى يردا عليّ</w:t>
      </w:r>
    </w:p>
    <w:p>
      <w:pPr>
        <w:pStyle w:val="BookText"/>
        <w:rPr/>
      </w:pPr>
      <w:r>
        <w:rPr>
          <w:rFonts w:ascii="Amiri" w:hAnsi="Amiri" w:eastAsia="Amiri" w:cs="Amiri"/>
          <w:color w:val="111111"/>
          <w:sz w:val="28"/>
          <w:sz w:val="28"/>
          <w:szCs w:val="28"/>
          <w:rtl w:val="true"/>
          <w:lang w:bidi="ar-SA"/>
        </w:rPr>
        <w:t>الحوض، فانظروا كيف تخلّفوني فيهما</w:t>
      </w:r>
      <w:r>
        <w:rPr>
          <w:rFonts w:eastAsia="Amiri" w:cs="Amiri" w:ascii="Amiri" w:hAnsi="Amiri"/>
          <w:color w:val="111111"/>
          <w:sz w:val="28"/>
          <w:szCs w:val="28"/>
          <w:rtl w:val="true"/>
          <w:lang w:bidi="ar-SA"/>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 الأرض، و عترتي أهل بيتي؛ و انّهما لن يتفرّقا حتى يردا عليّ الحوض</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و انّهما لن يفترقا حتى يردا عليّ الحوض</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ادعى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عترتي؛ كتاب اللَّه حبل ممدود من السماء الى الأرض، و عترتي أهل بيتي، و إنّ اللطيف الخبير أخبرني أنّهما لن يفترقا حتى يردا عليَّ الحوض، فانظروني بمَ تخلفوني فيهما</w:t>
      </w:r>
      <w:r>
        <w:rPr>
          <w:rFonts w:eastAsia="Amiri" w:cs="Amiri" w:ascii="Amiri" w:hAnsi="Amiri"/>
          <w:color w:val="111111"/>
          <w:sz w:val="28"/>
          <w:szCs w:val="28"/>
          <w:rtl w:val="true"/>
          <w:lang w:bidi="ar-SA"/>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قالصلى الله عليه و آله في منصرفه من حجة الوداع و نزوله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فانظروا كيف تخلفوني فيهما، فإنّهما لن يفترقا حتى يردا عليّ الحوض</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للكاتب الإسلامي منشي المنار كلام ذكره في تعليقته على كتاب الاعتصام للشاطبي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و الخطيب في المتّفق و المفترق عنه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ما لن تضلوا إن اعتصمتم به، 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الترمذي و النسائي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مرويّ بلفظ العترة بدل السنّة عن كثير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 زيد بن أرقم، و أبو سعيد الخدري، و روي عن</w:t>
      </w:r>
      <w:bookmarkStart w:id="213" w:name="pg1603_14667"/>
    </w:p>
    <w:p>
      <w:pPr>
        <w:pStyle w:val="BookText"/>
        <w:rPr/>
      </w:pPr>
      <w:bookmarkEnd w:id="213"/>
      <w:r>
        <w:rPr>
          <w:rFonts w:ascii="Amiri" w:hAnsi="Amiri" w:eastAsia="Amiri" w:cs="Amiri"/>
          <w:color w:val="111111"/>
          <w:sz w:val="28"/>
          <w:sz w:val="28"/>
          <w:szCs w:val="28"/>
          <w:rtl w:val="true"/>
          <w:lang w:bidi="ar-SA"/>
        </w:rPr>
        <w:t xml:space="preserve">أبي هريرة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العترة، و في كلا السياقين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بينهما في المعنى أنّ عترته أهل بيته يحافظون على سنّته، أي لا يخلو الزمان عن قدوة منهم يقيمون سنّته لا يُثنِيهم عنها التقليد و لا الابتداع و لا الفتن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850408_3650668749"/>
      <w:bookmarkStart w:id="215" w:name="_Toc81"/>
      <w:bookmarkEnd w:id="214"/>
      <w:r>
        <w:rPr>
          <w:rtl w:val="true"/>
        </w:rPr>
        <w:t>الخامس</w:t>
      </w:r>
      <w:r>
        <w:rPr>
          <w:rtl w:val="true"/>
        </w:rPr>
        <w:t xml:space="preserve">: </w:t>
      </w:r>
      <w:r>
        <w:rPr>
          <w:rtl w:val="true"/>
        </w:rPr>
        <w:t>التعريف بسفينة النجاة</w:t>
      </w:r>
      <w:bookmarkEnd w:id="215"/>
    </w:p>
    <w:p>
      <w:pPr>
        <w:pStyle w:val="Heading5"/>
        <w:numPr>
          <w:ilvl w:val="4"/>
          <w:numId w:val="1"/>
        </w:numPr>
        <w:rPr/>
      </w:pPr>
      <w:bookmarkStart w:id="216" w:name="__RefHeading___Toc850410_3650668749"/>
      <w:bookmarkStart w:id="217" w:name="_Toc82"/>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إنّ النبيّ الأكرمصلى الله عليه و آله شبّه أهل بيته بسفينة نوح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قومه؛ من ركبها نجا، و من تخلّف عنها غرق</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يقولصلى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أهل بيتي فيكم مثل باب حطّة في بني إسرائيل؛ من دخله غفر له</w:t>
      </w:r>
      <w:r>
        <w:rPr>
          <w:rFonts w:eastAsia="Amiri" w:cs="Amiri" w:ascii="Amiri" w:hAnsi="Amiri"/>
          <w:color w:val="111111"/>
          <w:sz w:val="28"/>
          <w:szCs w:val="28"/>
          <w:rtl w:val="true"/>
          <w:lang w:bidi="ar-SA"/>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 أهل بيتي أمان لأُمّتي من الاختلاف، فاذا خالفتها قبيلة من العرب اختلفوا فصاروا حزب إبليس</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المراد ليس جميع أهل بيته على سبيل الاستغراق؛ لأنّ هذه المنزلة ليست إلّا لحجج اللَّه، و هم ثلّة منتخبة مصطفاة من أهل بيته، و قد فهمه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بأهل البيت الذين هم أمان، علماؤهم؛ لأنّهم الذين يُهتدى بهم كالنجوم، و الذين إذا فُقِدوا جاء أهل الأرض من آيات ما يوعدون</w:t>
      </w:r>
      <w:r>
        <w:rPr>
          <w:rFonts w:eastAsia="Amiri" w:cs="Amiri" w:ascii="Amiri" w:hAnsi="Amiri"/>
          <w:color w:val="111111"/>
          <w:sz w:val="28"/>
          <w:szCs w:val="28"/>
          <w:rtl w:val="true"/>
          <w:lang w:bidi="ar-SA"/>
        </w:rPr>
        <w:t>.</w:t>
      </w:r>
      <w:bookmarkStart w:id="218" w:name="pg1603_14668"/>
    </w:p>
    <w:p>
      <w:pPr>
        <w:pStyle w:val="BookText"/>
        <w:rPr/>
      </w:pPr>
      <w:bookmarkEnd w:id="218"/>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الناس بعدهم؟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الحمار إذا كسرصلبه</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تشبيههم عليهم السلام بسفينة نوح أنّ من لجأ إليهم في الدين فأخذ فروعه و أُصوله عنهم نجا من عذاب اللَّه، و من تخلّف عنهم كان كمن أوى يوم الطوفان إلى جبل ليعصمه من أمر اللَّه فما أفاده شيئاً فغرق 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تشبيههم بباب حطة هو أنّ اللَّه تعالى جعل ذلك الباب مظهراً من مظاهر التواضع لجلاله و البخوع لحكمه، و بهذا كان سبباً للمغفرة، و قد جعل انقياد هذه الأُمّة لأهل بيت نبيّها و اتّباعهم أيضاً مظهراً من مظاهر التواضع لجلاله و البخوع لحكمه، و بهذا كان سبباً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ابن حجر حقيقة التشبيه في الحديث الشريف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تشبيههم بالسفينة أنّ من أحبّهم و عظّمهم شكراً لنعمة مشرفهم و أخذاً بهدي علمائهم نجا من ظلمة المخالفات، و من تخلّف عن ذلك غرق في بحر كفر النعم، و هلك في مفاوز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وجه تشبيههم بباب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 دخول ذلك الباب الذي هو باب أريحاء أو بيت المقدس مع التواضع و الاستغفار سبباً للمغفرة، و جعل لهذه الأُمّة مودّة أهل البيت سبباً لها</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850412_3650668749"/>
      <w:bookmarkStart w:id="220" w:name="_Toc83"/>
      <w:bookmarkEnd w:id="219"/>
      <w:r>
        <w:rPr>
          <w:rtl w:val="true"/>
        </w:rPr>
        <w:t>دور أئمة أهل البيت في مكافحة البدع</w:t>
      </w:r>
      <w:r>
        <w:rPr>
          <w:rtl w:val="true"/>
        </w:rPr>
        <w:t>:</w:t>
      </w:r>
      <w:bookmarkEnd w:id="2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لأئمة أهل البيت دوراً بارزاً في مكافحة البدع، و الردّ على الأفكار الدخيلة على الشريعة عن طريق أهل الكتاب، الذين تظاهروا بالإسلام، و تزيّوا بزيّ</w:t>
      </w:r>
    </w:p>
    <w:p>
      <w:pPr>
        <w:pStyle w:val="BookText"/>
        <w:rPr/>
      </w:pPr>
      <w:r>
        <w:rPr>
          <w:rFonts w:ascii="Amiri" w:hAnsi="Amiri" w:eastAsia="Amiri" w:cs="Amiri"/>
          <w:color w:val="111111"/>
          <w:sz w:val="28"/>
          <w:sz w:val="28"/>
          <w:szCs w:val="28"/>
          <w:rtl w:val="true"/>
          <w:lang w:bidi="ar-SA"/>
        </w:rPr>
        <w:t>المسلمين،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 تميم الداري، و وهب بن منبه، و من كان على 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كتب الحديث، من غير فرق بين الصحاح و غيرها، مشحونة بأخبار التجسيم و التشبيه و الجبر و نفي الاستطاعة المكتسبة و نسبة الكذب و العصيان إلى الأنبياء و الرسل، و قد تأثّر بها المحدّثون السُّذَّج و حسبوا أنّها حقائق راهنة فنقلوها إلى الأجيال اللّاحقة، و قد حيكت العقائد على منوال هذه الأحاديث، و لم يتجرّأ أحد من المفكّرين الإسلاميين القدامى و الجدد على نقدها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هذه البدع نرى أنّ أئمة أهل البيت يكافحون التجسيم و التشبيه و الجبر و غيرهما بخطبهم و رسائلهم و مناظراتهم أمام حشد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وسع القارئ الكريم مراجعة نهج البلاغة للإمام عليّ عليه السلام و كتاب 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الاحتجاج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الكتب المؤلّفة في هذا المضمار، و ما أحلى المناظرات التي أجراها الإمام عليّ بن موسى الرضا عليه السلام في عاصمة الخلافة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 مع الماديّين و الملحدين و أحبار اليهود و قساوسة النصارى، بل و مع المتزمّتين المغترّين بتلك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لفكرة الإرجاء التي تدعو إلى التسامح الديني في العمل، واجهة بديعة عند السذّج من المسلمين و لا سيّما الشباب منهم، فقام الإمام الصادق بردّها و التنديد بها، و قد أصدر بياناً فيها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بالحديث قبل أن تسبقكم إليهم المرجئة</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الإمام الثامن عليّ بن موسى الرضا يكافح فكرة رؤية اللَّه تبارك و تعالى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الفكرة المستوردة من اليهود و التي اغترّ بها بعض المحدّثين، و إليك ما جرى بينه و بين أحدهم باسم أبي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عز و جل قسم الرؤية و الكلام بين اثنين، فقسم لموسى عليه السلام الكلام و لمحمدصلى الله عليه و آله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المبلّغ عن اللَّه عزّ و جل الى الثقلين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محمّداًصلى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 أنّه يدعوهم إلى اللَّه بأمر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أنا رأيته بعيني و أحطت به علماً و هو علىصورة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ما قدرت الزنادقة أن ترميه بهذا أن يكون يأتي عن اللَّه بشي‌ء ثمّ يأتي بخلافه من وجه آخر</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نموذج من نماذج كثيرة أوردناه حتى يكون أُسوة لنماذج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تقف على مدى مكافحة الأئمة الاثني عشر للبدع المحدثة فعليك مقارنة كتابين قد أُلّفا في عصر واحد بيد محدّثين في موضوع واحد،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21" w:name="pg1603_14671"/>
    </w:p>
    <w:p>
      <w:pPr>
        <w:pStyle w:val="BookText"/>
        <w:rPr/>
      </w:pPr>
      <w:bookmarkEnd w:id="221"/>
      <w:r>
        <w:rPr>
          <w:rFonts w:ascii="Amiri" w:hAnsi="Amiri" w:eastAsia="Amiri" w:cs="Amiri"/>
          <w:color w:val="111111"/>
          <w:sz w:val="28"/>
          <w:sz w:val="28"/>
          <w:szCs w:val="28"/>
          <w:rtl w:val="true"/>
          <w:lang w:bidi="ar-SA"/>
        </w:rPr>
        <w:t>قارن بينهما، تجد الأوّل مشحوناً بأخبار التجسيم و التشبيه و الجبر، و ما زال المتسمون بالسلفية ينشرونه عاماً بعد عام، كأنّ ضالّتهم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الدعوة إلى التوحيد و تنزيه الحقّ و معرفته بين التشبيه و التعطيل و تبيين الآيات التي اغترّ بعضهم بظواهرها من دون التدبّر بالقرائن الحافّة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أنّ النبيّ الأكرم قد جعل من الأئمّة واجهة دفاعية لصدّ البدع و أفكار المبتدعين و لا تتبيّن تلك الحقيقة إلّا بعد معرفتهم و مراجعة كلماتهم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50414_3650668749"/>
      <w:bookmarkStart w:id="223" w:name="_Toc84"/>
      <w:bookmarkEnd w:id="222"/>
      <w:r>
        <w:rPr>
          <w:rtl w:val="true"/>
        </w:rPr>
        <w:t>السادس</w:t>
      </w:r>
      <w:r>
        <w:rPr>
          <w:rtl w:val="true"/>
        </w:rPr>
        <w:t xml:space="preserve">: </w:t>
      </w:r>
      <w:r>
        <w:rPr>
          <w:rtl w:val="true"/>
        </w:rPr>
        <w:t>دعم الآمرين بالمعروف و الناهين عن المنكر</w:t>
      </w:r>
      <w:bookmarkEnd w:id="223"/>
    </w:p>
    <w:p>
      <w:pPr>
        <w:pStyle w:val="BookText"/>
        <w:rPr/>
      </w:pPr>
      <w:r>
        <w:rPr>
          <w:rFonts w:ascii="Amiri" w:hAnsi="Amiri" w:eastAsia="Amiri" w:cs="Amiri"/>
          <w:color w:val="111111"/>
          <w:sz w:val="28"/>
          <w:sz w:val="28"/>
          <w:szCs w:val="28"/>
          <w:rtl w:val="true"/>
          <w:lang w:bidi="ar-SA"/>
        </w:rPr>
        <w:t>إذا كانت البدعة من أعظم الكبائر و المنكرات، فعلى السلطة التنفيذية للحكومات الإسلامية، دعم الآمرين بالمعروف و الناهين عن المنكر، للقيام بمواجهة المبتدعين و ردعهم عن أعمالهم؛ فإنّ البدعة أوّل يومها بذرة في الأذهان، ثمّ يستفحل عودها عبر الزمن حتى تصير شجرة خبيثة، و لذلك دعا الذكر الحكيم إلى القيام بهذا الأمر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الأُمَّة عبارة عن جماعة تجمعهم رابطة العقيدة و وحدة الفكر، غير أنّ الواجب على الجميع غير الواجب على جماعة خاصة، فيجب على كلّ مسلم ردع المنكر بقلبه و لسانه، و أمّا القيام بأكثر من ذلك فهو على القويّ المطاع العالم</w:t>
      </w:r>
    </w:p>
    <w:p>
      <w:pPr>
        <w:pStyle w:val="BookText"/>
        <w:rPr/>
      </w:pPr>
      <w:r>
        <w:rPr>
          <w:rFonts w:ascii="Amiri" w:hAnsi="Amiri" w:eastAsia="Amiri" w:cs="Amiri"/>
          <w:color w:val="111111"/>
          <w:sz w:val="28"/>
          <w:sz w:val="28"/>
          <w:szCs w:val="28"/>
          <w:rtl w:val="true"/>
          <w:lang w:bidi="ar-SA"/>
        </w:rPr>
        <w:t>بالمعروف، و بذلك يجمع بين الآيتين، حيث إنّ الثانية ترى الأمر بالمعروف فريضة على الجميع، و الأُولى تراه فريضة على أُمّة خاصة، فالمراتب النازلة فريضة على الكلّ، و المراتب العالية وظيفة الأقوياء من أبناء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أهمية تلك الفريضة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الإمام أمير المؤمنين يعلّل قيامه و نضاله، بردع البدع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w:t>
      </w:r>
      <w:r>
        <w:rPr>
          <w:rFonts w:eastAsia="Amiri" w:cs="Amiri" w:ascii="Amiri" w:hAnsi="Amiri"/>
          <w:color w:val="111111"/>
          <w:sz w:val="28"/>
          <w:szCs w:val="28"/>
          <w:rtl w:val="true"/>
          <w:lang w:bidi="ar-SA"/>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المعالم من دينه كناية عن رفض البدع التي كانت قد ظهرت على الساحة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في العصور الماضية نشاط للآمرين بالمعروف في خصوص متابعة المساجد و المؤذّنين و الوعّاظ و القرّاء، حتى لا يخرجوا عن حدود الشريعة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إخوة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وظائف المحتسِب مراقبة المساجد و المؤذّنين</w:t>
      </w:r>
    </w:p>
    <w:p>
      <w:pPr>
        <w:pStyle w:val="BookText"/>
        <w:rPr/>
      </w:pPr>
      <w:r>
        <w:rPr>
          <w:rFonts w:ascii="Amiri" w:hAnsi="Amiri" w:eastAsia="Amiri" w:cs="Amiri"/>
          <w:color w:val="111111"/>
          <w:sz w:val="28"/>
          <w:sz w:val="28"/>
          <w:szCs w:val="28"/>
          <w:rtl w:val="true"/>
          <w:lang w:bidi="ar-SA"/>
        </w:rPr>
        <w:t>و الوعّاظ و القرّاء، و عدم السماح لتصدّي هذه المشاغل إلّا لمن اشتهر بين الناس بالدين و الخير و الفضيلة و يكون عالماً بالأُمور و العلوم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الخطوط الدفاعية التي وضعها الإسلام أمام المبتدعين، و هناك أُمور أُخرى للقضاء على البدعة و الحدّ من نشاط المبتدعين، نؤخّر بيانها إلى مجال آخر</w:t>
      </w:r>
      <w:r>
        <w:rPr>
          <w:rFonts w:eastAsia="Amiri" w:cs="Amiri" w:ascii="Amiri" w:hAnsi="Amiri"/>
          <w:color w:val="111111"/>
          <w:sz w:val="28"/>
          <w:szCs w:val="28"/>
          <w:rtl w:val="true"/>
          <w:lang w:bidi="ar-SA"/>
        </w:rPr>
        <w:t>.</w:t>
      </w:r>
      <w:bookmarkStart w:id="224" w:name="pg1603_14674"/>
    </w:p>
    <w:p>
      <w:pPr>
        <w:pStyle w:val="Heading3"/>
        <w:numPr>
          <w:ilvl w:val="2"/>
          <w:numId w:val="1"/>
        </w:numPr>
        <w:rPr/>
      </w:pPr>
      <w:bookmarkStart w:id="225" w:name="__RefHeading___Toc850416_3650668749"/>
      <w:bookmarkStart w:id="226" w:name="_Toc85"/>
      <w:bookmarkEnd w:id="224"/>
      <w:bookmarkEnd w:id="225"/>
      <w:r>
        <w:rPr>
          <w:rtl w:val="true"/>
        </w:rPr>
        <w:t>خاتمة المطاف كيفية التوصّل إلى مكافحة البدع و القضاء عليها</w:t>
      </w:r>
      <w:bookmarkEnd w:id="226"/>
    </w:p>
    <w:p>
      <w:pPr>
        <w:pStyle w:val="BookText"/>
        <w:rPr/>
      </w:pPr>
      <w:r>
        <w:rPr>
          <w:rFonts w:ascii="Amiri" w:hAnsi="Amiri" w:eastAsia="Amiri" w:cs="Amiri"/>
          <w:color w:val="111111"/>
          <w:sz w:val="28"/>
          <w:sz w:val="28"/>
          <w:szCs w:val="28"/>
          <w:rtl w:val="true"/>
          <w:lang w:bidi="ar-SA"/>
        </w:rPr>
        <w:t>بقي هنا أمر هام و هو؛ كيف نتوصّل إلى مكافحة البدع و نقضي عليها؟ و هو سؤال مهمّ يبيّن موقفنا في هذا العصر أمام تيارات البدع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أنّ ما نذكره في الجواب، هو واجب العلماء المفكّرين الذين يتحرّقون لمعرفة الحق بين منعرجات الأهواء النفسية و الانتماءات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القضاء على البدع و لو نسبياً يتمّ بالقيام بأُمور هي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العقائد الإسلامية في ضوء الكتاب و السنّة الصحيحة، و الفطرة الإنسانية، و العقل السليم، و نفي الاكتفاء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الطحاوي،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الشيخ الأشعري؛ 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أدّيا رسالتهما في عصرهما بأحسن وجه، و لم يكن في وسعهما إلّا ما ألّفا و نشرا، و إن تأثّرا بالروايات غير الصحيحة؛ إذ في ثنايا ذينك الكتاب التلميح إلى التشبيه و التعطيل، و تعريف الإنسان بلا اختيار و إرادة، كالريشة في مهبّ الريح، إلى غير ذلك ممّا تردّه الفطرة السليمة، كجواز تعذيب الطفل يوم القيامة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المؤسف جداً الاكتفاء بدراسة العقائد من خلال هذين الكتابين و ما شاكلهما في مقابل التشكيكات البرّاقة</w:t>
      </w:r>
    </w:p>
    <w:p>
      <w:pPr>
        <w:pStyle w:val="BookText"/>
        <w:rPr/>
      </w:pPr>
      <w:r>
        <w:rPr>
          <w:rFonts w:ascii="Amiri" w:hAnsi="Amiri" w:eastAsia="Amiri" w:cs="Amiri"/>
          <w:color w:val="111111"/>
          <w:sz w:val="28"/>
          <w:sz w:val="28"/>
          <w:szCs w:val="28"/>
          <w:rtl w:val="true"/>
          <w:lang w:bidi="ar-SA"/>
        </w:rPr>
        <w:t>التي تثيرها كلّ يوم الوسائل الإعلامية على الإطلاق في معسكر الغرب و الشرق، و هل يمكنصدّ هذا التيار بهذه الكتب؟ كلّا، و من قال نعم؛ فإنّما يقوله بلسانه و ينكره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يسوقنا إلى أن نعطي للعقائد و المعارف قسماً أوفر في دراساتنا، حتى تتميز البدع عن غيرها، نعم انّ من يتلقى كلّ ما ذكره أحمد بن حنبل في كتاب السنّة و الإمامين السابقين في رسالتهما لا غبار عليه، و إن كان ضدّ الكتاب و السنّة المتواترة و العقل الفطري الصريح فلا يحسّ وظيفة أصلًا، و كلامنا مع المفكّرين الواعين العالمين بما يجري في البلاد على الإسلام و الشباب، و ما يثار من إشكالات حول الأُصول حتى التوحيد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السنّة و دراستها من جديد دراسة عميقة سنداً و مضموناً مقارنةً مع الكتاب و السنن القطعية عن الرسول، فانّ أكثر البدع لها جذور في السنّة المدوّنة، و هوصلى الله عليه و آله عنها بري‌ء، و إنّما اختلقها الوضّاعون الكذّابون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مسلمة أهل الكتاب و بما أنّهم لم يروا النبي الأكرم قد نسبوها إلى أنبيائهم و كتبهم، و نسبها بعض السلف إلى نفس النبيّ الأكرم، و ها نحن نضع أمامك حديثين رواهما الشيخان في مورد الأنبياء حتى نتخذهما مقياساً لما لم نذكره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يعرّف فضله على النبيّ الأكرم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فضله سبحانه في ذيل الآية هو علم النبي الذي أفاضه اللَّه عليه و وصفه بكونه عظيماً، مضافاً إلى ما فيصدر الآية من إنزال الكتاب و الحكمة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نرى أنّ الرسول في الصحيحين يُعرّف بصورة أنّه لا علم له بأبسط الأُمور و أوضح السنن الطبيعية في عالم النباتات، حيث رأى قوماً يلقّحون النخيل فنهاهم عن ذلك</w:t>
      </w:r>
    </w:p>
    <w:p>
      <w:pPr>
        <w:pStyle w:val="BookText"/>
        <w:rPr/>
      </w:pPr>
      <w:r>
        <w:rPr>
          <w:rFonts w:ascii="Amiri" w:hAnsi="Amiri" w:eastAsia="Amiri" w:cs="Amiri"/>
          <w:color w:val="111111"/>
          <w:sz w:val="28"/>
          <w:sz w:val="28"/>
          <w:szCs w:val="28"/>
          <w:rtl w:val="true"/>
          <w:lang w:bidi="ar-SA"/>
        </w:rPr>
        <w:t>قائلًا بأنّه لا يظن أنّه يغني شيئاً، فتركه الناس و واجهوا الخسارة و عدم الإثمار، فأتوا إلى النبيّ الأكرم، فقال ما قال، و إليك نصّ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موسى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و رسول اللَّهصلى الله عليه و آله بقوم على رءوس النخل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يُلقِّحونه، يجعلون الذكر في الأُنثى فتلقح، فقال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يغني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فأخبروا بذلك، فتركوه، فأخبر رسول اللَّه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ينفعهم ذلك فليصنعوه، فإنّي إنّما ظننت ظناً فلا تؤاخذوني بالظنّ، و لكن إذا حدّثتكم عن اللَّه شيئاً فخذوا به، فإنّي لن أكذب على اللَّه عزّ و جلّ</w:t>
      </w:r>
      <w:r>
        <w:rPr>
          <w:rFonts w:eastAsia="Amiri" w:cs="Amiri" w:ascii="Amiri" w:hAnsi="Amiri"/>
          <w:color w:val="111111"/>
          <w:sz w:val="28"/>
          <w:szCs w:val="28"/>
          <w:rtl w:val="true"/>
          <w:lang w:bidi="ar-SA"/>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نبيّ اللَّه المدينة و هم يُؤبِّرون </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يلقّحون النخل،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نصنعه،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لو لم تفعلوا 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فنقضت،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إذا أمرتكم بشي‌ء من دينكم فخذوا به، و إذا أمرتكم بشي‌ء من رأيي فانّما أنا بشر</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أنّ مؤلّف الصحيح مسلم النيسابوري ذكر الحديث في باب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امتثال ما قاله شرعاً دون ما ذكرهصلى الله عليه و آله من معايش الدنيا على سبيل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نعلّق على الحديث بشي‌ء بسيط و نترك التفصيل إلى القارئ</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النبي الأكرم ليس نبياً، و لا أفضل الخليقة، و لا من أُنزل إليه الكتاب و الحكمة، و لا من وصف اللَّه سبحانه علمه بكونه عظيماً، و لكن كان عربياًصميماً ولد في أرض الحجاز، و عاش بين ظهراني قومه و غيرهم في الحضر</w:t>
      </w:r>
    </w:p>
    <w:p>
      <w:pPr>
        <w:pStyle w:val="BookText"/>
        <w:rPr/>
      </w:pPr>
      <w:r>
        <w:rPr>
          <w:rFonts w:ascii="Amiri" w:hAnsi="Amiri" w:eastAsia="Amiri" w:cs="Amiri"/>
          <w:color w:val="111111"/>
          <w:sz w:val="28"/>
          <w:sz w:val="28"/>
          <w:szCs w:val="28"/>
          <w:rtl w:val="true"/>
          <w:lang w:bidi="ar-SA"/>
        </w:rPr>
        <w:t>و البادية، و قد تكرّرت سفراته إلى الشام، و كلّ إنسان كان هذا شأنه يعرف أنّ النخيل لا يثمر إلّا بالتلقيح، فما معنى سؤاله ما يصنع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فيجيبونه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فيمكن أن يكون هذا الشي‌ء البسيط خفيّاً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للنبي النهي عن التلقيح و هو سنّة من سنن اللَّه في عالم الحياة،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يغني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الاعتذار الوارد في الرواية يُسي‌ء الظنّ بكلّ ما يقوله النبيّ الأكرم، فإن كان المخبر بهذه الدرجة من العلم؛ فكيف يمكن الاعتماد بما يُخبر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يسي‌ء الظن بكلّ ما يذكره بلسانه و يخرج من شفتيه، و الأسوأ من ذلك ما نُسب إليه من الاعتذار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حدّثتكم عن اللَّه شيئاً فخذوا به، فانّي لن أُكذب على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تلميحاً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اعتمدنا على هذه الرواية و نظائرها في بناء العقيدة، فستكون النتيجة أنّ النبي ربّما يكون جاهلًا بأبسط السنن الجارية في الحياة، فهل يصحّ التفوّه بذلك؟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الحديث الأوّل يحطّ من منزلة النبيّ الأكرم، فالحديث الثاني يحطّ من مكانة الكليم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الشيخان فيصحيحيهما بالاسناد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ملك الموت إلى موسى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دعوة ربّك، فلطم موسى عين ملك الموت ففقأها،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الملك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أرسلتني إلى عبدٍ لك لا يريد الموت، ففقأ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إليه عينه، و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إلى 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تريد، فإن كنت تريد الحياة، فضع يدك على متن</w:t>
      </w:r>
    </w:p>
    <w:p>
      <w:pPr>
        <w:pStyle w:val="BookText"/>
        <w:rPr/>
      </w:pPr>
      <w:r>
        <w:rPr>
          <w:rFonts w:ascii="Amiri" w:hAnsi="Amiri" w:eastAsia="Amiri" w:cs="Amiri"/>
          <w:color w:val="111111"/>
          <w:sz w:val="28"/>
          <w:sz w:val="28"/>
          <w:szCs w:val="28"/>
          <w:rtl w:val="true"/>
          <w:lang w:bidi="ar-SA"/>
        </w:rPr>
        <w:t xml:space="preserve">ثور، فما توارت بيدك من شعرة فانّك تعيش بها سنة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جرير الطبري في تأريخه،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الموت يأتي الناس عيوناً حتى أتى موسى فلطمه ففقأ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ذلك إلى الناس خفية</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غنيّ عن التعليق و لا يوافق الكتاب و لا سنّة الأنبياء و لا العقل السليم من جهات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 لا يَسْتَقْدِمُونَ</w:t>
      </w:r>
      <w:r>
        <w:rPr>
          <w:rFonts w:eastAsia="Amiri" w:cs="Amiri" w:ascii="Amiri" w:hAnsi="Amiri"/>
          <w:color w:val="111111"/>
          <w:sz w:val="28"/>
          <w:szCs w:val="28"/>
          <w:rtl w:val="true"/>
          <w:lang w:bidi="ar-SA"/>
        </w:rPr>
        <w:t>»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ممّن كتب عليه الموت و جاء أجله و مع ذلك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درس حياة الأنبياء بشكل عام يقف على أنّهم عليهم السلام ما كانوا يكرهون الموت كراهة الجاهلين، و هل كانت الدنيا عند الكليم أعزّ من الآخرة، و هل كانت تخفى عليه نعمها و درجاتها؟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ملك الموت؟ إنْ هو إلّا رسول من اللَّه مجنّد له، يعمل بإمرته، فهل كان يستحق مثل هذا الضرب؟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 القصاص عن موسى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ملك الموت أضعف من موسى حتى غلب عليه و فقأ عينه و لم يتمكن من الدفاع، و لم يزهق روحه مع كونه مأموراً به من ربه؟ أنا لا أدري، و أظنّ أنّ القارئ في غنىً عن هذه التعليقات، فانّ مضمون الحديث يصرّح بأعلىصوته أنّه مكذوب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فتمحيص السنّة فريضة على المفكّرين لكي يقضوا بذلك على البدع التي ما انفكّت تتلاعب بالدين، و لا يقوم بذلك إلّا من امتحن اللَّه قلبه بالتقوى و لا تأخذه في اللَّه لومة لائم، و إن رماه المتطرّفون بأنواع التهم و الأباطيل، و لا غرو فإنّ المصلحين في جميع الأجيال كانوا أغراضاً لنبال الجهّال</w:t>
      </w:r>
      <w:r>
        <w:rPr>
          <w:rFonts w:eastAsia="Amiri" w:cs="Amiri" w:ascii="Amiri" w:hAnsi="Amiri"/>
          <w:color w:val="111111"/>
          <w:sz w:val="28"/>
          <w:szCs w:val="28"/>
          <w:rtl w:val="true"/>
          <w:lang w:bidi="ar-SA"/>
        </w:rPr>
        <w:t>.</w:t>
      </w:r>
      <w:bookmarkStart w:id="227" w:name="pg1603_14680"/>
    </w:p>
    <w:p>
      <w:pPr>
        <w:pStyle w:val="Heading3"/>
        <w:numPr>
          <w:ilvl w:val="2"/>
          <w:numId w:val="1"/>
        </w:numPr>
        <w:rPr/>
      </w:pPr>
      <w:bookmarkStart w:id="228" w:name="__RefHeading___Toc850418_3650668749"/>
      <w:bookmarkStart w:id="229" w:name="_Toc86"/>
      <w:bookmarkEnd w:id="227"/>
      <w:bookmarkEnd w:id="228"/>
      <w:r>
        <w:rPr>
          <w:rtl w:val="true"/>
        </w:rPr>
        <w:t>دراسة لأربع مسائل فقهيّة تدور بين البدعة و السنّة</w:t>
      </w:r>
      <w:bookmarkEnd w:id="229"/>
    </w:p>
    <w:p>
      <w:pPr>
        <w:pStyle w:val="Heading4"/>
        <w:numPr>
          <w:ilvl w:val="3"/>
          <w:numId w:val="1"/>
        </w:numPr>
        <w:rPr/>
      </w:pPr>
      <w:bookmarkStart w:id="230" w:name="__RefHeading___Toc850420_3650668749"/>
      <w:bookmarkStart w:id="231" w:name="_Toc87"/>
      <w:bookmarkEnd w:id="230"/>
      <w:r>
        <w:rPr>
          <w:rtl w:val="true"/>
        </w:rPr>
        <w:t>مقدّمة الحقيقةُ بنت البحث</w:t>
      </w:r>
      <w:bookmarkEnd w:id="231"/>
    </w:p>
    <w:p>
      <w:pPr>
        <w:pStyle w:val="BookText"/>
        <w:rPr/>
      </w:pPr>
      <w:r>
        <w:rPr>
          <w:rFonts w:ascii="Amiri" w:hAnsi="Amiri" w:eastAsia="Amiri" w:cs="Amiri"/>
          <w:color w:val="111111"/>
          <w:sz w:val="28"/>
          <w:sz w:val="28"/>
          <w:szCs w:val="28"/>
          <w:rtl w:val="true"/>
          <w:lang w:bidi="ar-SA"/>
        </w:rPr>
        <w:t>إنّ الفقه الإسلامي عطاءٌ كبير ورثه الخلف عن السلف عبر جهود جبّارة؛ بذلها علماءُ الأُمّة و فقهاؤُها المتقدّمون و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رامَ هؤلاءِ العلماء و الفقهاء الوصولَ إلى التشريع الحقيقي الّذي جاء به النبيّصلى الله عليه و آله في الكتاب و السنّة، فمنهم من أصاب و منهم من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الجهد العظيم و إن خَلَّفَ تراثاً فقهيّاً و فكرياً عظيماً تعتزّ به الأُمّة، إلّا أنّه انتهى إلى الخلاف في جملة من المسائل بعد الاتّفاق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يكن حتميّاً أن تبقى المسائلُ الخلافية خلافيّةً إلى الأبد؛ فمن الممكن أن يصل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بذلوا جهودهم في دراسة الخلافيّات بعيداً عن تقليد أيّ مذهبٍ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وَحدة النظر، و اتّفاق الرأي فيها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أثبتت التجربةُ هذه الثمرةَ الحلوةَ، و لأجل ذلك عمدنا إلى طرح مسائل</w:t>
      </w:r>
    </w:p>
    <w:p>
      <w:pPr>
        <w:pStyle w:val="BookText"/>
        <w:rPr/>
      </w:pPr>
      <w:r>
        <w:rPr>
          <w:rFonts w:ascii="Amiri" w:hAnsi="Amiri" w:eastAsia="Amiri" w:cs="Amiri"/>
          <w:color w:val="111111"/>
          <w:sz w:val="28"/>
          <w:sz w:val="28"/>
          <w:szCs w:val="28"/>
          <w:rtl w:val="true"/>
          <w:lang w:bidi="ar-SA"/>
        </w:rPr>
        <w:t>أربع اختلفت فيها مواقف الفقهاء و أنظار العلماء على بساط البحث المجدّد، و رائدنا في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أنا ذا أُقدّم حصيلة جهودي هذه إلى فقهاء الأُمّة الّذين يهمّهم مصير الأُمّة، و تشتاق نفوسهم إلى وحدتها و عزّتها</w:t>
      </w:r>
      <w:r>
        <w:rPr>
          <w:rFonts w:eastAsia="Amiri" w:cs="Amiri" w:ascii="Amiri" w:hAnsi="Amiri"/>
          <w:color w:val="111111"/>
          <w:sz w:val="28"/>
          <w:szCs w:val="28"/>
          <w:rtl w:val="true"/>
          <w:lang w:bidi="ar-SA"/>
        </w:rPr>
        <w:t>.</w:t>
      </w:r>
      <w:bookmarkStart w:id="232" w:name="pg1603_14682"/>
    </w:p>
    <w:p>
      <w:pPr>
        <w:pStyle w:val="BookText"/>
        <w:rPr/>
      </w:pPr>
      <w:bookmarkEnd w:id="232"/>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بين البدعة و السنّة</w:t>
      </w:r>
    </w:p>
    <w:p>
      <w:pPr>
        <w:pStyle w:val="Heading4"/>
        <w:numPr>
          <w:ilvl w:val="3"/>
          <w:numId w:val="1"/>
        </w:numPr>
        <w:rPr/>
      </w:pPr>
      <w:bookmarkStart w:id="233" w:name="__RefHeading___Toc850422_3650668749"/>
      <w:bookmarkStart w:id="234" w:name="_Toc88"/>
      <w:bookmarkEnd w:id="233"/>
      <w:r>
        <w:rPr>
          <w:rtl w:val="true"/>
        </w:rPr>
        <w:t>المسألة الأُولى</w:t>
      </w:r>
      <w:r>
        <w:rPr>
          <w:rtl w:val="true"/>
        </w:rPr>
        <w:t xml:space="preserve">: </w:t>
      </w:r>
      <w:r>
        <w:rPr>
          <w:rtl w:val="true"/>
        </w:rPr>
        <w:t>القبض بين البدعة و السنّة</w:t>
      </w:r>
      <w:bookmarkEnd w:id="234"/>
    </w:p>
    <w:p>
      <w:pPr>
        <w:pStyle w:val="Heading5"/>
        <w:numPr>
          <w:ilvl w:val="4"/>
          <w:numId w:val="1"/>
        </w:numPr>
        <w:rPr/>
      </w:pPr>
      <w:bookmarkStart w:id="235" w:name="__RefHeading___Toc850424_3650668749"/>
      <w:bookmarkStart w:id="236" w:name="_Toc89"/>
      <w:bookmarkEnd w:id="235"/>
      <w:r>
        <w:rPr>
          <w:rtl w:val="true"/>
        </w:rPr>
        <w:t>اشارة</w:t>
      </w:r>
      <w:bookmarkEnd w:id="23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قبض اليد اليسرى باليمنى ممّا اشتهر ندبه بين فقهاء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التكتّف مسنون و ليس بواجب، و الأفضل للرجل أن يضع باطن كفّه اليمنى على ظاهر كفّه اليسرى تحت سُرّته، و للمرأة أن تضع يديها على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للرجل و المرأة، و الأفضل وضع باطن يمناه على ظهر يسراه تحت الصدر و فوق السرّة ممّا يلي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 و الأفضل أن يضع باطن يمناه على ظاهر يسراه، و يجعلها تحت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شذّت عنهم المالكية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إسدالُ اليدين في الصلاة الفرض، و قالت به جماعة أيضاً قبلهم،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 سعيد بن المسيب، و سعيد بن جبير، و عطاء، و ابن جريج، و النخعي، و الحسن البصري، و ابن سيرين، و 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المنقول عن الإمام الأوزاعي التخيير بين القبض و السدل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الشيعة الإماميّة، فالمشهور أنّه حرام و مبطل، و شذّ منهم من قال بأنّه مكروه، كالحلبي في الكافي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غير المالكية من المذاهب الأربعة قد تصوّبوا و تصعّدوا في المسألة،</w:t>
      </w:r>
      <w:bookmarkStart w:id="237" w:name="pg1603_14683"/>
    </w:p>
    <w:p>
      <w:pPr>
        <w:pStyle w:val="BookText"/>
        <w:rPr/>
      </w:pPr>
      <w:bookmarkEnd w:id="237"/>
      <w:r>
        <w:rPr>
          <w:rFonts w:ascii="Amiri" w:hAnsi="Amiri" w:eastAsia="Amiri" w:cs="Amiri"/>
          <w:color w:val="111111"/>
          <w:sz w:val="28"/>
          <w:sz w:val="28"/>
          <w:szCs w:val="28"/>
          <w:rtl w:val="true"/>
          <w:lang w:bidi="ar-SA"/>
        </w:rPr>
        <w:t>لكن ليس لهم دليل مقنع على جوازه في الصلاة، فضلًا عن كونه مندوباً،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خلافهم، و الروايات البيانية عن الفريقين الّتي تبيّنصلاة الرسول خالية عن القبض، و لا يمكن للنبيّ الأكرم أن يترك المندوب طيلة حياته أو أكثرها، و إليك نموذجين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طريق أهل السنّة، و الآخر من طريق الشيعة الإمامية، و كلاهما يُبيّنان كيفيةصلاة النبيّ، و ليست فيهما أيّة إشارة على القبض فضلًا عن كيفيته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850426_3650668749"/>
      <w:bookmarkStart w:id="239" w:name="_Toc90"/>
      <w:bookmarkEnd w:id="238"/>
      <w:r>
        <w:rPr>
          <w:rtl w:val="true"/>
        </w:rPr>
        <w:t>كيفيّةصلاة النبيّ صلى الله عليه و آله في روايات الفريقين</w:t>
      </w:r>
      <w:bookmarkEnd w:id="239"/>
    </w:p>
    <w:p>
      <w:pPr>
        <w:pStyle w:val="Heading6"/>
        <w:numPr>
          <w:ilvl w:val="5"/>
          <w:numId w:val="1"/>
        </w:numPr>
        <w:rPr/>
      </w:pPr>
      <w:bookmarkStart w:id="240" w:name="__RefHeading___Toc850428_3650668749"/>
      <w:bookmarkStart w:id="241" w:name="_Toc91"/>
      <w:bookmarkEnd w:id="240"/>
      <w:r>
        <w:rPr>
          <w:rtl w:val="true"/>
        </w:rPr>
        <w:t>أ</w:t>
      </w:r>
      <w:r>
        <w:rPr>
          <w:rtl w:val="true"/>
        </w:rPr>
        <w:t xml:space="preserve">- </w:t>
      </w:r>
      <w:r>
        <w:rPr>
          <w:rtl w:val="true"/>
        </w:rPr>
        <w:t>حديث أبي حميد الساعدي</w:t>
      </w:r>
      <w:r>
        <w:rPr>
          <w:rtl w:val="true"/>
        </w:rPr>
        <w:t>:</w:t>
      </w:r>
      <w:bookmarkEnd w:id="241"/>
    </w:p>
    <w:p>
      <w:pPr>
        <w:pStyle w:val="BookText"/>
        <w:rPr/>
      </w:pPr>
      <w:r>
        <w:rPr>
          <w:rFonts w:ascii="Amiri" w:hAnsi="Amiri" w:eastAsia="Amiri" w:cs="Amiri"/>
          <w:color w:val="111111"/>
          <w:sz w:val="28"/>
          <w:sz w:val="28"/>
          <w:szCs w:val="28"/>
          <w:rtl w:val="true"/>
          <w:lang w:bidi="ar-SA"/>
        </w:rPr>
        <w:t>روى حديث أبي حميد الساعدي غير واحد من المحدّثين، و نحن نذكره بنصّ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علي عبد اللَّه الحافظ</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بصلاة رسول اللَّهصلى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كنت أكثرنا له تبعاً، و لا أقدمنا لهصحبة؟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إذا قام إلى الصلاة رفع يديه حتّى يحاذي بهما مَنْكَبيه، ثمّ يكبّر حتّى يقرّ كلّ عضو منه في موضعه معتدلًا، ثمّ يقرأ، ثمّ يكبّر و يرفع يديه حتّى يحاذي بهما منكبيه، ثمّ يركع و يضع راحتيه على ركبتيه، ثمّ يعتدل و لا ينصب رأسه و لا يقنع، ثمّ يرفع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يرفع يديه حتّى يحاذي بهما منكبيه، حتّى يعود كلّ عظم منه إلى موضعه معتدلًا،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يهوي إلى الأرض فيجافي يديه عن جنبيه، ثمّ يرفع رأسه، فيثني رجله اليسرى، فيقعد عليها، و يفتح أصابع رجليه إذا سجد، ثمّ يعود، ثمّ 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يثني برجله، فيقعد عليها معتدلًا حتّى يرجع أو يقرّ كلّ عظم موضعه معتدلًا، ثمّ يصنع</w:t>
      </w:r>
    </w:p>
    <w:p>
      <w:pPr>
        <w:pStyle w:val="BookText"/>
        <w:rPr/>
      </w:pPr>
      <w:r>
        <w:rPr>
          <w:rFonts w:ascii="Amiri" w:hAnsi="Amiri" w:eastAsia="Amiri" w:cs="Amiri"/>
          <w:color w:val="111111"/>
          <w:sz w:val="28"/>
          <w:sz w:val="28"/>
          <w:szCs w:val="28"/>
          <w:rtl w:val="true"/>
          <w:lang w:bidi="ar-SA"/>
        </w:rPr>
        <w:t>في الركعة الأُخرى مثل ذلك، ثمّ إذا قام من الركعتين كبّر و رفع يديه حتّى يحاذي بهما منكبيه كما فعل أو كبّر عند افتتاحصلاته، ثمّ يصنع مثل ذلك في بقيّةصلاته، حتّى إذا كان في السجدة الّتي فيها التسليم أخّر رجله اليسرى و قعد متورّكاً على شقّه الأيسر، 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هكذا كان يصلّي رسول اللَّهصلى الله عليه و آله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يوضّحصحّة الاحتجاج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أكابر الصحابة </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العدد لأبي حميد يدلّ على قوّة الحديث، و ترجيحه على غيره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 الفرائض و السنن و المندوبات و لم يذكر القبض، و لم ينكروا عليه، أو يذكروا خلافه، و كانوا حريصين على ذلك، لأنّهم لم يسلّموا له أوّل الأمر أنّه أعلمهم بصلاة رسول اللَّهصلى الله عليه و آله، بل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هكذا كان رسول اللَّهصلى الله عليه و آله يصلّي، و من البعيد جداً نسيانهم و هم عشرة، و في مجال المذاكرة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وضع اليدين هو الإرسال؛ لأنّه الطبيعي فدلّ الحديث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هذا الحديث عامّ و قد خصّصته أحاديث القبض؛ لأنّه وصف و عدّد جميع الفرائض و السنن و المندوبات و كامل هيئة الصلاة، و هو في معرض التعليم و البيان، و الحذف فيه خيانة، و هذا بعيد عنه و عنهم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من حضر من الصحابة أحاديث القبض، فلم يعترض، فدلّ على أنّ القبض منسوخ، أو على أقل أحواله بأنّه جائز للاعتماد لمن طوّل فيصلاته، و ليس من سنن الصلاة، و لا من مندوباتها، كما هو مذهب الليث بن سعد، و الأوزاعي، و مالك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242" w:name="pg1603_14685"/>
    </w:p>
    <w:p>
      <w:pPr>
        <w:pStyle w:val="BookText"/>
        <w:rPr/>
      </w:pPr>
      <w:bookmarkEnd w:id="242"/>
      <w:r>
        <w:rPr>
          <w:rFonts w:ascii="Amiri" w:hAnsi="Amiri" w:eastAsia="Amiri" w:cs="Amiri"/>
          <w:color w:val="111111"/>
          <w:sz w:val="28"/>
          <w:sz w:val="28"/>
          <w:szCs w:val="28"/>
          <w:rtl w:val="true"/>
          <w:lang w:bidi="ar-SA"/>
        </w:rPr>
        <w:t>هذا هو الحديث الّذي قام ببيان كيفيةصلاة النبيّ، و قد روي عن طريق أهل السنّة، و قد عرفت وجه الدلالة، و إليك ما رواه الشيعة الإمامية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850430_3650668749"/>
      <w:bookmarkStart w:id="244" w:name="_Toc92"/>
      <w:bookmarkEnd w:id="243"/>
      <w:r>
        <w:rPr>
          <w:rtl w:val="true"/>
        </w:rPr>
        <w:t>ب</w:t>
      </w:r>
      <w:r>
        <w:rPr>
          <w:rtl w:val="true"/>
        </w:rPr>
        <w:t xml:space="preserve">- </w:t>
      </w:r>
      <w:r>
        <w:rPr>
          <w:rtl w:val="true"/>
        </w:rPr>
        <w:t>حديث حمّاد بن عيسى</w:t>
      </w:r>
      <w:r>
        <w:rPr>
          <w:rtl w:val="true"/>
        </w:rPr>
        <w:t>:</w:t>
      </w:r>
      <w:bookmarkEnd w:id="244"/>
    </w:p>
    <w:p>
      <w:pPr>
        <w:pStyle w:val="BookText"/>
        <w:rPr/>
      </w:pPr>
      <w:r>
        <w:rPr>
          <w:rFonts w:ascii="Amiri" w:hAnsi="Amiri" w:eastAsia="Amiri" w:cs="Amiri"/>
          <w:color w:val="111111"/>
          <w:sz w:val="28"/>
          <w:sz w:val="28"/>
          <w:szCs w:val="28"/>
          <w:rtl w:val="true"/>
          <w:lang w:bidi="ar-SA"/>
        </w:rPr>
        <w:t>روى حماد بن عيسى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أن يأتي عليه ستون سنة أو سبعون سنة فما يقيمصلاة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 فقام أبو عبد اللَّه مستقبل القبلة منتصباً فأرسل يديه جميعاً على فخذيه، قد ضمّ أصابعه و قرّب بين قدميه حتّى كان بينهما ثلاثة أصابع مفرجات، و استقبل بأصابع رجليه جميعاً لم يُحرفهما عن القبلة بخشوع و استكانة،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قرأ الحمد بترتيل، و قل هو اللَّه أحد، ثمّصبر هنيئة بقدر ما تنفّس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هو قائم، ثمّ ركع و ملأ كفّيه من ركبتيه مفرجات، و ردّ ركبتيه إلى خلفه حتّى استوى ظهره، حتّى لوصُبّ عليه قطرة ماء أو دهن لم تزل لاستواء ظهره و تردّد ركبتيه إلى خلفه، و نصب عنقه، و غمض عينيه ثمّ سبّح ثلاثاً بترتيل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و سجد، و وضع يديه إلى الأرض قبل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ثلاث مرّات، و لم يضع شيئاً من بدنه على شي‌ء منه، 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إبهامي الرجلين، و الأنف، فهذه السبعة فرض، و وضع الأنف على الأرض سنّة، و هو الإرغام، 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قعد على جانبه الأيسر، و وضع ظاهر قدمه اليمنى على باطن قدمه اليسرى، و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ربّي و أتوب إليه، ثمّ كبّر و هو جالس و سجد الثانية و قال كما قال في</w:t>
      </w:r>
      <w:bookmarkStart w:id="245" w:name="pg1603_14686"/>
    </w:p>
    <w:p>
      <w:pPr>
        <w:pStyle w:val="BookText"/>
        <w:rPr/>
      </w:pPr>
      <w:bookmarkEnd w:id="245"/>
      <w:r>
        <w:rPr>
          <w:rFonts w:ascii="Amiri" w:hAnsi="Amiri" w:eastAsia="Amiri" w:cs="Amiri"/>
          <w:color w:val="111111"/>
          <w:sz w:val="28"/>
          <w:sz w:val="28"/>
          <w:szCs w:val="28"/>
          <w:rtl w:val="true"/>
          <w:lang w:bidi="ar-SA"/>
        </w:rPr>
        <w:t>الأُولى، و لم يستعن بشي‌ء من بدنه على شي‌ء منه في ركوع و لا سجود، و كان مجنّحاً، و لم يضع ذراعيه على الأرض، فصلّى ركعتين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هكذاصلّ، و لا تلتفت، و لا تعبث بيدك و أصابعك، و لا تبزق عن يمينك و لا عن يسارك و لا بين يديك</w:t>
      </w:r>
      <w:r>
        <w:rPr>
          <w:rFonts w:eastAsia="Amiri" w:cs="Amiri" w:ascii="Amiri" w:hAnsi="Amiri"/>
          <w:color w:val="111111"/>
          <w:sz w:val="28"/>
          <w:szCs w:val="28"/>
          <w:rtl w:val="true"/>
          <w:lang w:bidi="ar-SA"/>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الروايتين بصدد بيان كيفية الصلاة المفروضة على الناس، و ليست فيهما أيّة إشارة إلى القبض بأقسامه المختلفة، فلو كان سنّة لما تركه الإمام في بيانه، و هو بعمله يجسّد لناصلاة الرسولصلى الله عليه و آله؛ لأنّه أخذها عن أبيه الإمام الباقر، و هو عن أبيه عن آبائه، عن أمير المؤمنين،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القبض بدعة؛ لأنّه إدخال شي‌ء في الشريعة و هو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للقائل بالقبض أدلّة نأتي على دراستها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850432_3650668749"/>
      <w:bookmarkStart w:id="247" w:name="_Toc93"/>
      <w:bookmarkEnd w:id="246"/>
      <w:r>
        <w:rPr>
          <w:rtl w:val="true"/>
        </w:rPr>
        <w:t>أدلّة القبض عند أهل السنّة</w:t>
      </w:r>
      <w:bookmarkEnd w:id="247"/>
    </w:p>
    <w:p>
      <w:pPr>
        <w:pStyle w:val="Heading6"/>
        <w:numPr>
          <w:ilvl w:val="5"/>
          <w:numId w:val="1"/>
        </w:numPr>
        <w:rPr/>
      </w:pPr>
      <w:bookmarkStart w:id="248" w:name="__RefHeading___Toc850434_3650668749"/>
      <w:bookmarkStart w:id="249" w:name="_Toc94"/>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إنّ مجموع ما يمكن الاستدلال به على أنّ القبض سنّة في الصلاة لا يعدو عن مرويات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 نقله البيهقي بأسانيد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سننه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كلّ حديث</w:t>
      </w:r>
      <w:r>
        <w:rPr>
          <w:rFonts w:eastAsia="Amiri" w:cs="Amiri" w:ascii="Amiri" w:hAnsi="Amiri"/>
          <w:color w:val="111111"/>
          <w:sz w:val="28"/>
          <w:szCs w:val="28"/>
          <w:rtl w:val="true"/>
          <w:lang w:bidi="ar-SA"/>
        </w:rPr>
        <w:t>:</w:t>
      </w:r>
      <w:bookmarkStart w:id="250" w:name="pg1603_14687"/>
    </w:p>
    <w:p>
      <w:pPr>
        <w:pStyle w:val="Heading6"/>
        <w:numPr>
          <w:ilvl w:val="5"/>
          <w:numId w:val="1"/>
        </w:numPr>
        <w:rPr/>
      </w:pPr>
      <w:bookmarkStart w:id="251" w:name="__RefHeading___Toc850436_3650668749"/>
      <w:bookmarkStart w:id="252" w:name="_Toc95"/>
      <w:bookmarkEnd w:id="250"/>
      <w:bookmarkEnd w:id="251"/>
      <w:r>
        <w:rPr>
          <w:rtl w:val="true"/>
        </w:rPr>
        <w:t>أ</w:t>
      </w:r>
      <w:r>
        <w:rPr>
          <w:rtl w:val="true"/>
        </w:rPr>
        <w:t xml:space="preserve">- </w:t>
      </w:r>
      <w:r>
        <w:rPr>
          <w:rtl w:val="true"/>
        </w:rPr>
        <w:t>حديث سهل بن سعد</w:t>
      </w:r>
      <w:bookmarkEnd w:id="252"/>
    </w:p>
    <w:p>
      <w:pPr>
        <w:pStyle w:val="BookText"/>
        <w:rPr/>
      </w:pPr>
      <w:r>
        <w:rPr>
          <w:rFonts w:ascii="Amiri" w:hAnsi="Amiri" w:eastAsia="Amiri" w:cs="Amiri"/>
          <w:color w:val="111111"/>
          <w:sz w:val="28"/>
          <w:sz w:val="28"/>
          <w:szCs w:val="28"/>
          <w:rtl w:val="true"/>
          <w:lang w:bidi="ar-SA"/>
        </w:rPr>
        <w:t>روى البخاري عن أبي حازم، عن سهل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يُؤمرون أن يضع الرجلُ اليدَ اليمنى على ذراعه اليسرى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يَنمي ذلك إلى النبيّصلى الله عليه و آله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إسماعيل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يُنمى ذلك و لم يقل يَنمي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متكفّلة لبيان كيفية القبض إلّا أنّ الكلام في دلالتها بعد تسليم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النبيّ الأكرم هو الآمر بالقبض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ما كان الصحيح عندئذٍ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يأمر؟ أ و ليس هذا دليلًا على أنّ الحكم نجم بعد ارتحال النبيّ الأكرم؛ حيث إنّ الخلفاء و أُمراءهم كانوا يأمرون الناس بالقبض بتخيّل أنّه أقرب للخشوع؟ و لأجله عقد البخاري بعده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هذه الهيئة أنّهصفة السائل الذليل، و هو أمنع عن العبث، و أقرب إلى الخشوع، كان البخاري قد لاحظ ذلك و عقّبه بباب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ذيل السند ما يؤيّد أنّه كان من عمل الآمرين، لا الرسول الأكرم نفسه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 يُنمى ذلك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قراءة الفعل بصيغة المجهول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 أنّه لا يعلم كونه أمراً مسنوناً في الصلاة، غير أنّه يُعزى و ينسب إلى النبيّ، فيكون ما يرويه سهل بن سعد مرفوعاً</w:t>
      </w:r>
      <w:r>
        <w:rPr>
          <w:rFonts w:eastAsia="Amiri" w:cs="Amiri" w:ascii="Amiri" w:hAnsi="Amiri"/>
          <w:color w:val="111111"/>
          <w:sz w:val="28"/>
          <w:szCs w:val="28"/>
          <w:rtl w:val="true"/>
          <w:lang w:bidi="ar-SA"/>
        </w:rPr>
        <w:t>.</w:t>
      </w:r>
      <w:bookmarkStart w:id="253" w:name="pg1603_14688"/>
    </w:p>
    <w:p>
      <w:pPr>
        <w:pStyle w:val="BookText"/>
        <w:rPr/>
      </w:pPr>
      <w:bookmarkEnd w:id="253"/>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اصطلاح أهل الحديث إذا قال الراوي يُنميه، فمراده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ذلك إلى النبيّ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قرأناه بصيغة المجهول، و أمّا إذا قرأناه بصيغة المعلوم، فمعناه أنّ سهلًا ينسب ذلك إلى النبيّ، فعلى فرضصحّة القراءة و خروجه بذلك من الإرسال و الرفع،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ضعف النسبة، و أنّه سمعه عن رجل آخر و لم يسمّ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850438_3650668749"/>
      <w:bookmarkStart w:id="255" w:name="_Toc96"/>
      <w:bookmarkEnd w:id="254"/>
      <w:r>
        <w:rPr>
          <w:rtl w:val="true"/>
        </w:rPr>
        <w:t>ب</w:t>
      </w:r>
      <w:r>
        <w:rPr>
          <w:rtl w:val="true"/>
        </w:rPr>
        <w:t xml:space="preserve">- </w:t>
      </w:r>
      <w:r>
        <w:rPr>
          <w:rtl w:val="true"/>
        </w:rPr>
        <w:t>حديث وائل بن حجر</w:t>
      </w:r>
      <w:r>
        <w:rPr>
          <w:rtl w:val="true"/>
        </w:rPr>
        <w:t>:</w:t>
      </w:r>
      <w:bookmarkEnd w:id="255"/>
    </w:p>
    <w:p>
      <w:pPr>
        <w:pStyle w:val="BookText"/>
        <w:rPr/>
      </w:pPr>
      <w:r>
        <w:rPr>
          <w:rFonts w:ascii="Amiri" w:hAnsi="Amiri" w:eastAsia="Amiri" w:cs="Amiri"/>
          <w:color w:val="111111"/>
          <w:sz w:val="28"/>
          <w:sz w:val="28"/>
          <w:szCs w:val="28"/>
          <w:rtl w:val="true"/>
          <w:lang w:bidi="ar-SA"/>
        </w:rPr>
        <w:t>و قد روي هذا الحديث بصور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النبيّ رفع يديه حين دخل في الصلاة كبّر، ثمّ التحف بثوبه، ثمّ وضع يده اليمنى على اليسرى، فلمّا أراد أن يركع أخرج يديه من الثوب، ثمّ رفعهما، ثمّ كبّر فركع</w:t>
      </w:r>
      <w:r>
        <w:rPr>
          <w:rFonts w:eastAsia="Amiri" w:cs="Amiri" w:ascii="Amiri" w:hAnsi="Amiri"/>
          <w:color w:val="111111"/>
          <w:sz w:val="28"/>
          <w:szCs w:val="28"/>
          <w:rtl w:val="true"/>
          <w:lang w:bidi="ar-SA"/>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الاحتجاج بالحديث احتجاج بفعل النبيّ و هو متوقف على تمام دلالته على ذلك؛ لأنّ ظاهر الحديث أنّ النبيّ جمع أطراف ثوبه فغطّى صدره به، و وضع يده اليمنى على اليسرى، أمّا هل فعل ذلك لكونه أمراً مسنوناً في الصلاة، أو فعله لئلّا يسترخي الثوب بل يلصق بالبدن ليقي به نفسه من البرد؟ و الفعل أمر مجهول العنوان، لا يكون حجّة إلّا إذا علم أنّه فعل به لكونه مسنوناً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الأكرمصلّى مع المهاجرين و الأنصار أزيد من عشر سنوات، فلو كان ذلك ثابتاً من النبيّ</w:t>
      </w:r>
      <w:bookmarkStart w:id="256" w:name="pg1603_14689"/>
    </w:p>
    <w:p>
      <w:pPr>
        <w:pStyle w:val="BookText"/>
        <w:rPr/>
      </w:pPr>
      <w:bookmarkEnd w:id="256"/>
      <w:r>
        <w:rPr>
          <w:rFonts w:ascii="Amiri" w:hAnsi="Amiri" w:eastAsia="Amiri" w:cs="Amiri"/>
          <w:color w:val="111111"/>
          <w:sz w:val="28"/>
          <w:sz w:val="28"/>
          <w:szCs w:val="28"/>
          <w:rtl w:val="true"/>
          <w:lang w:bidi="ar-SA"/>
        </w:rPr>
        <w:t>لكثر النقل و ذاع، و لما انحصر نقله بوائل بن حجر، مع ما في نقله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بصورة أُخرى ليس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التحف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بسنده عن موسى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علقمة بن وائل،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النبيّصلى الله عليه و آله كان إذا قام في الصلاة قبض على شماله بيمينه، و رأيت علقمة يفعله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أنّه إذا دار الأمر بين الزيادة و النقيصة فالثانية هي المتعيّنة، فيلاحظ على الرواية بما لوحظ على الأُولى، و هو أنّ وجه الفعل غير معلوم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النبيّ مقيماً على هذا العمل، لاشتهر بين الناس،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علقمة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 الراوي تعرّف على السنّة من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أيضاً بسند آخر عن وائل بن حجر </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الإشكال فيه بنفس ما ذكرناه في السابق</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50440_3650668749"/>
      <w:bookmarkStart w:id="258" w:name="_Toc97"/>
      <w:bookmarkEnd w:id="257"/>
      <w:r>
        <w:rPr>
          <w:rtl w:val="true"/>
        </w:rPr>
        <w:t>ج</w:t>
      </w:r>
      <w:r>
        <w:rPr>
          <w:rtl w:val="true"/>
        </w:rPr>
        <w:t xml:space="preserve">- </w:t>
      </w:r>
      <w:r>
        <w:rPr>
          <w:rtl w:val="true"/>
        </w:rPr>
        <w:t>حديث عبد اللَّه بن مسعود</w:t>
      </w:r>
      <w:r>
        <w:rPr>
          <w:rtl w:val="true"/>
        </w:rPr>
        <w:t>:</w:t>
      </w:r>
      <w:bookmarkEnd w:id="258"/>
    </w:p>
    <w:p>
      <w:pPr>
        <w:pStyle w:val="BookText"/>
        <w:rPr/>
      </w:pPr>
      <w:r>
        <w:rPr>
          <w:rFonts w:ascii="Amiri" w:hAnsi="Amiri" w:eastAsia="Amiri" w:cs="Amiri"/>
          <w:color w:val="111111"/>
          <w:sz w:val="28"/>
          <w:sz w:val="28"/>
          <w:szCs w:val="28"/>
          <w:rtl w:val="true"/>
          <w:lang w:bidi="ar-SA"/>
        </w:rPr>
        <w:t xml:space="preserve">روى البيهقي مسنداً عن ابن مسعود رضى الله عنه انّه كان يصلّي فوضع يده اليسرى على اليمنى، فرآه النبيّصلى الله عليه و آله فوضع يده اليمنى على اليسرى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البعيد أن لا يعرف مثل عبد اللَّه بن مسعود ذلك الصحابي الجليل ما هو المسنون في الصلاة مع أنّه من السابقين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في السند هشيم بن بشير؛ و هو مشهور بالتدليس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نرى أنّ أئمة أهل البيت كانوا يتحرّزون عنه، و يرونه أنّه منصنع المجوس أمام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الصادق أو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على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بالإقبال علىصلاتك، و لا تكفّر؛ فإنّما يصنع ذلك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باسناده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بالإقبال علىصلاتك، و لا تكفّر فإنّما يصنع ذلك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باسناده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المسلم يديه فيصلاته و هو قائم بين يدي اللَّه عزّ و جلّ يتشبّه بأهل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المجوس</w:t>
      </w:r>
      <w:r>
        <w:rPr>
          <w:rFonts w:eastAsia="Amiri" w:cs="Amiri" w:ascii="Amiri" w:hAnsi="Amiri"/>
          <w:color w:val="111111"/>
          <w:sz w:val="28"/>
          <w:szCs w:val="28"/>
          <w:rtl w:val="true"/>
          <w:lang w:bidi="ar-SA"/>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نلفت نظر القارئ إلى كلمةصدرت من الدكتور علي السالوس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بعد ما نقل آراء فقهاء الفريقين، وصف القائلين بالتحريم و الإبطال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اولئك الذين ذهبوا إلى التحريم و الإبطال، أو التحريم فقط، يمثّلون التعصّب المذهبي و حبّ الخلاف، تفريقاً بين المسلمين</w:t>
      </w:r>
      <w:r>
        <w:rPr>
          <w:rFonts w:eastAsia="Amiri" w:cs="Amiri" w:ascii="Amiri" w:hAnsi="Amiri"/>
          <w:color w:val="111111"/>
          <w:sz w:val="28"/>
          <w:szCs w:val="28"/>
          <w:rtl w:val="true"/>
          <w:lang w:bidi="ar-SA"/>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ذنب الشيعة إذا هداهم الاجتهاد و الفحص في الكتاب و السنّة إلى أنّ القبض أمر حدث بعد النبي الأكرم، و كان النّاس يؤمرون بذلك أيام الخلفاء، فمن زعم أنّه جزء من الصلاة فرضاً أو استحباباً، فقد أحدث في الدين ما ليس منه، أ فهل جزاء من اجتهد أن يُرمى بالتعصّب المذهبي و حبّ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لوصحّ ذلك، فهل يمكن توصيف الإمام مالك به؟ لأنّه كان يكره القبض مطلقاً، أو في الفرض، أَ فهل يصحّ رمي إمام دار الهجرة بأنّه كان يحبّ الخلاف؟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لما ذا يا ترى لا يكون عدم الإرسال ممثلًا للتعصب المذهبي و حبّ الخلاف بين المسلمين؟</w:t>
      </w:r>
      <w:r>
        <w:rPr>
          <w:rFonts w:eastAsia="Amiri" w:cs="Amiri" w:ascii="Amiri" w:hAnsi="Amiri"/>
          <w:color w:val="111111"/>
          <w:sz w:val="28"/>
          <w:szCs w:val="28"/>
          <w:rtl w:val="true"/>
          <w:lang w:bidi="ar-SA"/>
        </w:rPr>
        <w:t>!</w:t>
      </w:r>
      <w:bookmarkStart w:id="259" w:name="pg1603_14692"/>
    </w:p>
    <w:p>
      <w:pPr>
        <w:pStyle w:val="BookText"/>
        <w:rPr/>
      </w:pPr>
      <w:bookmarkEnd w:id="259"/>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الضحى</w:t>
      </w:r>
    </w:p>
    <w:p>
      <w:pPr>
        <w:pStyle w:val="Heading4"/>
        <w:numPr>
          <w:ilvl w:val="3"/>
          <w:numId w:val="1"/>
        </w:numPr>
        <w:rPr/>
      </w:pPr>
      <w:bookmarkStart w:id="260" w:name="__RefHeading___Toc850442_3650668749"/>
      <w:bookmarkStart w:id="261" w:name="_Toc98"/>
      <w:bookmarkEnd w:id="260"/>
      <w:r>
        <w:rPr>
          <w:rtl w:val="true"/>
        </w:rPr>
        <w:t>المسألة الثانية</w:t>
      </w:r>
      <w:r>
        <w:rPr>
          <w:rtl w:val="true"/>
        </w:rPr>
        <w:t>:</w:t>
      </w:r>
      <w:r>
        <w:rPr>
          <w:rtl w:val="true"/>
        </w:rPr>
        <w:t>صلاة الضحى</w:t>
      </w:r>
      <w:bookmarkEnd w:id="261"/>
    </w:p>
    <w:p>
      <w:pPr>
        <w:pStyle w:val="Heading5"/>
        <w:numPr>
          <w:ilvl w:val="4"/>
          <w:numId w:val="1"/>
        </w:numPr>
        <w:rPr/>
      </w:pPr>
      <w:bookmarkStart w:id="262" w:name="__RefHeading___Toc850444_3650668749"/>
      <w:bookmarkStart w:id="263" w:name="_Toc99"/>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صلاة الضحى من النوافل الرواتب المشهورة في كتب الفقه و الحديث لأهل السنّة و إن كانت مجهولة و متروكة عند الكثير من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في هذه العجالة أن نلقي نظرة خاطفة على ما يتعلّق بصلاة الضحى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و أقوال الفقهاء حولها، و وقتها، و عدد ركعاتها، و أدلّتهم على مشروعيّتها، و نظر فقهاء الشيعة حولها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50446_3650668749"/>
      <w:bookmarkStart w:id="265" w:name="_Toc100"/>
      <w:bookmarkEnd w:id="264"/>
      <w:r>
        <w:rPr>
          <w:rtl w:val="true"/>
        </w:rPr>
        <w:t>ما هو حكمها؟</w:t>
      </w:r>
      <w:bookmarkEnd w:id="265"/>
    </w:p>
    <w:p>
      <w:pPr>
        <w:pStyle w:val="BookText"/>
        <w:rPr/>
      </w:pPr>
      <w:r>
        <w:rPr>
          <w:rFonts w:ascii="Amiri" w:hAnsi="Amiri" w:eastAsia="Amiri" w:cs="Amiri"/>
          <w:color w:val="111111"/>
          <w:sz w:val="28"/>
          <w:sz w:val="28"/>
          <w:szCs w:val="28"/>
          <w:rtl w:val="true"/>
          <w:lang w:bidi="ar-SA"/>
        </w:rPr>
        <w:t>صلاة الضحى على المشهور عندهم سنّة، كما عليه الحنابلة و الحنفية و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المشهور هناك أقوال أُخر،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مندوبة </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المداومة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فعلها تارة و تركها أُخرى، فلا يستحبّ المداومة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تستحبّصلاتها و المحافظة عليها في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إلّا بسبب مثل الشكر و 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بدعة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266" w:name="pg1603_14693"/>
    </w:p>
    <w:p>
      <w:pPr>
        <w:pStyle w:val="Heading5"/>
        <w:numPr>
          <w:ilvl w:val="4"/>
          <w:numId w:val="1"/>
        </w:numPr>
        <w:rPr/>
      </w:pPr>
      <w:bookmarkStart w:id="267" w:name="__RefHeading___Toc850448_3650668749"/>
      <w:bookmarkStart w:id="268" w:name="_Toc101"/>
      <w:bookmarkEnd w:id="266"/>
      <w:bookmarkEnd w:id="267"/>
      <w:r>
        <w:rPr>
          <w:rtl w:val="true"/>
        </w:rPr>
        <w:t>متى وقتها؟</w:t>
      </w:r>
      <w:bookmarkEnd w:id="268"/>
    </w:p>
    <w:p>
      <w:pPr>
        <w:pStyle w:val="BookText"/>
        <w:rPr/>
      </w:pPr>
      <w:r>
        <w:rPr>
          <w:rFonts w:ascii="Amiri" w:hAnsi="Amiri" w:eastAsia="Amiri" w:cs="Amiri"/>
          <w:color w:val="111111"/>
          <w:sz w:val="28"/>
          <w:sz w:val="28"/>
          <w:szCs w:val="28"/>
          <w:rtl w:val="true"/>
          <w:lang w:bidi="ar-SA"/>
        </w:rPr>
        <w:t>و وقتها من ارتفاع الشمس قدر رمح، إلى زوالها، و الأفضل أن يبدأها بعد ربع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 وقتها بهذه العبارة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وقتها إذا علت الشمس و اشتدّ حرّها، و يمتدّ وقتها إلى زوال الشمس، و أوّله حين تبيضّ الشمس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50450_3650668749"/>
      <w:bookmarkStart w:id="270" w:name="_Toc102"/>
      <w:bookmarkEnd w:id="269"/>
      <w:r>
        <w:rPr>
          <w:rtl w:val="true"/>
        </w:rPr>
        <w:t>كم عدد ركعاتها؟</w:t>
      </w:r>
      <w:bookmarkEnd w:id="270"/>
    </w:p>
    <w:p>
      <w:pPr>
        <w:pStyle w:val="BookText"/>
        <w:rPr/>
      </w:pPr>
      <w:r>
        <w:rPr>
          <w:rFonts w:ascii="Amiri" w:hAnsi="Amiri" w:eastAsia="Amiri" w:cs="Amiri"/>
          <w:color w:val="111111"/>
          <w:sz w:val="28"/>
          <w:sz w:val="28"/>
          <w:szCs w:val="28"/>
          <w:rtl w:val="true"/>
          <w:lang w:bidi="ar-SA"/>
        </w:rPr>
        <w:t>أقلّها ركعتان و أكثرها ثمان، و قيل اثنتا عشرة ركعة، و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ستّ عشرة، و ذهب بعض الشافعية و الطبري إلى أنّه لا حدّ لأكثرها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بأنّه يكره أن يصلّى في نفل النهار زيادة على أربع ركعات بتسليمة واحدة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850452_3650668749"/>
      <w:bookmarkStart w:id="272" w:name="_Toc103"/>
      <w:bookmarkEnd w:id="271"/>
      <w:r>
        <w:rPr>
          <w:rtl w:val="true"/>
        </w:rPr>
        <w:t>أدلّتها؟</w:t>
      </w:r>
      <w:bookmarkEnd w:id="272"/>
    </w:p>
    <w:p>
      <w:pPr>
        <w:pStyle w:val="Heading6"/>
        <w:numPr>
          <w:ilvl w:val="5"/>
          <w:numId w:val="1"/>
        </w:numPr>
        <w:rPr/>
      </w:pPr>
      <w:bookmarkStart w:id="273" w:name="__RefHeading___Toc850454_3650668749"/>
      <w:bookmarkStart w:id="274" w:name="_Toc104"/>
      <w:bookmarkEnd w:id="273"/>
      <w:r>
        <w:rPr>
          <w:rtl w:val="true"/>
        </w:rPr>
        <w:t>اشارة</w:t>
      </w:r>
      <w:bookmarkEnd w:id="27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دليل لهم على مشروعيّتها إلّا مجموعة أحاديث وردت في مجاميعهم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التمحيص و التنقيب يتجلّى عدم نهوضها للحجّية على ذلك؛ لأنّها إمّا مجملة تقصر دلالتها عن الإثبات، و إمّا مروية عن طرق لا يصحّ الاحتجاج بها، مضافاً إلى معارضتها بأحاديث نافية للمشروعية، راجحة عليها سنداً و دلالة</w:t>
      </w:r>
      <w:r>
        <w:rPr>
          <w:rFonts w:eastAsia="Amiri" w:cs="Amiri" w:ascii="Amiri" w:hAnsi="Amiri"/>
          <w:color w:val="111111"/>
          <w:sz w:val="28"/>
          <w:szCs w:val="28"/>
          <w:rtl w:val="true"/>
          <w:lang w:bidi="ar-SA"/>
        </w:rPr>
        <w:t>.</w:t>
      </w:r>
      <w:bookmarkStart w:id="275" w:name="pg1603_14694"/>
    </w:p>
    <w:p>
      <w:pPr>
        <w:pStyle w:val="BookText"/>
        <w:rPr/>
      </w:pPr>
      <w:bookmarkEnd w:id="275"/>
      <w:r>
        <w:rPr>
          <w:rFonts w:ascii="Amiri" w:hAnsi="Amiri" w:eastAsia="Amiri" w:cs="Amiri"/>
          <w:color w:val="111111"/>
          <w:sz w:val="28"/>
          <w:sz w:val="28"/>
          <w:szCs w:val="28"/>
          <w:rtl w:val="true"/>
          <w:lang w:bidi="ar-SA"/>
        </w:rPr>
        <w:t>و إليك نماذج من تلك الطوائف الثلاث، و عليها يمكن قياس سائر الأحاديث التي لم نذكرها هنا رعاية للاختصار</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50456_3650668749"/>
      <w:bookmarkStart w:id="277" w:name="_Toc105"/>
      <w:bookmarkEnd w:id="276"/>
      <w:r>
        <w:rPr>
          <w:rtl w:val="true"/>
        </w:rPr>
        <w:t>الطائفة الأُولى</w:t>
      </w:r>
      <w:r>
        <w:rPr>
          <w:rtl w:val="true"/>
        </w:rPr>
        <w:t>:</w:t>
      </w:r>
      <w:bookmarkEnd w:id="277"/>
    </w:p>
    <w:p>
      <w:pPr>
        <w:pStyle w:val="BookText"/>
        <w:rPr/>
      </w:pPr>
      <w:r>
        <w:rPr>
          <w:rFonts w:ascii="Amiri" w:hAnsi="Amiri" w:eastAsia="Amiri" w:cs="Amiri"/>
          <w:color w:val="111111"/>
          <w:sz w:val="28"/>
          <w:sz w:val="28"/>
          <w:szCs w:val="28"/>
          <w:rtl w:val="true"/>
          <w:lang w:bidi="ar-SA"/>
        </w:rPr>
        <w:t>الأحاديث المجملة،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نعيم بن هماز،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يا ابن آدم لا تعجزني من أربع ركعات في أول نهارك أكفك آخره</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داود و أحمد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اركع من أوّل النهار أربع ركعات أكفك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هذا تصريح بصلاة الضحى، و لا ظهور لاحتمال أنّ المقصود من الأربع هو فريضة الفجر و نافلتها، كما اختاره مثل ابن تيمية و ابن قيّم </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احتمله البعض الآخر مثل الشوكاني و العراقي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بثلاث لا أدعهنّ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ثلاثة أيام من كلّ شهر، وصلاة الضحى و نوم على وتر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احتمل في هذا الحديث اختصاص الوصية بأبي هريرة و أمثاله الذين لا يستيقظون لنافلة الليل أو ينشغلون عنها، بأن يصلّوها في الضحى قضاءً، و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نوم على وتر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أحاديث الترغيب فيها و الوصية بها فالصحيح منها،</w:t>
      </w:r>
    </w:p>
    <w:p>
      <w:pPr>
        <w:pStyle w:val="BookText"/>
        <w:rPr/>
      </w:pPr>
      <w:r>
        <w:rPr>
          <w:rFonts w:ascii="Amiri" w:hAnsi="Amiri" w:eastAsia="Amiri" w:cs="Amiri"/>
          <w:color w:val="111111"/>
          <w:sz w:val="28"/>
          <w:sz w:val="28"/>
          <w:szCs w:val="28"/>
          <w:rtl w:val="true"/>
          <w:lang w:bidi="ar-SA"/>
        </w:rPr>
        <w:t>كحديث أبي هريرة و أبي ذر لا يدلّ على أنّها سنّة راتبة لكلّ أحد، و إنّما أوصى أبا هريرة بذلك؛ لأنّه قد روي أنّ أبا هريرة كان يختار درس الحديث بالليل على الصلاة، فأمره بالضحى بدلًا من قيام الليل، و لهذا أمره لا ينام حتّى يوتر و لم يأمر بذلك أبا بكر و عمر و سائر الصحابة</w:t>
      </w:r>
      <w:r>
        <w:rPr>
          <w:rFonts w:eastAsia="Amiri" w:cs="Amiri" w:ascii="Amiri" w:hAnsi="Amiri"/>
          <w:color w:val="111111"/>
          <w:sz w:val="28"/>
          <w:szCs w:val="28"/>
          <w:rtl w:val="true"/>
          <w:lang w:bidi="ar-SA"/>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اللَّه بن عُتيبة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الخطاب بالهاجرة، فوجدته يُسبِّحُ، فقمت وراءه، فقرّبني حتّى جعلني حِذاءَهُ عن يمينه، فلمّا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يرفأ</w:t>
      </w:r>
      <w:r>
        <w:rPr>
          <w:rFonts w:eastAsia="Amiri" w:cs="Amiri" w:ascii="Amiri" w:hAnsi="Amiri"/>
          <w:color w:val="111111"/>
          <w:sz w:val="28"/>
          <w:szCs w:val="28"/>
          <w:rtl w:val="true"/>
          <w:lang w:bidi="ar-SA"/>
        </w:rPr>
        <w:t>»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تأخّرتُ فَصَفَفْنا وراءه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عمل الخليفة مجهول العنوان، فمن أين يعلم بأنّه كان يصلّي الضحى؟</w:t>
      </w:r>
    </w:p>
    <w:p>
      <w:pPr>
        <w:pStyle w:val="BookText"/>
        <w:rPr/>
      </w:pPr>
      <w:r>
        <w:rPr>
          <w:rFonts w:ascii="Amiri" w:hAnsi="Amiri" w:eastAsia="Amiri" w:cs="Amiri"/>
          <w:color w:val="111111"/>
          <w:sz w:val="28"/>
          <w:sz w:val="28"/>
          <w:szCs w:val="28"/>
          <w:rtl w:val="true"/>
          <w:lang w:bidi="ar-SA"/>
        </w:rPr>
        <w:t>خاصّة مع شهادة ولده كما سيأتي بأنّه ما كان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الهاجرة لغة ليست بمعنى الضحى،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النهار عند زوال الشمس إلى العصر</w:t>
      </w:r>
      <w:r>
        <w:rPr>
          <w:rFonts w:eastAsia="Amiri" w:cs="Amiri" w:ascii="Amiri" w:hAnsi="Amiri"/>
          <w:color w:val="111111"/>
          <w:sz w:val="28"/>
          <w:szCs w:val="28"/>
          <w:rtl w:val="true"/>
          <w:lang w:bidi="ar-SA"/>
        </w:rPr>
        <w:t>»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فسبحة الهاجرة تنطبق على نافلة الظهر، و بناءً على ما حكي عن ابن السكيت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الهاجرة إنّما تكون بالقيظ، و قبل الظهر بقليل و بعدها بقليل </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مجملة؛ إذ كما يحتمل فيهاصلاة الضحى يحتمل نافلة الظهر، و لا مرجّح للأوّل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اللَّهصلى الله عليه و آله يصلّي الضحى قطّ إلّا مرّة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فصدر الحديث ينفيصلاة الضحى و ذيله مجمل؛ لاحتمال أنّ النبيصلى الله عليه و آله كان قدصلّى صلاة بسبب آخر، كالحاجة أو غيرها، و خفى على أبي هريرة، فتصوّر أنّهصلّى الضحى؛ إذ ليس فيه أنّ النبيّصلى الله عليه و آله أعرب عن نيّة عمله</w:t>
      </w:r>
      <w:r>
        <w:rPr>
          <w:rFonts w:eastAsia="Amiri" w:cs="Amiri" w:ascii="Amiri" w:hAnsi="Amiri"/>
          <w:color w:val="111111"/>
          <w:sz w:val="28"/>
          <w:szCs w:val="28"/>
          <w:rtl w:val="true"/>
          <w:lang w:bidi="ar-SA"/>
        </w:rPr>
        <w:t>.</w:t>
      </w:r>
      <w:bookmarkStart w:id="278" w:name="pg1603_14696"/>
    </w:p>
    <w:p>
      <w:pPr>
        <w:pStyle w:val="BookText"/>
        <w:rPr/>
      </w:pPr>
      <w:bookmarkEnd w:id="2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اللَّهصلى الله عليه و آله في سفرصلّى سبحة الضحى ثماني ركعات، فلمّا انصرف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إنّيصلّيتصلاة رغبة و رهبة، سألت ربّي ثلاثاً فأعطاني اثنتين و منعني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ألّا يبتلي أُمّتي بالسنين ففعل، و سألته ألّا يُظهر عليهم عدوّهم ففعل، و سألته ألّا يلبسهم شيعاً فأبى عليَّ</w:t>
      </w:r>
      <w:r>
        <w:rPr>
          <w:rFonts w:eastAsia="Amiri" w:cs="Amiri" w:ascii="Amiri" w:hAnsi="Amiri"/>
          <w:color w:val="111111"/>
          <w:sz w:val="28"/>
          <w:szCs w:val="28"/>
          <w:rtl w:val="true"/>
          <w:lang w:bidi="ar-SA"/>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على الاستدلال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مضى على سابقه،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ذيله يتناقض مع الواقع التاريخي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بلد إسلامي ابتلى بالقحط و السنين، و ما أكثر البلدان الإسلامية التي وقعت تحت سيطرة أعدائها في الزمن الغابر و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يطمئننا باختلاقه و وضعه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50458_3650668749"/>
      <w:bookmarkStart w:id="280" w:name="_Toc106"/>
      <w:bookmarkEnd w:id="279"/>
      <w:r>
        <w:rPr>
          <w:rtl w:val="true"/>
        </w:rPr>
        <w:t>الطائفة الثانية</w:t>
      </w:r>
      <w:r>
        <w:rPr>
          <w:rtl w:val="true"/>
        </w:rPr>
        <w:t>:</w:t>
      </w:r>
      <w:bookmarkEnd w:id="280"/>
    </w:p>
    <w:p>
      <w:pPr>
        <w:pStyle w:val="BookText"/>
        <w:rPr/>
      </w:pPr>
      <w:r>
        <w:rPr>
          <w:rFonts w:ascii="Amiri" w:hAnsi="Amiri" w:eastAsia="Amiri" w:cs="Amiri"/>
          <w:color w:val="111111"/>
          <w:sz w:val="28"/>
          <w:sz w:val="28"/>
          <w:szCs w:val="28"/>
          <w:rtl w:val="true"/>
          <w:lang w:bidi="ar-SA"/>
        </w:rPr>
        <w:t>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تقييم أحاديثصلاة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أحاديث الباب في أسانيدها مقال، و بعضها موضوع لا يحلّ الاحتجاج به</w:t>
      </w:r>
      <w:r>
        <w:rPr>
          <w:rFonts w:eastAsia="Amiri" w:cs="Amiri" w:ascii="Amiri" w:hAnsi="Amiri"/>
          <w:color w:val="111111"/>
          <w:sz w:val="28"/>
          <w:szCs w:val="28"/>
          <w:rtl w:val="true"/>
          <w:lang w:bidi="ar-SA"/>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عدّة أحاديث قدصرّح أعلام الرجاليين بكون نقلتها وضّاعين كذبة، منها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أنس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داوم علىصلاة الضحى و لم يقطعها إلّا عن علّة كنت أنا و هو في زورق من نور في بحر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وضعه زكريا بن دريد الكندي عن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يعلى بن أشدق، عن عبد اللَّه بن جراد، عن النبيصلى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منصلّى منكمصلاة الضحى فليصلّها متعبّداً، فانّ الرجل ليصلّيها السنّة من الدهر ثمّ ينساها و يدعها، فتحنّ إليه كما تحنّ الناقة على ولدها إذا 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عجباً للحاكم كيف يحتجّ بهذا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يروي هذا الحديث في كتاب أفرده للضحى، و هذه نسخة موضوعة على رسول اللَّهصلى الله عليه و آله، يعني نسخة يعلى بن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يعلى بن الأشدق، عن عمّه عبد اللَّه بن جراد، عن النبيّصلى الله عليه و آله أحاديث كثيرة منكرة، و هو و عمّه غير 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ليعلى بن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عمّك من حديث رسول اللَّهصلى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سفيان و موطّأ مالك و شيئاً من الفوائد، و 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يعلى عبد اللَّه ابن جراد، فلمّا كبر اجتمع عليه من لا دين له فوضعوا له شبهاً بمائتي حديث، فجعل يحدّث بها و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سمعته عن عبد اللَّه بن 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و جامع أبي سفيان، لا تحلّ الرواية عنه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بنصبيح، عن مقاتل بن حبّان،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يصلّي الضحى اثنتي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حديث طويل ذكره الحاكم فيصلاة الضحى، و هو حديث موضوع، و المتهم به عمر بنصبيح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عليّ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خطبة النبيصلى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على الثقات، لا يحلّ حديثه إلّا على جهة التعجّب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bookmarkStart w:id="281" w:name="pg1603_14698"/>
    </w:p>
    <w:p>
      <w:pPr>
        <w:pStyle w:val="BookText"/>
        <w:rPr/>
      </w:pPr>
      <w:bookmarkEnd w:id="281"/>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العزيز بن أبان، عن الثوري، عن حجّاج بن فرافصة، عن مكحول، عن أبي هريرة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سبحة الضحى غفرت ذنوبه، و إن كانت بعدد الجراد و أكثر من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الحاكم أيضاً، و عبد العزيز هذا،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كذاب، خبيث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 و النسائي و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النهاس بن فهم، عن شدّاد، عن أبي هريرة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سبحة الضحى غفرت ذنوبه و إن كانت أكثر من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النهاس،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ضعيف، كان يروي عن عطاء، عن ابن عباس أشياء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يروي المناكير عن المشاهير، و يخالف الثقات، لا يجوز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تركه يحيى القطان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850460_3650668749"/>
      <w:bookmarkStart w:id="283" w:name="_Toc107"/>
      <w:bookmarkEnd w:id="282"/>
      <w:r>
        <w:rPr>
          <w:rtl w:val="true"/>
        </w:rPr>
        <w:t>الطائفة الثالثة</w:t>
      </w:r>
      <w:r>
        <w:rPr>
          <w:rtl w:val="true"/>
        </w:rPr>
        <w:t>:</w:t>
      </w:r>
      <w:bookmarkEnd w:id="28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النافية لمشروعيةصلاة الضحى الّتي هي معارضة للأحاديث المثبتة، و باعتبار قوّة دلالتها و اسنادها رجّحها جماعة من علماء العامّة على غيرها، كماصرّح بذلك ابن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طائفة ثانية ذهبت إلى أحاديث الترك، و رجحتها من جهةصحّة اسنادها و عمل الصحابة بموجبها</w:t>
      </w:r>
      <w:r>
        <w:rPr>
          <w:rFonts w:eastAsia="Amiri" w:cs="Amiri" w:ascii="Amiri" w:hAnsi="Amiri"/>
          <w:color w:val="111111"/>
          <w:sz w:val="28"/>
          <w:szCs w:val="28"/>
          <w:rtl w:val="true"/>
          <w:lang w:bidi="ar-SA"/>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بسنده عن مورق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أخاله</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أيضاً بسنده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رسول اللَّهصلى الله عليه و آله سبّح سبحة الضحى، و إنّي لأُسبّحها</w:t>
      </w:r>
      <w:r>
        <w:rPr>
          <w:rFonts w:eastAsia="Amiri" w:cs="Amiri" w:ascii="Amiri" w:hAnsi="Amiri"/>
          <w:color w:val="111111"/>
          <w:sz w:val="28"/>
          <w:szCs w:val="28"/>
          <w:rtl w:val="true"/>
          <w:lang w:bidi="ar-SA"/>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بعضهم بهذه الرواية لنفي الضحى لصحّة اسنادها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 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قوم من السلف بحديث عائشة و لم يرواصلاة الضحى،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أُسبّحها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اجتهاد في مقابل النص، و لا قيمة له في سوق الاعتبار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أيضاً بسنده عن عبد الرحمن بن أبي ليلى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أحد انّه رأى النبيصلى الله عليه و آله يصلّي الضحى غير أُمّ هانئ، فإنّها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النبيّصلى الله عليه و سلم دخل بيتها يوم فتح مكّة فاغتسل وصلّى ثماني ركعات، فلم أرصلاة قطّ أخفّ منها، غير انّه يتمّ الركوع و السجود</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أُمّ هانئ ليست ظاهرة فيصلاة الضحى، و يحتمل قوياً أنّ</w:t>
      </w:r>
    </w:p>
    <w:p>
      <w:pPr>
        <w:pStyle w:val="BookText"/>
        <w:rPr/>
      </w:pPr>
      <w:r>
        <w:rPr>
          <w:rFonts w:ascii="Amiri" w:hAnsi="Amiri" w:eastAsia="Amiri" w:cs="Amiri"/>
          <w:color w:val="111111"/>
          <w:sz w:val="28"/>
          <w:sz w:val="28"/>
          <w:szCs w:val="28"/>
          <w:rtl w:val="true"/>
          <w:lang w:bidi="ar-SA"/>
        </w:rPr>
        <w:t>النبيّصلى الله عليه و آلهصلّى تلك الركعات شكراً للَّه على ما منّ عليه بفتح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ذهبت جماعة من علماء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لا تشرع إلّا بسبب الخ</w:t>
      </w:r>
      <w:r>
        <w:rPr>
          <w:rFonts w:eastAsia="Amiri" w:cs="Amiri" w:ascii="Amiri" w:hAnsi="Amiri"/>
          <w:color w:val="111111"/>
          <w:sz w:val="28"/>
          <w:szCs w:val="28"/>
          <w:rtl w:val="true"/>
          <w:lang w:bidi="ar-SA"/>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حنبل بسنده عن عبد الرحمن بن أبي بكرة،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أبو بكرة ناساً يصلّون الضحى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ليصلّونصلاة ماصلّاها رسول اللَّهصلى الله عليه و سلم، و لا عامّة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فيصحيحه بسنده عن حفص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فجاء ابن عمر يعودني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السبحة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 رسول اللَّهصلى الله عليه و آله في السفر فما رأيته يسبّح، و لو كنت مسبحاً لأتممت، و قد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البخاري بسنده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عروة بن الزبير المسجد فإذا عبد اللَّه بن عمر جالس إلى حجرة عائشة و إذا أُناس يصلّون في المسجدصلاة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عنصلاتهم،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 المسلمون أفضل منصلاة الضحى</w:t>
      </w:r>
      <w:r>
        <w:rPr>
          <w:rFonts w:eastAsia="Amiri" w:cs="Amiri" w:ascii="Amiri" w:hAnsi="Amiri"/>
          <w:color w:val="111111"/>
          <w:sz w:val="28"/>
          <w:szCs w:val="28"/>
          <w:rtl w:val="true"/>
          <w:lang w:bidi="ar-SA"/>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هاتين الروايتينصرّح ابن عمر بكونصلاة الضحى بدعة، و إن رآها فضيلة بناء على مسلك والده في جواز الابتداع الحسن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بالضحى و لم تؤمروا بها</w:t>
      </w:r>
      <w:r>
        <w:rPr>
          <w:rFonts w:eastAsia="Amiri" w:cs="Amiri" w:ascii="Amiri" w:hAnsi="Amiri"/>
          <w:color w:val="111111"/>
          <w:sz w:val="28"/>
          <w:szCs w:val="28"/>
          <w:rtl w:val="true"/>
          <w:lang w:bidi="ar-SA"/>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284" w:name="pg1603_14701"/>
    </w:p>
    <w:p>
      <w:pPr>
        <w:pStyle w:val="BookText"/>
        <w:rPr/>
      </w:pPr>
      <w:bookmarkEnd w:id="284"/>
      <w:r>
        <w:rPr>
          <w:rFonts w:ascii="Amiri" w:hAnsi="Amiri" w:eastAsia="Amiri" w:cs="Amiri"/>
          <w:color w:val="111111"/>
          <w:sz w:val="28"/>
          <w:sz w:val="28"/>
          <w:szCs w:val="28"/>
          <w:rtl w:val="true"/>
          <w:lang w:bidi="ar-SA"/>
        </w:rPr>
        <w:t>بناءً على صحة الحديث فالظاهر انّ المراد من الأمر هنا هو أصل التشريع لا الوجوب، لأنّه لم يثبت وجوب شي‌ء من النوافل على النبيصلى الله عليه و آله خاصّة عدا 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فلم تشرع نافلة له و ضحى للمسلمين لأنّه نفى الأمر بها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تبيّن أنّه لم يوجد حديثصحيح فيه دلالة واضحة على مشروعيةصلاة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ادّعيتصحّته فهو إمّا معارض بالراجح عليه سنداً و دلالة، أو فيه إجمال لا يمكن أن يستدلّ به على المقصود</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850462_3650668749"/>
      <w:bookmarkStart w:id="286" w:name="_Toc108"/>
      <w:bookmarkEnd w:id="285"/>
      <w:r>
        <w:rPr>
          <w:rtl w:val="true"/>
        </w:rPr>
        <w:t>موقف الإمامية منصلاة الضحى</w:t>
      </w:r>
      <w:bookmarkEnd w:id="286"/>
    </w:p>
    <w:p>
      <w:pPr>
        <w:pStyle w:val="BookText"/>
        <w:rPr/>
      </w:pPr>
      <w:r>
        <w:rPr>
          <w:rFonts w:ascii="Amiri" w:hAnsi="Amiri" w:eastAsia="Amiri" w:cs="Amiri"/>
          <w:color w:val="111111"/>
          <w:sz w:val="28"/>
          <w:sz w:val="28"/>
          <w:szCs w:val="28"/>
          <w:rtl w:val="true"/>
          <w:lang w:bidi="ar-SA"/>
        </w:rPr>
        <w:t>إنّصلاة الضحى عند فقهاء الإمامية، بدعة لا يجوز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اتّفقوا و أجمعوا على هذا الرأي، كماصرّح بذلك السيد الشريف المرتضى في رسائله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 الطائفة في الخلاف </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الحلي في المنتهى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المجلسي في البحار </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المحدِّث البحراني في الحدائق الناضرة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هذا الرأي قبل الإجماع،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الشرعي المعتبر على مشروعيّةصلاة الضحى، و هذا يكفي للقول بعدمها؛ إذ لا يطالب النافي بدليل، بل الدليل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الواردة عن طرق أهل البيت عليهم السلام النافية لمشروعيةصلاة الضحى، و المصرّح في بعضها أنّ العمل بها بدعة و معصية،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عن الحسين بن سعيد، عن حماد بن عيسى، عن حريز، عن زرارة و ابن مسلم و الفضيل،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عليهما السلام عن الصلاة في رمضان نافلة بالليل جماعة،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النبيّصلى الله عليه و آله كان إذاصلّى العشاء الآخرة انصرف إلى منزله، ثمّ يخرج من آخر الليل إلى المسجد فيقوم فيصلّي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أوّل ليلة من شهر رمضان ليصلّي، كما كان يصلّي، فاصطفّ الناس خلفه فهرب منهم إلى بيته و تركهم، ففعلوا ذلك ثلاث ليال، فقام في اليوم الرابع على منبره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الصلاة بالليل في شهر رمضان النافلة في جماعة بدعة، وصلاة الضحى بدعة فلا تجتمعوا ليلًا في شهر رمضان، و لا تصلّواصلاة الضحى؛ فانّ ذلك معصية، ألا و إنّ كلّ بدعة ضلالة، و كلّ ضلالة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في سنّة خير من كثير في بدعة</w:t>
      </w:r>
      <w:r>
        <w:rPr>
          <w:rFonts w:eastAsia="Amiri" w:cs="Amiri" w:ascii="Amiri" w:hAnsi="Amiri"/>
          <w:color w:val="111111"/>
          <w:sz w:val="28"/>
          <w:szCs w:val="28"/>
          <w:rtl w:val="true"/>
          <w:lang w:bidi="ar-SA"/>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دعائم الإسلام عن أبي جعفر الباقر عليه السلام أنّه قال لرجل من الأنصار سأله عنصلاة الضحى،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ابتدعها قومك الأنصار، سمعوا قول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تعدل ألفصلاة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يأتون من ضياعهم ضحى فيدخلون المسجد فيصلّون، فبلغ رسول اللَّهصلى الله عليه و آله فنهاهم عنه</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287" w:name="pg1603_14703"/>
    </w:p>
    <w:p>
      <w:pPr>
        <w:pStyle w:val="BookText"/>
        <w:rPr/>
      </w:pPr>
      <w:bookmarkEnd w:id="287"/>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إقامةصلاة التراويح جماعة</w:t>
      </w:r>
    </w:p>
    <w:p>
      <w:pPr>
        <w:pStyle w:val="Heading4"/>
        <w:numPr>
          <w:ilvl w:val="3"/>
          <w:numId w:val="1"/>
        </w:numPr>
        <w:rPr/>
      </w:pPr>
      <w:bookmarkStart w:id="288" w:name="__RefHeading___Toc850464_3650668749"/>
      <w:bookmarkStart w:id="289" w:name="_Toc109"/>
      <w:bookmarkEnd w:id="288"/>
      <w:r>
        <w:rPr>
          <w:rtl w:val="true"/>
        </w:rPr>
        <w:t>المسألة الثالثة</w:t>
      </w:r>
      <w:r>
        <w:rPr>
          <w:rtl w:val="true"/>
        </w:rPr>
        <w:t xml:space="preserve">: </w:t>
      </w:r>
      <w:r>
        <w:rPr>
          <w:rtl w:val="true"/>
        </w:rPr>
        <w:t>إقامةصلاة التراويح جماعة</w:t>
      </w:r>
      <w:bookmarkEnd w:id="289"/>
    </w:p>
    <w:p>
      <w:pPr>
        <w:pStyle w:val="Heading5"/>
        <w:numPr>
          <w:ilvl w:val="4"/>
          <w:numId w:val="1"/>
        </w:numPr>
        <w:rPr/>
      </w:pPr>
      <w:bookmarkStart w:id="290" w:name="__RefHeading___Toc850466_3650668749"/>
      <w:bookmarkStart w:id="291" w:name="_Toc110"/>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اتّفقت كلمة الفقهاء على أنّ نوافل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مؤكّدة، و أوّل من سنّها رسول اللَّهصلى الله عليه و آله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رمضان إيماناً و احتساباً غفر له ما تقدّم من ذنبه</w:t>
      </w:r>
      <w:r>
        <w:rPr>
          <w:rFonts w:eastAsia="Amiri" w:cs="Amiri" w:ascii="Amiri" w:hAnsi="Amiri"/>
          <w:color w:val="111111"/>
          <w:sz w:val="28"/>
          <w:szCs w:val="28"/>
          <w:rtl w:val="true"/>
          <w:lang w:bidi="ar-SA"/>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استجلاء الحقّ في جواز إقامتها جماعة، أو كونها بدعة يتطلّب تقديم أمرين</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850468_3650668749"/>
      <w:bookmarkStart w:id="293" w:name="_Toc111"/>
      <w:bookmarkEnd w:id="292"/>
      <w:r>
        <w:rPr/>
        <w:t>1</w:t>
      </w:r>
      <w:r>
        <w:rPr>
          <w:rtl w:val="true"/>
        </w:rPr>
        <w:t xml:space="preserve">- </w:t>
      </w:r>
      <w:r>
        <w:rPr>
          <w:rtl w:val="true"/>
        </w:rPr>
        <w:t>هل تُسنُّ الجماعة في مطلق النوافل أو لا؟</w:t>
      </w:r>
      <w:bookmarkEnd w:id="293"/>
    </w:p>
    <w:p>
      <w:pPr>
        <w:pStyle w:val="BookText"/>
        <w:rPr/>
      </w:pPr>
      <w:r>
        <w:rPr>
          <w:rFonts w:ascii="Amiri" w:hAnsi="Amiri" w:eastAsia="Amiri" w:cs="Amiri"/>
          <w:color w:val="111111"/>
          <w:sz w:val="28"/>
          <w:sz w:val="28"/>
          <w:szCs w:val="28"/>
          <w:rtl w:val="true"/>
          <w:lang w:bidi="ar-SA"/>
        </w:rPr>
        <w:t>المشهور عند أهل السنّة جواز إقامة النوافل جماعة، و الأفضل في بعضها إقامتها منفرداً، و إليك تفصيل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فيصلاة التراويح مستحبّة، أمّا باقي النوافل فإنّصلاتها جماعة تارةً يكون مكروهاً، و تارة يكون جائزاً، فيكون مكروهاً إذاصلّيت بالمسجد أوصلّيت بجماعة كثيرين، أو كانت بمكان يكثر تردّد الناس عليه، و تكون جائزة إذا كانت بجماعة قليلة، و وقعت في المنزل و نحوه من الأمكنة التي لا يتردّد عليها الناس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الجماعة سنّة كفاية فيصلاة التراويح و الجنازة، و تكون مكروهة فيصلاة النوافل مطلقاً، و الوتر في غير رمضان، و إنّما تكره الجماعة في ذلك إذا زاد المقتدون عن ثلاثة، أمّا الجماعة في وتر رمضان ففيها قولان</w:t>
      </w:r>
    </w:p>
    <w:p>
      <w:pPr>
        <w:pStyle w:val="BookText"/>
        <w:rPr/>
      </w:pPr>
      <w:r>
        <w:rPr>
          <w:rFonts w:ascii="Amiri" w:hAnsi="Amiri" w:eastAsia="Amiri" w:cs="Amiri"/>
          <w:color w:val="111111"/>
          <w:sz w:val="28"/>
          <w:sz w:val="28"/>
          <w:szCs w:val="28"/>
          <w:rtl w:val="true"/>
          <w:lang w:bidi="ar-SA"/>
        </w:rPr>
        <w:t>مُصحّحان،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مستحبّة فيه،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مستحبّة، و لكنها جائزة؛ و هذا القول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الجماعة فيصلاة العيدين و الاستسقاء و الكسوف و التراويح و وتر رمضان فهي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النوافل فمنها ما تُسَنّ فيه الجماعة، و ذلك كصلاة الاستسقاء و التراويح و العيدين، و منها ما تباح فيه الجماعة، كصلاة التهجّد و رواتب الصلاة المفروضة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المقدسي في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التطوّع في جماعة و فرادى؛ لأنّ النبيّصلى الله عليه و آله فعل الأمرين كليهما، و كان أكثر تطوّعه منفرداً، و مع ذلك اتّفقوا على أنّ التطوّع في البيت أفضل، لقول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بالصلاة في بيوتكم؛ فانّ خيرصلاة المرء في بيته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الصلاة في مسجده فلْيجعل لبيته نصيباً منصلاته؛ فإنّ اللَّه جاعل في بيته منصلاته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ثابت أنّ النبيصلى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المرء في بيته أفضل منصلاته في مسجدي هذا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 لأنّ الصلاة في البيت أقرب إلى الإخلاص و أبعد من الرياء و هو من عمل السرّ، و السرّ أفضل من العلانية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الجماعة في الصلوات الواجبة، و لا تشرع في المستحبّة،</w:t>
      </w:r>
      <w:bookmarkStart w:id="294" w:name="pg1603_14705"/>
    </w:p>
    <w:p>
      <w:pPr>
        <w:pStyle w:val="BookText"/>
        <w:rPr/>
      </w:pPr>
      <w:bookmarkEnd w:id="294"/>
      <w:r>
        <w:rPr>
          <w:rFonts w:ascii="Amiri" w:hAnsi="Amiri" w:eastAsia="Amiri" w:cs="Amiri"/>
          <w:color w:val="111111"/>
          <w:sz w:val="28"/>
          <w:sz w:val="28"/>
          <w:szCs w:val="28"/>
          <w:rtl w:val="true"/>
          <w:lang w:bidi="ar-SA"/>
        </w:rPr>
        <w:t xml:space="preserve">إلّا في الاستسقاء و العيدين مع فقد الشروط </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تشرع مطلقاً في الواجبة و المستحبّة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850470_3650668749"/>
      <w:bookmarkStart w:id="296" w:name="_Toc112"/>
      <w:bookmarkEnd w:id="295"/>
      <w:r>
        <w:rPr/>
        <w:t>2</w:t>
      </w:r>
      <w:r>
        <w:rPr>
          <w:rtl w:val="true"/>
        </w:rPr>
        <w:t xml:space="preserve">- </w:t>
      </w:r>
      <w:r>
        <w:rPr>
          <w:rtl w:val="true"/>
        </w:rPr>
        <w:t>التراويح لغةً و اصطلاحاً</w:t>
      </w:r>
      <w:r>
        <w:rPr>
          <w:rtl w:val="true"/>
        </w:rPr>
        <w:t>:</w:t>
      </w:r>
      <w:bookmarkEnd w:id="296"/>
    </w:p>
    <w:p>
      <w:pPr>
        <w:pStyle w:val="Heading6"/>
        <w:numPr>
          <w:ilvl w:val="5"/>
          <w:numId w:val="1"/>
        </w:numPr>
        <w:rPr/>
      </w:pPr>
      <w:bookmarkStart w:id="297" w:name="__RefHeading___Toc850472_3650668749"/>
      <w:bookmarkStart w:id="298" w:name="_Toc113"/>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ترويحة؛ و هي في الأصل اسم للجلسة مطلقاً، ثمّ سمّيت بها الجلسة بعد أربع ركعات في ليالي رمضان؛ لاستراحة الناس بها، ثمّ سُمّي كلّ أربع ركعات ترويحة، و هي أيضاً اسم لعشرين ركعة في الليالي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الترويحة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لاستراحة القوم بعد كلّ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 لأنّهم كانوا يستريحون بين كلّ 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التراويح جمع ترويحة؛ و هي المرّة الواحدة من الراحة، تفعيلة منها، مثل تسليمة من السلام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850474_3650668749"/>
      <w:bookmarkStart w:id="300" w:name="_Toc114"/>
      <w:bookmarkEnd w:id="299"/>
      <w:r>
        <w:rPr>
          <w:rtl w:val="true"/>
        </w:rPr>
        <w:t>عدد ركعاتها عند الفريقين</w:t>
      </w:r>
      <w:bookmarkEnd w:id="300"/>
    </w:p>
    <w:p>
      <w:pPr>
        <w:pStyle w:val="BookText"/>
        <w:rPr/>
      </w:pPr>
      <w:r>
        <w:rPr>
          <w:rFonts w:ascii="Amiri" w:hAnsi="Amiri" w:eastAsia="Amiri" w:cs="Amiri"/>
          <w:color w:val="111111"/>
          <w:sz w:val="28"/>
          <w:sz w:val="28"/>
          <w:szCs w:val="28"/>
          <w:rtl w:val="true"/>
          <w:lang w:bidi="ar-SA"/>
        </w:rPr>
        <w:t>اختلف الفقهاء في عددصلاة نوافل شهر رمضان، أمّا الشيعة فقد ذهبت إلى أنّ نوافل ليالي شهر رمضان ألف ركعة في تمام الشهر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كان رسول اللَّهصلى الله عليه و آله يصنع في شهر رمضان، كان يتنفّل في كلّ ليلة و يزيد علىصلاته الّتي كان يصلّيها قبل ذلك منذ أوّل ليلة إلى تمام عشرين ليلة؛ في كلّ ليلة عشرين ركعة؛ ثماني ركعات منها بعد المغرب، و اثنتي عشرة بعد العشاء الآخرة، و يصلّي في العشر الأواخر في كلّ</w:t>
      </w:r>
    </w:p>
    <w:p>
      <w:pPr>
        <w:pStyle w:val="BookText"/>
        <w:rPr/>
      </w:pPr>
      <w:r>
        <w:rPr>
          <w:rFonts w:ascii="Amiri" w:hAnsi="Amiri" w:eastAsia="Amiri" w:cs="Amiri"/>
          <w:color w:val="111111"/>
          <w:sz w:val="28"/>
          <w:sz w:val="28"/>
          <w:szCs w:val="28"/>
          <w:rtl w:val="true"/>
          <w:lang w:bidi="ar-SA"/>
        </w:rPr>
        <w:t>ليلة ثلاثين ركعة؛ اثنتي عشرة منها بعد المغرب، و ثماني عشرة بعد العشاء الآخرة، و يدعو و يجتهد اجتهاداً شديداً، و كان يصلّي في ليلة إحدى و عشرين مائة ركعة، و يصلّي في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ركعة و يجتهد فيهما</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غيرهم فقد قال الخرقي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شهر رمضان عشرون ركعة، يعنيصلاة التراويح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المختار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ركعة، و بهذا قال الثوري، و أبو حنيفة و الشافعي،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ثلاثون، و زعم أنّه الأمر القديم، و تعلّق بفعل أهل المدينة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ليس في عددها عند أهل السنّة دليل معتمد عليه، يحكي عن قول الرسول أو فعله أو تقريره، و القول بالعشرين يعتمد على فعل عمر، كما أنّ القول بالستّ و الثلاثين يعتمد على فعل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القول في ذلك عبد الرحمن الجزيري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الشيخان أنّهصلى الله عليه و آله خرج من جوف الليل ليالي من رمضان، و هي ثلاث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و الخامس، و السابع و العشرين، وصلّى في المسجد، وصلّى الناس بصلاته فيها، و كان يصلّي بهم ثماني ركعات، و يُكْملون باقيها في بيوتهم، فكان يسمع لهم أزيز، كأزيز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يتبيّن أنّ النبيّصلى الله عليه و آله سنّ لهم التراويح و الجماعة، و لكن لم يصلّ بهم عشرين ركعة، كما جرى عليه العمل من عهد الصحابة و من بعدهم إلى الآن، و لم يخرج إليهم بعد ذلك، خشية أن تُفْرض عليهم، كماصرّح به في بعض الروايات، و يُتَبيّنُ أنّ عددها ليس قاصراً على الثماني ركعات</w:t>
      </w:r>
    </w:p>
    <w:p>
      <w:pPr>
        <w:pStyle w:val="BookText"/>
        <w:rPr/>
      </w:pPr>
      <w:r>
        <w:rPr>
          <w:rFonts w:ascii="Amiri" w:hAnsi="Amiri" w:eastAsia="Amiri" w:cs="Amiri"/>
          <w:color w:val="111111"/>
          <w:sz w:val="28"/>
          <w:sz w:val="28"/>
          <w:szCs w:val="28"/>
          <w:rtl w:val="true"/>
          <w:lang w:bidi="ar-SA"/>
        </w:rPr>
        <w:t>الّتيصلّاها بهم؛ بدليل أنّهم كانوا يكملونها في بيوتهم، و قد بيّن فعل عمر رضى الله عنه أنّ عددها عشرون، حيث إنّه جمع الناس أخيراً على هذا العدد في المسجد، و وافقه الصحابة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زيد فيها في عهد عمر بن عبد العزيز رضى الله عنه و جعلت ستاً و ثلاثين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كان القصد من هذه الزيادة مساواة أهل مكّة في الفضل؛ لأنّهم كانوا يطوفون بالبيت بعد كلّ أربع ركعات مرّة، فرأى رضى الله عنه أن يصلّي بدل كلّ طواف، أربع ركعات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بسط شرّاح البخاري و غيرهم القول في عدد ركعاتها إلى حدٍّ قلّ نظيره في أبواب العبادات، فمن قائل أنَّ عدد ركعاتها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آخر أنّها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ثالث أنَّها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رابع أنّها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خامس أنّها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سادس أنّها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سابع أنّها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ثامن أنّها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إلى تاسع أنّها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و هلم جراً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الأغرب من هذا تدخّل عمر بن عبد العزيز في أمر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فيها ما ليس منها ليتساوى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و أهل مكة، في الفضل و الثواب؛ فإنّ فسح المجال لهذا النوع من التدخّل يجعل الشريعة أُلعوبة بيد الحكّام، يحكمون فيها بآرائهم</w:t>
      </w:r>
      <w:r>
        <w:rPr>
          <w:rFonts w:eastAsia="Amiri" w:cs="Amiri" w:ascii="Amiri" w:hAnsi="Amiri"/>
          <w:color w:val="111111"/>
          <w:sz w:val="28"/>
          <w:szCs w:val="28"/>
          <w:rtl w:val="true"/>
          <w:lang w:bidi="ar-SA"/>
        </w:rPr>
        <w:t>.</w:t>
      </w:r>
      <w:bookmarkStart w:id="301" w:name="pg1603_14708"/>
    </w:p>
    <w:p>
      <w:pPr>
        <w:pStyle w:val="Heading6"/>
        <w:numPr>
          <w:ilvl w:val="5"/>
          <w:numId w:val="1"/>
        </w:numPr>
        <w:rPr/>
      </w:pPr>
      <w:bookmarkStart w:id="302" w:name="__RefHeading___Toc850476_3650668749"/>
      <w:bookmarkStart w:id="303" w:name="_Toc115"/>
      <w:bookmarkEnd w:id="301"/>
      <w:bookmarkEnd w:id="302"/>
      <w:r>
        <w:rPr>
          <w:rtl w:val="true"/>
        </w:rPr>
        <w:t>حكم إقامتها جماعة</w:t>
      </w:r>
      <w:bookmarkEnd w:id="303"/>
    </w:p>
    <w:p>
      <w:pPr>
        <w:pStyle w:val="BookText"/>
        <w:rPr/>
      </w:pPr>
      <w:r>
        <w:rPr>
          <w:rFonts w:ascii="Amiri" w:hAnsi="Amiri" w:eastAsia="Amiri" w:cs="Amiri"/>
          <w:color w:val="111111"/>
          <w:sz w:val="28"/>
          <w:sz w:val="28"/>
          <w:szCs w:val="28"/>
          <w:rtl w:val="true"/>
          <w:lang w:bidi="ar-SA"/>
        </w:rPr>
        <w:t>إنّ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للإمام عليّ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نوافل شهر رمضان بلا جماعة، و يرون إقامتها جماعة بدعة حقيقية حدثت بعد رسول اللَّه، بمقياس </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به من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 تصلّى انفراداً، و الجماعة فيها بدعة، 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المنفرد أحبّ إليَّ منه، و شنّع ابن داود على الشافعي في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فيها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أصحاب الشافعي في ذلك على قولين؛ فقال أبو العباس و أبو إسحاق و عامّة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 في الجماعة أفضل بكلّ حال، و تأوّلوا قول الشافعي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ضربان، نافلة سُنَّ لها الجماعة، و هي العيدان، و الخسوف، و الاستسقاء و نافلة لم تُسنَّ لها الجماعة، مثل ركعتي الفجر و الوتر، و ما سنّ له الجماعة أوكد مما لم تُسَنَّ له الجماعة،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قيام شهر رمضان فصلاة المنفرد أحبّ إليّ منها يعني ركعات الفجر و الوتر، الّتي تفعل على الانفراد أوكد من قيام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 بظاهر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 على الانفراد أفضل منها في الجماعة، بشرطين،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تختلّ الجماعةُ بتأخّرهِ عن المسجد،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القيام و القراءة فيصلّي منفرداً، أو يقرأ أكثر ممّا يقرأ إمامه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نصّ في القديم على أنّه إنصلّى في بيته في شهر رمضان فهو أحبّ إليّ، و إن</w:t>
      </w:r>
    </w:p>
    <w:p>
      <w:pPr>
        <w:pStyle w:val="BookText"/>
        <w:rPr/>
      </w:pPr>
      <w:r>
        <w:rPr>
          <w:rFonts w:ascii="Amiri" w:hAnsi="Amiri" w:eastAsia="Amiri" w:cs="Amiri"/>
          <w:color w:val="111111"/>
          <w:sz w:val="28"/>
          <w:sz w:val="28"/>
          <w:szCs w:val="28"/>
          <w:rtl w:val="true"/>
          <w:lang w:bidi="ar-SA"/>
        </w:rPr>
        <w:t>صلّاها في جماعة فهو حسن، و اختار أصحابه مذهب أبي العبّاس و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الشيخ الطوسي على مذهب الإمامية بإجماعهم على أنّ ذلك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روى زيد بن ثابت </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المرء في بيته أفضل منصلاته في المسجد إلّا المكتوبة</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وقفت على آراء الفقهاء فإليك دراسة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أئمة أهل البيت فقد اتّفقت كلمتهم على أنّ الجماعة في النوافل مطلقاً بدعة، من غير فرق بينصلاة التراويح و غيرها، و هناكصنفان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تشريع الجماعة في مطلق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تشريعها فيصلاة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الأوّل فنذكر منه 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التطوعُ في جماعة، و كلّ بدعة ضلالة، و كلّ ضلالة في النار</w:t>
      </w:r>
      <w:r>
        <w:rPr>
          <w:rFonts w:eastAsia="Amiri" w:cs="Amiri" w:ascii="Amiri" w:hAnsi="Amiri"/>
          <w:color w:val="111111"/>
          <w:sz w:val="28"/>
          <w:szCs w:val="28"/>
          <w:rtl w:val="true"/>
          <w:lang w:bidi="ar-SA"/>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بن موسى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يصلّى تطوّع في جماعة؛ لأنّ ذلك بدعة</w:t>
      </w:r>
      <w:r>
        <w:rPr>
          <w:rFonts w:eastAsia="Amiri" w:cs="Amiri" w:ascii="Amiri" w:hAnsi="Amiri"/>
          <w:color w:val="111111"/>
          <w:sz w:val="28"/>
          <w:szCs w:val="28"/>
          <w:rtl w:val="true"/>
          <w:lang w:bidi="ar-SA"/>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الصنف الثاني، فقد تحدّث عنه الإمام الصادق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أمير المؤمنين عليه السلام الكوفة أمر الحسن بن عليّ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في شهر رمضان في المساجد جماعة، فنادى في الناس الحسنُ بن عليّ بما أمره به أمير المؤمنين، فلمّا سمع الناس مقالة الحسن عليه السلامصاحوا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الحسن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يتعجّب القارئ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تركهم يستمرّون في الإتيان بهذا الأمر المبتدع، و لكن إذا رجع إلى سائر كلماته يتجلّى له سرّ تركهم على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لمّا أنكر، أنكر الاجتماع، و لم يُنكر نفس الصلاة، فلمّا رأى أنّ الأمر يَفسُد عليه و يفتتن الناس، أجاز أمرهم بالصلاة على عادتهم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فحمد اللَّه و أثنى عليه ثمّصلّى على النبيّ ثمّ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أحداثاً ظهرت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الناسَ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 عنّي جندي حتّى أبقى وحدي أو قليل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ينهانا عن الصلاة في شهر رمضان تطوّعاً، و قد خفت أن يثوروا في ناحية جانب عسكري</w:t>
      </w:r>
      <w:r>
        <w:rPr>
          <w:rFonts w:eastAsia="Amiri" w:cs="Amiri" w:ascii="Amiri" w:hAnsi="Amiri"/>
          <w:color w:val="111111"/>
          <w:sz w:val="28"/>
          <w:szCs w:val="28"/>
          <w:rtl w:val="true"/>
          <w:lang w:bidi="ar-SA"/>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304" w:name="pg1603_14711"/>
    </w:p>
    <w:p>
      <w:pPr>
        <w:pStyle w:val="BookText"/>
        <w:rPr/>
      </w:pPr>
      <w:bookmarkEnd w:id="304"/>
      <w:r>
        <w:rPr>
          <w:rFonts w:ascii="Amiri" w:hAnsi="Amiri" w:eastAsia="Amiri" w:cs="Amiri"/>
          <w:color w:val="111111"/>
          <w:sz w:val="28"/>
          <w:sz w:val="28"/>
          <w:szCs w:val="28"/>
          <w:rtl w:val="true"/>
          <w:lang w:bidi="ar-SA"/>
        </w:rPr>
        <w:t>تسنّم الامام منصة الخلافة بطوع و رغبة من جماهير المسلمين، و واجه أحداثاً ظهرت بعد رسول اللَّه، و أراد إرجاع المجتمع الإسلامي إلى عهد رسول اللَّه في مجالات مختلفة، و لكن حالت العوائق دون نيّته، فترك بعض الأُمور بحالها، حتّى يشتغل بالأهمّ فالأهمّ، فلأجله أمر ابنه الحسن أن يتركهم بحالهم حتّى لا يختلّ نظام البلاد، و لا يثور الجيش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القاسم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الإمامين الباقر و الصادق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أمير المؤمنين بالكوفة إذا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رمضان،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نهاهم أن يجتمعوا فيه، فلمّا أحسّوا، جعلوا يقولون أبكوا رمضان وا رمضاناه، فأتى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يُصلّ بهم من شاءُوا</w:t>
      </w:r>
      <w:r>
        <w:rPr>
          <w:rFonts w:eastAsia="Amiri" w:cs="Amiri" w:ascii="Amiri" w:hAnsi="Amiri"/>
          <w:color w:val="111111"/>
          <w:sz w:val="28"/>
          <w:szCs w:val="28"/>
          <w:rtl w:val="true"/>
          <w:lang w:bidi="ar-SA"/>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الروايات تدلّنا على موقف أئمة أهل البيت في إقامة نوافل شهر رمضان جماعة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850478_3650668749"/>
      <w:bookmarkStart w:id="306" w:name="_Toc116"/>
      <w:bookmarkEnd w:id="305"/>
      <w:r>
        <w:rPr>
          <w:rtl w:val="true"/>
        </w:rPr>
        <w:t>صلاة التراويح في حديث الرسولصلى الله عليه و آله</w:t>
      </w:r>
      <w:bookmarkEnd w:id="30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روايات أئمة أهل البيت عن بعض ما رواه أصحاب السنن، فرواياتهم عليهم السلامصريحة في أنّ النبيّ الأكرم كان ينهى عن إقامة نوافل رمضان جماعة، و أنّهصلى الله عليه و آله لمّا خرج بعض الليالي إلى المسجد ليقيمها منفرداً، ائتمّ به الناس فنهاهم عنه، و لمّا أحسّ إصرارهم على الائتمام به ترك الصلاة في المسجد و اكتفى بإقامتها في البيت، و إليك بعض ما روي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زرارة و محمد بن مسلم و الفضيلُ الباقرَ و الصادقَ عليهما السلام عن الصلاة في شهر رمضان نافلة بالليل جماعة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النبيّصلى الله عليه و آله كان إذاصلّى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 تركهم، ففعلوا ذلك ثلاث ليال، فقام في اليوم الرابع على منبره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 من النافلة في جماعة بدعة، وصلاة الضحى بدعة، ألا فلا تجتمعوا ليلًا في شهر رمضان لصلاة الليل، و لا تصلّواصلاة الضحى، فإنّ تلك معصية، ألا و إنّ كلّ بدعة ضلالة، و كلّ ضلالة سبيلها إلى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عبيد بن زرارة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اللَّهصلى الله عليه و آله يزيد فيصلاته في رمضان، إذاصلّى العتمةصلّى بعدها، فيقوم الناس خلفه فيدخل و يدعهم، ثمّ يخرج أيضاً فيجيئون و يقومون خلفه فيدعهم و يدخل مراراً</w:t>
      </w:r>
      <w:r>
        <w:rPr>
          <w:rFonts w:eastAsia="Amiri" w:cs="Amiri" w:ascii="Amiri" w:hAnsi="Amiri"/>
          <w:color w:val="111111"/>
          <w:sz w:val="28"/>
          <w:szCs w:val="28"/>
          <w:rtl w:val="true"/>
          <w:lang w:bidi="ar-SA"/>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لعلهصلى الله عليه و آله قام بهذا العمل مرّتين، تارة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الأُولى، و أُخرى بعدصلاة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المروي عن طريق أهل السنّة يخالف ذلك، و إليك نصّ الشيخين البخاري و مسلم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عقيل، عن ابن</w:t>
      </w:r>
    </w:p>
    <w:p>
      <w:pPr>
        <w:pStyle w:val="BookText"/>
        <w:rPr/>
      </w:pP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أنّ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أنّ رسول اللَّهصلى الله عليه و سلم خرج ليلة من جوف الليل فصلّى في المسجد، وصلّى رجال بصلاته فأصبح الناس فتحدّثوا، فاجتمع أكثر منهم، فصلّى فصلّوا معه، فأصبح الناس فتحدّثوا فكثر أهل المسجد من الليلة الثالثة، فخرج رسول اللَّهصلى الله عليه و آله فصلّى بصلاته، فلمّا كانت الليلة الرابعة عجز المسجد عن أهله حتّى خرج لصلاة الصبح، فلمّا قضى الفجر أقبل على الناس فتشهد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فانّه لم يخفَ عليّ مكانكم، و لكنّي خشيتُ أن تُفرض عليكم فتعجزوا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اللَّهصلى الله عليه و آله و الأمر على ذلك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باب التهجّد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اللَّهصلّى ذات ليلة في المسجد فصلّى بصلاته ناس، ثمّصلّى من القابلة فكثر النّاس ثمّ اجتمعوا من الليلة الثالثة أو الرابعة فلم يخرج إليهم رسول اللَّه، فلمّا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الذيصنعتم و لم يمنعني من الخروج إليكم إلّا أني خشيت أن تُفرَض عليكم و ذلك في رمضان</w:t>
      </w:r>
      <w:r>
        <w:rPr>
          <w:rFonts w:eastAsia="Amiri" w:cs="Amiri" w:ascii="Amiri" w:hAnsi="Amiri"/>
          <w:color w:val="111111"/>
          <w:sz w:val="28"/>
          <w:szCs w:val="28"/>
          <w:rtl w:val="true"/>
          <w:lang w:bidi="ar-SA"/>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عن ابن شهاب، عن عروة، عن عائشة أنّ رسول اللَّهصلى الله عليه و آلهصلّى في المسجد ذات ليلة فصلّى بصلاته ناس، ثمّصلّى من القابلة فكثر الناس، ثمّ اجتمعوا من الليلة الثالثة أو الرابعة </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إليهم رسول اللَّهصلى الله عليه و آله،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الذيصنعتم فلم</w:t>
      </w:r>
    </w:p>
    <w:p>
      <w:pPr>
        <w:pStyle w:val="BookText"/>
        <w:rPr/>
      </w:pPr>
      <w:r>
        <w:rPr>
          <w:rFonts w:ascii="Amiri" w:hAnsi="Amiri" w:eastAsia="Amiri" w:cs="Amiri"/>
          <w:color w:val="111111"/>
          <w:sz w:val="28"/>
          <w:sz w:val="28"/>
          <w:szCs w:val="28"/>
          <w:rtl w:val="true"/>
          <w:lang w:bidi="ar-SA"/>
        </w:rPr>
        <w:t>يمنعني من الخروج إليكم إلّا أنّي خشيت أن تفرض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حرملة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أخبرته أنّ رسول اللَّهصلى الله عليه و سلم خرج من جوف الليل فصلّى في المسجد، فصلّى رجال بصلاته، فأصبح الناس يتحدّثون بذلك فاجتمع أكثر منهم، فخرج رسول اللَّهصلى الله عليه و سلم في الليلة الثانية فصلّوا بصلاته، فأصبح الناس يذكرون ذلك، فكثر أهل المسجد من الليلة الثالثة، فخرج فصلّوا بصلاته، فلمّا كانت الليلة الرابعة عجز المسجد عن أهله فلم يخرج إليهم رسول اللَّهصلى الله عليه و سلم فطفق رجال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فلم يخرج إليهم رسول اللَّهصلى الله عليه و سلم حتّى خرج لصلاة الفجر، فلمّا قضى الفجر أقبل على الناس ثمّ تشهّد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لم يخف عليَّ شأنكم الليلة، و لكنّي خشيت أن تُفرض عليكمصلاة الليل؛ فتعجزوا عنها</w:t>
      </w:r>
      <w:r>
        <w:rPr>
          <w:rFonts w:eastAsia="Amiri" w:cs="Amiri" w:ascii="Amiri" w:hAnsi="Amiri"/>
          <w:color w:val="111111"/>
          <w:sz w:val="28"/>
          <w:szCs w:val="28"/>
          <w:rtl w:val="true"/>
          <w:lang w:bidi="ar-SA"/>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الاختلاف بين ما رواه أصحابنا عن أمير المؤمنين عليّ عليه السلام و ما رواه الشيخان واضح؛ فعلى الأوّل، نهى النبيصلى الله عليه و آله عن إقامتها جماعة، و أسماها بدعة، و على الثاني؛ ترك النبيّصلى الله عليه و آله الإقامة جماعة خشية أن تُفرض عليهم، مع كونها موافقةً للدين و الشريعة، إذاً فأي القولين أحقّ أن يتّبع، يعلم ذلك بالبحث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حديث الشيخين مشاكل جديرة بالوقوف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خشيتُ أن تفرض عليكم، فتعجزوا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التشريع هو إقبال الناس و إدبارهم؛ فإن كان هناك اهتمام ظاهر من قبل الناس، يفرض عليهم و إلّا فلا يفرض، مع أنّ الملاك في الفرض هو وجود مصالح واقعية في المتعلّق، سواء أ كان هناك اهتمام ظاهر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تشريعه</w:t>
      </w:r>
    </w:p>
    <w:p>
      <w:pPr>
        <w:pStyle w:val="BookText"/>
        <w:rPr/>
      </w:pPr>
      <w:r>
        <w:rPr>
          <w:rFonts w:ascii="Amiri" w:hAnsi="Amiri" w:eastAsia="Amiri" w:cs="Amiri"/>
          <w:color w:val="111111"/>
          <w:sz w:val="28"/>
          <w:sz w:val="28"/>
          <w:szCs w:val="28"/>
          <w:rtl w:val="true"/>
          <w:lang w:bidi="ar-SA"/>
        </w:rPr>
        <w:t>سبحانه ليس تابعاً لرغبة الناس أو إعراضهم، و إنّما يتبع لملاكات هو أعلم بها سواء أ كان هناك إقبال أم 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الصحابة أظهرت اهتمامها بصلاة التراويح بإقامتها جماعة أ فيكون ذلك ملاكاً للفرض؛ فإنّ مسجد النبيّصلى الله عليه و آله يومذاك كان مكاناً محدوداً لا يسع إلّا ستّة آلاف نفر أو أقلّ، فقد جاء في الفقه على المذاهب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مسجد رسول اللَّهصلى الله عليه و آله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ثمّ زاده الرسول و جعله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فيمكن جعل اهتمامهم كاشفاً عن اهتمام جميع الناس بها في جميع العصور إلى يوم القيامة؟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الاختلاف في عدد الليالي التي أقام النبيّ فيهما نوافل رمضان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نقله البخاري في كتاب الصوم أنّ النبيّ الأكرمصلى الله عليه و آلهصلّى التراويح مع الناس أربع ليال، و على ما نقله في باب التحريض على قيام الليل، أنّهصلّاها ليلتين، و وافقه مسلم على النقل الثاني، و يظهر ممّا ذكره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فيصدر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أنّهصلى الله عليه و آله أقامها في ليال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الثالث، و الخامس، و السابع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عدم الاهتمام بنقل فعل الرسول على ما عليه، فمن أين تطمئن على سائر ما جاء فيه من أنّ النبيّ استحسن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فعل النبيّ أنّهصلاها ليلتين، أو أربعاً في آخر الليل، و هي لا تزيد على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النبيّ أُسوة فعلينا الاقتداء به فيما ثبت، لا فيما لم يثبت، بل ثبت عدمه بماصرّح القسطلاني و وصف ما زاد عليه بالبدعة و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يسنّ لهم الاجتماع لها</w:t>
      </w:r>
      <w:r>
        <w:rPr>
          <w:rFonts w:eastAsia="Amiri" w:cs="Amiri" w:ascii="Amiri" w:hAnsi="Amiri"/>
          <w:color w:val="111111"/>
          <w:sz w:val="28"/>
          <w:szCs w:val="28"/>
          <w:rtl w:val="true"/>
          <w:lang w:bidi="ar-SA"/>
        </w:rPr>
        <w:t>.</w:t>
      </w:r>
      <w:bookmarkStart w:id="307" w:name="pg1603_14716"/>
    </w:p>
    <w:p>
      <w:pPr>
        <w:pStyle w:val="BookText"/>
        <w:rPr/>
      </w:pPr>
      <w:bookmarkEnd w:id="3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كانت في زمن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هذا العدد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التجأ في إثبات مشروعيّتها إلى اجتهاد الخليفة، و 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 يسنّها لهم، و لا كانت في زمن أبي بكر، ثمّ اعتمد في شرعيّته إلى اجتهاد عمر و استنباطه من إقرار الشارع الناس يصلّون خلفه ليلتين </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أخذنا برواية أحد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إقامة النوافل جماعة بدعة على الإطلاق، و إن أخذنا برواية الشيخين، فالمقدار الثابت ما جاء في كلام القسطلاني، و الزائد عنه يصحّ بدعة إضافية، حسب مصطلح الإمام الشاطبي، و المقصود منها ما يكون العمل بذاته مشروعاً، و الكيفية الّتي يقام بها،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ما يحتجّ به على المشروعية إلّا جمع الخليفة الناس على إمام واحد و هو ما سنشرحه في البحث التالي</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850480_3650668749"/>
      <w:bookmarkStart w:id="309" w:name="_Toc117"/>
      <w:bookmarkEnd w:id="308"/>
      <w:r>
        <w:rPr>
          <w:rtl w:val="true"/>
        </w:rPr>
        <w:t>جمع الناس على إمام واحد في عصر عمر</w:t>
      </w:r>
      <w:bookmarkEnd w:id="3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اللَّهصلى الله عليه و آله و الناس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ترك إقامة التراويح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الأمر على ذلك في خلافة أبي بكر، وصدراً من</w:t>
      </w:r>
    </w:p>
    <w:p>
      <w:pPr>
        <w:pStyle w:val="BookText"/>
        <w:rPr/>
      </w:pPr>
      <w:r>
        <w:rPr>
          <w:rFonts w:ascii="Amiri" w:hAnsi="Amiri" w:eastAsia="Amiri" w:cs="Amiri"/>
          <w:color w:val="111111"/>
          <w:sz w:val="28"/>
          <w:sz w:val="28"/>
          <w:szCs w:val="28"/>
          <w:rtl w:val="true"/>
          <w:lang w:bidi="ar-SA"/>
        </w:rPr>
        <w:t xml:space="preserve">خلافة عمر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رضى الله عنه ليلة في رمضان إلى المسجد، فإذا الناس أوزاع متفرّقون، يصلّي الرجلُ لنفسه، و يصلّي الرجلُ فيصلّي بصلاته الرهط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 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ينامون عنها أفضل من الّتي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يقومون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شرّاح الصحيح أنّ الإتيان جماعة لم تكن مشروعة، و إنّما قام التشريع 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بيانه في ضمن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فتوفّي رسول اللَّهصلى الله عليه و آله و الناس على ذلك، ثمّ كان الأمر على ذلك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 الشرّاح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ترك الجماعة في التراويح، و لم يكن رسول اللَّهصلى الله عليه و آله جمع الناس على القيام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بدر الدين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وهب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اللَّهصلى الله عليه و سلم و إذا الناس في رمضان يصلّون في ناحية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يصلّي بهم أُبي بن كعب،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أصابوا و نعم ماصنعوا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مسلم بن خالد و هو ضعيف، و المحفوظ أنّ عمر رضى الله عنه هو الذي جمع الناس على أُبي ابن كعب رضى الله عنه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الأمر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ترك الجماعة في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الأمر على ذلك في خلافة أبي بكر، إلى آخر ما ذكره</w:t>
      </w:r>
      <w:r>
        <w:rPr>
          <w:rFonts w:eastAsia="Amiri" w:cs="Amiri" w:ascii="Amiri" w:hAnsi="Amiri"/>
          <w:color w:val="111111"/>
          <w:sz w:val="28"/>
          <w:szCs w:val="28"/>
          <w:rtl w:val="true"/>
          <w:lang w:bidi="ar-SA"/>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سُنن نفس الخليفة و لاصلة لها بالشرع، و قدصرّح بذلك لفيف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لأنّهصلى الله عليه و آله لم يسنّ لهم الاجتماع لها، و لا كانت في زمن الصدّيق، و لا أوّل الليل، و لا كلّ ليلة و لا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رمضان ليس بدعة؛ لأنّهصلى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أجمع الصحابة مع عمر على ذلك زال عنه اسم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دعاها بدعة؛ لأنّ رسول اللَّهصلى الله عليه و آله لم يسنّها لهم، و لا كانت في زمن أبي بكر رضى الله عنه و لا رغب رسول اللَّهصلى الله عليه و آله فيها</w:t>
      </w:r>
      <w:r>
        <w:rPr>
          <w:rFonts w:eastAsia="Amiri" w:cs="Amiri" w:ascii="Amiri" w:hAnsi="Amiri"/>
          <w:color w:val="111111"/>
          <w:sz w:val="28"/>
          <w:szCs w:val="28"/>
          <w:rtl w:val="true"/>
          <w:lang w:bidi="ar-SA"/>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من نقل أنّ عمر أوّل من سنّ الجماعة، و نذكر منهم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في ترجمة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من سنّ قيام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الناس على ذلك، و كتب به إلى البلدان و ذلك في شهر رمضان سنة أربع عشرة</w:t>
      </w:r>
      <w:r>
        <w:rPr>
          <w:rFonts w:eastAsia="Amiri" w:cs="Amiri" w:ascii="Amiri" w:hAnsi="Amiri"/>
          <w:color w:val="111111"/>
          <w:sz w:val="28"/>
          <w:szCs w:val="28"/>
          <w:rtl w:val="true"/>
          <w:lang w:bidi="ar-SA"/>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البرّ في ترجمة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نوّر شهر الصوم بصلاة الاشفاع فيه</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الشّحنة عند ذكر وفاة عمر 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 من نهى عن بيع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جمع الناس على إمام يصلّي</w:t>
      </w:r>
      <w:bookmarkStart w:id="310" w:name="pg1603_14719"/>
    </w:p>
    <w:p>
      <w:pPr>
        <w:pStyle w:val="BookText"/>
        <w:rPr/>
      </w:pPr>
      <w:bookmarkEnd w:id="310"/>
      <w:r>
        <w:rPr>
          <w:rFonts w:ascii="Amiri" w:hAnsi="Amiri" w:eastAsia="Amiri" w:cs="Amiri"/>
          <w:color w:val="111111"/>
          <w:sz w:val="28"/>
          <w:sz w:val="28"/>
          <w:szCs w:val="28"/>
          <w:rtl w:val="true"/>
          <w:lang w:bidi="ar-SA"/>
        </w:rPr>
        <w:t>بهم التراويح</w:t>
      </w:r>
      <w:r>
        <w:rPr>
          <w:rFonts w:eastAsia="Amiri" w:cs="Amiri" w:ascii="Amiri" w:hAnsi="Amiri"/>
          <w:color w:val="111111"/>
          <w:sz w:val="28"/>
          <w:szCs w:val="28"/>
          <w:rtl w:val="true"/>
          <w:lang w:bidi="ar-SA"/>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المفروض أنّ رسول اللَّهصلى الله عليه و آله لم يسنّ الجماعة فيها، و انّما سنّها عمر، فهل هذا يكفي في كونها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لإنسان حتّى الرسول حقّ التسنين و التشريع، و إنّما هوصلى الله عليه و آله مبلّغ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الوحي يحمل التشريع إلى النبيّ الأكرم و هوصلى الله عليه و آله الموحَى إليه، و بموته انقطع الوحي، و سدّ باب التشريع و التسنين، فليس للأُمّة إلّا الاجتهاد في ضوء الكتاب و السنّة، لا التشريع و لا التسنين، و من رأى انّ لغير اللَّه سبحانه حقّ التسنين فمعنى ذلك عدم انقطاع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النوع قول عمر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أفعال الخير و داخلة في حيز المدح سمّاها بدعة و مدحها، إلّا أنّ النبيّصلى الله عليه و آله لم يسنّها لهم، و إنّماصلّاها ليالي ثمّ تركها، و لم يحافظ عليها، و لا جمع الناس لها، و لا كانت في زمن أبي بكر، و إنّما عمر رضى الله عنه جمع الناس عليها، و ندبهم إليها، فبهذا سمّاها بدعة، و هي في الحقيقة سنّة، لقولهصلى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 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 من بعدي أبي بكر و عمر</w:t>
      </w:r>
      <w:r>
        <w:rPr>
          <w:rFonts w:eastAsia="Amiri" w:cs="Amiri" w:ascii="Amiri" w:hAnsi="Amiri"/>
          <w:color w:val="111111"/>
          <w:sz w:val="28"/>
          <w:szCs w:val="28"/>
          <w:rtl w:val="true"/>
          <w:lang w:bidi="ar-SA"/>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850482_3650668749"/>
      <w:bookmarkStart w:id="312" w:name="_Toc118"/>
      <w:bookmarkEnd w:id="311"/>
      <w:r>
        <w:rPr>
          <w:rtl w:val="true"/>
        </w:rPr>
        <w:t>التشريع مختصّ باللَّه سبحانه</w:t>
      </w:r>
      <w:bookmarkEnd w:id="3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الأكابر مع اعترافهم بأنّ النبيّ لم يسنّ الاجتماع، برّروا إقامتها جماعة بعمل الخليفة، و معنى ذلك أنّ له حقّ التسنين و التشريع، و هذا يضادّ إجماع الأُمّة؛ إذ لا حقَّ لإنسان أن يتدخّل في أمر الشريعة بعد إكمالها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p>
    <w:p>
      <w:pPr>
        <w:pStyle w:val="BookText"/>
        <w:rPr/>
      </w:pPr>
      <w:r>
        <w:rPr>
          <w:rFonts w:ascii="Amiri" w:hAnsi="Amiri" w:eastAsia="Amiri" w:cs="Amiri"/>
          <w:color w:val="111111"/>
          <w:sz w:val="28"/>
          <w:sz w:val="28"/>
          <w:szCs w:val="28"/>
          <w:rtl w:val="true"/>
          <w:lang w:bidi="ar-SA"/>
        </w:rPr>
        <w:t>لَكُمْ دِينَكُمْ وَ أَتْمَمْتُ عَلَيْكُمْ نِعْمَتِي وَ رَضِيتُ لَكُمُ الْإِسْلامَ دِيناً</w:t>
      </w:r>
      <w:r>
        <w:rPr>
          <w:rFonts w:eastAsia="Amiri" w:cs="Amiri" w:ascii="Amiri" w:hAnsi="Amiri"/>
          <w:color w:val="111111"/>
          <w:sz w:val="28"/>
          <w:szCs w:val="28"/>
          <w:rtl w:val="true"/>
          <w:lang w:bidi="ar-SA"/>
        </w:rPr>
        <w:t>»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يخالف الكتاب و السنّة؛ فإنّ التشريع حقّ اللَّه سبحانه لم يفوّضه لأحد، و النبيّ الأكرم مبلّغ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لو أنّ الخليفة قد تلقّى ضوءاً أخضرَ في مجال التشريع و التسنين، فلم لا يكون لسائر الصحابة ذلك، مع كون بعضهم أقرأ منه، كأُبي بن كعب، و أفرض؛ كزيد بن ثابت، و أعلم و أقضى منه؛ كعليّ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للجميع ذلك لانتشر الفساد و عمّت الفوضى أمر الدين، و كان أُلعوبة بأيدي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بالحديثين، فلوصحّ سندهما؛ فانّهما لا يهدفان إلى أنّ لهما حقّ التشريع، بل يفيدان لزوم الاقتداء بهما؛ لأنّهما يعتمدان على سنّة النبيّ الأكرم، لا أنّ لهما حقّ التسنين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ممّا رواه السيوطي عن عمر بن عبد العزيز أنّه كان يعتقد أنّ للخلفاء حقّ التسنين،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حاجب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يخطب و هو خليفة،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ما سنّ رسول اللَّه وصاحباه فهو دين نأخذ به، و ننتهي إليه، و ما سنّ سواهما فإنّا نرجئه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نحن لسنا بمؤمنين بأنّه سبحانه فوّض أمر دينه في التشريع و التقنين إلى غير الوحي، و في ذلك 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قول الصحابي ليس بحجّة؛ فانّ اللَّه سبحانه لم يبعث إلى هذه الأُمّة إلّا نبيّنا محمداًصلى الله عليه و آله و ليس لنا إلّا رسول واحد و كتاب واحد، و جميع الأُمّة مأمورة باتّباع كتابه و سنّة نبيّه، و لا فرق بين الصحابة و من بعدهم في ذلك، فكلّهم مكلّفون بالتكاليف الشرعية و باتّباع</w:t>
      </w:r>
    </w:p>
    <w:p>
      <w:pPr>
        <w:pStyle w:val="BookText"/>
        <w:rPr/>
      </w:pPr>
      <w:r>
        <w:rPr>
          <w:rFonts w:ascii="Amiri" w:hAnsi="Amiri" w:eastAsia="Amiri" w:cs="Amiri"/>
          <w:color w:val="111111"/>
          <w:sz w:val="28"/>
          <w:sz w:val="28"/>
          <w:szCs w:val="28"/>
          <w:rtl w:val="true"/>
          <w:lang w:bidi="ar-SA"/>
        </w:rPr>
        <w:t>الكتاب و السنّة؛ فمن قال إنّها تقوم الحجّة في دين اللَّه عزّ و جلّ بغير كتاب اللَّه و سنّة رسوله و ما يرجع إليهما فقد قال في دين اللَّه بما لا يثبت</w:t>
      </w:r>
      <w:r>
        <w:rPr>
          <w:rFonts w:eastAsia="Amiri" w:cs="Amiri" w:ascii="Amiri" w:hAnsi="Amiri"/>
          <w:color w:val="111111"/>
          <w:sz w:val="28"/>
          <w:szCs w:val="28"/>
          <w:rtl w:val="true"/>
          <w:lang w:bidi="ar-SA"/>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نقل القسطلاني عن ابن التين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استنبط ذلك من تقرير النبيصلى الله عليه و آله منصلّى معه في تلك الليالي و إن كان كره لهم خشية أن يفرض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غاب النبيّ حصل الأمن من ذلك، و رجح عند عمر ذلك لما في الاختلاف من افتراق الكلمة، و لأنّ الاجتماع على واحد أنشط لكثير من المصلّين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آخر كلامه ليبرّر جمع الناس على إمام واحد، مكان الأئمة المتعدّدة، دون ما إذا كان موضع النقاش إقامتها جماعة، واحداً كان الإمام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كلامه أنّ هناك أحكاماً لم تسنّ ما دام النبيّ حيّاً لمانع خاص، كخشية الفرض، و لكن في وسع آحاد الأُمّة تشريعها بعد موتهصلى الله عليه و آله و مفاده فتح باب التشريع بملاكات خاصّة في وجه الأُمّة إلى يوم القيامة، و هذه رزيّة ليست بعدها رزية، و تلاعب بالدين و استئصاله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لسيّدنا شرف الدين العاملي هناك كلاماً نافعاً نورده بنصّه،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هؤلاء عفا اللَّه عنهم و عنّا، رأوه رضى الله عنه قد 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 رسوله حكمة كانا عنها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حكمة اللَّه في شرائعه و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و حسبنا في عدم تشريع الجماعة في سنن شهر رمضان و غيرها، انفراد مؤدّيها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 عزّ و علا يشكو إليه بثّه و حزنه و يناجيه بمهمّاته مهمّة مهمّة حتّى يأتي على آخرها ملحّاً عليه، متوسّلًا بسعة رحمته إليه،</w:t>
      </w:r>
    </w:p>
    <w:p>
      <w:pPr>
        <w:pStyle w:val="BookText"/>
        <w:rPr/>
      </w:pPr>
      <w:r>
        <w:rPr>
          <w:rFonts w:ascii="Amiri" w:hAnsi="Amiri" w:eastAsia="Amiri" w:cs="Amiri"/>
          <w:color w:val="111111"/>
          <w:sz w:val="28"/>
          <w:sz w:val="28"/>
          <w:szCs w:val="28"/>
          <w:rtl w:val="true"/>
          <w:lang w:bidi="ar-SA"/>
        </w:rPr>
        <w:t>راجياً لاجئاً، راهباً راغباً، منيباً تائباً، معترفاً لائذاً عائذاً، لا يجد ملجأ من اللَّه تعالى إلّا إليه، و لا منجى منه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ترك اللَّه السنن حرّة من قيد الجماعة، ليتزوّدوا فيها من الانفراد باللَّه ما أقبلت قلوبهم عليه، و نشطت أعضاؤهم له، يستقلّ منهم من يستقلّ، و يستكثر من يستكثر، فإنّها خير موضوع، كما جاء في الأثر عن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ربطها بالجماعة فيحدّ من هذا النفع، و يقلّل من جدواه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هذا أنّ إعفاء النافلة من الجماعة يمسك على البيوت حظّها من البركة و الشرف بالصلاة فيها، و يمسك عليها حظّها من تربية الناشئة على حبّها و النشاط بها، ذلك لمكان القدوة في عمل الآباء و الأُمّهات و الأجداد و الجدّات، و تأثيره في شدّ الأبناء إليها شدّاً يرسّخها في عقولهم و قلوبهم، و قد سأل عبد اللَّه بن مسعود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الصلاة في بيتي، أو الصلاة في المسجد؟ فقالصلى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بيتي ما أقربه من المسجد، فلئن أُصلّي في بيتي أحبّ إليّ من أن أُصلّي في المسجد إلّا أن تكونصلاة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ابن ماجة و ابن خزيمة فيصحيحه، كما في باب الترغيب فيصلاة النافلة من كتاب الترغيب و الترهيب للإمام زكيّ الدين عبد العظيم بن عبد القويّ المنذري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ثابت أنّ النبيّصلى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أيّها الناس في بيوتكم؛ فإنّ أفضلصلاة المرء في بيته إلّا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و ابن خزيمة فيصحيحه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بيوتكم ببعضصلاتكم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البيت الذي يذكر اللَّه فيه و البيت الذي لا يذكر اللَّه فيه مثل الحيّ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البخاري و مسلم</w:t>
      </w:r>
      <w:r>
        <w:rPr>
          <w:rFonts w:eastAsia="Amiri" w:cs="Amiri" w:ascii="Amiri" w:hAnsi="Amiri"/>
          <w:color w:val="111111"/>
          <w:sz w:val="28"/>
          <w:szCs w:val="28"/>
          <w:rtl w:val="true"/>
          <w:lang w:bidi="ar-SA"/>
        </w:rPr>
        <w:t>.</w:t>
      </w:r>
      <w:bookmarkStart w:id="313" w:name="pg1603_14723"/>
    </w:p>
    <w:p>
      <w:pPr>
        <w:pStyle w:val="BookText"/>
        <w:rPr/>
      </w:pPr>
      <w:bookmarkEnd w:id="313"/>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أحدكم الصلاة في مسجده فليجعل لبيته نصيباً منصلاته، و إنّ اللَّه جاعل في بيته منصلاته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 و غيره و رواه ابن خزيمة فيصحيحه بالإسناد إلى أبي سعيد، و السنن في هذا المعنى لا يسعها هذا الإملاء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الخليفة رضى الله عنه رجل تنظيم و حزم، و قد راقه منصلاة الجماعة ما يتجلّى فيها من الشعائر بأجلى المظاهر إلى ما لا يحصى من فوائدها الاجتماعية الّتي أشبع القول علماؤنا الأعلام ممن عالجوا هذه الأُمور بوعي المسلم الحكيم، و أنت تعلم أنّ الشرع الإسلامي لم يهمل هذه الناحية، بل اختصّ الواجبات من الصلوات بها، و ترك النوافل للنواحي الأُخر من مصالح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850484_3650668749"/>
      <w:bookmarkStart w:id="315" w:name="_Toc119"/>
      <w:bookmarkEnd w:id="314"/>
      <w:r>
        <w:rPr>
          <w:rtl w:val="true"/>
        </w:rPr>
        <w:t>خاتمة المطاف</w:t>
      </w:r>
      <w:bookmarkEnd w:id="315"/>
    </w:p>
    <w:p>
      <w:pPr>
        <w:pStyle w:val="BookText"/>
        <w:rPr/>
      </w:pPr>
      <w:r>
        <w:rPr>
          <w:rFonts w:ascii="Amiri" w:hAnsi="Amiri" w:eastAsia="Amiri" w:cs="Amiri"/>
          <w:color w:val="111111"/>
          <w:sz w:val="28"/>
          <w:sz w:val="28"/>
          <w:szCs w:val="28"/>
          <w:rtl w:val="true"/>
          <w:lang w:bidi="ar-SA"/>
        </w:rPr>
        <w:t>إنّ عمل الخليفة، لم يكن إلّا من قبيل تقديم المصلحة على النصّ، و ليس المورد أمراً وحيداً في حياته، بل له نظائر في عهده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الطلاق الثلاث، بعد ما كان في عهد الرسول و بعده طلاقاً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متعة الحجّ</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البحث في المسألة الثانية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تأريخ الشيعة الإماميّة و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نبحث الآن عن المسألة الأُولى</w:t>
      </w:r>
      <w:r>
        <w:rPr>
          <w:rFonts w:eastAsia="Amiri" w:cs="Amiri" w:ascii="Amiri" w:hAnsi="Amiri"/>
          <w:color w:val="111111"/>
          <w:sz w:val="28"/>
          <w:szCs w:val="28"/>
          <w:rtl w:val="true"/>
          <w:lang w:bidi="ar-SA"/>
        </w:rPr>
        <w:t>:</w:t>
      </w:r>
      <w:bookmarkStart w:id="316" w:name="pg1603_14724"/>
    </w:p>
    <w:p>
      <w:pPr>
        <w:pStyle w:val="BookText"/>
        <w:rPr/>
      </w:pPr>
      <w:bookmarkEnd w:id="316"/>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ثلاثاً دفعة أو دفعات في مجلس واحد</w:t>
      </w:r>
    </w:p>
    <w:p>
      <w:pPr>
        <w:pStyle w:val="Heading4"/>
        <w:numPr>
          <w:ilvl w:val="3"/>
          <w:numId w:val="1"/>
        </w:numPr>
        <w:rPr/>
      </w:pPr>
      <w:bookmarkStart w:id="317" w:name="__RefHeading___Toc850486_3650668749"/>
      <w:bookmarkStart w:id="318" w:name="_Toc120"/>
      <w:bookmarkEnd w:id="317"/>
      <w:r>
        <w:rPr>
          <w:rtl w:val="true"/>
        </w:rPr>
        <w:t>المسألة الرابعة</w:t>
      </w:r>
      <w:r>
        <w:rPr>
          <w:rtl w:val="true"/>
        </w:rPr>
        <w:t xml:space="preserve">: </w:t>
      </w:r>
      <w:r>
        <w:rPr>
          <w:rtl w:val="true"/>
        </w:rPr>
        <w:t>الطلاق ثلاثاً دفعة أو دفعات في مجلس واحد</w:t>
      </w:r>
      <w:bookmarkEnd w:id="318"/>
    </w:p>
    <w:p>
      <w:pPr>
        <w:pStyle w:val="Heading5"/>
        <w:numPr>
          <w:ilvl w:val="4"/>
          <w:numId w:val="1"/>
        </w:numPr>
        <w:rPr/>
      </w:pPr>
      <w:bookmarkStart w:id="319" w:name="__RefHeading___Toc850488_3650668749"/>
      <w:bookmarkStart w:id="320" w:name="_Toc121"/>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من المسائل التي أدّت إلى تعقيد الحياة الزوجيّة، و مزّقت و قطّعتصلات الأرحام في كثير من البلاد، هي مسألة تصحيح الطلاق ثلاثاً دفعة واحدة،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يكرّره ثلاث دفعات و يقول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ثلاث تطليقات حقيقةً، و تَحرُم المطلّقةُ على 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الطلاق عند أكثر أهل السنّة غير مشروط بشروط تحول دون إيقاعه، ككون المرأة غير حائض، أو وقوع الطلاق في غير طهر المواقعة، أو لزوم حضور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يتغلّب الغيظ على الزوج و يأخذه الغضب فيطلّقها ثلاثاً في مجلس واحد، ثمّ يندم على عمله ندامة شديدة تضيق عليه الأرض بما رحبت، فيطلب المخلَص من ذلك و لا يجد عند أئمّة المذاهب الأربعة و الدعاة إليها مخلصاً، فيقعد ملوماً محسوراً، و لا يزيده السؤال و الفحص إلّا نفوراً عن الفقه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علماً قاطعاً بأنّ الإسلام دين سهل و سمح، و ليس فيه حرج، و هذا يدفع الدعاة المخلصين إلى إعادة دراسة المسألة من جديد دراسة حرّة بعيدة عن الأبحاث الجامدة، التي أفرزها غلق باب الاجتهاد في الأحكام الشرعية، و أن يبحثوا المسألة في ضوء الكتاب و السنّة الصحيحة، بعد التجرّد عن خلفية الفتاوى السابقة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أهمّ تلك الأقوال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فقهاء الأمصار على أنّ الطلاق بلفظ الثلاث حكمه حكم الطلقة الثالثة، و قال أهل الظاهر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الواحدة، و لا تأثير للّفظ في ذلك</w:t>
      </w:r>
      <w:r>
        <w:rPr>
          <w:rFonts w:eastAsia="Amiri" w:cs="Amiri" w:ascii="Amiri" w:hAnsi="Amiri"/>
          <w:color w:val="111111"/>
          <w:sz w:val="28"/>
          <w:szCs w:val="28"/>
          <w:rtl w:val="true"/>
          <w:lang w:bidi="ar-SA"/>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طلّقها ثلاثاً بلفظ واحد، كان مبدعاً و وقعت واحدة عند تكامل الشروط عند أكثر أصحابنا، 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شي‌ء أصلًا، و به قال عليّ عليه السلام و أهل الظاهر، و حكى الطحاوي عن محمد بن إسحاق أنّه تقع واحدة كما قلناه، و روي أنّ ابن عباس و طاووساً كانا يذهبان إلى ما يقوله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ثنتين أو ثلاثاً في طهر لم يجامعها فيه، دفعة أو متفرّقة، كان ذلك مباحاً غير محذور 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في الصحابة عبد الرحمن بن عوف، و رووه عن الحسن بن عليّ عليهما السلام، و في التابعين ابن سيرين، و في الفقهاء أحمد و إسحاق و 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في طهر واحد ثنتين أو ثلاثاً دفعة واحدة، أو متفرّقة، فعل محرّماً و عصى و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في الصحابة عليّ عليه السلام و عمر، و ابن عمر، و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الفقهاء أبو حنيفة و أصحابه و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واقع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 الخرقي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لزمه تطليقتان إلّا أن يكون أراد بالثانية إفهامها أن قد وقعت بها الأُولى؛ فتلزمه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مدخول بها بانت بالأُولى، و لم يلزمها ما بعدها؛ لأنّه</w:t>
      </w:r>
    </w:p>
    <w:p>
      <w:pPr>
        <w:pStyle w:val="BookText"/>
        <w:rPr/>
      </w:pPr>
      <w:r>
        <w:rPr>
          <w:rFonts w:ascii="Amiri" w:hAnsi="Amiri" w:eastAsia="Amiri" w:cs="Amiri"/>
          <w:color w:val="111111"/>
          <w:sz w:val="28"/>
          <w:sz w:val="28"/>
          <w:szCs w:val="28"/>
          <w:rtl w:val="true"/>
          <w:lang w:bidi="ar-SA"/>
        </w:rPr>
        <w:t>ابتداء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 في شرحه على مختصر الخرقي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لامرأته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مرّتين و نوى بالثانية إيقاع طلقة ثانية، وقعت لها طلقتان بلا خلاف، و إن نوى بها إفهامها أنّ الأُولى قد وقعت بها أو التأكّد لم تُطلّق إلّا مرّة واحدة، و إن لم تكن له نيّة وقع طلقتان، و به قال أبو حنيفة و مالك؛ و هو الصحيح من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الخرقي أيضاً في مختصره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يقع بالمدخول بها ثلاثاً إذا أوقعها،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فطالق فطالق، أو أنت طالق ثمّ طالق ثمّ طالق، أو أنت طالق ثمّ طالق و طالق أو فطالق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أوقع ثلاث طلقات بلفظ يقتضي وقوعهنّ معاً، فوقعن كلّهنّ،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الرحمن الجزيري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الرجل الحرّ ثلاث طلقات، فاذا طلّق الرجل زوجته ثلاثاً دفعة واحدة، بأن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لزمه ما نطق به من العدد في المذاهب الأربعة؛ و هو رأي الجمهور، و خالفهم في ذلك بعض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كطاووس و عكرمة و ابن إسحاق و على رأسهم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نظائر تلك الكلمات الّتي تعرب عن اتّفاق جمهور الفقهاء بعد عصر التابعين على نفوذ ذلك الطلاق، و رائدهم في ذلك تنفيذ عمر بن الخطاب، الطلاق الثلاث بمرأى و مسمع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دلّ الكتاب و السنّة على خلافه فالأخذ بهما متعيّن</w:t>
      </w:r>
      <w:r>
        <w:rPr>
          <w:rFonts w:eastAsia="Amiri" w:cs="Amiri" w:ascii="Amiri" w:hAnsi="Amiri"/>
          <w:color w:val="111111"/>
          <w:sz w:val="28"/>
          <w:szCs w:val="28"/>
          <w:rtl w:val="true"/>
          <w:lang w:bidi="ar-SA"/>
        </w:rPr>
        <w:t>.</w:t>
      </w:r>
      <w:bookmarkStart w:id="321" w:name="pg1603_14727"/>
    </w:p>
    <w:p>
      <w:pPr>
        <w:pStyle w:val="Heading5"/>
        <w:numPr>
          <w:ilvl w:val="4"/>
          <w:numId w:val="1"/>
        </w:numPr>
        <w:rPr/>
      </w:pPr>
      <w:bookmarkStart w:id="322" w:name="__RefHeading___Toc850490_3650668749"/>
      <w:bookmarkStart w:id="323" w:name="_Toc122"/>
      <w:bookmarkEnd w:id="321"/>
      <w:bookmarkEnd w:id="322"/>
      <w:r>
        <w:rPr>
          <w:rtl w:val="true"/>
        </w:rPr>
        <w:t>دراسة الآيات الواردة في المقام</w:t>
      </w:r>
      <w:bookmarkEnd w:id="323"/>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جئنا بمجموع الآيات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موضع الاستدلال هو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للاستشهاد بها في ثنايا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الاستدلال نشير إلى نكات في الآيات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لا يؤدّى حقّها إلّا بمقال مسهب؛ و هي تفيد أنّ الحقوق بينهما متبادلة، فما من عمل تعمله المرأة للرجل إلّا و على الرجل عمل يقابله،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حقل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متماثلان</w:t>
      </w:r>
    </w:p>
    <w:p>
      <w:pPr>
        <w:pStyle w:val="BookText"/>
        <w:rPr/>
      </w:pPr>
      <w:r>
        <w:rPr>
          <w:rFonts w:ascii="Amiri" w:hAnsi="Amiri" w:eastAsia="Amiri" w:cs="Amiri"/>
          <w:color w:val="111111"/>
          <w:sz w:val="28"/>
          <w:sz w:val="28"/>
          <w:szCs w:val="28"/>
          <w:rtl w:val="true"/>
          <w:lang w:bidi="ar-SA"/>
        </w:rPr>
        <w:t>في الحقوق و الأعمال، فلا تسعد الحياة إلّا بالاحترام المتبادل بين الزوجين، و قيام كلّ بوظيفته تجاه الآخر، فعلى المرأة القيام بتدبير المنزل و إنجاز ما به من أعمال، و على الرجل السعي و الكسب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الأصل الأصيل في حياة الزوجين الّذي تؤيده الفطرة، و قد قسّم النبيّ الأُمور بين ابنته فاطمة و زوجها عليّ عليه السلام فجعل شئون البيت في عهدة ابنته، و عمل الخارج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الدفعة للدلالة على الواحد في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السرح و هو الإطلاق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الماشية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لترعى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الإمساك هو إرجاعها إلى عصمة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لتنقضي عدّتها في كلّ طلاق، أو الطلاق الثالث الذي هو أيضاً نوع من التسريح؛ على اختلاف في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هو الثاني، و سيوافيك توضيحه و دفع ما أثاره الجصّاص من الإشكالين حول هذا التفسير بإذن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الإمساك بالمعروف، و التسريح بإحسان، مشعراً بأنّه يكفي في الإمساك قصد عدم الإضرار بالرجوع، و أمّا الإضرار فكما إذا طلّقها حتّى تبلغ أجلها فيرجع إليها ثمّ يطلّق كذلك، يريد بها الإضرار و الإيذاء، و على ذلك يجب أن يكون الإمساك مقروناً بالمعروف، و عندئذٍ لو طلب بعد الرجوع ما آتاها من قبل لا يعدّ أمراً منكراً غير معروف؛ إذ ليس إضراراً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التسريح؛ فلا يكفي ذلك بل يلزم أن يكون مقروناً بالإحسان إليها؛ فلا يطلب منها ما آتاها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 للمطلق استرداد ما آتاها من المهر، إلّا إذا كان الطلاق خلعاً فعندئذٍ لا جناح عليها في ما افتدت به نفسها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وجود النفرة من الزوجة، فتخاف أن لا تقيم حدود اللَّه، فتفتدي بالمهر و غيره لتخلّص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الجاهلية للطلاق و لا للمراجعة في العدّة، حدّ و لا عدّ، فكان الأزواج يتلاعبون بزوجاتهم؛ يضارّوهنّ بالطلاق و الرجوع ما شاءوا، فجاء الإسلام بنظام دقيق و حدّد الطلاق بمرّتين، فإذا تجاوز عنه و بلغ الثالث تحرم عليه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و الرجل يُطلِّق امرأته ما شاء أن يطلّقها، و هي امرأته إذا ارتجعها و هي في العدّة، و إن طلّقها مائة مرة أو أكثر، حتّى قال 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أُطلّقك فتبيني منّي، و لا آويك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أُطلّقك فكلّما همَّت عدَّتك أن تنقضي راجعتك، فذهبت المرأة فأخبرت النبيّ فسكت حتّى 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يكون مرّتين، و في كلّ مرّة إمّا إمساك بمعروف أو تسريح بإحسان، و الرجل مخيّر بعد إيقاع الطلقة الأُولى بين أن يرجع فيما اختار من الفراق فيمسك زوجته و يعاشرها بإحسان، و بين أن يدع زوجته في عدّتها من غير رجعة حتّى تبلغ أجلها و تنقضي عدّتها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هو الّذي نقله الطبري عن السّدي و الضحّاك فذهبا إلى أنّ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في كلّ واحدة منهما لهنّ بمعروف أو تسريح لهنّ بإحسان،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ممّا يحتمله ظاهر التنزيل لو لا الخبر الذي رواه</w:t>
      </w:r>
      <w:bookmarkStart w:id="324" w:name="pg1603_14730"/>
    </w:p>
    <w:p>
      <w:pPr>
        <w:pStyle w:val="BookText"/>
        <w:rPr/>
      </w:pPr>
      <w:bookmarkEnd w:id="324"/>
      <w:r>
        <w:rPr>
          <w:rFonts w:ascii="Amiri" w:hAnsi="Amiri" w:eastAsia="Amiri" w:cs="Amiri"/>
          <w:color w:val="111111"/>
          <w:sz w:val="28"/>
          <w:sz w:val="28"/>
          <w:szCs w:val="28"/>
          <w:rtl w:val="true"/>
          <w:lang w:bidi="ar-SA"/>
        </w:rPr>
        <w:t xml:space="preserve">إسماعيل بن سميع عن أبي رزين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ينافيه تخلّل الفاء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يفيد أنّ القيام بأحد الأمرين بعد تحقّق المرّتين، لا في أثنائهما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بدّ أن يكون كلّ من الإمساك و التسريح أمراً متحقّقاً بعد المرّتين، و مشيراً إلى أمر وراء التطليقتين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لزوم القيام بأحد الأمرين بعد كلّ تطليقة، من آية أُخرى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w:t>
      </w:r>
      <w:r>
        <w:rPr>
          <w:rFonts w:eastAsia="Amiri" w:cs="Amiri" w:ascii="Amiri" w:hAnsi="Amiri"/>
          <w:color w:val="111111"/>
          <w:sz w:val="28"/>
          <w:szCs w:val="28"/>
          <w:rtl w:val="true"/>
          <w:lang w:bidi="ar-SA"/>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الحذر عن تكرار المعنى الواحد في المقام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الزوج بعد ما طلّق زوجته مرّتين، أن يفكّر في أمر زوجته أكثر ممّا مضى، فليس له بعد التطليقتين إلّا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الإمساك بمعروف و إدامة العيش معها، أو التسريح بإحسان بالتطليق الثالث الّذي لا رجوع بعده أبداً، إلّا في ظرف خاص،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التطليق الثالث الّذي لا رجوع فيه و يكون التسريح متحقّقاً به</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850492_3650668749"/>
      <w:bookmarkStart w:id="326" w:name="_Toc123"/>
      <w:bookmarkEnd w:id="325"/>
      <w:r>
        <w:rPr>
          <w:rtl w:val="true"/>
        </w:rPr>
        <w:t>وقفة مع الجصّاص في تفسير الآية</w:t>
      </w:r>
      <w:r>
        <w:rPr>
          <w:rtl w:val="true"/>
        </w:rPr>
        <w:t>:</w:t>
      </w:r>
      <w:bookmarkEnd w:id="326"/>
    </w:p>
    <w:p>
      <w:pPr>
        <w:pStyle w:val="BookText"/>
        <w:rPr/>
      </w:pPr>
      <w:r>
        <w:rPr>
          <w:rFonts w:ascii="Amiri" w:hAnsi="Amiri" w:eastAsia="Amiri" w:cs="Amiri"/>
          <w:color w:val="111111"/>
          <w:sz w:val="28"/>
          <w:sz w:val="28"/>
          <w:szCs w:val="28"/>
          <w:rtl w:val="true"/>
          <w:lang w:bidi="ar-SA"/>
        </w:rPr>
        <w:t>و هنا سؤالان أثارهما الجصّاص في تفسيره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بالتطليق الثالث، مع أنّ المراد من</w:t>
      </w:r>
    </w:p>
    <w:p>
      <w:pPr>
        <w:pStyle w:val="BookText"/>
        <w:rPr/>
      </w:pPr>
      <w:r>
        <w:rPr>
          <w:rFonts w:ascii="Amiri" w:hAnsi="Amiri" w:eastAsia="Amiri" w:cs="Amiri"/>
          <w:color w:val="111111"/>
          <w:sz w:val="28"/>
          <w:sz w:val="28"/>
          <w:szCs w:val="28"/>
          <w:rtl w:val="true"/>
          <w:lang w:bidi="ar-SA"/>
        </w:rPr>
        <w:t>قوله في الآية المتأخّرة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سَرِّحُوهُنَّ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الرجعة، و هكذا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w:t>
      </w:r>
      <w:r>
        <w:rPr>
          <w:rFonts w:eastAsia="Amiri" w:cs="Amiri" w:ascii="Amiri" w:hAnsi="Amiri"/>
          <w:color w:val="111111"/>
          <w:sz w:val="28"/>
          <w:szCs w:val="28"/>
          <w:rtl w:val="true"/>
          <w:lang w:bidi="ar-SA"/>
        </w:rPr>
        <w:t>»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تركها حتّى ينتهي أجلها، و معلوم أنّه لم يرد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طلّقوهنّ واحدة أُخرى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و الإشكال ناشئ من خلط المفهوم بالمصداق؛ فاللفظ في كلا الموردين مستعمل في التسريح و الطلاق، غير أنّه يتحقّق في مورد بالطلاق، و في آخر بترك الرجعة، و هذا لا يعدّ تفكيكاً في معنى لفظ واحد في موردين، و مصداقه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الطلاق، و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الرجعة، و الاختلاف في المصداق لا يوجب اختلافاً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التطليقة الثالثة مذكورة في نسق الخطاب بعده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يجب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عليه على فائدة مجدّدة و هي وقوع البينونة بالاثنين </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التسريح بإحسان هو الثالثة لوجب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ذلك هي الرابعة؛ لأنّ الفاء للتعقيب قد اقتضى طلاقاً مستقلًاّ بعد ما تقدّم ذكره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عنه واضحة؛ لأنّه لا مانع من الإجمال أوّلًا ثمّ التفصيل ثانياً،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تفصيلي للتسريح بعد البيان الإجمالي، و التفصيل مشتمل</w:t>
      </w:r>
      <w:bookmarkStart w:id="327" w:name="pg1603_14732"/>
    </w:p>
    <w:p>
      <w:pPr>
        <w:pStyle w:val="BookText"/>
        <w:rPr/>
      </w:pPr>
      <w:bookmarkEnd w:id="327"/>
      <w:r>
        <w:rPr>
          <w:rFonts w:ascii="Amiri" w:hAnsi="Amiri" w:eastAsia="Amiri" w:cs="Amiri"/>
          <w:color w:val="111111"/>
          <w:sz w:val="28"/>
          <w:sz w:val="28"/>
          <w:szCs w:val="28"/>
          <w:rtl w:val="true"/>
          <w:lang w:bidi="ar-SA"/>
        </w:rPr>
        <w:t>على ما لم يشتمل عليه الإجمال من تحريمها عليه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طلّقها الزوج الثاني عن اختياره فلا جناح عليهما أن يتراجعا بالعقد الجديد إن ظنّا أن يُقيما حدود اللَّه، فأين هذه التفاصيل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الطبري عن أبي رزين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الثالثة؟ قال رسول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الثالثة</w:t>
      </w:r>
      <w:r>
        <w:rPr>
          <w:rFonts w:eastAsia="Amiri" w:cs="Amiri" w:ascii="Amiri" w:hAnsi="Amiri"/>
          <w:color w:val="111111"/>
          <w:sz w:val="28"/>
          <w:szCs w:val="28"/>
          <w:rtl w:val="true"/>
          <w:lang w:bidi="ar-SA"/>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الخبر مرسل و ليس أبو رزين الأسديصحابياً بل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تضافرت الروايات عن أئمة أهل البيت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التطليقة الثالثة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تمّ تفسير الآية و ظهر أنّ المعنى الثاني لتخلّل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بل هو المتعيّن بالنظر إلى روايات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دلالة الآية على بطلان الطلاق ثلاثاً بمعنى عدم وقوعه بقيد الثلاث، و أمّا وقوع واحدة منها فهو أمر آخر، فنقول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850494_3650668749"/>
      <w:bookmarkStart w:id="329" w:name="_Toc124"/>
      <w:bookmarkEnd w:id="328"/>
      <w:r>
        <w:rPr>
          <w:rtl w:val="true"/>
        </w:rPr>
        <w:t>الاستدلال على بطلان الطلاق ثلاثاً</w:t>
      </w:r>
      <w:bookmarkEnd w:id="329"/>
    </w:p>
    <w:p>
      <w:pPr>
        <w:pStyle w:val="Heading6"/>
        <w:numPr>
          <w:ilvl w:val="5"/>
          <w:numId w:val="1"/>
        </w:numPr>
        <w:rPr/>
      </w:pPr>
      <w:bookmarkStart w:id="330" w:name="__RefHeading___Toc850496_3650668749"/>
      <w:bookmarkStart w:id="331" w:name="_Toc125"/>
      <w:bookmarkEnd w:id="330"/>
      <w:r>
        <w:rPr>
          <w:rtl w:val="true"/>
        </w:rPr>
        <w:t>اشارة</w:t>
      </w:r>
      <w:bookmarkEnd w:id="33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مفاد الآية، فاعلم أنّ الكتاب و السنّة يدلّان على بطلان الطلاق ثلاثاً، و أنّه يجب أن يكون الطلاق واحدة بعد الأُخرى، يتخلّل بينهما رجوع أو نكاح، فلو طلّق ثلاثاً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كرّر الصيغة فلا تقع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احتسابها</w:t>
      </w:r>
      <w:bookmarkStart w:id="332" w:name="pg1603_14733"/>
    </w:p>
    <w:p>
      <w:pPr>
        <w:pStyle w:val="BookText"/>
        <w:rPr/>
      </w:pPr>
      <w:bookmarkEnd w:id="332"/>
      <w:r>
        <w:rPr>
          <w:rFonts w:ascii="Amiri" w:hAnsi="Amiri" w:eastAsia="Amiri" w:cs="Amiri"/>
          <w:color w:val="111111"/>
          <w:sz w:val="28"/>
          <w:sz w:val="28"/>
          <w:szCs w:val="28"/>
          <w:rtl w:val="true"/>
          <w:lang w:bidi="ar-SA"/>
        </w:rPr>
        <w:t>طلاقاً واحداً، فهو و إن كان حقاً، لكنّه خارج عن موضوع بحثنا، و إليك الاستدلال بالكتاب أوّلًا، و السنّة ثانياً</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850498_3650668749"/>
      <w:bookmarkStart w:id="334" w:name="_Toc126"/>
      <w:bookmarkEnd w:id="333"/>
      <w:r>
        <w:rPr>
          <w:rtl w:val="true"/>
        </w:rPr>
        <w:t>أوّلًا</w:t>
      </w:r>
      <w:r>
        <w:rPr>
          <w:rtl w:val="true"/>
        </w:rPr>
        <w:t xml:space="preserve">: </w:t>
      </w:r>
      <w:r>
        <w:rPr>
          <w:rtl w:val="true"/>
        </w:rPr>
        <w:t>الاستدلال بالكتاب</w:t>
      </w:r>
      <w:r>
        <w:rPr>
          <w:rtl w:val="true"/>
        </w:rPr>
        <w:t>:</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في تفسير هذه الفقرة من الآية قولين مختلفين، و المفسّرون بين من يجعلها ناظرة إلى الفقرة المتقدّمة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يجعلونها ناظرة إلى التطليق الثالث الّذي جاء في الآية التالية، و قد عرفت ما هو الحق، فتلك الفقرة تدلّ على بطلان الطلاق ثلاثاً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 فواضح؛ لأنّ معناها أنّ كلّ مرّة من المرّتين يجب أن يتبعها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طلّقتها واحدة أو اثنتين، فأنت مخيّر فيها ما دامت عدّتها باقية، بين أن تردّها إليك ناوياً الإصلاح و الإحسان و بين أن تتركها حتّى تنقضي عدّتها، فتبين منك، و تطلق سراحها محسناً إليها لا تظلمها من حقّها شيئاً و لا تضارّ بها </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الطلاق ثلاثاً بلا تخلّل بواحد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أو تركها حتّى ينقضي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طلّقها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التقدير الثاني؛ فإنّ تلك الفقرة و إن كانت ناظرة لحال الطلاق الثالث، و ساكتة عن حال الطلاقين الأوّلين، لكن قلنا إنّ بعض الآيات، تدلّ على أنّ مضمونه من خصيصة مطلق الطلاق، من غير فرق بين الأوّلين و الثالث فالمطلّق يجب أن يُتبعَ طلاقه 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دلالة الآية الأُولى على خصيصة الطلاقين الأوّلين، لا ينافي استفادتها من الآيتين الماضيتين </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لعلّهما تصلحان قرينة لإلقاء الخصوصية من ظاهر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 مضمونها إلى مطلق الطلاق، و لأجل ذلك قلنا بدلالة الفقرة على لزوم إتباع الطلاق بأحد الأمرين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فسواء كان عنصر الدلالة نفس الفقرة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 من المجموع هو كون إتباع الطلاق بأحد أمرين من لوازم طبيعة الطلاق الّذي يصلح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بوضوح إذا وقفنا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الغالبية، و إلّا فالواجب منذ أن يطلّق زوجته، هو القيام بأحد الأمرين، لكن تخصيصه بزمن خاص، و هو بلوغ آجالهنّ، هو لأجل أنّ المطلّق الطاغي عليه غضبه و غيظه، لا تنطفئ سورة غضبه فوراً حتّى تمضي عليه مدّة من الزمن تصلح لأن يتفكّر في أمر زوجته و يخاطب بأحد الأمرين، و إلّا فطبيعة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يكون حكماً سائداً على جميع الأزمنة من لدن أن يتفوّه بصيغة الطلاق إلى آخر لحظة تنتهي معها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تدلّ الفقرة على بطلان طلاق الثلاث و أنّه يخالف الكيفية المشروعة في الطلاق، غير أنّ دلالتها على القول الأوّل بنفسها، و على القول الثاني بمعونة الآيات الأُخر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لزوم وقوعه مرّة بعد أُخرى لا دفعة واحدة و إلّا يصير مرّة و دفعة، و لأجل ذلك عبّر سبحانه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كيفية الفعل و أنّه الواحد منه، كما أنّ الدفعة و الكرّة و النزلة، مثل المرّة، وزناً و معنى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فلو قال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لم يطلِّق زوجته مرّة بعد أُخرى، و لم يطلّق مرّتين، بل هو طلاق واحد،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سبباً لتكرّره، و تشهد بذلك فروع فقهية لم يقل أحد من الفقهاء فيها بالتكرار بضمّ عدد فوق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اعتبر في اللعان شهادات أربع؛ فلا تجزي عنها شهادة واحدة مشفوعة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فصول الأذان المأخوذة فيها التثنية؛ لا يتأتّى التكرار فيها بقراءة واحدة و إردافها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في القسامة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 باللَّه خمسين يميناً أنّ هذا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يميناً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المقرّ 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أربع مرّات أنّي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واحداً، و يحتاج إلى ثلاثة إقرارات أُخرى، إلى غير ذلك من الموارد التي لا يكفي فيها العدد عن التكرار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يقتضي التفريق لا محالة؛ لأنّه لو طلّق اثنتين معاً لما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مرّتين، و 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مرّتين، حتّى يفرّق الدفع، فحينئذٍ يُطلق عليه، و إذا كان هذا هكذا، فلو كان الحكم المقصود باللفظ هو ما تعلّق بالتطليقتين من بقاء الرجعة لأدّى ذلك إلى إسقاط فائدة ذكر المرّتين؛ إذ كان هذا الحكم ثابتاً في المرة الواحدة إذا طلّق اثنتين، فثبت بذلك أنّ ذكر المرّتين إنّما هو أمر بإيقاعه مرّتين، و نهى عن الجمع بينهما في مرّة واحدة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عبّر عن التطليق ثلاثاً بصيغة واحدة، أمّا إذا كرّر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يغترّ به البسطاء و يزعمون أنّ تكرار الصيغة ينطبق على الآية، لكنّه مردود من جهة أُخرى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الصيغة الثانية و الثالثة تقعان باطلتين لعدم الموضوع للطلاق؛ فإنّ الطلاق إنّما هو لقطع علقة الزوجيّة؛ فلا زوجية بعد الصيغة الأُولى حتّى تقطع، و لا رابطة قانونية حتّى تصرم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هو أن يقطع الزوج علقة الزوجيّة بينه و بين امرأته و يطلق سراحها من قيدها، و هو لا يتحقّق بدون وجود تلك العلقة الاعتبارية الاجتماعية، و من المعلوم أنّ المطلّقة لا تطلّق، و المسرَّحة لا تسرّح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ما زالت في حبالة الرجل و حكمها حكم الزوجة، فعندئذٍ يكون للصيغة الثانية و الثالثة تأثير بحكم هذه الضابطة، و لكن الإجابة عنه واضحة؛ و ذلك لأنّ الصيغة الثانية لغوٌ جداً؛ لأنّ الزوجة بعدها أيضاً بحكم الزوجة، و إنّما تخرج عنه إذاصار الطلاق بائناً، و هو يتحقّق بالطلاق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بهذا النحو من التطليقات الثلاث، العدد الخاص الّذي هو موضوع للآية التالية،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ذلك، و قد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بعد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فتعدّد الطلاق رهن تخلّل عقدة الزواج بين الطلاقين، و لو بالرجوع، و إذا لم تتخلّل يكون التكلّم أشبه بالتكلّم بكلام لغو</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عقدة تعقد، و الطلاق يحلّها، و كيف تُحلّ عقدة قبل أن</w:t>
      </w:r>
    </w:p>
    <w:p>
      <w:pPr>
        <w:pStyle w:val="BookText"/>
        <w:rPr/>
      </w:pPr>
      <w:r>
        <w:rPr>
          <w:rFonts w:ascii="IRNazanin" w:hAnsi="IRNazanin" w:eastAsia="IRNazanin"/>
          <w:color w:val="111111"/>
          <w:sz w:val="28"/>
          <w:sz w:val="28"/>
          <w:szCs w:val="28"/>
          <w:rtl w:val="true"/>
          <w:lang w:bidi="fa-IR"/>
        </w:rPr>
        <w:t>تعقد؟</w:t>
      </w:r>
      <w:r>
        <w:rPr>
          <w:rFonts w:eastAsia="IRNazanin" w:cs="IRNazanin"/>
          <w:color w:val="111111"/>
          <w:sz w:val="28"/>
          <w:szCs w:val="28"/>
          <w:rtl w:val="true"/>
          <w:lang w:bidi="fa-IR"/>
        </w:rPr>
        <w:t>! «</w:t>
      </w:r>
      <w:r>
        <w:rPr>
          <w:rStyle w:val="FootnoteAnchor"/>
          <w:rtl w:val="true"/>
        </w:rPr>
        <w:footnoteReference w:id="4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وارد في الطلاق الّذي يجوز فيه الرجوع </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 وَ أَحْصُوا الْعِدَّةَ</w:t>
      </w:r>
      <w:r>
        <w:rPr>
          <w:rFonts w:eastAsia="Amiri" w:cs="Amiri" w:ascii="Amiri" w:hAnsi="Amiri"/>
          <w:color w:val="111111"/>
          <w:sz w:val="28"/>
          <w:szCs w:val="28"/>
          <w:rtl w:val="true"/>
          <w:lang w:bidi="ar-SA"/>
        </w:rPr>
        <w:t>»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الواجب في حقّ هؤلاء هو الاعتداد و إحصاء العدّة، من غير فرق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الغاية، و المراد لغاية أن يعتددنَ؛ إذ على كلّ تقدير يدلّ على أنّ من خصائص الطلاق الذي يجوز فيه الرجوع، هو الاعتداد و إحصاء العدّة، و هو لا يتحقّق إلّا بفصل الأوّل عن الثاني، و إلّا يكون الطلاق الأوّل بلا عدّة و إحصاء و لو طلّق اثنتين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ثلاثاً يكون الأوّل و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أئمّة أهل البيت بهذه الآية على بطلان 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روىصفوان الجمّال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خالف كتاب اللَّه و السنّة فهو يردّ إلى كتاب اللَّه و السنّة</w:t>
      </w:r>
      <w:r>
        <w:rPr>
          <w:rFonts w:eastAsia="Amiri" w:cs="Amiri" w:ascii="Amiri" w:hAnsi="Amiri"/>
          <w:color w:val="111111"/>
          <w:sz w:val="28"/>
          <w:szCs w:val="28"/>
          <w:rtl w:val="true"/>
          <w:lang w:bidi="ar-SA"/>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لوصحّ التطليق ثلاثاً فلا يبقى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لأنّه يكون بائناً و يبلغ الأمر إلى ما لا تحمد عقباه، و لا تحلّ العقدة إلّا بنكاح رجل آخر و طلاقه مع أنّ الظاهر أنّ المقصود حلّ</w:t>
      </w:r>
      <w:bookmarkStart w:id="335" w:name="pg1603_14738"/>
    </w:p>
    <w:p>
      <w:pPr>
        <w:pStyle w:val="BookText"/>
        <w:rPr/>
      </w:pPr>
      <w:bookmarkEnd w:id="335"/>
      <w:r>
        <w:rPr>
          <w:rFonts w:ascii="Amiri" w:hAnsi="Amiri" w:eastAsia="Amiri" w:cs="Amiri"/>
          <w:color w:val="111111"/>
          <w:sz w:val="28"/>
          <w:sz w:val="28"/>
          <w:szCs w:val="28"/>
          <w:rtl w:val="true"/>
          <w:lang w:bidi="ar-SA"/>
        </w:rPr>
        <w:t>المشكلة عن طريق الرجوع، أو العقد في العدّة</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850500_3650668749"/>
      <w:bookmarkStart w:id="337" w:name="_Toc127"/>
      <w:bookmarkEnd w:id="336"/>
      <w:r>
        <w:rPr>
          <w:rtl w:val="true"/>
        </w:rPr>
        <w:t>ثانياً</w:t>
      </w:r>
      <w:r>
        <w:rPr>
          <w:rtl w:val="true"/>
        </w:rPr>
        <w:t xml:space="preserve">: </w:t>
      </w:r>
      <w:r>
        <w:rPr>
          <w:rtl w:val="true"/>
        </w:rPr>
        <w:t>الاستدلال بالسنّة</w:t>
      </w:r>
      <w:r>
        <w:rPr>
          <w:rtl w:val="true"/>
        </w:rPr>
        <w:t>:</w:t>
      </w:r>
      <w:bookmarkEnd w:id="337"/>
    </w:p>
    <w:p>
      <w:pPr>
        <w:pStyle w:val="BookText"/>
        <w:rPr/>
      </w:pPr>
      <w:r>
        <w:rPr>
          <w:rFonts w:ascii="Amiri" w:hAnsi="Amiri" w:eastAsia="Amiri" w:cs="Amiri"/>
          <w:color w:val="111111"/>
          <w:sz w:val="28"/>
          <w:sz w:val="28"/>
          <w:szCs w:val="28"/>
          <w:rtl w:val="true"/>
          <w:lang w:bidi="ar-SA"/>
        </w:rPr>
        <w:t>تعرّفت على قضاء الكتاب في المسألة، و أمّا حكم السنّة، فهي تعرب عن أنّ الرسول كان يعدّ مثل هذا الطلاق لعباً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النسائي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عن رجل طلّق امرأته ثلاث تطليقات جميعاً، فقام 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أقتله؟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محمود بن لبيدصحابيّصغير و له سماع، روى أحمد باسنادصحيح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اللَّهصلى الله عليه و سلم فصلّى بنا المغرب في مسجدنا فلمّا سلّم منها</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سلمنا عدم سماعه كما يدّعيه ابن حجر في فتح الباري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فهوصحابيّ و مراسيل الصحابة حجّة بلا كلام عند الفقهاء، أخذاً بعدالتهم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إسحاق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زوجته ثلاثاً في مجلس واحد فحزن عليها حزناً شديداً، فسأله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طلّقتها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تلك طلقة واحدة فارتجعها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السائل هو ركانة بن عبد يزيد، روى الإمام أحمد بإسنادصحيح عن ابن</w:t>
      </w:r>
      <w:bookmarkStart w:id="338" w:name="pg1603_14739"/>
    </w:p>
    <w:p>
      <w:pPr>
        <w:pStyle w:val="BookText"/>
        <w:rPr/>
      </w:pPr>
      <w:bookmarkEnd w:id="338"/>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بن عبد يزيد أخو بني مطلب امرأته ثلاثاً في مجلس واحد فحزن عليها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تلك واحدة فرجعها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يرى إنّما الطلاق عند كلّ طهر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850502_3650668749"/>
      <w:bookmarkStart w:id="340" w:name="_Toc128"/>
      <w:bookmarkEnd w:id="339"/>
      <w:r>
        <w:rPr>
          <w:rtl w:val="true"/>
        </w:rPr>
        <w:t>الاجتهاد مقابل النص</w:t>
      </w:r>
      <w:bookmarkEnd w:id="340"/>
    </w:p>
    <w:p>
      <w:pPr>
        <w:pStyle w:val="Heading6"/>
        <w:numPr>
          <w:ilvl w:val="5"/>
          <w:numId w:val="1"/>
        </w:numPr>
        <w:rPr/>
      </w:pPr>
      <w:bookmarkStart w:id="341" w:name="__RefHeading___Toc850504_3650668749"/>
      <w:bookmarkStart w:id="342" w:name="_Toc129"/>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التحق النبيّ الأكرم بالرفيق الأعلى، و قد حدث بين المسلمين اتّجاهان مختلفان، وصراعان فكريّان؛ فعليّ و من تبعه من أئمّة أهل البيت، كانوا يحاولون التعرّف على الحكم الشرعي من خلال النصّ الشرعي آية أو رواية، و لا يعملون برأيهم أصلًا، و في مقابلهم لفيف من الصحابة يستخدمون رأيهم للتعرّف على الحكم الشرعي من خلال التعرّف على المصلحة و وضع الحكم وفق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الرأي فيما لا نصّ فيه، و وضع الحكم وفق المصلحة أمر قابل للبحث و النقاش، إنّما الكلام في استخدامه فيما فيه نصّ، فالطائفة الثانية كانت تستخدم رأيها تجاه النص، لا في خصوص ما لا نصّ فيه من كتاب أو سنّة بل حتّى فيما كان فيه نصّ و دلالة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و ذلك أنّ ما ذكرناه هو استعمال الرأي حيث لا نصّ من كتاب و لا سنّة، و لكنّا نرى الخليفة سار أبعد من ذلك، فكان يجتهد في تعرّف المصلحة الّتي لأجلها نزلت الآية أو ورد الحديث، ثمّ يسترشد بتلك المصلحة في</w:t>
      </w:r>
    </w:p>
    <w:p>
      <w:pPr>
        <w:pStyle w:val="BookText"/>
        <w:rPr/>
      </w:pPr>
      <w:r>
        <w:rPr>
          <w:rFonts w:ascii="Amiri" w:hAnsi="Amiri" w:eastAsia="Amiri" w:cs="Amiri"/>
          <w:color w:val="111111"/>
          <w:sz w:val="28"/>
          <w:sz w:val="28"/>
          <w:szCs w:val="28"/>
          <w:rtl w:val="true"/>
          <w:lang w:bidi="ar-SA"/>
        </w:rPr>
        <w:t xml:space="preserve">أحكامه، و هو أقرب شي‌ء إلى ما يعبّر عنه الآن بالاسترشاد بروح القانون لا بحرفيّته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الاسترشاد بروح القانون الّذي أشار إليه أحمد أمين أمر، و نبذ النصّ و العمل بالرأي أمر آخر، و لكن الطائفة الثانية كانوا ينبذون النصّ و يعملون بالرأي، و ما روي عن الخليفة في هذه المسألة،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ريب من ذلك فنحن نتلو عليك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اللَّهصلى الله عليه و آله و أبي بكر و 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استعجلوا في أمر قد كانت لهم فيه أناة، فلو أمضيناه عليهم، فأمضاه عليهم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انّما كانت الثلاث تجعل واحدة على عهد النبيّصلى الله عليه و سلم و أبي بكر و ثلاثاً من إمارة عمر؟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أ لم يكن الطلاق الثلاث على عهد رسول اللَّه و أبي بكر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فلمّا كان في عهد عمر تتابع الناس في الطلاق فأجازه عليهم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الصهباء كثير السؤال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الرجل كان إذا طلّق امرأته ثلاثاً قبل أن يدخل بها، جعلوها واحدة على عهد النبيّصلى الله عليه و آله و أبي بكر رضى الله عنه وصدراً من إمارة عمر رضى الله عنه فلمّا رأى الناس قد</w:t>
      </w:r>
    </w:p>
    <w:p>
      <w:pPr>
        <w:pStyle w:val="BookText"/>
        <w:rPr/>
      </w:pPr>
      <w:r>
        <w:rPr>
          <w:rFonts w:ascii="Amiri" w:hAnsi="Amiri" w:eastAsia="Amiri" w:cs="Amiri"/>
          <w:color w:val="111111"/>
          <w:sz w:val="28"/>
          <w:sz w:val="28"/>
          <w:szCs w:val="28"/>
          <w:rtl w:val="true"/>
          <w:lang w:bidi="ar-SA"/>
        </w:rPr>
        <w:t>تتابعوا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أجيزوهنّ عليهم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الطحاوي من طريق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عمر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كان لكم في الطلاق أناة، و إنّه من تعجّل أناة اللَّه في الطلاق ألزمناه إيّاه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في الطلاق أناة فاستعجلتم أناتكم، و قد أجزنا عليكم ما استعجلتم من ذلك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 لكنّ أقواماً جعلوا على أنفسهم، فألزِم كلّ نفس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 و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فهي ثلاث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النصوص تدلّ على أنّ عمل الخليفة لم يكن من الاجتهاد فيما لا نصّ فيه، و لا أخذاً بروح القانون الذي يعبّر عنه بتنقيح المناط و إسراء الحكم الشرعي إلى المواضع التي تشارك المنصوص في المسألة،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فيسري حكمه إلى كلّ مسكرٍ أخذاً بروح القانون، و هو أنّ علّة التحريم هي الإسكار الموجودة في المنصوص و غير المنصوص، و إنّما كان عمله من نوع ثالث و هو الاجتهاد تجاه النصّ و نبذ الدليل الشرعي، و السير وراء رأيه و فكره و تشخيصه، و قد ذكروا هنا تبريرات لحكم الخليفة إذ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الصادر عن الخليفة يخالف نصّ القرآن أو ظاهره، حاول بعض المحقّقين تبرير عمل الخليفة ببعض</w:t>
      </w:r>
      <w:bookmarkStart w:id="343" w:name="pg1603_14742"/>
    </w:p>
    <w:p>
      <w:pPr>
        <w:pStyle w:val="BookText"/>
        <w:rPr/>
      </w:pPr>
      <w:bookmarkEnd w:id="343"/>
      <w:r>
        <w:rPr>
          <w:rFonts w:ascii="Amiri" w:hAnsi="Amiri" w:eastAsia="Amiri" w:cs="Amiri"/>
          <w:color w:val="111111"/>
          <w:sz w:val="28"/>
          <w:sz w:val="28"/>
          <w:szCs w:val="28"/>
          <w:rtl w:val="true"/>
          <w:lang w:bidi="ar-SA"/>
        </w:rPr>
        <w:t>الوجوه حتّى يُبرِّر حكمه و يصحّحه و يخرجه عن مجال الاجتهاد مقابل النصّ، بل يكونصادراً عن دليل شرعي، و من تلك الوجوه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850506_3650668749"/>
      <w:bookmarkStart w:id="345" w:name="_Toc130"/>
      <w:bookmarkEnd w:id="344"/>
      <w:r>
        <w:rPr/>
        <w:t>1</w:t>
      </w:r>
      <w:r>
        <w:rPr>
          <w:rtl w:val="true"/>
        </w:rPr>
        <w:t xml:space="preserve">- </w:t>
      </w:r>
      <w:r>
        <w:rPr>
          <w:rtl w:val="true"/>
        </w:rPr>
        <w:t>نسخ الكتاب بالإجماع الكاشف عن النص</w:t>
      </w:r>
      <w:r>
        <w:rPr>
          <w:rtl w:val="true"/>
        </w:rPr>
        <w:t>:</w:t>
      </w:r>
      <w:bookmarkEnd w:id="345"/>
    </w:p>
    <w:p>
      <w:pPr>
        <w:pStyle w:val="BookText"/>
        <w:rPr/>
      </w:pPr>
      <w:r>
        <w:rPr>
          <w:rFonts w:ascii="Amiri" w:hAnsi="Amiri" w:eastAsia="Amiri" w:cs="Amiri"/>
          <w:color w:val="111111"/>
          <w:sz w:val="28"/>
          <w:sz w:val="28"/>
          <w:szCs w:val="28"/>
          <w:rtl w:val="true"/>
          <w:lang w:bidi="ar-SA"/>
        </w:rPr>
        <w:t>إنّ الطلاق الوارد في الكتاب منسوخ،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هذا النسخ و عمر رضى الله عنه لا ينسخ، و كيف يكون النسخ بعد النبيّصلى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إنكار،صار إجماعاً، و النسخ بالإجماع جوّزه بعض مشايخنا، بطريق أنّ الإجماع موجب علم اليقين كالنص، فيجوز أن يثبت النسخ به، و الإجماع في كونه حجّة أقوى من الخبر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على النسخ من تلقاء أنفسهم 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ظهر لهم نص أوجب النسخ و لم ينقل إلينا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يوم أفتى بها الخليفة، كانت ذات قولين بين نفس الصحابة، فكيف انعقد الإجماع على قول واحد، و قد عرفت الأقوال فيصدر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البعض الآخر ينفي انعقاد الإجماع البتة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أجمع الصحابة إلى السنة الثانية من خلافة عمر على أنّ الثلاث بلفظٍ واحدٍ واحدة، و لم ينقض هذا الإجماع بخلافه، بل لا يزال في الأُمّة من يفتي به قرناً بعد قرن إلى يومنا هذا</w:t>
      </w:r>
      <w:r>
        <w:rPr>
          <w:rFonts w:eastAsia="Amiri" w:cs="Amiri" w:ascii="Amiri" w:hAnsi="Amiri"/>
          <w:color w:val="111111"/>
          <w:sz w:val="28"/>
          <w:szCs w:val="28"/>
          <w:rtl w:val="true"/>
          <w:lang w:bidi="ar-SA"/>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يخالف ما برّر به الخليفة عمله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فأمضاه عليهم، و لو كان هناك نصّ عند الخليفة؛ لكان التبرير به هو المتعيّن</w:t>
      </w:r>
      <w:r>
        <w:rPr>
          <w:rFonts w:eastAsia="Amiri" w:cs="Amiri" w:ascii="Amiri" w:hAnsi="Amiri"/>
          <w:color w:val="111111"/>
          <w:sz w:val="28"/>
          <w:szCs w:val="28"/>
          <w:rtl w:val="true"/>
          <w:lang w:bidi="ar-SA"/>
        </w:rPr>
        <w:t>.</w:t>
      </w:r>
      <w:bookmarkStart w:id="346" w:name="pg1603_14745"/>
    </w:p>
    <w:p>
      <w:pPr>
        <w:pStyle w:val="BookText"/>
        <w:rPr/>
      </w:pPr>
      <w:bookmarkEnd w:id="346"/>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ذكرهصاحب العمدة ممّا ذكره الشيخصالح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عند الصحابة و التابعين لهم بإحسان إلى يوم الدين، و عند سائر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الحاكم المجتهد إذا خالف نصّ كتاب اللَّه تعالى أو سنّة رسول اللَّهصلى الله عليه و آله وجب نقضه و منع نفوذه، و لا يعارض نصّ الكتاب و السنّة بالاحتمالات العقليّة و الخيالات النفسيّة، و العصبيّة الشيطانية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المجتهد قد اطّلع على هذا النصّ و تركه لعلّة ظهرت له، أو أنّه اطّلع على دليل آخر، و نحو هذا ممّا لهج به فرق الفقهاء المتعصّبين، و أطبق عليه جهلة المقلّدين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850508_3650668749"/>
      <w:bookmarkStart w:id="348" w:name="_Toc131"/>
      <w:bookmarkEnd w:id="347"/>
      <w:r>
        <w:rPr/>
        <w:t>2</w:t>
      </w:r>
      <w:r>
        <w:rPr>
          <w:rtl w:val="true"/>
        </w:rPr>
        <w:t xml:space="preserve">- </w:t>
      </w:r>
      <w:r>
        <w:rPr>
          <w:rtl w:val="true"/>
        </w:rPr>
        <w:t>تعزيرهم على ما تعدّوا به حدود اللَّه</w:t>
      </w:r>
      <w:r>
        <w:rPr>
          <w:rtl w:val="true"/>
        </w:rPr>
        <w:t>:</w:t>
      </w:r>
      <w:bookmarkEnd w:id="348"/>
    </w:p>
    <w:p>
      <w:pPr>
        <w:pStyle w:val="BookText"/>
        <w:rPr/>
      </w:pPr>
      <w:r>
        <w:rPr>
          <w:rFonts w:ascii="Amiri" w:hAnsi="Amiri" w:eastAsia="Amiri" w:cs="Amiri"/>
          <w:color w:val="111111"/>
          <w:sz w:val="28"/>
          <w:sz w:val="28"/>
          <w:szCs w:val="28"/>
          <w:rtl w:val="true"/>
          <w:lang w:bidi="ar-SA"/>
        </w:rPr>
        <w:t>لم يكن الهدف من تنفيذ الطلاق ثلاثاً في مجلس، إلّا عقابهم من جنس عملهم، و تعزيرهم على ما تعدّوا حدود اللَّه، فاستشار أُولي الرأي، و أُولي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فلمّا وافقوه على ما اعتزم أمضاه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كانت لكم في الطلاق أناة، و أنّه من تعجّل أناة اللَّه ألزمناه إيّاه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نصّاً فيما فحصت في مشاورة عمر أُولي الرأي و الأمر، غير ما كتبه إلى أبي موسى الأشعري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w:t>
      </w:r>
      <w:r>
        <w:rPr>
          <w:rFonts w:eastAsia="Amiri" w:cs="Amiri" w:ascii="Amiri" w:hAnsi="Amiri"/>
          <w:color w:val="111111"/>
          <w:sz w:val="28"/>
          <w:szCs w:val="28"/>
          <w:rtl w:val="true"/>
          <w:lang w:bidi="ar-SA"/>
        </w:rPr>
        <w:t>...»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يخبر عن عزمه و همّه و لا يستشيره، و لو كانت هنا استشارة كان عليه أن يستشير الصحابة من المهاجرين و الأنصار</w:t>
      </w:r>
    </w:p>
    <w:p>
      <w:pPr>
        <w:pStyle w:val="BookText"/>
        <w:rPr/>
      </w:pPr>
      <w:r>
        <w:rPr>
          <w:rFonts w:ascii="Amiri" w:hAnsi="Amiri" w:eastAsia="Amiri" w:cs="Amiri"/>
          <w:color w:val="111111"/>
          <w:sz w:val="28"/>
          <w:sz w:val="28"/>
          <w:szCs w:val="28"/>
          <w:rtl w:val="true"/>
          <w:lang w:bidi="ar-SA"/>
        </w:rPr>
        <w:t>القاطنين في المدينة و على رأسهم عليّ بن أبي طالب، و قد كان يستشيره في مواقف خطيرة و يقتفي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يكون استعجال الناس، مبرّراً لمخالفة الكتاب و السنّة بل كان عليه ردع الناس عن عملهم السيّئ بقوّة و منعة، و كيف تصحّ مؤاخذتهم بما أسماه رسول اللَّه لعباً بكتاب اللَّه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قد دلّ عليه الكتاب و السنّة و القياس و الإجماع القديم، و لم يأت بعده إجماع يبطله، و لكن رأى أمير المؤمنين عمر رضى الله عنه أنّ الناس قد استهانوا بأمر الطلاق و كثر منهم إيقاعه جملة واحدة، فرأى من المصلحة عقوبتهم بإمضائه عليهم ليعلموا أنّ أحدهم إذا أوقعه جملة بانت منه المرأة، و حرمت عليه، حتّى تنكح زوجاً غيره نكاح رغبة؛ يراد للدوام، لا نكاح تحليل، فإذا علموا ذلك كفّوا عن الطلاق المحرِّم، فرأى عمر أنّ هذا مصلحة لهم في زمانه، و رأى أنّ ما كانوا عليه في عهد النبيّ و عهد الصدّيق، وصدراً من خلافته كان الأليق بهم؛ لأنّهم لم يتابعوا فيه و كانوا يتّقون اللَّه في الطلاق، و قد جعل اللَّه لكلّ من اتّقاه مخرجاً، فلمّا تركوا تقوى اللَّه و تلاعبوا بكتاب اللَّه و طلّقوا على غير ما شرّعه اللَّه ألزمهم بما التزموه عقوبة لهم فإنّ اللَّه شرّع الطلاق مرّة بعد مرّة، و لم يشرّعه كلّه مرّة واحدة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التبرير لعمل الخليفة غيرصحيح؛ إذ لو كانت المصالح المؤقتة مبرّرة لتغيّر الحكم،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لوصحّ ما ذكره لتسرّب التغيّر إلى أركان الشريعة، فيصبح الإسلام أُلعوبة بيد الساسة؛ فيأتي سائس فيحرِّم الصوم على</w:t>
      </w:r>
    </w:p>
    <w:p>
      <w:pPr>
        <w:pStyle w:val="BookText"/>
        <w:rPr/>
      </w:pPr>
      <w:r>
        <w:rPr>
          <w:rFonts w:ascii="Amiri" w:hAnsi="Amiri" w:eastAsia="Amiri" w:cs="Amiri"/>
          <w:color w:val="111111"/>
          <w:sz w:val="28"/>
          <w:sz w:val="28"/>
          <w:szCs w:val="28"/>
          <w:rtl w:val="true"/>
          <w:lang w:bidi="ar-SA"/>
        </w:rPr>
        <w:t>العمّال لتقوية القوّة العاملة في المعامل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فقد تنبّه بعض علماء أهل السنّة في هذه العصور لما في تنفيذ هذا النوع من الطلاق، و لأجل ذلك تغيّر قانون محاكم مصر الشرعيّة، و خالفت مذهب الحنفية بعد استقلالها و تحرّرها عن سلطنة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للأسف فإنّ كثيراً من مفتي أهل السنّة على تنفيذ هذا النوع من الطلاق، و لأجل ذلك يقول مؤلّف المنار بعد البحث الضافي حول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مجادلة المقلّدين أو إرجاع القضاة و المفتين عن مذاهبهم؛ فإنّ أكثرهم يطّلع على هذه النصوص في كتب الحديث و غيرها و لا يبالي بها؛ لأنّ العمل عندهم على أقوال كتبهم دون كتاب اللَّه و سنّة رسوله</w:t>
      </w:r>
      <w:r>
        <w:rPr>
          <w:rFonts w:eastAsia="Amiri" w:cs="Amiri" w:ascii="Amiri" w:hAnsi="Amiri"/>
          <w:color w:val="111111"/>
          <w:sz w:val="28"/>
          <w:szCs w:val="28"/>
          <w:rtl w:val="true"/>
          <w:lang w:bidi="ar-SA"/>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نسألك التوفيق لإحياء السُّنَن، و إماتة البِدَع، و العمل بكتابك و سنّة نبيّك سيد رُسُلك، و أفضل خليقتك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نسألك الابتعاد عن أهل الزِّيَغ و البدع، و مكافحة الرأي المخترَع، و التمسّك بحبلك المتين، و نبذ ما أُلصِق بدينك القويم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رسول اللَّه و على عترته الطاهرين وصحبه المنتجبين و السائرين على دربهم إلى يوم الدين</w:t>
      </w:r>
      <w:r>
        <w:rPr>
          <w:rFonts w:eastAsia="Amiri" w:cs="Amiri" w:ascii="Amiri" w:hAnsi="Amiri"/>
          <w:color w:val="111111"/>
          <w:sz w:val="28"/>
          <w:szCs w:val="28"/>
          <w:rtl w:val="true"/>
          <w:lang w:bidi="ar-SA"/>
        </w:rPr>
        <w:t>.</w:t>
      </w:r>
      <w:bookmarkStart w:id="349" w:name="pg1603_14751"/>
    </w:p>
    <w:p>
      <w:pPr>
        <w:pStyle w:val="Heading2"/>
        <w:numPr>
          <w:ilvl w:val="1"/>
          <w:numId w:val="1"/>
        </w:numPr>
        <w:rPr/>
      </w:pPr>
      <w:bookmarkStart w:id="350" w:name="__RefHeading___Toc850510_3650668749"/>
      <w:bookmarkStart w:id="351" w:name="_Toc132"/>
      <w:bookmarkEnd w:id="349"/>
      <w:bookmarkEnd w:id="350"/>
      <w:r>
        <w:rPr>
          <w:rtl w:val="true"/>
        </w:rPr>
        <w:t>الفصل الثالث</w:t>
      </w:r>
      <w:r>
        <w:rPr>
          <w:rtl w:val="true"/>
        </w:rPr>
        <w:t xml:space="preserve">: </w:t>
      </w:r>
      <w:r>
        <w:rPr>
          <w:rtl w:val="true"/>
        </w:rPr>
        <w:t>الزيارة في الكتاب و السنّة</w:t>
      </w:r>
      <w:bookmarkEnd w:id="35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850512_3650668749"/>
      <w:bookmarkStart w:id="353" w:name="_Toc133"/>
      <w:bookmarkEnd w:id="352"/>
      <w:r>
        <w:rPr>
          <w:rtl w:val="true"/>
        </w:rPr>
        <w:t>اشارة</w:t>
      </w:r>
      <w:bookmarkStart w:id="354" w:name="pg1603_14755"/>
      <w:bookmarkEnd w:id="353"/>
    </w:p>
    <w:p>
      <w:pPr>
        <w:pStyle w:val="Heading3"/>
        <w:numPr>
          <w:ilvl w:val="2"/>
          <w:numId w:val="1"/>
        </w:numPr>
        <w:rPr/>
      </w:pPr>
      <w:bookmarkStart w:id="355" w:name="__RefHeading___Toc850514_3650668749"/>
      <w:bookmarkStart w:id="356" w:name="_Toc134"/>
      <w:bookmarkEnd w:id="354"/>
      <w:bookmarkEnd w:id="355"/>
      <w:r>
        <w:rPr>
          <w:rtl w:val="true"/>
        </w:rPr>
        <w:t>تمهيد</w:t>
      </w:r>
      <w:r>
        <w:rPr>
          <w:rtl w:val="true"/>
        </w:rPr>
        <w:t xml:space="preserve">: </w:t>
      </w:r>
      <w:r>
        <w:rPr>
          <w:rtl w:val="true"/>
        </w:rPr>
        <w:t>الإسلام دين الفطرة</w:t>
      </w:r>
      <w:bookmarkEnd w:id="356"/>
    </w:p>
    <w:p>
      <w:pPr>
        <w:pStyle w:val="Heading4"/>
        <w:numPr>
          <w:ilvl w:val="3"/>
          <w:numId w:val="1"/>
        </w:numPr>
        <w:rPr/>
      </w:pPr>
      <w:bookmarkStart w:id="357" w:name="__RefHeading___Toc850516_3650668749"/>
      <w:bookmarkStart w:id="358" w:name="_Toc135"/>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عند ما نقول إنّ الإسلام دين الفطرة فهذا لا يعني أنّ كل حكم جزئيّ منه يوافقها، بل يعني أنّ الأُصول الكلّية في مجالي العقائد و الشريعة، تنسجم مع الفطرة و توحي إليها بشكل واضح، و لذلك كانت تعاليم الأنبياء، و في مقدَّمتهم الشريعة الإسلامية، تثير مكنون الفطرة، لذا فهم قبل أن يكونوا معلِّمين كانوا مذكِّرين بما أودع اللَّه سبحانه في فطرة الإنسان من ميول نحوَ العبودية للَّه سبحانه، و الانشداد إلى ما وراء الطبيعة، و الجنوح إلى العدل و مكارم الأخلاق، و النفور عن الظلم و مساوئ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الفطرة أوّلُ مدرسة يتعلّم فيها الإنسان أُصولَ المعارف و مكارمَ الأخلاق و آدابها، من دون معلِّم، و هذا لطف و امتنان منه سبحانه لعباده و يعدّ الحجرَ الأساس لسائر الهدايات الإلهية الواصلة إليهم عن طريق أنبيائه و رسله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الدين في الآية مجموع العقيدة و الشريعة، كما فسّره به</w:t>
      </w:r>
    </w:p>
    <w:p>
      <w:pPr>
        <w:pStyle w:val="BookText"/>
        <w:rPr/>
      </w:pPr>
      <w:r>
        <w:rPr>
          <w:rFonts w:ascii="Amiri" w:hAnsi="Amiri" w:eastAsia="Amiri" w:cs="Amiri"/>
          <w:color w:val="111111"/>
          <w:sz w:val="28"/>
          <w:sz w:val="28"/>
          <w:szCs w:val="28"/>
          <w:rtl w:val="true"/>
          <w:lang w:bidi="ar-SA"/>
        </w:rPr>
        <w:t xml:space="preserve">مشاهير المفسّرين،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نصبت على الاختصاص تفسير للدين، فالدين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فطرة الإنسان، بالمعنى الّذي عرفت، أي أنّ أُصوله و كلّياته تنسجم مع الفطرة و ليست الآية وحيدة في بابها، بل لها نظائر في الذكر الحكيم تؤكّد مضمونها، و تثبت بوضوح كون معرفة المحاسن و المساوئ و الفجور و التقوى و الميل إلى الفضائل، و الانزجار عن الرذائل أمراً فطرياً إلى حدّ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الطبيعي الّذي لم يتأثّر بالمناهج البشرية، يدرك المحاسن و المساوئ، و الفجور و التقوى و الخير و الشرّ، كرامة من اللَّه سبحانه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روائع الكلم ما روي عن الإمام عليّ عليه السلام حول تحديد دعوة الأنبياء و أنّ دورهم في مجال التربية تذكيرهم بمقتضيات الفطرة،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فيهم رُسُلَه، و واتَرَ إليهم أنبياءه؛ لِيستَأدوهم ميثاقَ فطرته، و يُذكِّروهم منسيَّ نعمتِه، و يحتجّوا عليهم بالتبليغ، و يُثيروا لهم دفائنَ العقول</w:t>
      </w:r>
      <w:r>
        <w:rPr>
          <w:rFonts w:eastAsia="Amiri" w:cs="Amiri" w:ascii="Amiri" w:hAnsi="Amiri"/>
          <w:color w:val="111111"/>
          <w:sz w:val="28"/>
          <w:szCs w:val="28"/>
          <w:rtl w:val="true"/>
          <w:lang w:bidi="ar-SA"/>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فالشرائع السماوية كأنّها تستنطِق الفطرة، و تُذكِّر بالنعمة المنسية بفعل الأهواء و الدعايات الباطلة، و قد أُمر حملتها بإثارة ما دفن في فطرة الإنسان من جواهر المعقولات في مجالي العقيدة و الشريعة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ينير الدرب لكلّ ساع في 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فكرة أو ميل، توحي إليهما الفطرة فهو آية كونه حقّاً، و كلّ فكرة أو</w:t>
      </w:r>
      <w:bookmarkStart w:id="359" w:name="pg1603_14759"/>
    </w:p>
    <w:p>
      <w:pPr>
        <w:pStyle w:val="BookText"/>
        <w:rPr/>
      </w:pPr>
      <w:bookmarkEnd w:id="359"/>
      <w:r>
        <w:rPr>
          <w:rFonts w:ascii="Amiri" w:hAnsi="Amiri" w:eastAsia="Amiri" w:cs="Amiri"/>
          <w:color w:val="111111"/>
          <w:sz w:val="28"/>
          <w:sz w:val="28"/>
          <w:szCs w:val="28"/>
          <w:rtl w:val="true"/>
          <w:lang w:bidi="ar-SA"/>
        </w:rPr>
        <w:t>جنوح، يناقض الفطرة و ترفضهما فهو آية كونه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تخلّينا عن الرهبانية و التعزّب و وأْد البنات؛ لأنّها تخالف مقتضى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كون الشريعة الإلهية شريعة فطرية، يتطلّب مجالًا واسعاً لما يترتّب على البحث من نتائج مشرقة تعين على حلّ مشاكل أثارها خصوم الإسلام في مجال خاتمية الشريعة الإسلامية، حيث إنّهم يرفضون كون الدين ديناً خاتماً، بزعمهم أنّ الحياة الإنسانية حياة متغيّرة و متحوّلة فكيف يمكن تدبير المجتمع المتغيّر، بقوانين ثابتة جامدة؟</w:t>
      </w:r>
    </w:p>
    <w:p>
      <w:pPr>
        <w:pStyle w:val="BookText"/>
        <w:rPr/>
      </w:pPr>
      <w:r>
        <w:rPr>
          <w:rFonts w:ascii="Amiri" w:hAnsi="Amiri" w:eastAsia="Amiri" w:cs="Amiri"/>
          <w:color w:val="111111"/>
          <w:sz w:val="28"/>
          <w:sz w:val="28"/>
          <w:szCs w:val="28"/>
          <w:rtl w:val="true"/>
          <w:lang w:bidi="ar-SA"/>
        </w:rPr>
        <w:t>و لكنّهم لعدم معرفتهم بحقيقة الشريعة الإسلامية، غفلوا عن أمر هامّ، و هو أنّ المتغيّر في الحياة الإنسانية هو القشر، لا اللبّ، و إلّا فالإنسان بما له من غرائز و ميول عُلوية و سفلية لم و لن يتغيّر، و بهذه الميزة و الخصوصية هو محكوم بالقوانين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القديم كان يُحبُّ العدلَ و ينفر من الظلم و يميل إلى الزواج و الحياة الاجتماعية و هكذا الإنسان في العصر الحاضر، إذن فالقانون في حقّهما سواء و إن تغيّرت أجواء الحياة و قشورها و لباسها و ظواهرها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50518_3650668749"/>
      <w:bookmarkStart w:id="361" w:name="_Toc136"/>
      <w:bookmarkEnd w:id="360"/>
      <w:r>
        <w:rPr>
          <w:rtl w:val="true"/>
        </w:rPr>
        <w:t>الصلة بين الأحياء و الأموات</w:t>
      </w:r>
      <w:bookmarkEnd w:id="3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زيارة الإنسان لقبر حبيبه و من كانت له بهصلة روحية أو مادّية، هي ممّا تشتاق إليه النفوس السليمة؛ فكلّ من يعيش تحت السماء باسم الإنسان السويّ اذا فارقَ أحبّته و أقرباءه، لا يقطع علاقته بمن شغف قلبه حبّاً، بل هو على حبّه باق، و يريد أن يُجسِّد محبَّته و شوقه بصور مختلفة، فهو تارةً يأوي إلى آثار حبيبه و رسوم داره و أطلاله، فيحتفظ بألبسته و أثاثه و قلمه و خطوطه، و لا</w:t>
      </w:r>
      <w:bookmarkStart w:id="362" w:name="pg1603_14761"/>
    </w:p>
    <w:p>
      <w:pPr>
        <w:pStyle w:val="BookText"/>
        <w:rPr/>
      </w:pPr>
      <w:bookmarkEnd w:id="362"/>
      <w:r>
        <w:rPr>
          <w:rFonts w:ascii="Amiri" w:hAnsi="Amiri" w:eastAsia="Amiri" w:cs="Amiri"/>
          <w:color w:val="111111"/>
          <w:sz w:val="28"/>
          <w:sz w:val="28"/>
          <w:szCs w:val="28"/>
          <w:rtl w:val="true"/>
          <w:lang w:bidi="ar-SA"/>
        </w:rPr>
        <w:t>يكتفي بذلك بل يحاول أن يزور قبره و تربته حيناً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بباعث ذاتي منصميم خلقته، فلا يصحّ لدين أُسُّه الفطرة أن يخالفه أو يمنعه من وصل أحبّائه و تعاهدهم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للإسلام أن يحدّدها و يذكر آدابها و يمنع عن بعض الأُمور غير الدخيلة فيصميمها، لكن ليس في 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منادٍ لدين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بقطع العلائق مع الأحبّة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ترى أنّ السنّة حثّت على زيارة القبور و ذكرت آثارها البنّاءة، و لو منعت في فترة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لمانع عن تطبيق الحكم و تنفيذه كما سيظهر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أصل الزيارة، و قضاء الفطرة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فلها آثار تربويّة و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 التربوية لزيارة القبور</w:t>
      </w:r>
    </w:p>
    <w:p>
      <w:pPr>
        <w:pStyle w:val="Heading4"/>
        <w:numPr>
          <w:ilvl w:val="3"/>
          <w:numId w:val="1"/>
        </w:numPr>
        <w:rPr/>
      </w:pPr>
      <w:bookmarkStart w:id="363" w:name="__RefHeading___Toc850520_3650668749"/>
      <w:bookmarkStart w:id="364" w:name="_Toc137"/>
      <w:bookmarkEnd w:id="363"/>
      <w:r>
        <w:rPr>
          <w:rtl w:val="true"/>
        </w:rPr>
        <w:t>الآثار التربوية لزيارة القبور</w:t>
      </w:r>
      <w:bookmarkEnd w:id="364"/>
    </w:p>
    <w:p>
      <w:pPr>
        <w:pStyle w:val="BookText"/>
        <w:rPr/>
      </w:pPr>
      <w:r>
        <w:rPr>
          <w:rFonts w:ascii="Amiri" w:hAnsi="Amiri" w:eastAsia="Amiri" w:cs="Amiri"/>
          <w:color w:val="111111"/>
          <w:sz w:val="28"/>
          <w:sz w:val="28"/>
          <w:szCs w:val="28"/>
          <w:rtl w:val="true"/>
          <w:lang w:bidi="ar-SA"/>
        </w:rPr>
        <w:t>إنّ زيارة القبور تنطوي على آثار تربوية و أخلاقية، و ذلك لأنّ مشاهدة المقابر التي تضمُّ في طياتها مجموعة كبيرة من الذين عاشوا في هذه الحياة الدنيا، و كانوا بمكان عال من القدرة و السلطة، ثمّ انتقلوا إلى الآخرة، تؤدّي إلى الحدّ من روحِ الطمع، و الحرص على الدنيا، و ربّما تُغيّر سلوك الإنسان لما يرى أنّ المنزل الأخير لحياته إنّما هو بيت ضيّق و مظلم باق فيه إلى ما شاء اللَّه، فعند ذلك ربما يترك المظالم و المنكرات و يتوجّه إلى القيم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الجانب من الأثر التربوي يشير النبي الأكرمصلى الله عليه و آله و يقول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ألا فزوروها؛ فإنّها ترقُّ القلوب، و تدمعُ</w:t>
      </w:r>
    </w:p>
    <w:p>
      <w:pPr>
        <w:pStyle w:val="BookText"/>
        <w:rPr/>
      </w:pPr>
      <w:r>
        <w:rPr>
          <w:rFonts w:ascii="Amiri" w:hAnsi="Amiri" w:eastAsia="Amiri" w:cs="Amiri"/>
          <w:color w:val="111111"/>
          <w:sz w:val="28"/>
          <w:sz w:val="28"/>
          <w:szCs w:val="28"/>
          <w:rtl w:val="true"/>
          <w:lang w:bidi="ar-SA"/>
        </w:rPr>
        <w:t>العين و تذكِّر الآخرة، و لا تقولوا هجراً</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فزوروا القبور؛ فإنّها تزهّد في الدنيا</w:t>
      </w:r>
      <w:r>
        <w:rPr>
          <w:rFonts w:eastAsia="Amiri" w:cs="Amiri" w:ascii="Amiri" w:hAnsi="Amiri"/>
          <w:color w:val="111111"/>
          <w:sz w:val="28"/>
          <w:szCs w:val="28"/>
          <w:rtl w:val="true"/>
          <w:lang w:bidi="ar-SA"/>
        </w:rPr>
        <w:t>»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تُذكّر الآخرة</w:t>
      </w:r>
      <w:r>
        <w:rPr>
          <w:rFonts w:eastAsia="Amiri" w:cs="Amiri" w:ascii="Amiri" w:hAnsi="Amiri"/>
          <w:color w:val="111111"/>
          <w:sz w:val="28"/>
          <w:szCs w:val="28"/>
          <w:rtl w:val="true"/>
          <w:lang w:bidi="ar-SA"/>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أنّ النبيّصلى الله عليه و آله زار قبر أُمّه و لم يستغفر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بالزيارة و نُهيت عن الاستغفار، فزوروا القبور؛ فإنّها تذكّر الموت</w:t>
      </w:r>
      <w:r>
        <w:rPr>
          <w:rFonts w:eastAsia="Amiri" w:cs="Amiri" w:ascii="Amiri" w:hAnsi="Amiri"/>
          <w:color w:val="111111"/>
          <w:sz w:val="28"/>
          <w:szCs w:val="28"/>
          <w:rtl w:val="true"/>
          <w:lang w:bidi="ar-SA"/>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بعض الروايات أنّ النبيّ الأكرمصلى الله عليه و آله نهى يوماً عن زيارة القبور ثمّ رخّصها، و كان النهي و الترخيص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النهي كان بملاك أنّ أكثر الأموات يومذاك كانوا من المشركين، فنهى النبيّصلى الله عليه و آله عن زيارتهم، و لمّا كثر المؤمنون بينهم رخّص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هناك ملاكاً آخر للنهي و هو أنّ زيارة القبور تُذكّر بالموتى و القتلى، و تورث الجبن عن الجهاد، و إذ قوي الإسلام رخّص في الزيارة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عنهصلى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لكم فيها عِبرة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65" w:name="pg1603_14766"/>
    </w:p>
    <w:p>
      <w:pPr>
        <w:pStyle w:val="BookText"/>
        <w:rPr/>
      </w:pPr>
      <w:bookmarkEnd w:id="365"/>
      <w:r>
        <w:rPr>
          <w:rFonts w:ascii="Amiri" w:hAnsi="Amiri" w:eastAsia="Amiri" w:cs="Amiri"/>
          <w:color w:val="111111"/>
          <w:sz w:val="28"/>
          <w:sz w:val="28"/>
          <w:szCs w:val="28"/>
          <w:rtl w:val="true"/>
          <w:lang w:bidi="ar-SA"/>
        </w:rPr>
        <w:t>الآثار الاجتماعية لزيارة أكابر الدين</w:t>
      </w:r>
    </w:p>
    <w:p>
      <w:pPr>
        <w:pStyle w:val="Heading4"/>
        <w:numPr>
          <w:ilvl w:val="3"/>
          <w:numId w:val="1"/>
        </w:numPr>
        <w:rPr/>
      </w:pPr>
      <w:bookmarkStart w:id="366" w:name="__RefHeading___Toc850522_3650668749"/>
      <w:bookmarkStart w:id="367" w:name="_Toc138"/>
      <w:bookmarkEnd w:id="366"/>
      <w:r>
        <w:rPr>
          <w:rtl w:val="true"/>
        </w:rPr>
        <w:t>الآثار الاجتماعية لزيارة أكابر الدين</w:t>
      </w:r>
      <w:bookmarkEnd w:id="367"/>
    </w:p>
    <w:p>
      <w:pPr>
        <w:pStyle w:val="BookText"/>
        <w:rPr/>
      </w:pPr>
      <w:r>
        <w:rPr>
          <w:rFonts w:ascii="Amiri" w:hAnsi="Amiri" w:eastAsia="Amiri" w:cs="Amiri"/>
          <w:color w:val="111111"/>
          <w:sz w:val="28"/>
          <w:sz w:val="28"/>
          <w:szCs w:val="28"/>
          <w:rtl w:val="true"/>
          <w:lang w:bidi="ar-SA"/>
        </w:rPr>
        <w:t>قد تعرّفت على الآثار التربوية لزيارة قبور المسلمين، و هنا آثار تختصّ بزيارة أكابر المسلمين و رؤسائهم، و في طليعتهم زيارة النبيّ الأكرمصلى الله عليه و آله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زيارتهم نوعاً من الشكر و التقدير على تضحياتهم، و إعلاماً للجيل الحاضر بأنّ هذا هو جزاء الَّذين يسلكون طريقَ الحقّ و الهدى و الدفاع عن المبدأ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الأثر الممتاز لزيارةصُلحاء الأُمّة، نجد أنّ الأُمم الحيّة تتسابق على زيارة مدفن رؤسائهم و شخصيّاتهم، الّذين ضحّوا بأنفسهم و أموالهم في سبيل إحياء الشعب و استقلاله من أيدي المستعمرين و الظالمين، و يقيمون الذكريات المئوية لإحياء معالمهم، و يعدّونه تعظيماً و تكريماً لأهدافهم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العالم بغربه و شرقه، فيه قبور و أضرحة لشخصيّاته و عظمائه وصلحائه من غير فرق بين دينيّ و دنيويّ؛ لأنّ الإنسان يرى زيارتهم تكريماً لهم، و تأدية لحقوقهم، و وفاءً لعهدهم، فكلّ ما يقوم به فهو بوحي الفطرة و دعوتها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القبور الّتي تحظى باهتمام و احترام المؤمنين باللَّه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الغالب قبور حملة الرسالات الإصلاحيّين الذين أدّوا مهمّتهم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ينقسمون إلى ثلاثة أقسام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القادة الدينيّون الّذين حملوا على عاتقهم رسالة السماء و 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 المال و الأحباب، و تحمّلوا أنواع المتاعب و المصاعب من أجل هداية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المفكّرون الّذين كانوا كالشّمعة تُحرقُ نفسها لتضي‌ء للآخرين، و قد عاش هؤلاء حياة الزهد و الحرمان، و قدّموا للعالم، البحوثَ القيّمة و التحقيقات الرائعة في مجالات العلم و الفكر و الطبيعة و مفاهيم السماء و علوم الكون و المخلوقات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الثائرون الّذين ضاقوا ذرعاً بما يعيشه المجتمع من الظلم و سحق الحقوق و التمييز العنصري أو القومي، فثاروا ضدّ الظلم و الطغيان و طالبوا بحفظ كرامة الإنسان و أداء حقوقه، و أقامواصرح العدالة بدمائهم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أيّة ثورة أو تغيير اجتماعي لا يُقدَّر له النجاحُ إلّا بدفع الثمن، و إنّ ثمن الثورة التي تستهدف تدمير قصور الظالمين، و خنق أنفاسهم هو الدماء الزكية التي يُضحّي بها المقاتلون الأبطال لإعادة الحقّ و الحرّية إلى الوطن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الناس يزورون قبور هؤلاء و يذرفون عندها الدموع، و يتذكّرون بطولاتهم و تضحياتهم، و يُسعدون أرواحهم بتلاوة آيات من القرآن الحكيم هديّة إليهم، و ينشدون قصائد في مدحهم و ثنائهم و تقدير مواقفهم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مراقد هذه الشخصيات هي نوع من الشكر و التقدير على تضحياتهم، و إعلام للجيل الحاضر بأنّ هذا هو جزاء الّذين يسلكون طريقَ الحقّ و الهدى و الفضيلة و الدفاع عن المبدأ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جزاءهم هو خلود الذكر الحسن و الثناء الجميل، بالرغم من مرور الزمان على وفاتهم، و تعريفُ الناس بتلك الشخصيات الراقية و بمعتقداتهم الّتي ضحّوا من أجلها، و احترام مراقدهم و تجنّب كلّ ما يمسّ بكرامتها؛ لأنّ احترام قبورهم احترام لرسالاتهم و عقائدهم، كما أنّ أيّ نوع من الإهانة و التحقير تجاه مراقدهم هو في الحقيقة إهانة لرسالاتهم و تحقير لشخصيّتهم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لبعض أهل المعرفة تحليلًا علمياً رائعاً في زيارة النبي الأكرم نذكره</w:t>
      </w:r>
    </w:p>
    <w:p>
      <w:pPr>
        <w:pStyle w:val="BookText"/>
        <w:rPr/>
      </w:pPr>
      <w:r>
        <w:rPr>
          <w:rFonts w:ascii="Amiri" w:hAnsi="Amiri" w:eastAsia="Amiri" w:cs="Amiri"/>
          <w:color w:val="111111"/>
          <w:sz w:val="28"/>
          <w:sz w:val="28"/>
          <w:szCs w:val="28"/>
          <w:rtl w:val="true"/>
          <w:lang w:bidi="ar-SA"/>
        </w:rPr>
        <w:t>بنصّه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النفوس القوية القدسية، لا سيّما نفوس الأنبياء و الأئمة عليهم السلام، إذا نفضوا أبدانهم الشريفة و تجرّدوا عنها، وصعدوا إلى عالم التجرّد، و كانوا في غاية الإحاطة و الاستيلاء على هذا العالم يكون العالم عندهم ظاهراً منكشفاً، فكلّ من يحضر مقابرهم لزيارتهم يطّلعون عليه، لا سيّما و مقابرهم مشاهدُ أرواحهم المقدّسة العليّة، و محالّ حضور أشباحهم البرزخيّة النورية؛ فإنّهم هناك 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آتاهم اللَّه من فضله فرحون، فلهم تمامُ العلم و الاطّلاع بزائري قبورهم، و حاضري مراقدهم و ما يصدر عنهم من السؤال و التوسّل و الاستشفاع و التضرّع، فتهبّ عليهم نسماتُ ألطافهم، و تفيض عليهم من رشحات أنوارهم، و يشفعون إلى اللَّه في قضاء حوائجهم، و إنجاح مقاصدهم، و غفران ذنوبهم و كشف كروبهم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السرّ في تأكّد استحباب زيارة النبيّ و الأئمة عليهم السلام مع ما فيه منصلة لهم، و برّهم و إجابتهم، و إدخال السرور عليهم، و تجدّد عهد ولايتهم، و إحياء أمرهم، و إعلاء كلمتهم، و تبكيت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 هذه الأُمور ممّا لا يخفى عظيمُ أجرِهِ و جزيل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تكون زيارتُهم أقربَ القربات، و أشرفَ الطاعات، و أنّ في زيارة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مؤمناً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الأجر و جزيل الثواب، و قد ورد به الحثّ و التوكيد و الترغيب الشديد من الشريعة الطاهرة، و لذلك كثر تردّد الأحياء إلى قبور أمواتهم للزيارة، و تعارف ذلك بينهم، حتّىصارت لهم سنّة طبيعية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ثبت و تقرّر جلالة قدر المؤمن عند اللَّه، و ثوابُصلته و برّه و إدخال السرور عليه، و إذا كان الحال في المؤمن من حيث إنّه مؤمن، فما ظنّك بمن</w:t>
      </w:r>
    </w:p>
    <w:p>
      <w:pPr>
        <w:pStyle w:val="BookText"/>
        <w:rPr/>
      </w:pPr>
      <w:r>
        <w:rPr>
          <w:rFonts w:ascii="Amiri" w:hAnsi="Amiri" w:eastAsia="Amiri" w:cs="Amiri"/>
          <w:color w:val="111111"/>
          <w:sz w:val="28"/>
          <w:sz w:val="28"/>
          <w:szCs w:val="28"/>
          <w:rtl w:val="true"/>
          <w:lang w:bidi="ar-SA"/>
        </w:rPr>
        <w:t xml:space="preserve">عصمه اللَّه من الخطأ، و طهّره من الرجس، و بعثه اللَّه إلى الخلائق أجمعين، و جعله حجّة على العالمين، و ارتضاه إماماً للمؤمنين، و قدوة للمسلمين، و لأجله خلق السماوات و الأرضين، و جعلهصراطه و سبيلَه، و عينه و دليله، و بابه الّذي يُؤتى منه، و نورَه الّذي يستضاء به، و أمينَه على بلاده، و حبله المتّصل بينه و بين عباده، من رسل و أنبياء و أئمة و أولياء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الهدف من هذا التقديم تصويبَ بعض ما يقع عند الزيارة من محرّمات الأفعال؛ فإنّها أُمور جانبيّة لا تمتّ لأصل الزيارة بصلة، و الّذي ندّعيه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يشهد عمل العقلاء في العالم ديّنهم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 علاقة بمن كان يعشقه و يحبّه، فلا يقطع علاقته به بموته بل يحتفظ بها بشكل خاص بعد الفراق أيضاً، و هذا شي‌ء يلمسه الإنسان منصميم ذاته، و ليس لشريعة سماوية بما أنّها تجاوب الفطرة تمنعه من ذلك، بل لها أن تعدله و تحدّده و تعزل عنه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نعالج الموضوع بالبحث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في الكتاب و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الأُمّة و زيارة النبي الأكرم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النبيّصلى الله عليه و آله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النبيصلى الله عليه و آله 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إلى زيارة قبر النبيّ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 تشكيكات حول زيارة النبيّ الأكرم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و إنذار</w:t>
      </w:r>
      <w:r>
        <w:rPr>
          <w:rFonts w:eastAsia="Amiri" w:cs="Amiri" w:ascii="Amiri" w:hAnsi="Amiri"/>
          <w:color w:val="111111"/>
          <w:sz w:val="28"/>
          <w:szCs w:val="28"/>
          <w:rtl w:val="true"/>
          <w:lang w:bidi="ar-SA"/>
        </w:rPr>
        <w:t>.</w:t>
      </w:r>
      <w:bookmarkStart w:id="368" w:name="pg1603_14773"/>
    </w:p>
    <w:p>
      <w:pPr>
        <w:pStyle w:val="Heading3"/>
        <w:numPr>
          <w:ilvl w:val="2"/>
          <w:numId w:val="1"/>
        </w:numPr>
        <w:rPr/>
      </w:pPr>
      <w:bookmarkStart w:id="369" w:name="__RefHeading___Toc850524_3650668749"/>
      <w:bookmarkStart w:id="370" w:name="_Toc139"/>
      <w:bookmarkEnd w:id="368"/>
      <w:bookmarkEnd w:id="369"/>
      <w:r>
        <w:rPr>
          <w:rtl w:val="true"/>
        </w:rPr>
        <w:t>المبحث الأوّل زيارة القبور في الكتاب و السنّة</w:t>
      </w:r>
      <w:bookmarkEnd w:id="370"/>
    </w:p>
    <w:p>
      <w:pPr>
        <w:pStyle w:val="Heading4"/>
        <w:numPr>
          <w:ilvl w:val="3"/>
          <w:numId w:val="1"/>
        </w:numPr>
        <w:rPr/>
      </w:pPr>
      <w:bookmarkStart w:id="371" w:name="__RefHeading___Toc850526_3650668749"/>
      <w:bookmarkStart w:id="372" w:name="_Toc140"/>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قد عرفت أنّ زيارة الإنسان لمن له بهصلة روحية أو مادّية، ممّا تشتاق إليه النفوس السليمة، بل هي من وحي الفطرة، و لأجل ذلك نرى أنّ الكتابَ و السنّة يدعمان أصلَ الزيارة بوجه خاص</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850528_3650668749"/>
      <w:bookmarkStart w:id="374" w:name="_Toc141"/>
      <w:bookmarkEnd w:id="373"/>
      <w:r>
        <w:rPr>
          <w:rtl w:val="true"/>
        </w:rPr>
        <w:t>زيارة القبور في القرآن الكريم</w:t>
      </w:r>
      <w:bookmarkEnd w:id="374"/>
    </w:p>
    <w:p>
      <w:pPr>
        <w:pStyle w:val="BookText"/>
        <w:rPr/>
      </w:pPr>
      <w:r>
        <w:rPr>
          <w:rFonts w:ascii="Amiri" w:hAnsi="Amiri" w:eastAsia="Amiri" w:cs="Amiri"/>
          <w:color w:val="111111"/>
          <w:sz w:val="28"/>
          <w:sz w:val="28"/>
          <w:szCs w:val="28"/>
          <w:rtl w:val="true"/>
          <w:lang w:bidi="ar-SA"/>
        </w:rPr>
        <w:t>أمّا الكتاب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eastAsia="Amiri" w:cs="Amiri" w:ascii="Amiri" w:hAnsi="Amiri"/>
          <w:color w:val="111111"/>
          <w:sz w:val="28"/>
          <w:szCs w:val="28"/>
          <w:rtl w:val="true"/>
          <w:lang w:bidi="ar-SA"/>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تسعى لهدم شخصية المنافق، و رفع العصا في وجوه حزبه و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النهي عن هذين الأمرين بالنسبة إلى المنافق، معناه و مفهومه مطلوبية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القيام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لغيره أي للمؤمن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يجب أن ننظر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هل المعنى هو القيام وقت الدفن فقط، حيث لا يجوز ذلك للمنافق، و يستحب للمؤمن، أو المعنى أعمّ من وقت الدفن و غيره؟</w:t>
      </w:r>
    </w:p>
    <w:p>
      <w:pPr>
        <w:pStyle w:val="BookText"/>
        <w:rPr/>
      </w:pPr>
      <w:r>
        <w:rPr>
          <w:rFonts w:ascii="Amiri" w:hAnsi="Amiri" w:eastAsia="Amiri" w:cs="Amiri"/>
          <w:color w:val="111111"/>
          <w:sz w:val="28"/>
          <w:sz w:val="28"/>
          <w:szCs w:val="28"/>
          <w:rtl w:val="true"/>
          <w:lang w:bidi="ar-SA"/>
        </w:rPr>
        <w:t>إنّ بعض المفسّرين و إن خصّوا القيامَ نفياً و إثباتاً بوقت الدفن، لكن البعض الآخر فسّروه في كلا المجالين بالأعمّ من وقت الدفن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تَقم على قبره لدفن أو زيارة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من كلام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عند قبره للدفن أو للزيارة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إسماعيل حقّي البروسوي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تقف عند قبره للدفن أو للزيارة و الدعاء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المفسّرين، و قد سبقهم البيضاوي في تفسيره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مع من أخذ بإطلاق الآية و 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تتألّف من 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ورودها في سياق النفي تفيد العموم و الاستغراق لجميع الأفراد،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الاستغراق الزمني، فيكون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أحد من المنافقين في أيّ وقت كان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الانتباه إلى هذين اللَّفظين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النهي عن الصلاة على الميّت المنافق ليس خصوص الصلاة على الميت عند الدفن فقط؛ لأنّها ليست قابلة للتكرار في أزمنة متعدّدة، و لو أُريد ذلك لم تكن هناك حاجة إلى لفظة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من الصلاة في الآية مطلق الدعاء و الترحّم سواء أ كان عند الدفن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للاستغراق الأفرادي لا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الاستغراق و الشمول لجميع المنافقين بوضوح؛ فلا حاجة للتأكيد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اللّغة العربية للاستغراق الزماني،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 تَنْكِحُوا أَزْواجَهُ مِنْ بَعْدِهِ أَبَداً</w:t>
      </w:r>
      <w:r>
        <w:rPr>
          <w:rFonts w:eastAsia="Amiri" w:cs="Amiri" w:ascii="Amiri" w:hAnsi="Amiri"/>
          <w:color w:val="111111"/>
          <w:sz w:val="28"/>
          <w:szCs w:val="28"/>
          <w:rtl w:val="true"/>
          <w:lang w:bidi="ar-SA"/>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أنّ المقصود هو النهي عن الترحّم على المنافق و عن الاستغفار له، سواء أ كان بالصلاة عليه عند الدفن أم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الانتباه إلى أنّها معطوفة على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على قبر أحدٍ منهم مات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ثبت للمعطوف عليه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للمعطوف أيضاً، ففي هذه الحالة لا يمكن القول بأنّ المقصود من القيام على القبر هو وقت الدفن فقط؛ لأنّ المفروض عدم إمكان تكرار القيام على القبر وقت الدفن، كما كان بالنسبة للصلاة،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هذه الجملة الثانية تفيد إمكانية تكرار هذا العمل، فهذا يدلّ على أنّ القيام على القبر لا يختصّ بوقت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الجملة الثانية معناها الاستغراق الأفرادي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الجواب عليه، 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الأفرادي، لا لفظة</w:t>
      </w:r>
      <w:bookmarkStart w:id="375" w:name="pg1603_14779"/>
    </w:p>
    <w:p>
      <w:pPr>
        <w:pStyle w:val="BookText"/>
        <w:rPr/>
      </w:pPr>
      <w:bookmarkEnd w:id="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للاستغراق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ينهى نبيّهصلى الله عليه و آله عن مطلق الاستغفار و الترحّم على المنافق، سواء كان بالصلاة أو مطلق الدعاء، و ينهى عن مطلق القيام على القبر، سواء كان عند الدفن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ذلك هو أنّ هذين الأمرين يجوزان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يثبت جواز زيارة قبر المؤمن و جواز قراءة القرآن على روحه، حتّى بعد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المرحلة الأُولى و هي أصل الزيارة من وجهة نظر القرآن، و أمّا بالنسبة إليها من ناحية الأحاديث فإليك بيانها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850530_3650668749"/>
      <w:bookmarkStart w:id="377" w:name="_Toc142"/>
      <w:bookmarkEnd w:id="376"/>
      <w:r>
        <w:rPr>
          <w:rtl w:val="true"/>
        </w:rPr>
        <w:t>زيارة القبور في السنّة النبوية</w:t>
      </w:r>
      <w:bookmarkEnd w:id="377"/>
    </w:p>
    <w:p>
      <w:pPr>
        <w:pStyle w:val="BookText"/>
        <w:rPr/>
      </w:pPr>
      <w:r>
        <w:rPr>
          <w:rFonts w:ascii="Amiri" w:hAnsi="Amiri" w:eastAsia="Amiri" w:cs="Amiri"/>
          <w:color w:val="111111"/>
          <w:sz w:val="28"/>
          <w:sz w:val="28"/>
          <w:szCs w:val="28"/>
          <w:rtl w:val="true"/>
          <w:lang w:bidi="ar-SA"/>
        </w:rPr>
        <w:t>إنّ النبيّ الأكرمصلى الله عليه و آله جسّد بعمله مشروعية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أمر بها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كيفيتها، و كيف يتكلّم الإنسان مع الموتى، فقد ورد في غير واحد من المصادر، أنّهصلى الله عليه و آله زار البقيع، و إليك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كلّما كان ليلتها من رسول اللَّهصلى الله عليه و آله 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 أتاكم ما توعدون، غداً مؤجَّلون و إنّا إن شاء اللَّه بكم لاحقون، اللّهمّ اغفر لأهل بقيع الغرقد</w:t>
      </w:r>
      <w:r>
        <w:rPr>
          <w:rFonts w:eastAsia="Amiri" w:cs="Amiri" w:ascii="Amiri" w:hAnsi="Amiri"/>
          <w:color w:val="111111"/>
          <w:sz w:val="28"/>
          <w:szCs w:val="28"/>
          <w:rtl w:val="true"/>
          <w:lang w:bidi="ar-SA"/>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في حديث طويل أنّ النبيّصلى الله عليه و 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 يأمرك أن تأتي أهل البقيع فتستغفر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 المسلمين، و رحم اللَّه المستقدمين منّا و المستأخرين و إنّا إن شاء اللَّه بكم لاحقون</w:t>
      </w:r>
      <w:r>
        <w:rPr>
          <w:rFonts w:eastAsia="Amiri" w:cs="Amiri" w:ascii="Amiri" w:hAnsi="Amiri"/>
          <w:color w:val="111111"/>
          <w:sz w:val="28"/>
          <w:szCs w:val="28"/>
          <w:rtl w:val="true"/>
          <w:lang w:bidi="ar-SA"/>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يُعلِّمهم إذا خرجوا إلى المقابر فكان قائلهم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المؤمنين و المسلمين، و إنّا إن شاء اللَّه لَلاحقون، أسأل اللَّه لنا و لكم العافية</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في كنز العمال الروايات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 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وددتُ أنّا قد أُرينا إخواننا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لسنا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أصحابي، و إخواننا الذين لم يأتوا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القبور من المؤمنين و المسلمين، يغفر اللَّه لنا و لكم، أنتم سلفنا و نحن بالأثر</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 إنا و إياكم متواعدون غداً و متواكلون، و إنّا إن شاء اللَّه بكم لاحقون، اللّهم اغفر لأهل بقيع الغرقد</w:t>
      </w:r>
      <w:r>
        <w:rPr>
          <w:rFonts w:eastAsia="Amiri" w:cs="Amiri" w:ascii="Amiri" w:hAnsi="Amiri"/>
          <w:color w:val="111111"/>
          <w:sz w:val="28"/>
          <w:szCs w:val="28"/>
          <w:rtl w:val="true"/>
          <w:lang w:bidi="ar-SA"/>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أنتم لنا فرط، و إنّا بكم لاحقون،</w:t>
      </w:r>
    </w:p>
    <w:p>
      <w:pPr>
        <w:pStyle w:val="BookText"/>
        <w:rPr/>
      </w:pPr>
      <w:r>
        <w:rPr>
          <w:rFonts w:ascii="IRNazanin" w:hAnsi="IRNazanin" w:eastAsia="IRNazanin"/>
          <w:color w:val="111111"/>
          <w:sz w:val="28"/>
          <w:sz w:val="28"/>
          <w:szCs w:val="28"/>
          <w:rtl w:val="true"/>
          <w:lang w:bidi="fa-IR"/>
        </w:rPr>
        <w:t>اللّهمّ لا تحرمنا أجرهم و لا تفتنّا بعدهم</w:t>
      </w:r>
      <w:r>
        <w:rPr>
          <w:rFonts w:eastAsia="IRNazanin" w:cs="IRNazanin"/>
          <w:color w:val="111111"/>
          <w:sz w:val="28"/>
          <w:szCs w:val="28"/>
          <w:rtl w:val="true"/>
          <w:lang w:bidi="fa-IR"/>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نهيتكم عن زيارة القبور فزوروها لتذكِّركم زيارتها خيراً</w:t>
      </w:r>
      <w:r>
        <w:rPr>
          <w:rFonts w:eastAsia="Amiri" w:cs="Amiri" w:ascii="Amiri" w:hAnsi="Amiri"/>
          <w:color w:val="111111"/>
          <w:sz w:val="28"/>
          <w:szCs w:val="28"/>
          <w:rtl w:val="true"/>
          <w:lang w:bidi="ar-SA"/>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ثلاث و أنا آمركم بهنّ؛ نهيتكم عن زيارة القبور فزوروها؛ فإنّ في زيارتها تذكرة</w:t>
      </w:r>
      <w:r>
        <w:rPr>
          <w:rFonts w:eastAsia="Amiri" w:cs="Amiri" w:ascii="Amiri" w:hAnsi="Amiri"/>
          <w:color w:val="111111"/>
          <w:sz w:val="28"/>
          <w:szCs w:val="28"/>
          <w:rtl w:val="true"/>
          <w:lang w:bidi="ar-SA"/>
        </w:rPr>
        <w:t>»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الآثار النبوية الحاثّة على زيارة القبور، فمن أراد التفصيل فليرجع إلى كنز العمال</w:t>
      </w:r>
      <w:r>
        <w:rPr>
          <w:rFonts w:eastAsia="Amiri" w:cs="Amiri" w:ascii="Amiri" w:hAnsi="Amiri"/>
          <w:color w:val="111111"/>
          <w:sz w:val="28"/>
          <w:szCs w:val="28"/>
          <w:rtl w:val="true"/>
          <w:lang w:bidi="ar-SA"/>
        </w:rPr>
        <w:t>.</w:t>
      </w:r>
      <w:bookmarkStart w:id="378" w:name="pg1603_14785"/>
    </w:p>
    <w:p>
      <w:pPr>
        <w:pStyle w:val="BookText"/>
        <w:rPr/>
      </w:pPr>
      <w:bookmarkEnd w:id="378"/>
      <w:r>
        <w:rPr>
          <w:rFonts w:ascii="Amiri" w:hAnsi="Amiri" w:eastAsia="Amiri" w:cs="Amiri"/>
          <w:color w:val="111111"/>
          <w:sz w:val="28"/>
          <w:sz w:val="28"/>
          <w:szCs w:val="28"/>
          <w:rtl w:val="true"/>
          <w:lang w:bidi="ar-SA"/>
        </w:rPr>
        <w:t>أعلام الأُمّة و زيارة قبر النبي الأكرمصلى الله عليه و آله</w:t>
      </w:r>
    </w:p>
    <w:p>
      <w:pPr>
        <w:pStyle w:val="Heading3"/>
        <w:numPr>
          <w:ilvl w:val="2"/>
          <w:numId w:val="1"/>
        </w:numPr>
        <w:rPr/>
      </w:pPr>
      <w:bookmarkStart w:id="379" w:name="__RefHeading___Toc850532_3650668749"/>
      <w:bookmarkStart w:id="380" w:name="_Toc143"/>
      <w:bookmarkEnd w:id="379"/>
      <w:r>
        <w:rPr>
          <w:rtl w:val="true"/>
        </w:rPr>
        <w:t>المبحث الثاني أعلام الأُمّة و زيارة قبر النبي الأكرمصلى الله عليه و آله</w:t>
      </w:r>
      <w:bookmarkEnd w:id="380"/>
    </w:p>
    <w:p>
      <w:pPr>
        <w:pStyle w:val="Heading4"/>
        <w:numPr>
          <w:ilvl w:val="3"/>
          <w:numId w:val="1"/>
        </w:numPr>
        <w:rPr/>
      </w:pPr>
      <w:bookmarkStart w:id="381" w:name="__RefHeading___Toc850534_3650668749"/>
      <w:bookmarkStart w:id="382" w:name="_Toc14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إذا كانت زيارة قبور المسلمين من السنن التي دعا إليها النبيّ الأكرمصلى الله عليه و آله و عمل بها بمرأى و مسمع من نسائه وصحابته، فزيارة قبر سيد ولد آدم و من أُنيطت إليه سعادة البشر أولى بها، لذا جرت سيرة المسلمين على زيارة قبره، وصرّح بها فقهاء الأُمّة، و تضافرت السنّة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لنقدّم بعض الكلمات من أكابر الأُمّة الّتي تعرب عن موقف المسلمين طيلة القرون تجاه المسألة، فقد قيّض سبحانه في كلّ عصر رجالًا يجاهرون بالحقّ، و ينفون غبار الباطل عن وجهه نذكر منهم شخصيتين كبيرتين من السنّة و الشيعة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تقي الدين السبكي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سحائب الرحمة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لنقل نصوص العلماء على استحباب زيارة قبر سيّدنا رسول اللَّه، و قد بيّن أنّ الاستحباب أمر مجمع عليه بين المسلمين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383" w:name="pg1603_14787"/>
    </w:p>
    <w:p>
      <w:pPr>
        <w:pStyle w:val="BookText"/>
        <w:rPr/>
      </w:pPr>
      <w:bookmarkEnd w:id="3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الأميني في 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فقد استدرك عليه بما لم يقف عليه الإمام السبكي، و نقل كلمات أعلام المذاهب الأربعة بما يتجاوز الأربعين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راجعنا أكثر المصادر الّتي نقلا عنها حسب ما حضرنا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اكتفينا بالنقل عنهما في غيره، و أضفنا بعض ما فات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المعثور عليه من الكلمات أقلّ ممّا لم يُعثر عليه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850536_3650668749"/>
      <w:bookmarkStart w:id="385" w:name="_Toc145"/>
      <w:bookmarkEnd w:id="384"/>
      <w:r>
        <w:rPr>
          <w:rtl w:val="true"/>
        </w:rPr>
        <w:t>كلمات أعلام المذاهب حول الزيارة</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الحسن الحليمي الجرجاني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الحث على تعظيم النبيّ الأكرمصلى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اليوم فمن تعظيمه زيارته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أحمد بن محمد المحاملي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للحاجّ إذا فرغ من مكّة أن يزور قبر النبيّصلى الله عليه و آله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الطيب طاهر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يزور النبيّصلى الله عليه و آله بعد أن يحجّ و يعتمر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أقضى القضاة أبو الحسن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بهم على طريق المدينة لزيارة قبر رسول اللَّهصلى الله عليه و آله ليجمع لهم بين حج بيت اللَّه عزّ و جلّ و زيارة قبر رسول اللَّه؛ رعاية لحرمته و قياماً بحقوق طاعته، و ذلك و إن لم يكن من فروض الحج فهو من مندوبات الشرع المستحبّة و عبادات</w:t>
      </w:r>
    </w:p>
    <w:p>
      <w:pPr>
        <w:pStyle w:val="BookText"/>
        <w:rPr/>
      </w:pPr>
      <w:r>
        <w:rPr>
          <w:rFonts w:ascii="Amiri" w:hAnsi="Amiri" w:eastAsia="Amiri" w:cs="Amiri"/>
          <w:color w:val="111111"/>
          <w:sz w:val="28"/>
          <w:sz w:val="28"/>
          <w:szCs w:val="28"/>
          <w:rtl w:val="true"/>
          <w:lang w:bidi="ar-SA"/>
        </w:rPr>
        <w:t xml:space="preserve">الجميع المستحسنة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كتابه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قبر النبيّصلى الله عليه و آله فمأمور بها و مندوب إليها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عبد الحقّ بن محمد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عمران المالكي أنّ زيارة قبر النبي واجبة، 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السنن الواجبة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إسحاق إبراهيم بن محمد الشيرازي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زيارة قبر رسول اللَّهصلى الله عليه و آله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بسط الكلام في زيارة النبي الأكرمصلى الله عليه و آله الإمام الغزالي في كتاب الحجّ من إحياء العلوم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العاشرة في زيارة المدينة و آدابها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و لم يَفِد إليَّ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قصد زيارة المدينة فليصلّ على رسول اللَّهصلى الله عليه و آله في طريقه كثيراً، فإذا وقع بصره على حيطان المدينة و أشجارها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حرم رسولك فاجعله لي وقاية من النار، و أماناً من العذاب و سوء الحساب، ثمّ ذكر آداب الزيارة وصيغتها، كما ذكر زيارة الشيخين و زيارة البقيع بمن فيها، كزيارة قبر عثمان و قبر الحسن بن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في مسجد فاطمة رضي اللَّه عنها، و يزور قبر إبراهيم ابن رسول اللَّه و قبرصفيّة عمّة رسول اللَّهصلى الله عليه و آله فذلك كلّه بالبقيع، و يستحبّ له أن يأتي مسجد قباء في كلّ سبت و يصلّي فيه لما روي 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حتّى يأتي مسجد قباء و يصلّي فيه كان له عدل عمرة</w:t>
      </w:r>
      <w:r>
        <w:rPr>
          <w:rFonts w:eastAsia="Amiri" w:cs="Amiri" w:ascii="Amiri" w:hAnsi="Amiri"/>
          <w:color w:val="111111"/>
          <w:sz w:val="28"/>
          <w:szCs w:val="28"/>
          <w:rtl w:val="true"/>
          <w:lang w:bidi="ar-SA"/>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الخطاب محفوظ بن أحمد الكلوداني الفقيه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فرغ من الحجّ استحبّ له زيارة قبر النبيّصلى الله عليه و آله و قبرصاحبيه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قبرهصلى الله عليه و آله سنّة مجمع عليها و فضيلة مرغّب فيها، ثمّ ذكر عدّة من أحاديث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لم يزل من شأن من حجّ المزور </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القصد إلى الصلاة في مسجد رسول اللَّهصلى الله عليه و آله و التبرّك برؤية روضته </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منبره و قبره و مجلسه و ملامس يديه و مواطن قدميه و العمود الّذي استند إليه و منزل جبرئيل بالوحي فيه عليه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مالك و الشافعي و أبو حنيفة 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زيارة النبيصلى الله عليه و آله مستحبّة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الحافظ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باباً في زيارة قبر النبيّصلى الله عليه و آله و ذكر حديث ابن عمر و حديث أنس اللَّذين سنذكرهما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عبد الكريم بن عطاء اللَّه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كمل لك حجّك و عمرتك على الوجه المشروع لم يبق بعد ذلك إلّا إتيان مسجد رسول اللَّهصلى الله عليه و آله للسلام على النبيّصلى الله عليه و آله و الدعاء عنده، و السلام علىصاحبيه، و الوصول إلى البقيع و زيارة ما فيه من قبور الصحابة و التابعين، و الصلاة في مسجد الرسول، فلا ينبغي للقادر على ذلك تركه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عبد اللَّه بن الحسين بن أحمد بن القاسم بن إدريس السامريّ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 مدينة الرسولصلى الله عليه و آله استحبّ له أن يغتسل 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أدب الزيارة و كيفية السلام و الدعاء و الوداع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موفق الدين عبد اللَّه بن أحمد بن قدامة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قبر النبيّصلى الله عليه و آله، ثمّ ذكر حديثي ابن عمر و أبي هريرة من طريق الدار قطني و أحمد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محيي الدين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يُسنُّ شرب ماء زمزم و زيارة قبر رسول اللَّهصلى الله عليه و آله بعد فراغ الحجّ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نجم الدين بن حمدان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يسنّ لمن فرغ عن نسكه زيارة قبر النبيّصلى الله عليه و آله و قبرصاحبيه رضي اللَّه عنهما، و له ذلك بعد فراغ حجّه و إن شاء قبل فراغه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الحجّ فالسنّة أن يقف بالملتزم و يدعو، ثمّ يشرب من ماء زمزم، ثمّ يأتي المدينة و يزور قبر النبيّصلى الله عليه و آله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العباس أحمد السروجي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الحاجّ و المعتمرون من مكّة فليتوجّهوا إلى طيبة مدينة رسول اللَّهصلى الله عليه و آله و زيارة قبره؛ فإنّها من أنجح المساعي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القدوة ابن الحاج محمد بن محمد العبدري القيرواني</w:t>
      </w:r>
    </w:p>
    <w:p>
      <w:p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لزوم و كيفية زيارة الأنبياء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التوسّل بهم إلى اللَّه تعالى و طلب الحوائج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زيارة سيد الأوّلين و الآخرينصلوات اللَّه عليه و سلامه فكلّ ما ذكر يزيد عليه أضعافه، أعني في الانكسار و الذلّ و المسكنة؛ لأنّه الشافع المشفّع الّذي لا تُردّ شفاعته، و لا يُخيّب من قصده، و لا من نزل بساحته، و لا من استعان أو استغاث به، إذ إنّه عليه الصلاة و السلام قطب دائرة الكمال و عروس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توسّل به أو استغاث به أو طلب حوائجه منه، فلا يردّ و لا يخيب لما شهدت به المعاينة و الآثار، و يحتاج إلى الأدب الكلّي في زيارته عليه الصلاة و السلام، و قد قال علماؤنا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الزائر يشعر بنفسه بأنّه واقف بين يديه عليه الصلاة و السلام كما هو في حياته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شمس الدين ابن قدامة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الحجّ استحبّ زيارة قبر النبيّصلى الله عليه و آله و قبرصاحبيه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ذلك بروايتي ابن عمر، و أبي هريرة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محمد بن أحمد بن عبد الهادي الحنبلي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ذكر في مناسكه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قبر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 على مدينة النبيّصلى الله عليه و آله قبل الحجّ أو بعده، فليقل ما تقدّم، فإذا دخل استحب له أن يغتسل، نصّ عليه الإمام أحمد، فإذا دخل المسجد بدأ برجله اليمنى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الصلاة على رسول اللَّه، اللّهمّ اغفر لي ذنوبي، و افتح لي أبواب رحمتك، ثمّ يأتي الروضة بين القبر و المنبر فيصلّي بها و يدعو بما شاء، ثمّ يأتي قبر النبيّ فيستقبل جدار القبر و لا يمسّه و لا يقبّله، و يجعل القنديل الّذي في القبلة عند القبر على رأسه؛ ليكون قائماً وجاه</w:t>
      </w:r>
    </w:p>
    <w:p>
      <w:pPr>
        <w:pStyle w:val="BookText"/>
        <w:rPr/>
      </w:pPr>
      <w:r>
        <w:rPr>
          <w:rFonts w:ascii="Amiri" w:hAnsi="Amiri" w:eastAsia="Amiri" w:cs="Amiri"/>
          <w:color w:val="111111"/>
          <w:sz w:val="28"/>
          <w:sz w:val="28"/>
          <w:szCs w:val="28"/>
          <w:rtl w:val="true"/>
          <w:lang w:bidi="ar-SA"/>
        </w:rPr>
        <w:t>النبيّ، و يقف متباعداً كما يقف لو ظهر في حياته بخشوع و سكون منتكس الرأس، غاضّ الطرف، متحضّراً بقلبه جلالة موقفه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و رحمة اللَّه و بركاته، السلام عليك يا نبيّ اللَّه و خيرته من خلقه، السلام عليك يا سيّد المرسلين، و خاتم النبيين، و قائد الغرّ المحجّلين، أشهد أنْ لا إله إلّا اللَّه و أشهد أنّك رسول اللَّه، أشهد أنّك قد بلّغت رسالات ربك، و نصحت لأُمتك، و دعوت إلى سبيل ربّك بالحكمة و الموعظة الحسنة، و عبدت اللَّه حتّى أتاك اليقين، فجزاك اللَّه أفضل ما جزى نبياً و رسولًا عن أُمّته اللّهمّ آته الوسيلة و الفضيلة، و ابعثه مقاماً محموداً</w:t>
      </w:r>
      <w:r>
        <w:rPr>
          <w:rFonts w:eastAsia="Amiri" w:cs="Amiri" w:ascii="Amiri" w:hAnsi="Amiri"/>
          <w:color w:val="111111"/>
          <w:sz w:val="28"/>
          <w:szCs w:val="28"/>
          <w:rtl w:val="true"/>
          <w:lang w:bidi="ar-SA"/>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الشيخ تقي الدين السبكي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حافلًا في زيارة النبيّ الأعظمصلى الله عليه و آله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ابن تيمية، و ممّا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تتبّع كلام الأصحاب في ذلك مع العلم بإجماعهم و إجماع سائر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النبيّصلى الله عليه و آله من أفضل المندوبات و المستحبّات، بل تقرّب من درجة الواجبات، و ممّنصرّح بذلك منهم أبو منصور محمد بن مكرم الكرماني في مناسكه، و عبد اللَّه بن محمود بن بَلَدحي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فتاوى أبي الليث السمرقندي في باب أداء الحجّ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يتخيّل في أحد من السلف نهيهم عن زيارة المصطفى صلى الله عليه و آله و هم مجمعون على زيارة سائر الموتى، فالنبيّصلى الله عليه و آله و سائر الأنبياء الّذين ورد فيهم أنّهم أحياء كيف يقال فيهم هذه المقالة </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القاضي عياض و أبي زكريا</w:t>
      </w:r>
    </w:p>
    <w:p>
      <w:pPr>
        <w:pStyle w:val="BookText"/>
        <w:rPr/>
      </w:pPr>
      <w:r>
        <w:rPr>
          <w:rFonts w:ascii="Amiri" w:hAnsi="Amiri" w:eastAsia="Amiri" w:cs="Amiri"/>
          <w:color w:val="111111"/>
          <w:sz w:val="28"/>
          <w:sz w:val="28"/>
          <w:szCs w:val="28"/>
          <w:rtl w:val="true"/>
          <w:lang w:bidi="ar-SA"/>
        </w:rPr>
        <w:t xml:space="preserve">النووي إجماع العلماء و المسلمين على استحباب الزيارة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استحبّ زيارة قبر غيرهصلى الله عليه و آله فقبره أولى لما له من الحق و وجوب التعظيم </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استدلّ في الباب السادس على أنّ السفر إلى الزيارة قربة بالكتاب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إطباق السلف و الخلف؛ فإنّ الناس لم يزالوا في كلّ عام إذا قضوا الحج يتوجّهون إلى زيارتهصلى الله عليه و آله، فمنهم من يفعل ذلك قبل الحج، هكذا شاهدناه و شاهده من قبلنا و حكاه العلماء عن الأعصار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ادّعى أنّ هذا الجمع العظيم مجمعون على الخطأ فهو المخطئ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زين الدين أبو بكر بن الحسين بن عمر القريشي العثماني المصري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لكلّ مسلم اعتقاد كون زيارتهصلى الله عليه و آله قربة عظيمة، للأحاديث الواردة في ذلك،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لأنّ تعظيمه لا ينقطع بموته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أحاديث الباب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فأجمع العلماء على استحباب زيارة القبور للرجال كما حكاه النووي بل قال بعض الظاهرية بوجوبها، و قد اختلفوا في النساء، و قد امتاز القبر الشريف بالأدلّة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زيارته بين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الجمال الريمي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محل الخلاف قبر النبيصلى الله عليه و آله وصاحبيه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بعض المتأخرين و هو الدمنهوري الكبير،</w:t>
      </w:r>
    </w:p>
    <w:p>
      <w:pPr>
        <w:pStyle w:val="BookText"/>
        <w:rPr/>
      </w:pPr>
      <w:r>
        <w:rPr>
          <w:rFonts w:ascii="Amiri" w:hAnsi="Amiri" w:eastAsia="Amiri" w:cs="Amiri"/>
          <w:color w:val="111111"/>
          <w:sz w:val="28"/>
          <w:sz w:val="28"/>
          <w:szCs w:val="28"/>
          <w:rtl w:val="true"/>
          <w:lang w:bidi="ar-SA"/>
        </w:rPr>
        <w:t xml:space="preserve">و أضاف إليه قبور الأولياء و الصالحين و الشهداء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العباس القسطلاني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زيارة قبره الشريف من أعظم القربات و أرجى الطاعات و السبيل إلى أعلى الدرجات، و من اعتقد غير هذا فقد انخلع من ربقة الإسلام، و خالف اللَّه و رسوله و جماعة العلماء الأعلام، و قد أطلق بعض المالكية و هو أبو عمران الفاسي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وجوب السنن المؤكدة، و 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سنن المسلمين مجمع عليها و فضيلة مرغّب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قدصحّ أنّ عمر بن عبد العزيز كان يبرد البريد للسلام على النبيّصلى الله عليه و آله فالسفر إليه قربة لعموم الأدلّة، و من نذر الزيارة وجبت عليه كما جزم به ابن كج من أصحابنا،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 تقي الدين بن تيمية هنا كلام شنيع عجيب يتضمن منع شدّ الرحال للزيارة النبوية، و أنّه ليس من القُرب بل بضدّ ذلك، و 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فشفىصدور المؤمنين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 الإسلام أبو يحيى زكريا الأنصاري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يستحب لمن 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يزور قبر النبيّصلى الله عليه و آله و يسلّم عليه و علىصاحبيه بالمدينة المشرّفة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الهيثمي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استدلّ على مشروعية زيارة قبر النبي بعدّة 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الإجماع على مشروعية الزيارة و السفر إليها و طلبها و ابن تيمية من متأخّري الحنابلة منكر</w:t>
      </w:r>
    </w:p>
    <w:p>
      <w:pPr>
        <w:pStyle w:val="BookText"/>
        <w:rPr/>
      </w:pPr>
      <w:r>
        <w:rPr>
          <w:rFonts w:ascii="Amiri" w:hAnsi="Amiri" w:eastAsia="Amiri" w:cs="Amiri"/>
          <w:color w:val="111111"/>
          <w:sz w:val="28"/>
          <w:sz w:val="28"/>
          <w:szCs w:val="28"/>
          <w:rtl w:val="true"/>
          <w:lang w:bidi="ar-SA"/>
        </w:rPr>
        <w:t>لمشروعية ذلك كلّه كما رآه السبكي في خطّه؟ و قد أطال ابن تيمية الاستدلال لذلك بما تمجّه الأسماع، و تنفر عنه الطباع، بل زعم حرمة السفر لها إجماعاً و أنّه لا تقصَّر فيه الصلاة، و أنّ جميع الأحاديث الواردة فيها موضوعة، و تبعه بعض من تأخّر عنه من أهل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ينظر إليه أو يقول في شي‌ء من مورد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كما قال جماعة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تعقّبوا كلماته الفاسدة و حججه الكاسدة حتّى أظهروا عوار سقطاته، و قبائح أوهامه، و غلطاته كالعزّ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أضلّه اللَّه تعالى و أغواه، و ألبسه رداء الخزي و أرداه، و بواه من قوّة الافتراء و الكذب ما أعقبه الهوان، و أوجب له الحرمان، و لقد تصدّى شيخ الإسلام و عالم الأنام المجمع على جلالته و اجتهاده وصلاحه و إمامته، التقيّ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عليه في تصنيف مستقل أفاد فيه و أجاد، و أصاب و أوضح بباهر حججه طريق الصواب ثمّ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وقع من ابن تيمية ممّا ذكر و إن كان عثرة لا تقال أبداً، و مصيبة يستمر شؤمها سرمداً، و ليس بعجب؛ فإنّه سوّلت له نفسه و هواه و شيطانه أنّه ضرب مع المجتهدين بسهمصائب، و ما درى المحروم أنّه أتى بأقبح المعايب؛ إذ خالف إجماعهم في مسائل كثيرة، و تدارك على أئمتهم لا سيما الخلفاء الراشدين باعتراضات سخيفة، شهيرة حتّى تجاوز إلى الجناب الأقدس، المنزّه سبحانه عن كلّ نقص، و المستحق لكل كمال أنفس، فنسب إليه الكبائر و العظائم، و خرق سياج عظمته بما أظهره للعامّة، على المنابر من دعوى الجهة و التجسيم، و تضليل من لم يعتقد ذلك من المتقدّمين و المتأخّرين، حتّى قام عليه علماء عصره و ألزموا السلطان بقتله أو حبسه و قهره، فحبسه إلى أن مات، و خمدت تلك البدع، و زالت تلك الضلالات، ثمّ انتصر له أتباع لم يرفع اللَّه لهم رأساً، و لم يظهر لهم جاهاً، و لا بأساً، بل ضربت</w:t>
      </w:r>
    </w:p>
    <w:p>
      <w:pPr>
        <w:pStyle w:val="BookText"/>
        <w:rPr/>
      </w:pPr>
      <w:r>
        <w:rPr>
          <w:rFonts w:ascii="Amiri" w:hAnsi="Amiri" w:eastAsia="Amiri" w:cs="Amiri"/>
          <w:color w:val="111111"/>
          <w:sz w:val="28"/>
          <w:sz w:val="28"/>
          <w:szCs w:val="28"/>
          <w:rtl w:val="true"/>
          <w:lang w:bidi="ar-SA"/>
        </w:rPr>
        <w:t xml:space="preserve">عليهم الذلّة و المسكنة و باءُوا بغضب من اللَّه بما عصوا و كانوا يعتدون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حسن العدوي الحمزاوي عنه أيضاً ما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اللَّه و إياك لطاعته و فهم خصوصيات نبيّهصلى الله عليه و آله، و المسارعة إلى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زيارتهصلى الله عليه و آله مشروعة مطلوبة بالكتاب و السنّة و إجماع الأُمّة و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فقد حكاه الإمام السبكي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بما تفرّد به ابن تيمية و تبعه بعض من تأخّر عنه من أهل مذهبه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زيارتهصلى الله عليه و آله فمن أعظم القربات للرجال و النساء، و ألْحقَ الدمنهوري به قبور بقية الأنبياء و الصالحين و الشهداء و هو ظاهر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بعد بيان مندوبية زيارة قبره الشريفصلى الله عليه و آله و ذكر جملة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اختصاص أدب الزيارة بالحجّ؛ فإنّها مندوبة مطلقاً بعد حجّ أو عمرة أو قبلهما أو لا مع نسك، بل المراد تأكّد الزيارة فيها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المندوبات، بل يقرب من درجة الواجبات زيارة قبر نبينا و سيدنا محمدصلى الله عليه و آله و قد حرّض عليه السلام على زيارته و بالغ في الندب إليها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زين الدين عبد الرءوف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قبرهصلى الله عليه و آله الشريف من كمالات الحج، بل زيارته عند الصوفية فرض، و عندهم</w:t>
      </w:r>
    </w:p>
    <w:p>
      <w:pPr>
        <w:pStyle w:val="BookText"/>
        <w:rPr/>
      </w:pPr>
      <w:r>
        <w:rPr>
          <w:rFonts w:ascii="Amiri" w:hAnsi="Amiri" w:eastAsia="Amiri" w:cs="Amiri"/>
          <w:color w:val="111111"/>
          <w:sz w:val="28"/>
          <w:sz w:val="28"/>
          <w:szCs w:val="28"/>
          <w:rtl w:val="true"/>
          <w:lang w:bidi="ar-SA"/>
        </w:rPr>
        <w:t xml:space="preserve">الهجرة إلى قبره كهي إليه حيّاً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الزيارة إمّا الموت على الإسلام مطلقاً لكلّ زائر، و إمّا شفاعة تخصّ الزائر أخصّ من العامّة،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شفاعتي في الإضافة إليه تشريف لها، إذ الملائكة و خواص البشر يشفعون؛ فللزائر نسبة خاصة فيشفع هو فيه بنفسه، و الشفاعة تعظّم بعظم الزائر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حسن بن عمار الشرنبلالي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النبيصلى الله عليه و آله من أفضل القربات و أحسن المستحبّات تقرب من درجة ما لزم من الواجبات، فإنّهصلى الله عليه و آله حرّض عليها و بالغ في الندب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فلم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هو مقرر عند المحقّقين أنهصلى الله عليه و آله حيّ يُرزق ممتّع بجميع الملاذ و العبادات، غير أنّه حجب عن أبصار القاصرين عن شرف المقامات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قاضي القضاة شهاب الدين الخفاجي الحنفي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الرِّحال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 ابن تيمية و من معه كابن قيّم إلى مقالته الشنيعة الّتي كفّروه بها، وصنّف فيها السبكي مصنّفاً مستقلًا، و هي منعه من زيارة قبر النبيّصلى الله عليه و آله و هو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لمهبط الوحي حقّاً ترحل النجُبُ و عند ذاك المُرَجَّى ينتهي الطلبُ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 أنّه حمى جانب التوحيد بخرافات لا ينبغي ذكرها؛ فإنّها لا تصدر عن</w:t>
      </w:r>
    </w:p>
    <w:p>
      <w:pPr>
        <w:pStyle w:val="BookText"/>
        <w:rPr/>
      </w:pPr>
      <w:r>
        <w:rPr>
          <w:rFonts w:ascii="IRNazanin" w:hAnsi="IRNazanin" w:eastAsia="IRNazanin"/>
          <w:color w:val="111111"/>
          <w:sz w:val="28"/>
          <w:sz w:val="28"/>
          <w:szCs w:val="28"/>
          <w:rtl w:val="true"/>
          <w:lang w:bidi="fa-IR"/>
        </w:rPr>
        <w:t>عاقل فضلًا عن فاضل سامحه اللَّه تعالى</w:t>
      </w:r>
      <w:r>
        <w:rPr>
          <w:rFonts w:eastAsia="IRNazanin" w:cs="IRNazanin"/>
          <w:color w:val="111111"/>
          <w:sz w:val="28"/>
          <w:szCs w:val="28"/>
          <w:rtl w:val="true"/>
          <w:lang w:bidi="fa-IR"/>
        </w:rPr>
        <w:t>! «</w:t>
      </w:r>
      <w:r>
        <w:rPr>
          <w:rStyle w:val="FootnoteAnchor"/>
          <w:rtl w:val="true"/>
        </w:rPr>
        <w:footnoteReference w:id="5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علي بن محمد الحصني المعروف بعلاء الدين الحصكفي الحنفي المفتي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قبرهصلى الله عليه و آله مندوبة بل قيل واجبة لمن له سعة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عبد الباقي الزرقاني المالكي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زيارته مشهورة في زمن كبار الصحابة معروفة بينهم، لمّاصالح عمر بن الخطاب أهل بيت المقدس جاءه كعب الأحبار فأسلم ففرح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 تزور قبرهصلى الله عليه و آله و تتمتّع بزيارته؟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السندي محمد بن عبد الهادي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زيارة النبيّصلى الله عليه و آله من أفضل الطاعات و أعظم القربات لقولهصلى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 إلخ</w:t>
      </w:r>
      <w:r>
        <w:rPr>
          <w:rFonts w:eastAsia="Amiri" w:cs="Amiri" w:ascii="Amiri" w:hAnsi="Amiri"/>
          <w:color w:val="111111"/>
          <w:sz w:val="28"/>
          <w:szCs w:val="28"/>
          <w:rtl w:val="true"/>
          <w:lang w:bidi="ar-SA"/>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 زيارة النبيصلى الله عليه و آله إلّا أنّه لا يشدّ الرحال إلّا لزيارة المسجد و الصلاة فيه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النبيصلى الله عليه و آله، أمّا أقوال أهل العلم، فذهب الجمهور إلى أنّها مندوبة، و ذهب بعض المالكية و بعض الظاهرية إلى أنّها واجبة، و 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قريبة من الواجبات، و ذهب ابن تيمية الحنبلي حفيد المصنّف المعروف بشيخ الإسلام إلى أنّها</w:t>
      </w:r>
    </w:p>
    <w:p>
      <w:pPr>
        <w:pStyle w:val="BookText"/>
        <w:rPr/>
      </w:pPr>
      <w:r>
        <w:rPr>
          <w:rFonts w:ascii="Amiri" w:hAnsi="Amiri" w:eastAsia="Amiri" w:cs="Amiri"/>
          <w:color w:val="111111"/>
          <w:sz w:val="28"/>
          <w:sz w:val="28"/>
          <w:szCs w:val="28"/>
          <w:rtl w:val="true"/>
          <w:lang w:bidi="ar-SA"/>
        </w:rPr>
        <w:t>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الكلام في الأقوال، إلى أن قال و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أيضاً من قال بالمشروعية بأنّه لم يزل دأب المسلمين القاصدين للحجّ في جميع الأزمان على تباين الديار و اختلاف المذاهب، الوصول إلى المدينة المشرّفة لقصد زيارته، و يعدّون ذلك من أفضل الأعمال، و لم ينقل أن أحداً أنكر ذلك عليهم فكان إجماعاً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أمين 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النبيصلى الله عليه و آله مندوبة بإجماع المسلمين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تستحب زيارة قبرهصلى الله عليه و آله للنساء؟</w:t>
      </w:r>
    </w:p>
    <w:p>
      <w:pPr>
        <w:pStyle w:val="BookText"/>
        <w:rPr/>
      </w:pPr>
      <w:r>
        <w:rPr>
          <w:rFonts w:ascii="Amiri" w:hAnsi="Amiri" w:eastAsia="Amiri" w:cs="Amiri"/>
          <w:color w:val="111111"/>
          <w:sz w:val="28"/>
          <w:sz w:val="28"/>
          <w:szCs w:val="28"/>
          <w:rtl w:val="true"/>
          <w:lang w:bidi="ar-SA"/>
        </w:rPr>
        <w:t xml:space="preserve">الصحيح نعم بلا كراهة، بشروطها على ماصرّح به بعض العلماء، و أمّا على الأصح من مذهبنا و هو قول الكرخي و غيره من أنّ الرخصة في زيارة القبور ثابتة للرجال و النساء جميعاً فلا إشكال، و أمّا على غيره فذلك نقول بالاستحباب لإطلاق الأصحاب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السيد درويش الحوت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النبيصلى الله عليه و آله مطلوبة؛ لأنّه واسطة الخلق، و زيارته بعد وفاته كالهجرة إليه في حياته، و من أنكرها؛ فإن كان ذلك إنكاراً لها من أصلها فخطؤه عظيم، و إن كان لما يعرض من الجهلة ممّا لا ينبغي فليبيّن ذلك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إبراهيم الباجوري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تسنّ زيارة قبرهصلى الله عليه و آله و لو لغير حاجّ و معتمر كالّذي قبله، و يسنّ لمن قصد المدينة الشريفة لزيارتهصلى الله عليه و آله أن يكثر من الصلاة و السلام عليه في طريقه، و يزيد في ذلك إذا رأى حرم المدينة و أشجارها، و يسأل اللَّه أن ينفعه بهذه الزيارة و يتقبّلها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p>
    <w:p>
      <w:pPr>
        <w:pStyle w:val="BookText"/>
        <w:rPr/>
      </w:pPr>
      <w:r>
        <w:rPr>
          <w:rFonts w:ascii="Amiri" w:hAnsi="Amiri" w:eastAsia="Amiri" w:cs="Amiri"/>
          <w:color w:val="111111"/>
          <w:sz w:val="28"/>
          <w:sz w:val="28"/>
          <w:szCs w:val="28"/>
          <w:rtl w:val="true"/>
          <w:lang w:bidi="ar-SA"/>
        </w:rPr>
        <w:t xml:space="preserve">جملة كثيرة من آداب الزيارة و ألفاظها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حسن العدوي الحمزاوي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نقل جملة من الأحاديث الواردة في أنّ النبيّصلى الله عليه و آله يسمع سلام زائريه و 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علمت أنّ ردّهصلى الله عليه و آله سلام الزائر عليه بنفسه الكريمةصلى الله عليه و آله أمر واقع لا شكّ فيه، و إنّما الخلاف في ردّه على المسلِّم عليه من غير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فضيلة عظيمة ينالها الزائرون لقبرهصلى الله عليه و آله فيجمع اللَّه لهم بين سماع رسول اللَّهصلى الله عليه و آله لأصواتهم من غير واسطة و بين ردّه عليهم سلامهم بنفسه، فأنّى لمن سمع بهذين بل بأحدهما أن يتأخّر عن زيارتهصلى الله عليه و آله أو يتوانى عن المبادرة إلى المثول في حضرتهصلى الله عليه و آله؟ تاللَّه ما يتأخّر عن ذلك مع القدرة عليه إلّا من حقّ عليه البعد من الخيرات، و الطرد عن مواسم أعظم القربات، أعاذنا اللَّه تعالى من ذلك بمنّه و كرمه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من تلك الأحاديث أيضاً أنّهصلى الله عليه و آله حيّ على الدوام؛ إذ من المحال العادي أن يخلو الوجود كلّه من واحد يسلّم عليه في ليل أو نهار، فنحن نؤمن و نصدق بأنّهصلى الله عليه و آله حيّ يرزق، و أنّ جسده الشريف لا تأكله الأرض، و كذا سائر الأنبياء عليهم الصلاة و السلام، و الإجماع على هذا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بن عبد اللَّه الجرداني الدمياطي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قبرهصلى الله عليه و آله من أعظم الطاعات و أفضل القربات حتى أنّ بعضهم جرى على أنّها واجبة فينبغي أن يحرّض عليها، و ليحذر كلّ الحذر من التخلّف عنها مع القدرة و خصوصاً بعد حجّة الإسلام؛ لأنّ حقّهصلى الله عليه و آله على أُمّته عظيم، و لو أنّ أحدهم يجي‌ء على رأسه أو بصره من أبعد موضع من الأرض لزيارتهصلى الله عليه و آله لم يقم بالحقّ الّذي عليه لنبيّه جزاه اللَّه عن المسلمين أتمّ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يسنّ لمن قصد المدينة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القول في آداب الزيارة و ذكر التسليم على الشيخين و زيارة السيدة فاطمة و أهل البقيع و المزارات المشهورة؛ و هي نحو ثلاثين موضعاً كما قال و ما أحسن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لمن زار خير الورى و حطّ عن النفسِ أوزارها</w:t>
      </w:r>
    </w:p>
    <w:p>
      <w:pPr>
        <w:pStyle w:val="BookText"/>
        <w:rPr/>
      </w:pPr>
      <w:r>
        <w:rPr>
          <w:rFonts w:ascii="Amiri" w:hAnsi="Amiri" w:eastAsia="Amiri" w:cs="Amiri"/>
          <w:color w:val="111111"/>
          <w:sz w:val="28"/>
          <w:sz w:val="28"/>
          <w:szCs w:val="28"/>
          <w:rtl w:val="true"/>
          <w:lang w:bidi="ar-SA"/>
        </w:rPr>
        <w:t xml:space="preserve">فإنّ السعادة مضمونةٌ لمن حلّ طيبة أو زارها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الباسط بن الشيخ علي الفاخوري مفتي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متأكّدة مطلوبة و مستحبّة محبوبة، و تسنّ زيارته في المدينة كزيارته حيّاً و هو في حجرته حيّ يردّ على من سلّم عليه السلام، و هي من أنجح المساعي و أهمّ القربات و أفضل الأعمال و أزكى العبادات، و قد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بالوعد الصادق الّذي لا بدّ من وقوعه و حصوله، و تحصل الزيارة في أيّ وقت و كونها بعد تمام الحج أحبّ، يجب على من أراد الزيارة التوبة من كل شي‌ء يخالف طريقه و سنتهصلى الله عليه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التبرّك بالاسطوانات الّتي لها فضل، و شرف؛ و هي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أُسطوانة محلّصلاتهصلى الله عليه و آله، و أُسطوانة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أُسطوانة القرعة، و أُسطوانة التوبة محلّ اعتكافهصلى الله عليه و آله، و أُسطوانة السرير، و أُسطوانة عليّ رضى الله عنه و أُسطوانة الوفود، و أُسطوانة جبرئيل عليه السلام، و أُسطوانة التهجّد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المعطي السقّا في زيارة النبيّصلى الله عليه و آله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الحاجّ أو المعتمر الانصراف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تشريفها و تعظيمها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يتوجّه إلى المدينة المنوّرة للفوز بزيارته عليه الصلاة و السلام؛ فإنّها</w:t>
      </w:r>
    </w:p>
    <w:p>
      <w:pPr>
        <w:pStyle w:val="BookText"/>
        <w:rPr/>
      </w:pPr>
      <w:r>
        <w:rPr>
          <w:rFonts w:ascii="Amiri" w:hAnsi="Amiri" w:eastAsia="Amiri" w:cs="Amiri"/>
          <w:color w:val="111111"/>
          <w:sz w:val="28"/>
          <w:sz w:val="28"/>
          <w:szCs w:val="28"/>
          <w:rtl w:val="true"/>
          <w:lang w:bidi="ar-SA"/>
        </w:rPr>
        <w:t>من أعظم القربات و أفضل الطاعات و أنجح المساعي المشكورة، و لا يختصّ طلب الزيارة بالحاجّ غير أنّها في حقّه آكد، و الأولى تقديم الزيارة على الحجّ إذا اتّسع الوقت فإنّه ربما يعوقه عنه عائق</w:t>
      </w:r>
      <w:r>
        <w:rPr>
          <w:rFonts w:eastAsia="Amiri" w:cs="Amiri" w:ascii="Amiri" w:hAnsi="Amiri"/>
          <w:color w:val="111111"/>
          <w:sz w:val="28"/>
          <w:szCs w:val="28"/>
          <w:rtl w:val="true"/>
          <w:lang w:bidi="ar-SA"/>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زاهد الكوثري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الأحاديث في زيارتهصلى الله عليه و آله في الغاية من الكثرة، و قد جمع طرقها الحافظصلاح الدين العلائي في جزء، و على العمل بموجبها استمرت الأُمة إلى أن شذّ ابن تيمية عن جماعة المسلمين في ذلك، قال علي القاري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أفرط ابن تيمية من الحنابلة؛ حيث حرّم السفر لزيارة النبيّصلى الله عليه و آله كما أفرط غيره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الزيارة قربة معلوم من الدين بالضرورة، و جاحده محكوم عليه بالكفر، و لعلّ الثاني أقرب إلى الصواب؛ لأنّ تحريم ما أجمع العلماء فيه بالاستحباب يكون كفراً؛ لأنّه فوق تحريم المباح المتّفق عليه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فقهاء المذاهب الأربعة المصريّون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قبر النبيصلى الله عليه و آله أفضل المندوبات، و قد ورد فيها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ذكروا أحاديث ستّة، و جملة من أدب السرائر و زيارة النبيّصلى الله عليه و آله و أُخرى للشيخين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العزيز بن عبد اللَّه بن باز إجابة عن الأسئلة حول زيارة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للمسجد النبوي سنّة و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زار المسجد النبويّ شرع له أن يصلّي في الروضة ركعتين، ثمّ يسلّم على النبيّصلى الله عليه و آله و علىصاحبيه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يشرع له زيارة البقيع و الشهداء بالسلام على المدفونين هناك من الصحابة و غيرهم، و الدعاء لهم</w:t>
      </w:r>
    </w:p>
    <w:p>
      <w:pPr>
        <w:pStyle w:val="BookText"/>
        <w:rPr/>
      </w:pPr>
      <w:r>
        <w:rPr>
          <w:rFonts w:ascii="Amiri" w:hAnsi="Amiri" w:eastAsia="Amiri" w:cs="Amiri"/>
          <w:color w:val="111111"/>
          <w:sz w:val="28"/>
          <w:sz w:val="28"/>
          <w:szCs w:val="28"/>
          <w:rtl w:val="true"/>
          <w:lang w:bidi="ar-SA"/>
        </w:rPr>
        <w:t>و الترحّم عليهم، كما كان النبيّصلى الله عليه و آله يزورهم و كان يعلّم أصحابه إذا زاروا القبور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من المؤمنين و المسلمين، و إنّا إن شاء اللَّه بكم لاحقون، نسأل اللَّه لنا و لكم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عنهصلى الله عليه و آله أنّه كان يقول إذا زار 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المستقدمين منّا و المستأخرين، اللّهم اغفر لأهل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يشرع أيضاً لمن زار المسجد النبويّ أن يزور مسجد قباء و يصلّي فيه ركعتين؛ لأنّ النبيّصلى الله عليه و آله كان يزوره كلّ سبت، و يصلّي فيه ركعتين إلى آخر ما قال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رَبِّكَصِدْقاً وَ عَدْلًا لا مُبَدِّلَ لِكَلِماتِهِ وَ هُوَ السَّمِيعُ الْعَلِيمُ</w:t>
      </w:r>
      <w:r>
        <w:rPr>
          <w:rFonts w:eastAsia="Amiri" w:cs="Amiri" w:ascii="Amiri" w:hAnsi="Amiri"/>
          <w:color w:val="111111"/>
          <w:sz w:val="28"/>
          <w:szCs w:val="28"/>
          <w:rtl w:val="true"/>
          <w:lang w:bidi="ar-SA"/>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386" w:name="pg1603_14822"/>
    </w:p>
    <w:p>
      <w:pPr>
        <w:pStyle w:val="Heading3"/>
        <w:numPr>
          <w:ilvl w:val="2"/>
          <w:numId w:val="1"/>
        </w:numPr>
        <w:rPr/>
      </w:pPr>
      <w:bookmarkStart w:id="387" w:name="__RefHeading___Toc850538_3650668749"/>
      <w:bookmarkStart w:id="388" w:name="_Toc146"/>
      <w:bookmarkEnd w:id="386"/>
      <w:bookmarkEnd w:id="387"/>
      <w:r>
        <w:rPr>
          <w:rtl w:val="true"/>
        </w:rPr>
        <w:t>المبحث الثالث زيارة النبيّ الأكرمصلى الله عليه و آله في الكتاب و السنّة</w:t>
      </w:r>
      <w:bookmarkEnd w:id="388"/>
    </w:p>
    <w:p>
      <w:pPr>
        <w:pStyle w:val="Heading4"/>
        <w:numPr>
          <w:ilvl w:val="3"/>
          <w:numId w:val="1"/>
        </w:numPr>
        <w:rPr/>
      </w:pPr>
      <w:bookmarkStart w:id="389" w:name="__RefHeading___Toc850540_3650668749"/>
      <w:bookmarkStart w:id="390" w:name="_Toc147"/>
      <w:bookmarkEnd w:id="389"/>
      <w:r>
        <w:rPr>
          <w:rtl w:val="true"/>
        </w:rPr>
        <w:t>زيارة النبيّ الأكرم في القرآن الكريم</w:t>
      </w:r>
      <w:bookmarkEnd w:id="390"/>
    </w:p>
    <w:p>
      <w:pPr>
        <w:pStyle w:val="BookText"/>
        <w:rPr/>
      </w:pPr>
      <w:r>
        <w:rPr>
          <w:rFonts w:ascii="Amiri" w:hAnsi="Amiri" w:eastAsia="Amiri" w:cs="Amiri"/>
          <w:color w:val="111111"/>
          <w:sz w:val="28"/>
          <w:sz w:val="28"/>
          <w:szCs w:val="28"/>
          <w:rtl w:val="true"/>
          <w:lang w:bidi="ar-SA"/>
        </w:rPr>
        <w:t>أمر القرآن الكريم المسلمين بالحضور عند رسول اللَّهصلى الله عليه و آله ليستغفر لهم اللَّه؛ لأنّ دعاءه يستجاب فيهم،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الآية على الحث على المجي‌ء إلى الرسولصلى الله عليه و آله و الاستغفار عنده و استغفاره لهم، و ذلك و إن كان ورد في حال الحياة؛ فهي رتبة له لا تنقطع بموته تعظيماً له</w:t>
      </w:r>
      <w:r>
        <w:rPr>
          <w:rFonts w:eastAsia="Amiri" w:cs="Amiri" w:ascii="Amiri" w:hAnsi="Amiri"/>
          <w:color w:val="111111"/>
          <w:sz w:val="28"/>
          <w:szCs w:val="28"/>
          <w:rtl w:val="true"/>
          <w:lang w:bidi="ar-SA"/>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بسط الكلام في دلالة الآية على شمولية المجي‌ء إلى الرسولصلى الله عليه و آله بعد موته، فمن أراد فليرجع إليه، غير أنّا نستدلّ بالآية بوجه آخر و نقول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هذه الآية هي الوحيدة في هذا المجال، لذهبنا إلى القول بأنّها خاصّة</w:t>
      </w:r>
    </w:p>
    <w:p>
      <w:pPr>
        <w:pStyle w:val="BookText"/>
        <w:rPr/>
      </w:pPr>
      <w:r>
        <w:rPr>
          <w:rFonts w:ascii="Amiri" w:hAnsi="Amiri" w:eastAsia="Amiri" w:cs="Amiri"/>
          <w:color w:val="111111"/>
          <w:sz w:val="28"/>
          <w:sz w:val="28"/>
          <w:szCs w:val="28"/>
          <w:rtl w:val="true"/>
          <w:lang w:bidi="ar-SA"/>
        </w:rPr>
        <w:t>بحياة رسول اللَّهصلى الله عليه و آله و مدة وجوده بين الناس، و لكنّنا نستخلص منها حكماً عامّاً شاملًا لا يختص بالحياة الدنيوية و ذلك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يصرّح بحياة الأنبياء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البرزخ، و يعتبرهم مبصرين و سامعين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الشريفة تصرّح بأنّ الملائكة تبلّغ خاتمَ الأنبياءصلى الله عليه و آله سلامَ من يسلّم عليه، فقد جاء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فإنّصلاتكم تبلغني حيثما كنتم</w:t>
      </w:r>
      <w:r>
        <w:rPr>
          <w:rFonts w:eastAsia="Amiri" w:cs="Amiri" w:ascii="Amiri" w:hAnsi="Amiri"/>
          <w:color w:val="111111"/>
          <w:sz w:val="28"/>
          <w:szCs w:val="28"/>
          <w:rtl w:val="true"/>
          <w:lang w:bidi="ar-SA"/>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من هذه الآية معنى مطلقاً لا ينتهي بموت رسول اللَّهصلى الله عليه و آله حتّى أنّ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أذهانهم الخالصة من كلّ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يقصدون قبر رسول اللَّهصلى الله عليه و آله و يزورونه و يتلون هذه الآية عند قبره المطهّر و يطلبون منه الاستغفار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تقيّ الدين السبكي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السمهودي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زيارة المسلمين لقبر رسول اللَّه، و تلاوة هذه الآية عند قبره الشريف، و فيما يلي نذكر بعض تلك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سفيان بن عنبر عن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 مشايخ الشافعي و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رسول اللَّهصلى الله عليه و آله فجاء أعرابيّ فقال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جئتك مستغفراً من ذنبي، مستشفعاً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 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 فيه الجودُ و الكرمُ</w:t>
      </w:r>
    </w:p>
    <w:p>
      <w:pPr>
        <w:pStyle w:val="BookText"/>
        <w:rPr/>
      </w:pPr>
      <w:r>
        <w:rPr>
          <w:rFonts w:ascii="IRNazanin" w:hAnsi="IRNazanin" w:eastAsia="IRNazanin"/>
          <w:color w:val="111111"/>
          <w:sz w:val="28"/>
          <w:sz w:val="28"/>
          <w:szCs w:val="28"/>
          <w:rtl w:val="true"/>
          <w:lang w:bidi="fa-IR"/>
        </w:rPr>
        <w:t xml:space="preserve">ثمّ استغفر و انصرف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أبو سعيد السمعاني عن الإمام عليّ بن أبي طالب عليه السلام أنّ أعرابياً جاء بعد ثلاثة أيام من دفن رسول اللَّهصلى الله عليه و آله فرمى بنفسه على القبر الشريف و حثا من ترابه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فسمعنا قولك، و وعيت عن اللَّه ما وعينا عنك، و كان فيما أنزله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ظلمت نفسي و جئتك تستغفر لي إلى ربّي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هذا يدلّ على أنّ المنزلة الرفيعة الّتي منحها اللَّه تعالى لحبيبه المصطفىصلى الله عليه و آله كماصرّحت بها هذه الآية ليست خاصّة بحياته، بل تؤكّد على أنّها ثابتة له 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المسلمون كلّ الآيات النازلة في تعظيم رسول اللَّه و احترامه، عامّة لحياته و بعد مماته، و ليس هناك من يُخصِّصها بحياتهصلى الله عليه و آله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الإمام الحسن بن عليّ عليهما السلام و جي‌ء بجثمانه الطاهر إلى مسجد رسول اللَّهصلى الله عليه و آله ظنّ بنو أُمية أنّ بني هاشم يريدون دفن الإمام بجوار قبر جدّه المصطفى، فأثاروا الفتنة و الضجّة للحيلولة دون ذلك، فتلا الإمام الحسين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فَوْقَصَوْتِ النَّبِيِّ</w:t>
      </w:r>
      <w:r>
        <w:rPr>
          <w:rFonts w:eastAsia="Amiri" w:cs="Amiri" w:ascii="Amiri" w:hAnsi="Amiri"/>
          <w:color w:val="111111"/>
          <w:sz w:val="28"/>
          <w:szCs w:val="28"/>
          <w:rtl w:val="true"/>
          <w:lang w:bidi="ar-SA"/>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يردَّ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الآية خاصّة بحياة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نصب المسلمون هذه الآية على الجدار المقابل لقبر رسول اللَّهصلى الله عليه و آله، و هم يقصدون بذلك المنع من رفع الأصوات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يمكننا أن نستنتج من الآية معنىً واسعاً عامّاً، و هو أنّ للمسلمين اليوم أن يَقِفوا أمام قبر رسول اللَّهصلى الله عليه و آله و يسألوه أن يستغفر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لزيارة رسول اللَّهصلى الله عليه و آله معنى سوى ما تضمّنته هذه الآية و أمثالها؛ فإنّها تدلّ على موضوعين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أن يقف عند قبر رسول اللَّهصلى الله عليه و آله بعد وفاته و يسأله أن يستغفر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تشهد على جواز زيارة قبر رسول اللَّهصلى الله عليه و آله لأنّ حقيقة الزيارة لا تعني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الزائر عند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الوقوف عند قبر النبيّ و سؤاله أن يستغفر اللَّه له جائزاً فقد تحقّق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أن يستغفر اللَّه لنا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عنده و تحدّثنا إليه، و الزيارة ليست إلّا هذا</w:t>
      </w:r>
      <w:r>
        <w:rPr>
          <w:rFonts w:eastAsia="Amiri" w:cs="Amiri" w:ascii="Amiri" w:hAnsi="Amiri"/>
          <w:color w:val="111111"/>
          <w:sz w:val="28"/>
          <w:szCs w:val="28"/>
          <w:rtl w:val="true"/>
          <w:lang w:bidi="ar-SA"/>
        </w:rPr>
        <w:t>.</w:t>
      </w:r>
      <w:bookmarkStart w:id="391" w:name="pg1603_14831"/>
    </w:p>
    <w:p>
      <w:pPr>
        <w:pStyle w:val="Heading4"/>
        <w:numPr>
          <w:ilvl w:val="3"/>
          <w:numId w:val="1"/>
        </w:numPr>
        <w:rPr/>
      </w:pPr>
      <w:bookmarkStart w:id="392" w:name="__RefHeading___Toc850542_3650668749"/>
      <w:bookmarkStart w:id="393" w:name="_Toc148"/>
      <w:bookmarkEnd w:id="391"/>
      <w:bookmarkEnd w:id="392"/>
      <w:r>
        <w:rPr>
          <w:rtl w:val="true"/>
        </w:rPr>
        <w:t>زيارة النبيّ الأكرم صلى الله عليه و آله في السنّة النبوية</w:t>
      </w:r>
      <w:bookmarkEnd w:id="393"/>
    </w:p>
    <w:p>
      <w:pPr>
        <w:pStyle w:val="BookText"/>
        <w:rPr/>
      </w:pPr>
      <w:r>
        <w:rPr>
          <w:rFonts w:ascii="Amiri" w:hAnsi="Amiri" w:eastAsia="Amiri" w:cs="Amiri"/>
          <w:color w:val="111111"/>
          <w:sz w:val="28"/>
          <w:sz w:val="28"/>
          <w:szCs w:val="28"/>
          <w:rtl w:val="true"/>
          <w:lang w:bidi="ar-SA"/>
        </w:rPr>
        <w:t>تضافرت السنّة على استحباب زيارة قبر النبيّ الأكرمصلى الله عليه و آله حيث رواها أئمة المذاهب الأربعة و أصحاب السنن و المسانيد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ظهرت بدعة التشكيك في زيارة النبيّ الأكرم قام الإمام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ما رواه الحفّاظ في هذا المجال، فبلغت خمسة عشر حديثاً، و قدصحّح كثيراً من أسانيدها بما كان له من اطّلاع واسع في مجال رجال الحديث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قام بنفس العمل الحافظ نور الدين علي بن أحمد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أحصى سبعة عشر حديثاً غير ما ورد في ذلك المجال، و لم يشتمل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قام بنفس ما قام به الإمام السبكي من تصحيحٍ للاسناد و ذِكر لمصادر الروايات على وجه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قام الكاتب الإسلامي الشيخ محمد الفقي، من علماء الأزهر الشريف، بجمع ما ورد في زيارة النبيّ الأكرمصلى الله عليه و آله من غير تحقيق للاسناد بل مجرد النقل فبلغ اثنين و عشرين حديثاً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 المجاهد الكبير الشيخ الأميني جهداً كبيراً في العثور على مظانّ الروايات في كتب الحديث و التفسير و التاريخ، و ربما نقل بعض الأحاديث، كالحديث الأوّل، عن واحد و أربعين مصدراً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التي سنسردها علىصفحات هذه الرسالة بلغت من الكثرة ما</w:t>
      </w:r>
    </w:p>
    <w:p>
      <w:pPr>
        <w:pStyle w:val="BookText"/>
        <w:rPr/>
      </w:pPr>
      <w:r>
        <w:rPr>
          <w:rFonts w:ascii="Amiri" w:hAnsi="Amiri" w:eastAsia="Amiri" w:cs="Amiri"/>
          <w:color w:val="111111"/>
          <w:sz w:val="28"/>
          <w:sz w:val="28"/>
          <w:szCs w:val="28"/>
          <w:rtl w:val="true"/>
          <w:lang w:bidi="ar-SA"/>
        </w:rPr>
        <w:t>يغنينا عن التحقيق في أسانيدها و رواتها؛ حيث سجّلها الحفّاظ في كتبهم وصحاحهم، و هي بمجموعها كافية للحكم باستحبابها، و لأجل ذلك سنكتفي بذكر متون الأحاديث مجرّدة عن الأسناد و ما دار حول رواتها من كلام للرجاليين، تاركين كلّ ذلك إلى كتاب شفاء السقام للإمام السبكي، و سنذكر بعض المصادر لكلّ حديث دون الاستيعاب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الدارقطني في سننه بسنده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البيهقي أيضاً في سننه </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الحسن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السلطانية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الحفّاظ الّذين نقلوه في كتبهم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في المعجم الكبير </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الغزالي في إحياء العلوم </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عمر مرفوعاً عن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تَحمِلُه حاجة إلّا زيارتي كان حقّاً عليّ أن أكون له شفيعاً يوم القيامة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أبو بكر البيهقي في سننه </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الإمام السبكي في شفاء السقام </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السمهودي في وفاء الوفا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 قطني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 من مات بأحد الحرمين بُعث من الآمنين يوم القيامة</w:t>
      </w:r>
      <w:r>
        <w:rPr>
          <w:rFonts w:eastAsia="Amiri" w:cs="Amiri" w:ascii="Amiri" w:hAnsi="Amiri"/>
          <w:color w:val="111111"/>
          <w:sz w:val="28"/>
          <w:szCs w:val="28"/>
          <w:rtl w:val="true"/>
          <w:lang w:bidi="ar-SA"/>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سننه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شهيداً</w:t>
      </w:r>
      <w:r>
        <w:rPr>
          <w:rFonts w:eastAsia="Amiri" w:cs="Amiri" w:ascii="Amiri" w:hAnsi="Amiri"/>
          <w:color w:val="111111"/>
          <w:sz w:val="28"/>
          <w:szCs w:val="28"/>
          <w:rtl w:val="true"/>
          <w:lang w:bidi="ar-SA"/>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الكامل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 لم يزرني فقد جفاني</w:t>
      </w:r>
      <w:r>
        <w:rPr>
          <w:rFonts w:eastAsia="Amiri" w:cs="Amiri" w:ascii="Amiri" w:hAnsi="Amiri"/>
          <w:color w:val="111111"/>
          <w:sz w:val="28"/>
          <w:szCs w:val="28"/>
          <w:rtl w:val="true"/>
          <w:lang w:bidi="ar-SA"/>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 و شهيداً</w:t>
      </w:r>
      <w:r>
        <w:rPr>
          <w:rFonts w:eastAsia="Amiri" w:cs="Amiri" w:ascii="Amiri" w:hAnsi="Amiri"/>
          <w:color w:val="111111"/>
          <w:sz w:val="28"/>
          <w:szCs w:val="28"/>
          <w:rtl w:val="true"/>
          <w:lang w:bidi="ar-SA"/>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394" w:name="pg1603_14837"/>
    </w:p>
    <w:p>
      <w:pPr>
        <w:pStyle w:val="BookText"/>
        <w:rPr/>
      </w:pPr>
      <w:bookmarkEnd w:id="394"/>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أنّه 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فكأنّما زارني حيّاً، و من زار قبري وجبت له شفاعتي يوم القيامة، و ما من أحد من أُمّتي له سعة ثمّ لم يزرني، فليس له عذر</w:t>
      </w:r>
      <w:r>
        <w:rPr>
          <w:rFonts w:eastAsia="Amiri" w:cs="Amiri" w:ascii="Amiri" w:hAnsi="Amiri"/>
          <w:color w:val="111111"/>
          <w:sz w:val="28"/>
          <w:szCs w:val="28"/>
          <w:rtl w:val="true"/>
          <w:lang w:bidi="ar-SA"/>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علقمة، عن عبد اللّه 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 زار قبري و غزا غزوة وصلّى عليَّ في بيت المقدس لم يسأله اللَّه عزّ و جلّ فيما افترض عليه</w:t>
      </w:r>
      <w:r>
        <w:rPr>
          <w:rFonts w:eastAsia="Amiri" w:cs="Amiri" w:ascii="Amiri" w:hAnsi="Amiri"/>
          <w:color w:val="111111"/>
          <w:sz w:val="28"/>
          <w:szCs w:val="28"/>
          <w:rtl w:val="true"/>
          <w:lang w:bidi="ar-SA"/>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الفردوس في مسنده عن ابن عبّاس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اكتفينا بهذا العدد من الروايات و من أراد التفصيل فعليه الرجوع إلى المصادر</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50544_3650668749"/>
      <w:bookmarkStart w:id="396" w:name="_Toc149"/>
      <w:bookmarkEnd w:id="395"/>
      <w:r>
        <w:rPr>
          <w:rtl w:val="true"/>
        </w:rPr>
        <w:t>تجريد المتون عن الأسانيد</w:t>
      </w:r>
      <w:bookmarkEnd w:id="39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الشيخ محمداً الفقي قد جمع متون الروايات بشكل موجز نذكر ما جمعه و إن مضى ذكر قسم منها، و يستحبّ زيارة قبر النبيّصلى الله عليه و آله لما روى الدار قطني باسناده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p>
    <w:p>
      <w:pPr>
        <w:pStyle w:val="BookText"/>
        <w:rPr/>
      </w:pPr>
      <w:r>
        <w:rPr>
          <w:rFonts w:ascii="Amiri" w:hAnsi="Amiri" w:eastAsia="Amiri" w:cs="Amiri"/>
          <w:color w:val="111111"/>
          <w:sz w:val="28"/>
          <w:sz w:val="28"/>
          <w:szCs w:val="28"/>
          <w:rtl w:val="true"/>
          <w:lang w:bidi="ar-SA"/>
        </w:rPr>
        <w:t>باللفظ الأوّل سعيد، حدثنا حفص بن سليمان، عن ليث، عن مجاهد،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في رواية عبد اللَّه بن يزيد بن قسيط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عند قبري إلّا ردّ اللَّهُ عليَّ روحي 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بدون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فإقراره للزيارة و تقريره لها اعتراف بالغ الأهمية باستحبابها و روعة الترغيب فيها، و انتصار للحقّ و وقوف بجانبه، و لا يمكن أن يوصف ذلك الإمام بالتحيّز، و لا ينبغي أن يرمى بضعف التقدير، إذ إنّ إقراره ذلك يتّفق تماماً مع هدى الدين و الرسائل السماوية و الأحاديث النبوية المتعدّدة الطرق المختلفة الأسانيد، و الّتي ندعها وحدها تتكلّم عن مدى تقدير الزيارة و عظم اهتمام الشارع بها، و ما تتجلّى عنه من مزايا واسعة الآفاق كبيرة النوال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خزيمة فيصحيحه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قبري حلّت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حلّت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 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بعد موتي كنت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الطيالسي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سعيد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حتّى ينتهي إلى قبري كنت له يوم القيامة شهيداً أو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تعلم له حاجة إلّا زيارتي كان حقّاً عليّ أن أكون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إليَّ وجبت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كنت له شهيداً و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شهيداً و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تعمده حاجة إلّا زيارتي كان حقّاً عليَّ أن أكون له شفيعاً أو شهيداً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عن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الديلمي في مسند الفردوس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يهمّه إلّا زيارتي كان حقّاً على اللَّه أن أكون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وصحّحه ابن السكن</w:t>
      </w:r>
      <w:r>
        <w:rPr>
          <w:rFonts w:eastAsia="Amiri" w:cs="Amiri" w:ascii="Amiri" w:hAnsi="Amiri"/>
          <w:color w:val="111111"/>
          <w:sz w:val="28"/>
          <w:szCs w:val="28"/>
          <w:rtl w:val="true"/>
          <w:lang w:bidi="ar-SA"/>
        </w:rPr>
        <w:t>.</w:t>
      </w:r>
      <w:bookmarkStart w:id="397" w:name="pg1603_14843"/>
    </w:p>
    <w:p>
      <w:pPr>
        <w:pStyle w:val="BookText"/>
        <w:rPr/>
      </w:pPr>
      <w:bookmarkEnd w:id="39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أُمّتي له سعة ثمّ لم يزرني فليس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و لم يفد إليّ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لمن كان له سعة من أُمّتي أن لا يزورني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 زار قبري بعد موتي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 لم يزر قبري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 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عديّ بسند حسن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850546_3650668749"/>
      <w:bookmarkStart w:id="399" w:name="_Toc150"/>
      <w:bookmarkEnd w:id="398"/>
      <w:r>
        <w:rPr>
          <w:rtl w:val="true"/>
        </w:rPr>
        <w:t>زيارة النبيّ الأكرم في حديث العترة</w:t>
      </w:r>
      <w:bookmarkEnd w:id="399"/>
    </w:p>
    <w:p>
      <w:pPr>
        <w:pStyle w:val="BookText"/>
        <w:rPr/>
      </w:pPr>
      <w:r>
        <w:rPr>
          <w:rFonts w:ascii="Amiri" w:hAnsi="Amiri" w:eastAsia="Amiri" w:cs="Amiri"/>
          <w:color w:val="111111"/>
          <w:sz w:val="28"/>
          <w:sz w:val="28"/>
          <w:szCs w:val="28"/>
          <w:rtl w:val="true"/>
          <w:lang w:bidi="ar-SA"/>
        </w:rPr>
        <w:t>تضافر الحديث عن العترة الطاهرة حول زيارة قبر النبيّ الأكرمصلى الله عليه و آله نقتبس منه ما يلي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ابنصدقة عن الصادق عن أبيه الباقر عليهما السلام أنّ النبيّصلى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و ميّتاً، كنت له شفيعاً يوم القيامة</w:t>
      </w:r>
      <w:r>
        <w:rPr>
          <w:rFonts w:eastAsia="Amiri" w:cs="Amiri" w:ascii="Amiri" w:hAnsi="Amiri"/>
          <w:color w:val="111111"/>
          <w:sz w:val="28"/>
          <w:szCs w:val="28"/>
          <w:rtl w:val="true"/>
          <w:lang w:bidi="ar-SA"/>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برسول اللَّه حجّكم إذا خرجتم إلى بيت اللَّه؛ فإنّ تركه جفاء و بذلك أُمرتم، و أتمّوا بالقبور الّتي ألزمكم اللَّه زيارتها و حقّها</w:t>
      </w:r>
      <w:r>
        <w:rPr>
          <w:rFonts w:eastAsia="Amiri" w:cs="Amiri" w:ascii="Amiri" w:hAnsi="Amiri"/>
          <w:color w:val="111111"/>
          <w:sz w:val="28"/>
          <w:szCs w:val="28"/>
          <w:rtl w:val="true"/>
          <w:lang w:bidi="ar-SA"/>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بسنده عن الامام الرضا عليه السلام أنّ النبيّصلى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و بعد موتي فقد زار اللَّه تعالى</w:t>
      </w:r>
      <w:r>
        <w:rPr>
          <w:rFonts w:eastAsia="Amiri" w:cs="Amiri" w:ascii="Amiri" w:hAnsi="Amiri"/>
          <w:color w:val="111111"/>
          <w:sz w:val="28"/>
          <w:szCs w:val="28"/>
          <w:rtl w:val="true"/>
          <w:lang w:bidi="ar-SA"/>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إبراهيم بن أبي حجر الأسلمي،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 لم يزرني إلى المدينة جفوته يوم القيامة، و من جاءني زائراً وجبت له شفاعتي، و من وجبت له شفاعتي وجبت له الجنّة</w:t>
      </w:r>
      <w:r>
        <w:rPr>
          <w:rFonts w:eastAsia="Amiri" w:cs="Amiri" w:ascii="Amiri" w:hAnsi="Amiri"/>
          <w:color w:val="111111"/>
          <w:sz w:val="28"/>
          <w:szCs w:val="28"/>
          <w:rtl w:val="true"/>
          <w:lang w:bidi="ar-SA"/>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حجر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سبق و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مات في أحد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يعرض إلى الحساب و مات مهاجراً إلى اللَّه و حشر يوم القيامة مع أصحاب بدر</w:t>
      </w:r>
      <w:r>
        <w:rPr>
          <w:rFonts w:eastAsia="Amiri" w:cs="Amiri" w:ascii="Amiri" w:hAnsi="Amiri"/>
          <w:color w:val="111111"/>
          <w:sz w:val="28"/>
          <w:szCs w:val="28"/>
          <w:rtl w:val="true"/>
          <w:lang w:bidi="ar-SA"/>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بسنده عن المعلى بن شهاب عن الإمام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عليه السلام لرسول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جزاء من زارك؟ فقال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أو زار أباك أو أخاك أو زارك كان حقّاً عليَّ أن أزوره يوم القيامة فأُخلِّصه من ذنوبه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بسنده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لمن زار رسول اللَّهصلى الله عليه و آله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باسناده عن عبد اللَّه بن الحسن، عن أبيه،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وفاتي كان كمن زارني في حياتي و كنت له شهيداً أو شافعاً يوم القيامة</w:t>
      </w:r>
      <w:r>
        <w:rPr>
          <w:rFonts w:eastAsia="Amiri" w:cs="Amiri" w:ascii="Amiri" w:hAnsi="Amiri"/>
          <w:color w:val="111111"/>
          <w:sz w:val="28"/>
          <w:szCs w:val="28"/>
          <w:rtl w:val="true"/>
          <w:lang w:bidi="ar-SA"/>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بسنده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بالسلام فإنّه يبلغني</w:t>
      </w:r>
      <w:r>
        <w:rPr>
          <w:rFonts w:eastAsia="Amiri" w:cs="Amiri" w:ascii="Amiri" w:hAnsi="Amiri"/>
          <w:color w:val="111111"/>
          <w:sz w:val="28"/>
          <w:szCs w:val="28"/>
          <w:rtl w:val="true"/>
          <w:lang w:bidi="ar-SA"/>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نكتفي بهذا القدر من الروايات، و بهذا يتضح اتفاق الفريقين على استحباب زيارة قبر النبيّ الأكرمصلى الله عليه و آله، و قد بلغ الاتفاق إلى حدّ نرى وحدة المضمون بل التعبير في رواياتهم، و هناك روايات أُخرى عن العترة الطاهرة لم نذكرها روماً للاختصار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تجرّد عن الرأي المسبق أو التشكيك الذي أثاره بعض الناس، و نظر إلى كلمات أعلام المذاهب و روايات الفريقين يحصل له القطع و اليقين على أنّ استحباب زيارتهصلى الله عليه و آله من الأُمور الواضحة في الشريعة الإسلامية الغرّاء، و أنّ التشكيك فيها تشكيك في الأُمور المسلَّمة و المتَّفق عليها</w:t>
      </w:r>
      <w:r>
        <w:rPr>
          <w:rFonts w:eastAsia="Amiri" w:cs="Amiri" w:ascii="Amiri" w:hAnsi="Amiri"/>
          <w:color w:val="111111"/>
          <w:sz w:val="28"/>
          <w:szCs w:val="28"/>
          <w:rtl w:val="true"/>
          <w:lang w:bidi="ar-SA"/>
        </w:rPr>
        <w:t>.</w:t>
      </w:r>
      <w:bookmarkStart w:id="400" w:name="pg1603_14849"/>
    </w:p>
    <w:p>
      <w:pPr>
        <w:pStyle w:val="BookText"/>
        <w:rPr/>
      </w:pPr>
      <w:bookmarkEnd w:id="400"/>
      <w:r>
        <w:rPr>
          <w:rFonts w:ascii="Amiri" w:hAnsi="Amiri" w:eastAsia="Amiri" w:cs="Amiri"/>
          <w:color w:val="111111"/>
          <w:sz w:val="28"/>
          <w:sz w:val="28"/>
          <w:szCs w:val="28"/>
          <w:rtl w:val="true"/>
          <w:lang w:bidi="ar-SA"/>
        </w:rPr>
        <w:t>شدّ الرحال إلى زيارة النبيّ الأكرمصلى الله عليه و آله</w:t>
      </w:r>
    </w:p>
    <w:p>
      <w:pPr>
        <w:pStyle w:val="Heading3"/>
        <w:numPr>
          <w:ilvl w:val="2"/>
          <w:numId w:val="1"/>
        </w:numPr>
        <w:rPr/>
      </w:pPr>
      <w:bookmarkStart w:id="401" w:name="__RefHeading___Toc850548_3650668749"/>
      <w:bookmarkStart w:id="402" w:name="_Toc151"/>
      <w:bookmarkEnd w:id="401"/>
      <w:r>
        <w:rPr>
          <w:rtl w:val="true"/>
        </w:rPr>
        <w:t>المبحث الرابع شدّ الرحال إلى زيارة النبيّ الأكرمصلى الله عليه و آله</w:t>
      </w:r>
      <w:bookmarkEnd w:id="402"/>
    </w:p>
    <w:p>
      <w:pPr>
        <w:pStyle w:val="Heading4"/>
        <w:numPr>
          <w:ilvl w:val="3"/>
          <w:numId w:val="1"/>
        </w:numPr>
        <w:rPr/>
      </w:pPr>
      <w:bookmarkStart w:id="403" w:name="__RefHeading___Toc850550_3650668749"/>
      <w:bookmarkStart w:id="404" w:name="_Toc152"/>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إذا كانت زيارة النبيّ الأكرم أمراً مطلوباً و عملًا مستحبّاً كما دلّت عليه الروايات المتضافرة و السيرة القطعية، يكون شدّ الرحال الّذي هو بمنزلة المقدمة أمراً مستحبّاً، بناءً على الملازمة بين استحباب الشي‌ء و استحباب مقدّمته، كما عليه أكثر الأُصوليين، و هذا له نظائر في الشريعة الإسلامية تحكي أنّ وسيلة القربة، قربة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الإنسان مأجور بخروجه هذا و إن كان مقدمة لأمر مطلوب آخر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في حقّ المجاهدين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 لا نَصَبٌ وَ لا مَخْمَصَةٌ فِي سَبِيلِ اللَّهِ وَ لا يَطَؤُنَ مَوْطِئاً يَغِيظُ الْكُفَّارَ وَ لا يَنالُونَ مِنْ عَدُوٍّ نَيْلًا إِلَّا كُتِبَ لَهُمْ بِهِ عَمَلٌصالِحٌ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نَفَقَةًصَغِيرَةً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الأُمور الّتي كتب اللَّه لهم بها أجراً، وسيلة للجهاد، و مقدمة للقتال، و هذا يكشف عن التلازم بين الاستحبابين، أو الثوابين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بعض الأُصوليين إلى عدم الملازمة، و لكنّهم متّفقون على لزوم كون المقدمة مباحة لا محرّمة؛ لاستلزامه التناقض في التشريع؛ حيث لا يعقل البعث إلى أمر، مع المنع عمّا يوصل المكلّف إليه، و على كلّ تقدير لا يصحّ تحريم السفر مع افتراض كون الزيارة أمراً راجحاً، و فعلًا مستحبّاً، فلا محيص عن القول باستحبابه، أو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تجتمع حرمة المقدمة مع استحباب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فرق بين زيارة قبر النبيّ، و زيارة قبور المسلمين؛ فإنّ الأوّل مستحبّ بالخصوص، بخلاف الآخرين؛ فإنّها مسنونة على وجه العموم؛ فلو زار إنسان قبر أبيه أو أخيه، فإنّما يزورهما بما أنّ زيارتهما داخلة تحت عموم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فزوروا القبور؛ فإنّ زيارتها تذكّركم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زيارة الرسول،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داخلة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سيرة المسلمين من عصر الصحابة إلى يومنا هذا على شدِّ الرحال إلى زيارة النبيّ الأكرم و عدّوا زيارتها قربة، و السفر إليها مثلها، و لم ينكر أحد قربيّة الزيارة و لا جواز السفر إلّا ابن تيمية في أوائل القرن الثامن لشبهة طرأت له، و سنتعرض لها في فصل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اتصال السيرة إلى عصر الصحابة نذكر بعض ما يدلّ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بإسناده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عمر بن الخطاب رضى الله عنه عن فتح بيت المقدس فصار إلى الجابية سأله بلال أن يقرَّه بالشام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بلالًا رأى في منامه رسول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أما آن لك أن تزورني يا بلال، فانتبه حزيناً وجلًا خائفاً، فركب راحلته</w:t>
      </w:r>
    </w:p>
    <w:p>
      <w:pPr>
        <w:pStyle w:val="BookText"/>
        <w:rPr/>
      </w:pPr>
      <w:r>
        <w:rPr>
          <w:rFonts w:ascii="Amiri" w:hAnsi="Amiri" w:eastAsia="Amiri" w:cs="Amiri"/>
          <w:color w:val="111111"/>
          <w:sz w:val="28"/>
          <w:sz w:val="28"/>
          <w:szCs w:val="28"/>
          <w:rtl w:val="true"/>
          <w:lang w:bidi="ar-SA"/>
        </w:rPr>
        <w:t xml:space="preserve">و قصد المدينة فأتى قبر النبيّصلى الله عليه و آله فجعل يبكي عنده و يمرّغ وجهه عليه، فأقبل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يضُمّهما و 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أذانَك الّذي كنت تؤذِّن به لرسول اللَّهصلى الله عليه و آله في المسجد ففعل، فعلا سطح المسجد فوقف موقفه الّذي كان يقف فيه 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ارتجّت المدينة، 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ازدادت رجّتها، 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خرجت العواتق من خدورهنّ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يوم أكثر باكياً و لا باكية بالمدينة بعد رسول اللَّه من ذلك اليوم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أنّ عمر بن عبد العزيز كان يبعث بالرسول قاصداً من الشام إلى المدينة ليقرئ النبيّ السلام ثمّ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 العزيز يرد البريد من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لي على رسول اللَّهصلى الله عليه و سلم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كان يجتمع مع قصد الزيارة قصد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يُشَدّ لغايتين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يزيد بن أبي سعيد، مولى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عبد العزيز 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حاجة إذا أتيت المدينة سترى قبر النبيّ فاقرئه منّي السلام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الليث السمرقندي الحنفي في الفتاوي في باب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مكّة قال القاسم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إذا أتيت قبر النبي فاقرئه منّي السلام، فلمّا وضعت رحلي في مسجد المدينة ذكرت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إن لم يقدر على الخروج يأمر غيره ليسلّم عنه؛ فإنّه ينال</w:t>
      </w:r>
    </w:p>
    <w:p>
      <w:pPr>
        <w:pStyle w:val="BookText"/>
        <w:rPr/>
      </w:pPr>
      <w:r>
        <w:rPr>
          <w:rFonts w:ascii="Amiri" w:hAnsi="Amiri" w:eastAsia="Amiri" w:cs="Amiri"/>
          <w:color w:val="111111"/>
          <w:sz w:val="28"/>
          <w:sz w:val="28"/>
          <w:szCs w:val="28"/>
          <w:rtl w:val="true"/>
          <w:lang w:bidi="ar-SA"/>
        </w:rPr>
        <w:t xml:space="preserve">فضيلة السلام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في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منازلًا بيت المقدس، فأرسل كتاباً إلى عمر مع ميسرة بن مسروق رضى الله عنه يستدعيه الحضور، فلمّا قدم ميسرة مدينة رسول اللَّه دخلها ليلًا و دخل المسجد و سلّم على قبر رسول اللَّه و على قبر أبي بكر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لمّاصالح أهل بيت المقدس و قدم عليه كعب الأحبار و أسلم و فرح عمر بإسلامه قال عمر رضى الله عنه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 تزور قبر النبيّ و تتمتّع بزيارته،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أفعل ذلك، و لمّا قدم عمر المدينة، أول ما بدأ بالمسجد و سلّم على رسول اللَّه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بطّة العكبري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الإبانة عن شريعة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عالم من علماء المسلمين و فقيه من فقهائهم ألَّف كتاباً في المناسك ففصّله فصولًا و جعله أبواباً، يذكر في كلّ باب فقهه، و لكلّ فصل عمله و ما يحتاج إليه الحاج إلى عمله و العمل به قولًا و فعلًا من الإحرام و الطواف و السعي و الوقوف، و النحر، و الحلق، و الرمي، و جميع ما لا يسع الحاجّ جهله، و لا غنى بهم عن عمله، حتّى زيارة قبر النبي فيصف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القبر فتستقبله و تجعل القبلة وراء ظهرك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حتى تصف السلام و الدعاء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تتقدّم على يمينك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أدركنا الناس و رأيناهم و بلغنا عمّن لم نره أنّ الرجل إذا أراد الحجّ فسلّم عليه أهله وصحابته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تقرأ على النبيّ و أبي بكر و عمر منّا السلام، فلا ينكر ذلك أحد و لا يخالفه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405" w:name="pg1603_14856"/>
    </w:p>
    <w:p>
      <w:pPr>
        <w:pStyle w:val="Heading4"/>
        <w:numPr>
          <w:ilvl w:val="3"/>
          <w:numId w:val="1"/>
        </w:numPr>
        <w:rPr/>
      </w:pPr>
      <w:bookmarkStart w:id="406" w:name="__RefHeading___Toc850552_3650668749"/>
      <w:bookmarkStart w:id="407" w:name="_Toc153"/>
      <w:bookmarkEnd w:id="405"/>
      <w:bookmarkEnd w:id="406"/>
      <w:r>
        <w:rPr>
          <w:rtl w:val="true"/>
        </w:rPr>
        <w:t>إطباق السلف و الخلف على جواز السفر إليه</w:t>
      </w:r>
      <w:bookmarkEnd w:id="407"/>
    </w:p>
    <w:p>
      <w:pPr>
        <w:pStyle w:val="BookText"/>
        <w:rPr/>
      </w:pPr>
      <w:r>
        <w:rPr>
          <w:rFonts w:ascii="Amiri" w:hAnsi="Amiri" w:eastAsia="Amiri" w:cs="Amiri"/>
          <w:color w:val="111111"/>
          <w:sz w:val="28"/>
          <w:sz w:val="28"/>
          <w:szCs w:val="28"/>
          <w:rtl w:val="true"/>
          <w:lang w:bidi="ar-SA"/>
        </w:rPr>
        <w:t>جرت سيرة المسلمين على زيارة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الوفود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بالمرور بالمدينة أو رجوعاً من مكة إليها، و هذا أمر ملموس و ظاهر مشهود من الوافدين من كل فجّ عميق، و على ذلك جرت السيرة في جميع القرون؛ فلا يمكن لأحد إنكارها، بل هي كاشفة عن استحبابها عند الشرع، و هذا هو الإمام السبكي يذكر سيرة المسلمين في أيام الحج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يزالوا في كلّ عام إذا قضوا الحجَّ يتوجّهون إلى زيارتهصلى الله عليه و آله و منهم من يفعل ذلك قبل الحج، هكذا شاهدناه و شاهده من قبلنا، و حكاه العلماء عن الأعصار القديمة، و ذلك أمر لا يرتاب فيه، و كلّهم يقصدون ذلك و يعرجون إليه، و إن لم يكن في طريقهم، و يقطعون فيه مسافة بعيدة، و ينفقون فيه الأموال، و يبذلون فيه المهج، معتقدين أنّ ذلك قربة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إطباق هذا الجمع العظيم من مشارق الأرض و مغاربها على ممرّ السنين و فيهم العلماء و الصلحاء، و غيرهم يستحيل أن يكون خطأً، و كلهم يفعلون ذلك على وجه التقرّب به إلى اللَّه عزّ و جلّ، و من تأخّر عنه من المسلمين فإنّما يتأخّر بعجز أو تعويق المقادير، مع تأسّفه و ودّه لو تيسّر له، و من ادّعى أنّ هذا الجمع العظيم مجمعون على خطأ فهو المخطئ</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نازع في ذلك و قال فانّهم يقصدون من سفرهم زيارة المسجد، لا زيارة الرسول الأكرم، فلم ينصف و كابر في أمر بديهي؛ فإنّ الناس من حين يعرجون إلى طريق المدينة، لا يخطر ببالهم غير الزيارة من القربات إلّا قليلًا منهم، و غرضهم الأعظم هو الزيارة، و لو لم يكن ربّما لم يسافروا، و لهذا قلّ القاصدون إلى بيت المقدس مع تيسّر إتيانه و ليس الصلاة فيه بأقل ثواباً من الصلاة في مسجد النبيّ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bookmarkStart w:id="408" w:name="pg1603_14858"/>
    </w:p>
    <w:p>
      <w:pPr>
        <w:pStyle w:val="Heading4"/>
        <w:numPr>
          <w:ilvl w:val="3"/>
          <w:numId w:val="1"/>
        </w:numPr>
        <w:rPr/>
      </w:pPr>
      <w:bookmarkStart w:id="409" w:name="__RefHeading___Toc850554_3650668749"/>
      <w:bookmarkStart w:id="410" w:name="_Toc154"/>
      <w:bookmarkEnd w:id="408"/>
      <w:bookmarkEnd w:id="409"/>
      <w:r>
        <w:rPr>
          <w:rtl w:val="true"/>
        </w:rPr>
        <w:t>حديث عدم شدّ الرحال إلّا إلى ثلاثة</w:t>
      </w:r>
      <w:bookmarkEnd w:id="410"/>
    </w:p>
    <w:p>
      <w:pPr>
        <w:pStyle w:val="BookText"/>
        <w:rPr/>
      </w:pPr>
      <w:r>
        <w:rPr>
          <w:rFonts w:ascii="Amiri" w:hAnsi="Amiri" w:eastAsia="Amiri" w:cs="Amiri"/>
          <w:color w:val="111111"/>
          <w:sz w:val="28"/>
          <w:sz w:val="28"/>
          <w:szCs w:val="28"/>
          <w:rtl w:val="true"/>
          <w:lang w:bidi="ar-SA"/>
        </w:rPr>
        <w:t>لقد تجلّى جواز السفر إلى زيارة النبيّ الأكرم و لم يبق في المقام سوى ما رواه أبو هريرة عن رسول اللَّه من عدم شدّ الرحال إلّا إلى ثلاثة، و هو المستمسك الوحيد اليوم لمن يحرّم السفر، و 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نقلت بصور مختلفة، و المناسب لما يرومه المستدلّ الصورة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 المسجد الحرام، و 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فتحليل الحديث يتوقّف على تعيين المستثنى منه و هو لا يخلو منصورتين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من المساجد إلّا إلى ثلاثة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من الأمكنة إلّا 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الأُولى كما هو الظاهر، كان معنى الحديث النهي عن شدّ الرحال إلى أيّ مسجد من المساجد سوى المساجد الثلاثة، و لا يعني عدم جواز شدِّ الرحال إلى أيّ مكان من الأمكنة إذا لم يكن المقصود مسجداً، فالحديث يكون غير متعرض لشدّ الرحال لزيارة الأنبياء و الأئمة الطاهرين و الصالحين؛ لأنّ موضوع الحديث إثباتاً و نفياً هو المساجد، و أمّا غير ذلك فليس داخلًا فيه، فالاستدلال به على تحريم شدّ الرحال إلى غير المساجد،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الأخذ بها؛ إذ يلزمها كون جميع السفرات محرّمة سواء كان السفر لأجل زيارة المسجد أو غيره من الأمكنة، و هذا لا يلتزم به أحد من الفقهاء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النهي عن شدّ الرحال إلى أيّ مسجد غير المساجد الثلاثة ليس نهياً تحريمياً، و إنّما هو إرشاد إلى عدم الجدوى في سفر كهذا، و ذلك لأنّ المساجد</w:t>
      </w:r>
    </w:p>
    <w:p>
      <w:pPr>
        <w:pStyle w:val="BookText"/>
        <w:rPr/>
      </w:pPr>
      <w:r>
        <w:rPr>
          <w:rFonts w:ascii="Amiri" w:hAnsi="Amiri" w:eastAsia="Amiri" w:cs="Amiri"/>
          <w:color w:val="111111"/>
          <w:sz w:val="28"/>
          <w:sz w:val="28"/>
          <w:szCs w:val="28"/>
          <w:rtl w:val="true"/>
          <w:lang w:bidi="ar-SA"/>
        </w:rPr>
        <w:t>الأُخرى لا تختلف من حيث الفضيلة، فالمساجد الجامعة كلّها متساوية في الفضيلة، فمن العبث ترك الصلاة في جامع هذا البلد و السفر إلى جامع بلد آخر مع أنّهما متماثلان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يقول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و هو أن يسافر لأجل العبادة إمّا لحجٍّ أو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جملته زيارة قبور الأنبياء عليهم السلام و زيارة قبور الصحابة و التابعين و سائر العلماء و الأولياء، و كلّ من يُتبرَّك بمشاهدته في حياته يُتبرك بزيارته بعد وفاته، و يجوز شدّ الرحال لهذا الغرض، و لا يمنع من هذا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 المسجد الحرام، و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في المساجد؛ فانّها متماثلة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المساجد، و إلّا فلا فرق بين زيارة قبور الأنبياء و الأولياء و العلماء في أصل الفضل، و إن كان يتفاوت في الدرجات تفاوتاً عظيماً بحسب اختلاف درجاتهم عند اللَّه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شدّ الرحال إلى المساجد الأُخرى لأجل أنّ فيه إتعاب النفس دون جدوى أو زيادة ثواب؛ لأنّها في الثواب سواء، بخلاف الثلاثة؛ لأنّ العبادة في المسجد الحرام بمائة ألف، و في المسجد النبوي بألف، و في المسجد الأقصى بخمسمائة فزيادة الثواب تُحبِّب السفر إليها، و هي غير موجودة في بقية المساجد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السفر لغير هذه المساجد ليس أمراً محرّماً، ما رواه أصحاب الصحاح و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يأتي مسجد قبا راكباً و ماشياً فيصلّي فيه ركعتين</w:t>
      </w:r>
      <w:r>
        <w:rPr>
          <w:rFonts w:eastAsia="Amiri" w:cs="Amiri" w:ascii="Amiri" w:hAnsi="Amiri"/>
          <w:color w:val="111111"/>
          <w:sz w:val="28"/>
          <w:szCs w:val="28"/>
          <w:rtl w:val="true"/>
          <w:lang w:bidi="ar-SA"/>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411" w:name="pg1603_14862"/>
    </w:p>
    <w:p>
      <w:pPr>
        <w:pStyle w:val="BookText"/>
        <w:rPr/>
      </w:pPr>
      <w:bookmarkEnd w:id="411"/>
      <w:r>
        <w:rPr>
          <w:rFonts w:ascii="Amiri" w:hAnsi="Amiri" w:eastAsia="Amiri" w:cs="Amiri"/>
          <w:color w:val="111111"/>
          <w:sz w:val="28"/>
          <w:sz w:val="28"/>
          <w:szCs w:val="28"/>
          <w:rtl w:val="true"/>
          <w:lang w:bidi="ar-SA"/>
        </w:rPr>
        <w:t>و لعلّ استمرار النبيّ على هذا العمل كان مقترناً لمصلحة تدفعه إلى السفر إلى قبا و الصلاة فيه مع كون الصلاة فيه أقلّ ثواباً من الثواب في مسجده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50556_3650668749"/>
      <w:bookmarkStart w:id="413" w:name="_Toc155"/>
      <w:bookmarkEnd w:id="412"/>
      <w:r>
        <w:rPr>
          <w:rtl w:val="true"/>
        </w:rPr>
        <w:t>دراسة كلمة ابن تيمية في النهي عن شدّ الرحال</w:t>
      </w:r>
      <w:bookmarkEnd w:id="413"/>
    </w:p>
    <w:p>
      <w:pPr>
        <w:pStyle w:val="BookText"/>
        <w:rPr/>
      </w:pPr>
      <w:r>
        <w:rPr>
          <w:rFonts w:ascii="Amiri" w:hAnsi="Amiri" w:eastAsia="Amiri" w:cs="Amiri"/>
          <w:color w:val="111111"/>
          <w:sz w:val="28"/>
          <w:sz w:val="28"/>
          <w:szCs w:val="28"/>
          <w:rtl w:val="true"/>
          <w:lang w:bidi="ar-SA"/>
        </w:rPr>
        <w:t>إنّ لابن تيمية في المقام كلمة فيها مغالطة واضحة؛ إذ مع أنّه قدّر المستثنى منه لفظ المساجد، إلّا أنّه استدلّ على منع شدّ الرحال لزيارة قبور الأنبياء و الصالحين بمدلوله أي القياس الأولوي، فقال في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السفر إلى بيوت اللَّه غير الثلاثة ليس بمشروع باتّفاق الأئمة الأربعة، بل قد نهى عنه الرسولصلى الله عليه و آله فكيف بالسفر إلى بيوت المخلوقين الّذين تتّخذ قبورهم مساجد و أوثاناً و أعياداً، و يشرك بها، و تدعى من دون اللَّه، حتّى أنّ كثيراً من معظّميها يفضّل الحجّ إليها على الحج إلى بيت اللَّه</w:t>
      </w:r>
      <w:r>
        <w:rPr>
          <w:rFonts w:eastAsia="Amiri" w:cs="Amiri" w:ascii="Amiri" w:hAnsi="Amiri"/>
          <w:color w:val="111111"/>
          <w:sz w:val="28"/>
          <w:szCs w:val="28"/>
          <w:rtl w:val="true"/>
          <w:lang w:bidi="ar-SA"/>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لوصحّ ذلك النقل عن ابن تيمية ففي كلامه أوهام شتى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السفر إلى بيوت اللَّه غير الثلاثة ليس بمشروع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وقف على أنّ السفر إلى غير المساجد الثلاثة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النهي ليس تحريمياً مولوياً، و إنّما هو إرشاد إلى عدم الجدوى، و لأجل ذلك لو ترتّبت على السفر مصلحة لجاز كما عرفت في سفر النبيّ إلى مسجد قبا مراراً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عدم المشروعية إلى الأئمة الأربعة، إلّا أنّنا لم نجد نصّاً منهم على التحريم، و وجود الحديث في الصحاح لا يدلّ على أنّهم فسّروا الحديث بنفس ما فسّر به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الأئمة ظهور الحديث في الدلالة على عدم الجدوى، لا كون العمل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السفر إلى غير المساجد الثلاثة لا يكون دليلًا على عدم جوازه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 يُذْكَرَ فِيهَا اسْمُهُ</w:t>
      </w:r>
      <w:r>
        <w:rPr>
          <w:rFonts w:eastAsia="Amiri" w:cs="Amiri" w:ascii="Amiri" w:hAnsi="Amiri"/>
          <w:color w:val="111111"/>
          <w:sz w:val="28"/>
          <w:szCs w:val="28"/>
          <w:rtl w:val="true"/>
          <w:lang w:bidi="ar-SA"/>
        </w:rPr>
        <w:t>»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ملازمة بينهما؛ لأنّه لا تترتّب على السفر في غير مورد الثلاثة أية فائدة سوى تحمّل عناء السفر، و قد عرفت أنّ فضيلة أيّ جامع في بلد، نفسها في البلد الآخر، و ليس اكتساب الثواب متوقّفاً على السفر، و هذا بخلاف المقام؛ فإنّ درك فضيلة قبر النبيّ يتوقّف على السفر، و لا يدرك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يتّخذون قبور الأنبياء أوثاناً و أعياداً و يشرك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يشهد كلّ يوم بأنّ محمداً عبده و رسوله، و يكرّمه و يعظّمه؛ لأنّه سفير التوحيد و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يتّخذ قبره وثناً؟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الغير حرام لا مطلق دعوته، فعامّة المسلمين حتّى ابن تيمية يقولون فيصلاتهم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مع اللَّه أحداً،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سبحانه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الدعوة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عبادية؛ إذا كان معتقداً بألوهية المدعوّ بنحو من الأنحاء، و دعوة</w:t>
      </w:r>
    </w:p>
    <w:p>
      <w:pPr>
        <w:pStyle w:val="BookText"/>
        <w:rPr/>
      </w:pPr>
      <w:r>
        <w:rPr>
          <w:rFonts w:ascii="Amiri" w:hAnsi="Amiri" w:eastAsia="Amiri" w:cs="Amiri"/>
          <w:color w:val="111111"/>
          <w:sz w:val="28"/>
          <w:sz w:val="28"/>
          <w:szCs w:val="28"/>
          <w:rtl w:val="true"/>
          <w:lang w:bidi="ar-SA"/>
        </w:rPr>
        <w:t>غير عبادية؛ إذا دعاه على أنّه عبد من عباده الصالحين، يستجاب دعاؤه عند اللَّه، و الدعوة بهذا النوع تؤكّد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المسلمين يفضّل السفر إلى تلك الأماكن على الحجّ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فرية بلا مرية؛ فليس على وجه البسيطة مسلم واع يعتقد بهذا و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إلى القبور أمراً محرّماً فلما ذا شدّ النبيّ الرحال لزيارة قبر أُمّه بالأبواء و هي منطقة بين مكّة و المدينة، أ فصار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أو أنّ الرواية الّتي أطبق المحدّثون على نقلها مكذوبة، و اللَّه لا هذا و لا ذاك و 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أسباب المنع تتحقّق للمجاور للقبر بدون شدّ الرحال، فاللازم منع ارتكاب المحرّمات عند قبره لا منع السفر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المراد من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زيارة جميع القبور بدون تخصيص لزيارة قبر مشخّص، احتمال ساقط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إذا دخلت على الجمع أبطلت جمعيته وصار المراد بالمدخول أيّ فرد يتحقّق به جنس القبر، و يستوي في ذلك المفرد و الجمع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يقال ذلك مع أنّ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قبر أخيها عبد الرحمن بخصوصه </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النبيّ يخصّ بعض القبور بالزيارة، و قد وضع حجرات على قبر أخيه من الرضاعة عثمان بن مظعون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لتعرف بها قبر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تترتّب على التعرّف فائدة سوى زيارته</w:t>
      </w:r>
      <w:r>
        <w:rPr>
          <w:rFonts w:eastAsia="Amiri" w:cs="Amiri" w:ascii="Amiri" w:hAnsi="Amiri"/>
          <w:color w:val="111111"/>
          <w:sz w:val="28"/>
          <w:szCs w:val="28"/>
          <w:rtl w:val="true"/>
          <w:lang w:bidi="ar-SA"/>
        </w:rPr>
        <w:t>.</w:t>
      </w:r>
      <w:bookmarkStart w:id="414" w:name="pg1603_14868"/>
    </w:p>
    <w:p>
      <w:pPr>
        <w:pStyle w:val="BookText"/>
        <w:rPr/>
      </w:pPr>
      <w:bookmarkEnd w:id="414"/>
      <w:r>
        <w:rPr>
          <w:rFonts w:ascii="Amiri" w:hAnsi="Amiri" w:eastAsia="Amiri" w:cs="Amiri"/>
          <w:color w:val="111111"/>
          <w:sz w:val="28"/>
          <w:sz w:val="28"/>
          <w:szCs w:val="28"/>
          <w:rtl w:val="true"/>
          <w:lang w:bidi="ar-SA"/>
        </w:rPr>
        <w:t>شبهات حول زيارة الرسول الأكرم</w:t>
      </w:r>
    </w:p>
    <w:p>
      <w:pPr>
        <w:pStyle w:val="Heading3"/>
        <w:numPr>
          <w:ilvl w:val="2"/>
          <w:numId w:val="1"/>
        </w:numPr>
        <w:rPr/>
      </w:pPr>
      <w:bookmarkStart w:id="415" w:name="__RefHeading___Toc850558_3650668749"/>
      <w:bookmarkStart w:id="416" w:name="_Toc156"/>
      <w:bookmarkEnd w:id="415"/>
      <w:r>
        <w:rPr>
          <w:rtl w:val="true"/>
        </w:rPr>
        <w:t>المبحث الخامس شبهات حول زيارة الرسول الأكرمصلى الله عليه و آله</w:t>
      </w:r>
      <w:bookmarkEnd w:id="416"/>
    </w:p>
    <w:p>
      <w:pPr>
        <w:pStyle w:val="Heading4"/>
        <w:numPr>
          <w:ilvl w:val="3"/>
          <w:numId w:val="1"/>
        </w:numPr>
        <w:rPr/>
      </w:pPr>
      <w:bookmarkStart w:id="417" w:name="__RefHeading___Toc850560_3650668749"/>
      <w:bookmarkStart w:id="418" w:name="_Toc157"/>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استفاضت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زيارة الرسول، و دلّت السيرة القطعية طوال القرون، المنتهية إلى عصر الصحابة و التابعين، على أنّها من السنن المطلوبة، و أنّ شدّ الرحال إليها كشدّ الرحال إلى سائر الأُمور المسنونة، و أكّد أعلام المذاهب على كونها أمراً قُرْبيّاً، لذا فالتشكيك في جواز زيارة الرسول أشبه بالتشكيك في أمر بديهي، و لا غرو في التشكيك فيها، فقد شكك عدّة من فلاسفة الاغريق في أبده الأُمور و أوضحها، حتّى شكّوا في كلّ شي‌ء، بما في ذلك ذواتهم و أنفسِهم، و تفكيرهم و تعقّلهم، حتّى في حرارة النار و برودة الماء، و لو لا قيام الحكماء الإلهيين كسقراط، و بعده أفلاطون و أرسطو، في وجوه هؤلاء المنسلخين عن الإنسانية لعمّ الداء العياء وجه البسيطة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نذكره في المقام من الشبه و التشكيكات لم يذكرها ابن تيمية في كتبه، و إنّما نقلها الإمام السبكي عن خطّه، و يجترّها أتباعه من دون وعي، و إليك بيانها و تحليلها</w:t>
      </w:r>
      <w:r>
        <w:rPr>
          <w:rFonts w:eastAsia="Amiri" w:cs="Amiri" w:ascii="Amiri" w:hAnsi="Amiri"/>
          <w:color w:val="111111"/>
          <w:sz w:val="28"/>
          <w:szCs w:val="28"/>
          <w:rtl w:val="true"/>
          <w:lang w:bidi="ar-SA"/>
        </w:rPr>
        <w:t>.</w:t>
      </w:r>
      <w:bookmarkStart w:id="419" w:name="pg1603_14870"/>
    </w:p>
    <w:p>
      <w:pPr>
        <w:pStyle w:val="Heading4"/>
        <w:numPr>
          <w:ilvl w:val="3"/>
          <w:numId w:val="1"/>
        </w:numPr>
        <w:rPr/>
      </w:pPr>
      <w:bookmarkStart w:id="420" w:name="__RefHeading___Toc850562_3650668749"/>
      <w:bookmarkStart w:id="421" w:name="_Toc158"/>
      <w:bookmarkEnd w:id="419"/>
      <w:bookmarkEnd w:id="420"/>
      <w:r>
        <w:rPr>
          <w:rtl w:val="true"/>
        </w:rPr>
        <w:t>الشبهة الأُولى</w:t>
      </w:r>
      <w:r>
        <w:rPr>
          <w:rtl w:val="true"/>
        </w:rPr>
        <w:t xml:space="preserve">: </w:t>
      </w:r>
      <w:r>
        <w:rPr>
          <w:rtl w:val="true"/>
        </w:rPr>
        <w:t>في تقسيم الزيارة إلى شرعية و بدعية</w:t>
      </w:r>
      <w:bookmarkEnd w:id="421"/>
    </w:p>
    <w:p>
      <w:pPr>
        <w:pStyle w:val="BookText"/>
        <w:rPr/>
      </w:pPr>
      <w:r>
        <w:rPr>
          <w:rFonts w:ascii="Amiri" w:hAnsi="Amiri" w:eastAsia="Amiri" w:cs="Amiri"/>
          <w:color w:val="111111"/>
          <w:sz w:val="28"/>
          <w:sz w:val="28"/>
          <w:szCs w:val="28"/>
          <w:rtl w:val="true"/>
          <w:lang w:bidi="ar-SA"/>
        </w:rPr>
        <w:t>إنّ زيارة القبور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شرعية، و زيارة بدعية؛ فالزيارة الشرعية يقصد بها السلام على الميّت و الدعاء له إن كان مؤمناً، و تذكّر الموت سواء أ كان الميت مؤمناً أم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الزيارة لقبر المؤمن نبياً كان أو غير نبيّ من جنس الصلاة على جنازته، يدعى له، كما يدعى إذاصُلِّي على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الزيارة البدعية فمن جنس زيارة النصارى مقصودها الإشراك بالميت، مثل طلب الحوائج منه أو به أو التمسّح بقبره أو تقبيله أو السجود 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لم يأمر اللَّه به و رسوله و لا استحبّه أحد من المسلمين، و لا كان أحد من السلف يفعله، لا عند قبر النبيّ و لا غيره، و لا يسألون ميتاً و لا غائباً سواء كان نبياً أو غير نبيّ بل كان فضلاؤهم لا يسألون غير اللَّه شيئاً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الزيارة في قسمين مع أنّها ذات أقسام كما سنذكر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الامور الجانبية، كالاستغاثة و السؤال به أو منه في ماهية الزيارة مع أنّها ليست منها، فصار هذا و ذاك ذريعة لتبلور الشبهة لديه و لدى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نذكر معنى الزيارة و أقسامها؛ ليتبيّن أنّ القسم الأخير الّذي يقصد فيها الإشراك لا يمت لزيارة المسلمين قبور أكابر الدين بصلة، و لعلّ الغاية من ذكره دعم الشبهة في أذهان البسطاء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فالزيارة في اللّغة هي العدول عن جانب و الميل إلى جانب آخر،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الميل و العدول، و من هذا الباب الزائر؛ لأنّه</w:t>
      </w:r>
    </w:p>
    <w:p>
      <w:pPr>
        <w:pStyle w:val="BookText"/>
        <w:rPr/>
      </w:pPr>
      <w:r>
        <w:rPr>
          <w:rFonts w:ascii="Amiri" w:hAnsi="Amiri" w:eastAsia="Amiri" w:cs="Amiri"/>
          <w:color w:val="111111"/>
          <w:sz w:val="28"/>
          <w:sz w:val="28"/>
          <w:szCs w:val="28"/>
          <w:rtl w:val="true"/>
          <w:lang w:bidi="ar-SA"/>
        </w:rPr>
        <w:t xml:space="preserve">إذا زارك فقد عدل عن غيرك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يخالف ما سبق؛ لأنّ الميل إلى جانب لا ينفكّ عن القصد،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يزوره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فهو زائر، و في الحديث من زار أخاه في جانب المصر، أي قصد، و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زوّارك أيّ من القاصدين لك، الملتجئين إليك، و الزيارة قصد المزور إكراماً له و تعظيماً و استئناساً به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كما يظهر من ذيل كلامه أنّ معناها ليس مجرّد القصد بل القصد المنتهي إلى حضور الزائر لدى المزور لإحدى الغايات المذكورة في كلامه، من التكريم و التعظيم و الاستئناس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الزيارة، و ليس فيها شي‌ء من الأُمور التي ذكرها ابن تيمية، بل هي الحضور عن قصد لدى المزور لإحدى الغايات، و هي تختلف حسب اختلاف المزور شأناً، و مقاماً، و 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إمكان الزائر أن يزور الرسول لإحدى الغايات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الرسولصلى الله عليه و آله لمجرّد تذكّر الموت و الآخرة، و هذا ثابت في زيارة جميع القبور من غير فرق بين الرسول و غيره، بل المؤمن و الكافر، و دلالة القبور على ذلك متساوية، كما أنّ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متساوية لا يتعيّن شي‌ء منها بالتعيين بالنسبة إلى هذا الغرض، و لا معنى لشدّ الرحال إلى المدينة لزيارة الرسول لتلك الغاية المتحققة في زيارة كلّ قبر في بلد الزائر النائي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الرسولصلى الله عليه و آله للدعاء له، كما زار الرسول أهل البقيع، و هذا مستحبٌ في حقّ كلّ ميت من المسلمين، و يتحقّق في زيارتهصلى الله عليه و آله إذاصلّى عليه،</w:t>
      </w:r>
    </w:p>
    <w:p>
      <w:pPr>
        <w:pStyle w:val="BookText"/>
        <w:rPr/>
      </w:pPr>
      <w:r>
        <w:rPr>
          <w:rFonts w:ascii="Amiri" w:hAnsi="Amiri" w:eastAsia="Amiri" w:cs="Amiri"/>
          <w:color w:val="111111"/>
          <w:sz w:val="28"/>
          <w:sz w:val="28"/>
          <w:szCs w:val="28"/>
          <w:rtl w:val="true"/>
          <w:lang w:bidi="ar-SA"/>
        </w:rPr>
        <w:t>و طلب الدرجة الرفيعة له،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اعل على بناء البانين بناءه، و أكرم لديك نُزُلَه، و شرِّف عندك منزله، و آته الوسيلة، و أعطه السناء و الفضيلة، و احشرنا في زمرته</w:t>
      </w:r>
      <w:r>
        <w:rPr>
          <w:rFonts w:eastAsia="Amiri" w:cs="Amiri" w:ascii="Amiri" w:hAnsi="Amiri"/>
          <w:color w:val="111111"/>
          <w:sz w:val="28"/>
          <w:szCs w:val="28"/>
          <w:rtl w:val="true"/>
          <w:lang w:bidi="ar-SA"/>
        </w:rPr>
        <w:t>»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يزورهصلى الله عليه و آله للتبرّك به، لأنّه ليس في الخلف أعظم بركة منه و هو حيّ يرزق، و الصلة بيننا و بينه غير منقطعة، و قد استفاضت الروايات على أنّه يسمع كلامنا، و يرد سلامنا، بشهادة أنّ عامّة المسلمين يسلّمون عليه في تشهّدهم، و يخاطبونه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يزورهصلى الله عليه و آله لأداء حقّه؛ فإنّ من كان له حقّ على الشخص فينبغي له برّه في حياته، و بعد موته و الزيارة من جملة البرّ؛ لما فيها من الإكرام و ليس إنسان أوجب حقّاً على الأُمّة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الغايات المتصوّرة في زيارة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الزيارة البدعية التي تحدّث عنها ابن تيمية و أسماها بدعية تارة و إشراكاً للَّه تعالى أُخرى، فهو ممّا ابتدعها ابن تيمية، و ليس بين المسلمين من يسوِّي بين اللَّه و رسوله، كما هو شعار المشركين، كما قال سبحانه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المسلمون بعامّة طوائفهم براء من الشرك و سماته و قد عرف سبحانه أهل الشرك بسمة خاصّة مذكورة في آيتين،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الْعَلِيِّ الْكَبِيرِ</w:t>
      </w:r>
      <w:r>
        <w:rPr>
          <w:rFonts w:eastAsia="Amiri" w:cs="Amiri" w:ascii="Amiri" w:hAnsi="Amiri"/>
          <w:color w:val="111111"/>
          <w:sz w:val="28"/>
          <w:szCs w:val="28"/>
          <w:rtl w:val="true"/>
          <w:lang w:bidi="ar-SA"/>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مسلماً عند ما يزور النبيّ تحت قبّته الخضراء و في مسجده يكون على تلك الحالة أي إذا</w:t>
      </w:r>
    </w:p>
    <w:p>
      <w:pPr>
        <w:pStyle w:val="BookText"/>
        <w:rPr/>
      </w:pPr>
      <w:r>
        <w:rPr>
          <w:rFonts w:ascii="Amiri" w:hAnsi="Amiri" w:eastAsia="Amiri" w:cs="Amiri"/>
          <w:color w:val="111111"/>
          <w:sz w:val="28"/>
          <w:sz w:val="28"/>
          <w:szCs w:val="28"/>
          <w:rtl w:val="true"/>
          <w:lang w:bidi="ar-SA"/>
        </w:rPr>
        <w:t>دُعِيَ اللَّهُ وحدَه كفَر به، و إن يشرك به يؤمن به، أو إذا سمع لا إله إلّا اللَّه يستكبر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كيف تجرّأ الرجل و حكم بشرك قاطبة المسلمين بمجرد أنّهم يطلبون منه الدعاء بعد رحيله، و كم منصحابيّ جليل، تكلّم معه و طلب منه الدعاء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فرسه من مسكنه بالسنح حتّى نزل فدخل المسجد فلم يكلّم الناس حتّى دخل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 النبيصلى الله عليه و آله و هو مسجّى ببرد حِبرة، فكشف عن وجهه ثمّ أكبّ عليه فقبّله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نبيّ اللَّه لا يجمع اللَّه عليك موتتين، أمّا الموتة التي كتبت عليك فَقَدْ مُتَّها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تكن هناكصلة بين الحياتين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يسمع، فما ذا قصد ذلك الصحابي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عليك موتتين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القاسم عبد الرحمن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بكر على رسول اللَّه في بيت عائشة و رسول اللَّه مسجّى في ناحية البيت، عليه برد حبرة، فأقبل حتّى كشف عن وجه رسول اللَّهصلى الله عليه و آله 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أمّا الموتة التي كتب اللَّه عليك فقد ذقتها ثمّ لن تصيبك بعدها موتة أبداً</w:t>
      </w:r>
      <w:r>
        <w:rPr>
          <w:rFonts w:eastAsia="Amiri" w:cs="Amiri" w:ascii="Amiri" w:hAnsi="Amiri"/>
          <w:color w:val="111111"/>
          <w:sz w:val="28"/>
          <w:szCs w:val="28"/>
          <w:rtl w:val="true"/>
          <w:lang w:bidi="ar-SA"/>
        </w:rPr>
        <w:t>»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بكر من السنح وعيناه تهملان فقبّل النبيّصلى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طبت حيّاً و ميتاً</w:t>
      </w:r>
      <w:r>
        <w:rPr>
          <w:rFonts w:eastAsia="Amiri" w:cs="Amiri" w:ascii="Amiri" w:hAnsi="Amiri"/>
          <w:color w:val="111111"/>
          <w:sz w:val="28"/>
          <w:szCs w:val="28"/>
          <w:rtl w:val="true"/>
          <w:lang w:bidi="ar-SA"/>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مفتي مكة المشرّفة زيني دحلان في سيرته فذكر ما ذكراه، و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 ميّتاً، و انقطع بموتك ما لم ينقطع للأنبياء قبلك، فعظمت</w:t>
      </w:r>
      <w:bookmarkStart w:id="422" w:name="pg1603_14878"/>
    </w:p>
    <w:p>
      <w:pPr>
        <w:pStyle w:val="BookText"/>
        <w:rPr/>
      </w:pPr>
      <w:bookmarkEnd w:id="422"/>
      <w:r>
        <w:rPr>
          <w:rFonts w:ascii="Amiri" w:hAnsi="Amiri" w:eastAsia="Amiri" w:cs="Amiri"/>
          <w:color w:val="111111"/>
          <w:sz w:val="28"/>
          <w:sz w:val="28"/>
          <w:szCs w:val="28"/>
          <w:rtl w:val="true"/>
          <w:lang w:bidi="ar-SA"/>
        </w:rPr>
        <w:t xml:space="preserve">عن الصفة و جُلِّلتَ عن البكاء، و لو أنّ موتك كان اختياراً، لجُدنا لموتك بالنفوس، اذكرنا يا محمد عند ربّك و لنكن على بالك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 عند ما ولي غسل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 و الأنباء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اذكرنا عند ربّك و اجعلنا من بالك</w:t>
      </w:r>
      <w:r>
        <w:rPr>
          <w:rFonts w:eastAsia="Amiri" w:cs="Amiri" w:ascii="Amiri" w:hAnsi="Amiri"/>
          <w:color w:val="111111"/>
          <w:sz w:val="28"/>
          <w:szCs w:val="28"/>
          <w:rtl w:val="true"/>
          <w:lang w:bidi="ar-SA"/>
        </w:rPr>
        <w:t>»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تمّت الإجابة عن الشبهة الأُولى، و أمّا ما ذكره في ضمنها من أنّه ممّا لم يأمر به اللَّه و لا رسوله فستوافيك الإجابة عنه في تحليل الشبهة الثانية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850564_3650668749"/>
      <w:bookmarkStart w:id="424" w:name="_Toc159"/>
      <w:bookmarkEnd w:id="423"/>
      <w:r>
        <w:rPr>
          <w:rtl w:val="true"/>
        </w:rPr>
        <w:t>الشبهة الثانية</w:t>
      </w:r>
      <w:r>
        <w:rPr>
          <w:rtl w:val="true"/>
        </w:rPr>
        <w:t xml:space="preserve">: </w:t>
      </w:r>
      <w:r>
        <w:rPr>
          <w:rtl w:val="true"/>
        </w:rPr>
        <w:t>إنّ زيارة النبيّ بدعة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النبيّ ليس مشروعاً و انّه من البدع التي لم يستحبّها أحد من العلماء لا من الصحابة و لا من التابعين و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فيها هو نفس ما ذكره في ذيل الشبهة الأُولى غير أنّه أضاف في المقام كون الزيارة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عبارة عن إدخال ما ليس من الدين فيه، و التصرّف في التشريع بإيجاد السعة أو الضيق فيه، و هذا إنّما يتصور فيما إذا لم يكن في المورد دليل، و قد عرفت تضافر السنّة النبوية، و السيرة القطعية المسلّمة بين المسلمين على زيارته، و مع هذا كيف يصحّ لمسلم واع تسمية تلك بدعة؟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السلفي يطلق على من يقفو أثر السلف، و قد عرفت أنّ السلف منذ</w:t>
      </w:r>
    </w:p>
    <w:p>
      <w:pPr>
        <w:pStyle w:val="BookText"/>
        <w:rPr/>
      </w:pPr>
      <w:r>
        <w:rPr>
          <w:rFonts w:ascii="Amiri" w:hAnsi="Amiri" w:eastAsia="Amiri" w:cs="Amiri"/>
          <w:color w:val="111111"/>
          <w:sz w:val="28"/>
          <w:sz w:val="28"/>
          <w:szCs w:val="28"/>
          <w:rtl w:val="true"/>
          <w:lang w:bidi="ar-SA"/>
        </w:rPr>
        <w:t>رحيل الرسول، دأبوا على زيارة قبره و التبرّك به، حتّى أنّ الخليفتين أوصيا بدفنهما عند النبيّ، لما فيه من التبرّك بتربته، فأين وصف زيارته بالبدعة من عملصحابتهصلى الله عليه و آله؟ كما أنّه تضافر عن ابن عمر أنّه كان يأتي قبر النبيّ فيسلّم عليه، و عن عمر بن عبد العزيز أنه كان يبرد البريد لزيارة الرسول نيابة عنه، و أنّ بلالًا شدّ الرحال إلى المدينة لزيارة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ذلك فإنّ الحوار الدائر بين الإمام مالك و أبي جعفر المنصور، يكشف الغطاء، و يجلّي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القاضي عياض في الشفاء بإسناده 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 مسجد رسول اللَّهصلى الله عليه و آله،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ترفعصوتك في هذا المسجد، فإنّ اللَّه تعالى أدّب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فَوْقَصَوْتِ النَّبِيِّ</w:t>
      </w:r>
      <w:r>
        <w:rPr>
          <w:rFonts w:eastAsia="Amiri" w:cs="Amiri" w:ascii="Amiri" w:hAnsi="Amiri"/>
          <w:color w:val="111111"/>
          <w:sz w:val="28"/>
          <w:szCs w:val="28"/>
          <w:rtl w:val="true"/>
          <w:lang w:bidi="ar-SA"/>
        </w:rPr>
        <w:t>»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مدح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حرمته ميتاً كحرمته حيّاً، فاستكان لها أبو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أستقبل القبلة و أدعو، أم أستقبل رسول اللَّهصلى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تصرفُ وجهَك عنه و هو وسيلتك و وسيلة أبيك آدم عليه السلام إلى اللَّه تعالى يوم القيامة، بل استقبله و استشفع به فيشفّعه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w:t>
      </w:r>
      <w:r>
        <w:rPr>
          <w:rFonts w:eastAsia="Amiri" w:cs="Amiri" w:ascii="Amiri" w:hAnsi="Amiri"/>
          <w:color w:val="111111"/>
          <w:sz w:val="28"/>
          <w:szCs w:val="28"/>
          <w:rtl w:val="true"/>
          <w:lang w:bidi="ar-SA"/>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هذا الكلام من مالك رحمه اللَّه و ما اشتمل عليه من الزيارة و التوسّل</w:t>
      </w:r>
    </w:p>
    <w:p>
      <w:pPr>
        <w:pStyle w:val="BookText"/>
        <w:rPr/>
      </w:pPr>
      <w:r>
        <w:rPr>
          <w:rFonts w:ascii="Amiri" w:hAnsi="Amiri" w:eastAsia="Amiri" w:cs="Amiri"/>
          <w:color w:val="111111"/>
          <w:sz w:val="28"/>
          <w:sz w:val="28"/>
          <w:szCs w:val="28"/>
          <w:rtl w:val="true"/>
          <w:lang w:bidi="ar-SA"/>
        </w:rPr>
        <w:t xml:space="preserve">بالنبيصلى الله عليه و آله و حسن الأدب معه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التبرّك بالقبر، أو القَسَم على اللَّه بأحد من خلقه و الاستغاثة بالميت، فالكل خارج عن ماهية الزيارة، و إنّما هي أُمور جانبية؛ لا تكون سبباً لتسمية الزيارة بدعة، على أنّ الجميع جائز بدلالة الكتاب و السنّة، و ليست تربة النبيّ الأكرم بأقلّ من قميص يوسف؛ حيث تبرّك به يعقوب فعاد بصره،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ضريح النبيّ و مدفنه بأقل كرامة من تابوت بني إسرائيل و ما ترك آل موسى و آل هارون من قميص و عصيّ و غيرهما، و كان بنو إسرائيل يتبرّكون به في الحروب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قدّموه بين أيديهم يستفتحون به على عدوّهم، و كانت الملائكة تحمله فوق العسكر و هم يقاتلون العدوَّ فإذا سمعوا من التابوتصيحة استيقنوا بالنصر، فلمّا عصوا و فسدوا سلّطَ اللَّهُ عليهم العمالقة فغلبوهم على التابوت و سلبوه، فلَمّا سألوا نبيَّهم البيّنة على مُلك طالوت قال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ملكه أنّكم تجدون التّابوت في داره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الاستغاثة بالنبيّ و الولي أحياءً و أمواتاً ترجع إلى طلب الدعاء منهم؛ فلو لم</w:t>
      </w:r>
      <w:bookmarkStart w:id="425" w:name="pg1603_14884"/>
    </w:p>
    <w:p>
      <w:pPr>
        <w:pStyle w:val="BookText"/>
        <w:rPr/>
      </w:pPr>
      <w:bookmarkEnd w:id="425"/>
      <w:r>
        <w:rPr>
          <w:rFonts w:ascii="Amiri" w:hAnsi="Amiri" w:eastAsia="Amiri" w:cs="Amiri"/>
          <w:color w:val="111111"/>
          <w:sz w:val="28"/>
          <w:sz w:val="28"/>
          <w:szCs w:val="28"/>
          <w:rtl w:val="true"/>
          <w:lang w:bidi="ar-SA"/>
        </w:rPr>
        <w:t>تكن للميت مقدرة على الإجابة يكون العمل لغواً لا شركاً، و ليست الحياة و الموت حدّاً للتوحيد و الشرك حتّى يكون خطاب الحيّ عين التوحيد، و خطاب الميّت نفس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قد ذكرنا استفاضة الأثر على أنّ الصحابة كانوا يستغيثون بنبيّهم؛ نبيّ الرحمة و قد ذكر موارده فلاحظ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850566_3650668749"/>
      <w:bookmarkStart w:id="427" w:name="_Toc160"/>
      <w:bookmarkEnd w:id="426"/>
      <w:r>
        <w:rPr>
          <w:rtl w:val="true"/>
        </w:rPr>
        <w:t>الشبهة الثالثة</w:t>
      </w:r>
      <w:r>
        <w:rPr>
          <w:rtl w:val="true"/>
        </w:rPr>
        <w:t xml:space="preserve">: </w:t>
      </w:r>
      <w:r>
        <w:rPr>
          <w:rtl w:val="true"/>
        </w:rPr>
        <w:t>إنّ الزيارة تؤدّي إلى الشرك</w:t>
      </w:r>
      <w:bookmarkEnd w:id="427"/>
    </w:p>
    <w:p>
      <w:pPr>
        <w:pStyle w:val="BookText"/>
        <w:rPr/>
      </w:pPr>
      <w:r>
        <w:rPr>
          <w:rFonts w:ascii="Amiri" w:hAnsi="Amiri" w:eastAsia="Amiri" w:cs="Amiri"/>
          <w:color w:val="111111"/>
          <w:sz w:val="28"/>
          <w:sz w:val="28"/>
          <w:szCs w:val="28"/>
          <w:rtl w:val="true"/>
          <w:lang w:bidi="ar-SA"/>
        </w:rPr>
        <w:t>هذه آخر ما في كنانة الرجل من سهام مرشوقة و قد استدلّ عليه بما لا يمت إلى مدعاه بصلة،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أُصول الشرك اتخاذ القبور مساجد كما قال بعض السلف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قوماًصالحين فلمّا ماتوا عكفوا على قبورهم، ثمّصوّروا علىصورهم تماثيل، ثمّ طال عليهم الأمد فعبدوها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محور البحث هو الزيارة على ما جرت عليه سيرة السلف و الخلف، و لم تؤدِّ طوال القرون الأربعة إلى الشرك، و لم تكن عكوفاً على القبور، و لا بتصوير تماثيلهم و عبادتهم مكان عبادة اللَّه، فأيّصلَة لهذا الكلام بمدّعاه من تحريم الزيارة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زيارة قبر نبيّ التوحيد و رسوله، دعم للمبدأ الّذي جاء به، و تأكيد لصحّة رسالته الّتي كانت في طريق تحطيم الوثنية و عبادة الأنداد و الأمثال المزعومة، فكيف تقع مثلها ذريعة إلى الشرك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التقديس الذي يتّصل بالرسل إنّما هو لفكرتهم التي حملوها، فالتقديس لمحمدصلى الله عليه و آله تقديس للمعاني الّتي دعا إليها، و حثّ عليها فكيف يتصوّر من مؤمن عرف حقيقة الدعوة المحمدية أن يكون مضمراً لأيّ معنى من معاني الوثنية و هو يستعبر العبر، و يستبصر ببصيرته عند الحضرة الشريفة و الروضة المنيفة، فإذا كان خوف ابن تيمية من أن يؤدّي ذلك إلى الوثنية بمضي الأعصار و الدهور فإنّه خوف من غير جهة؛ لأنّ الناس كانوا يزورون قبر الرسولصلى الله عليه و آله إلى أوّل القرن الثامن ثمّ استمرّوا على هذه السيرة في العصور من بعده إلى يومنا هذا، و مع ذلك لم ينظر أحد إلى هذا العمل نظرة عبادة أو وثنية، و لو تفرّط أحد فهو من العوام و لا يمنع تلك الذكريات العطرة، بل يجب إرشادهم لا منعهم من الزيارة و تكفيرهم</w:t>
      </w:r>
      <w:r>
        <w:rPr>
          <w:rFonts w:eastAsia="Amiri" w:cs="Amiri" w:ascii="Amiri" w:hAnsi="Amiri"/>
          <w:color w:val="111111"/>
          <w:sz w:val="28"/>
          <w:szCs w:val="28"/>
          <w:rtl w:val="true"/>
          <w:lang w:bidi="ar-SA"/>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زاهد الكوثري من علماء الأزهر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 ابن تيمية في منع الناس من زيارة النبيّصلى الله عليه و آله يدلّ على ضغينة كامنة فيه نحو النبيّصلى الله عليه و آله، و كيف يتصوّر الإشراك بسبب الزيارة، و التوسّل في المسلمين الّذين يعتقدون في حقّه أنّه عبده و رسوله، و ينطقون بذلك فيصلاتهم نحو عشرين مرة في كل يوم على أقلّ تقدير، إدامة لذكرى ذلك و لم يزل أهل العلم ينهون العوام من البدع في كل شئونهم، و يرشدونهم إلى السنّة في الزيارة و غيرها إذا حدث منهم بدعة في شي‌ء، و لم يعدّوهم في يوم من الأيام مشركين بسبب الزيارة أو التوسل، و أوّل من رماهم بالإشراك بتلك الوسيلة هو ابن تيمية و جرى خلفه من أراد استباحة أموال المسلمين و دمائهم لحاجة في النفس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رواه إمام الحنابلة عن أبي هريرة عن النبيصلى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لا تجعل قبري وثناً، لعن اللَّه قوماً اتّخذوا قبور أنبيائهم مساجد</w:t>
      </w:r>
      <w:r>
        <w:rPr>
          <w:rFonts w:eastAsia="Amiri" w:cs="Amiri" w:ascii="Amiri" w:hAnsi="Amiri"/>
          <w:color w:val="111111"/>
          <w:sz w:val="28"/>
          <w:szCs w:val="28"/>
          <w:rtl w:val="true"/>
          <w:lang w:bidi="ar-SA"/>
        </w:rPr>
        <w:t>»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افترضناصحة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لاصلة له بالزيارة، و إنّما يهيب بالَّذين يتَّخذون قبور أنبيائهم مساجد، يصلّون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اتّخذوها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إذا عبدوها، و يدلّ على ما ذكرنا ما روي أيضاً من أنّهصلى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يصلّى إليه فإنّه اشتدّ غضب اللَّه على قوم اتّخذوا قبور أنبيائهم مساجد</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بِرَبِّكَ هادِياً وَ نَصِيراً</w:t>
      </w:r>
      <w:r>
        <w:rPr>
          <w:rFonts w:eastAsia="Amiri" w:cs="Amiri" w:ascii="Amiri" w:hAnsi="Amiri"/>
          <w:color w:val="111111"/>
          <w:sz w:val="28"/>
          <w:szCs w:val="28"/>
          <w:rtl w:val="true"/>
          <w:lang w:bidi="ar-SA"/>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428" w:name="pg1603_14890"/>
    </w:p>
    <w:p>
      <w:pPr>
        <w:pStyle w:val="BookText"/>
        <w:rPr/>
      </w:pPr>
      <w:bookmarkEnd w:id="428"/>
      <w:r>
        <w:rPr>
          <w:rFonts w:ascii="Amiri" w:hAnsi="Amiri" w:eastAsia="Amiri" w:cs="Amiri"/>
          <w:color w:val="111111"/>
          <w:sz w:val="28"/>
          <w:sz w:val="28"/>
          <w:szCs w:val="28"/>
          <w:rtl w:val="true"/>
          <w:lang w:bidi="ar-SA"/>
        </w:rPr>
        <w:t>تذكرة و إنذار</w:t>
      </w:r>
    </w:p>
    <w:p>
      <w:pPr>
        <w:pStyle w:val="Heading3"/>
        <w:numPr>
          <w:ilvl w:val="2"/>
          <w:numId w:val="1"/>
        </w:numPr>
        <w:rPr/>
      </w:pPr>
      <w:bookmarkStart w:id="429" w:name="__RefHeading___Toc850568_3650668749"/>
      <w:bookmarkStart w:id="430" w:name="_Toc161"/>
      <w:bookmarkEnd w:id="429"/>
      <w:r>
        <w:rPr>
          <w:rtl w:val="true"/>
        </w:rPr>
        <w:t>خاتمة تذكرة و إنذار</w:t>
      </w:r>
      <w:bookmarkEnd w:id="430"/>
    </w:p>
    <w:p>
      <w:pPr>
        <w:pStyle w:val="Heading4"/>
        <w:numPr>
          <w:ilvl w:val="3"/>
          <w:numId w:val="1"/>
        </w:numPr>
        <w:rPr/>
      </w:pPr>
      <w:bookmarkStart w:id="431" w:name="__RefHeading___Toc850570_3650668749"/>
      <w:bookmarkStart w:id="432" w:name="_Toc162"/>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إنّ لزيارة العظماء و القدّيسين؛ أصحاب الرسالات آثاراً ايجابيةً تعود تارة إلى الزائر، و أُخرى إلى المزور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الزيارةصلة بين الكامل و من يروم الكمال، فالدوام على مواصلته محاولة للتخلّق بأخلاقه، و اتّباعِ منهجه و تجديد العهد معه، و لذلك لا تجد إنساناً وَقف أمام قبر النبيّ الأكرمصلى الله عليه و آله و زاره إلّا و يتأثّر بشخصه و شخصيّته، و إن كان التأثّر قليلًا مؤقّتاً، فزيارتهم تقترن غالباً بذرف الدموع، و العطف و الحنان على المزور؛ و هي لا تنفكّ عن تحوُّل نفسيّ و أخلاقيّ و حبّ و وُدٍّ لهم، و بالتالي شعوره بقربه منهم، و مشاطرته لأهدافهم، إلى غير ذلك من الآثار الإيجابية الّتي تعود على الزائر و الّتي أشرنا إليها في تمهيدنا الّذي تصدّرت هذه الرسالة به، و لا نعود إلى تلك الآثار التي تعود إلى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الآثار الإيجابية التي تعود إلى المزور فهذا هو المقصود في بياننا، و هو أنّ زيارة العظماء هي تخليد لذكراهم، و تجسيد لرسالاتهم في الأذهان، و بالتالي تكون سبباً لبقائهم أحياءً في كلّ عصر و قرن، لا يتسرّب إلى وجودهم و رسالاتهم و بطولاتهم أدنى ريبٍ و شكٍّ، فبذلك يتجلّى المزور في كلّ زمان حيّاً في القلوب و في المجتمع، كما لو كان موجوداً بشخصه في زمن الزائر، فكأنَّ الزيارةَ استمرار لبقائهم في القلوب تُجلي الصدأ عنها، و تتجلّىصحة وجودهم للخلف كما تجلّت للسلف، و تكون بمنزلة الدليل على وجودهم و رسالاتهم و بطولاتهم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حذفنا الزيارة من قاموس حياتنا، و تركنا مزارهم، و أقفلنا أبواب بيوتهم، و لم نهتمّ بآثارهم طوالَ قرون، فقد جعلنا آثارهم في مهبِّ الفناء و التدمير،</w:t>
      </w:r>
    </w:p>
    <w:p>
      <w:pPr>
        <w:pStyle w:val="BookText"/>
        <w:rPr/>
      </w:pPr>
      <w:r>
        <w:rPr>
          <w:rFonts w:ascii="Amiri" w:hAnsi="Amiri" w:eastAsia="Amiri" w:cs="Amiri"/>
          <w:color w:val="111111"/>
          <w:sz w:val="28"/>
          <w:sz w:val="28"/>
          <w:szCs w:val="28"/>
          <w:rtl w:val="true"/>
          <w:lang w:bidi="ar-SA"/>
        </w:rPr>
        <w:t>و بالنتيجة التشكيك في أصل وجودهم و بعثهم، و بالتالي تصبح تلك الشخصيات بعد قرون أساطيرَ تاريخية للخلق، فيتلقّون النبيّ و الإمام بل الأنبياء كلّهم قصصاً تاريخية نسجتها يدُ الخيال، كما هو الحال في كثير من القصص التاريخية الّتي أصبحت تُروى على ألسن الأطفال و في المنتديات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الغربيّ يتمتّع في حياته بكلّ ما هو غربيّ إلّا الدين و المذهب؛ فإنّ مذهبه شرقيّ؛ لأنّ المسيح وليد الشرق و مبعوثه سبحانه إلى أرض فلسطين و غيرها، و بما أنّ الغربيّ لا يجد أثراً ملموساً للمسيح في حياته فمثلًا ليس له قبر حتّى يُزار و لا لأُمّه قبر حتّى يُنسب إليها، و لا لكتابهصورةصحيحة يؤمن به، و لا لتلاميذه و حوارييه آثار ملموسة، فلذلكصارت الديانة المسيحية أُسطورة تاريخية في نظر الغرب و شبابه المثقّفين بعد ألفي عام، و إن كان الشيوخ و العجائز يُؤمنون به إيماناً تقليديّاً لا علمياً، فالجُدد منهم مسيحيّون في هويّاتهم الشخصية لا في هوياتهم العقلية و الفكرية، و ممّا أثّر في ذلك هو فقدان كلّ أثر ملموس عن سيّدنا المسيح في حياتنا البشريّة، و لو لا أنّ القرآن الكريم جاء بذكره و رسالته و مواقفه لكان الشكّ متسرِّباً إلى أذهاننا و أفكارنا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كان له أثر ملموس يُزار بين آن و آخر، و تشدُّ الرحال إليه عندئذٍ لكانت الديانة المسيحية حيّة نابضة بلا شكّ و ريب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الأسباب و الوسائل التي أضفت على الإسلام حيوية، و على نبيّه بقاءً في القلوب، و على مواقفه و بطولاته خلوداً في الأذهان و الضمائر، هو وفود المسلمين في كلّ شهرٍ و سنة إلى موطنه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قبره و آثاره و قبور أولاده و أصحابه، و مشاهدة مولده و مبعثه و ما يمتُّ إليه بصلة طوال حياته؛ حيث أضفت هذه الوفادة المستمرة على وجوده و رسالته نوراً و ضياءً، و واقعية تُذهِب كلّ ريب و شكّ و تقرّ في النفوس عظمته و بطولاته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الذكرى ناقوساً يدِقّ في وادي النسيان يذكّرك الحبيب و يرِنُّ في أسماعك جماله و كماله، فزيارته و المثول أمام آثاره و عظمته تُؤثّر في خلوده و بقائه في النفوس، و تزيل غبار النسيان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أنّ الفقهاء أفتوا بأنّه يجب على الحاكم الإسلامي تجهيز المسلمين من بيت المال و إرسالهم إلى الحجّ إذا خلت الكعبة عن الزوّار لئلّا تُنسى، و حتّى تبقى خالدة في قلوب المسلمين و مهوى أفئدتهم، فكذلك قبور الأنبياء و المرسلين و في مقدّمتهم سيّدنا سيد الرسل نبيّنا الأكرمصلوات اللَّه عليه و على آله و من تبعه بإحسان؛ و ذلك لأنّ هجر قبورهم و عدم الاهتمام بها تمهيد لنسيانهم و رسالاتهم و بالتالي القضاء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القارئ الكريم؛ لقد عالجتُ مسألة الزيارة معالجة علميّة في ضوء القرآن و الحديث الصحيح و قضاء الفطرة الإنسانية، فلم يبق في رجحان الزيارة و استحبابها شرعاً شكّ و لا ريب، و قد تعرفتَ على آثارها الإيجابية للزائر و المزور، و قد أزحنا بعضَ الأشواك النامية في هذا الطريق، فعلى المشرفين على القبور و الأضرحة و نخصّ بالذكر قبرَ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عليهصلوات اللَّه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الوافدين عليها بوجوه مشرقة مرَحِّبين بضيوف النبي مهيّئين الأجواء الودّية المناسبة للزيارة، و حشد كلّ الإمكانات المادّية و المعنوية لإقامتهم في مدينة الرسولصلى الله عليه و آله إقامة مقرونة بالارتياح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تفوتنا الاشارة هنا إلى واجب الخطباء و العلماء في إرشاد المسلمين و توجيههم إلى الآداب الصحيحة للزيارة، و تذكيرهم بما ينفعهم في الدنيا و الآخرة، حتّى يتلقّى الزائر أنّ الحضور في مزاره الشريف وسيلة للتذكرة به؛ و هي لا تنفك عن العمل بشريعته و دينه و سنّته و التخلّق بأخلاقه</w:t>
      </w:r>
      <w:r>
        <w:rPr>
          <w:rFonts w:eastAsia="Amiri" w:cs="Amiri" w:ascii="Amiri" w:hAnsi="Amiri"/>
          <w:color w:val="111111"/>
          <w:sz w:val="28"/>
          <w:szCs w:val="28"/>
          <w:rtl w:val="true"/>
          <w:lang w:bidi="ar-SA"/>
        </w:rPr>
        <w:t>.</w:t>
      </w:r>
      <w:bookmarkStart w:id="433" w:name="pg1603_14896"/>
    </w:p>
    <w:p>
      <w:pPr>
        <w:pStyle w:val="BookText"/>
        <w:rPr/>
      </w:pPr>
      <w:bookmarkEnd w:id="433"/>
      <w:r>
        <w:rPr>
          <w:rFonts w:ascii="Amiri" w:hAnsi="Amiri" w:eastAsia="Amiri" w:cs="Amiri"/>
          <w:color w:val="111111"/>
          <w:sz w:val="28"/>
          <w:sz w:val="28"/>
          <w:szCs w:val="28"/>
          <w:rtl w:val="true"/>
          <w:lang w:bidi="ar-SA"/>
        </w:rPr>
        <w:t>الاحتفال بمولد النبيّ صلى الله عليه و آله</w:t>
      </w:r>
    </w:p>
    <w:p>
      <w:pPr>
        <w:pStyle w:val="Heading4"/>
        <w:numPr>
          <w:ilvl w:val="3"/>
          <w:numId w:val="1"/>
        </w:numPr>
        <w:rPr/>
      </w:pPr>
      <w:bookmarkStart w:id="434" w:name="__RefHeading___Toc850572_3650668749"/>
      <w:bookmarkStart w:id="435" w:name="_Toc163"/>
      <w:bookmarkEnd w:id="434"/>
      <w:r>
        <w:rPr>
          <w:rtl w:val="true"/>
        </w:rPr>
        <w:t>الاحتفال بمولد النبيّ صلى الله عليه و آله</w:t>
      </w:r>
      <w:bookmarkEnd w:id="435"/>
    </w:p>
    <w:p>
      <w:pPr>
        <w:pStyle w:val="BookText"/>
        <w:rPr/>
      </w:pPr>
      <w:r>
        <w:rPr>
          <w:rFonts w:ascii="Amiri" w:hAnsi="Amiri" w:eastAsia="Amiri" w:cs="Amiri"/>
          <w:color w:val="111111"/>
          <w:sz w:val="28"/>
          <w:sz w:val="28"/>
          <w:szCs w:val="28"/>
          <w:rtl w:val="true"/>
          <w:lang w:bidi="ar-SA"/>
        </w:rPr>
        <w:t>لقد طال النزاع في الأوان الأخير عن طريق وسائل الإعلام و غيرها حول الاحتفال بمولد النبيّ الأكرم، و قد رفع بعضهم شعار البدعة فيه، بينما يرى الأكثرون أنّه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دراسة الموضوع في ضوء الأدلّة</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850574_3650668749"/>
      <w:bookmarkStart w:id="437" w:name="_Toc164"/>
      <w:bookmarkEnd w:id="436"/>
      <w:r>
        <w:rPr>
          <w:rtl w:val="true"/>
        </w:rPr>
        <w:t>حبّ النبيّ أصل في الكتاب و السنّة</w:t>
      </w:r>
      <w:bookmarkEnd w:id="437"/>
    </w:p>
    <w:p>
      <w:pPr>
        <w:pStyle w:val="BookText"/>
        <w:rPr/>
      </w:pPr>
      <w:r>
        <w:rPr>
          <w:rFonts w:ascii="Amiri" w:hAnsi="Amiri" w:eastAsia="Amiri" w:cs="Amiri"/>
          <w:color w:val="111111"/>
          <w:sz w:val="28"/>
          <w:sz w:val="28"/>
          <w:szCs w:val="28"/>
          <w:rtl w:val="true"/>
          <w:lang w:bidi="ar-SA"/>
        </w:rPr>
        <w:t>المعلوم أنّ العنصر المقوّم للبدعة هو عدم الدليل على جواز العمل، فلو كان هناك دليل خاص على جواز العمل، أو دليل عام يشمل المصاديق المحدثة فليس ذلك ببدعة، و قد ذكرنا لك أمثلة كثيرة، و في ضوء ما ذكر نركّز في هذا الفصل على وجود دليل عام على الاحتفال بيوم ميلاده، و إن لم يكن هناك دليل خاصّ، و أمّا الدليل فكما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و البغض خلّتان تتواردان على قلب الإنسان، تشتدّان و تضعفان، و لنشوءهما و اشتدادهما أو ضعفهما عوامل و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حبّ الإنسان لذاته من أبرز مصاديق الحبّ، و هو أمر بديهي لا يحتاج إلى بيان، و جبليّ لا يخلو منه إنسان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حبّ الإنسان لما يرتبط به أيضاً؛ فهو كما يحبّ نفسه يحب كذلك كلّ ما يمت إليه بصلة، سواء كان اتّصاله به جسمانياً كالأولاد و العشيرة، أو معنوياً كالعقائد و الأفكار و الآراء و النظريات التي يتبنّاها، و ربّما يكون حبّه للعقيدة أشدّ من حبّه لأبيه و أُمّه، فيذبّ عن حياض العقيدة بنفسه و نفيسه، و تكون العقيدة أغلى عنده من كلّ شي‌ء حتّى نفسه الّتي بين جنبيه</w:t>
      </w:r>
      <w:r>
        <w:rPr>
          <w:rFonts w:eastAsia="Amiri" w:cs="Amiri" w:ascii="Amiri" w:hAnsi="Amiri"/>
          <w:color w:val="111111"/>
          <w:sz w:val="28"/>
          <w:szCs w:val="28"/>
          <w:rtl w:val="true"/>
          <w:lang w:bidi="ar-SA"/>
        </w:rPr>
        <w:t>.</w:t>
      </w:r>
      <w:bookmarkStart w:id="438" w:name="pg1603_14898"/>
    </w:p>
    <w:p>
      <w:pPr>
        <w:pStyle w:val="BookText"/>
        <w:rPr/>
      </w:pPr>
      <w:bookmarkEnd w:id="438"/>
      <w:r>
        <w:rPr>
          <w:rFonts w:ascii="Amiri" w:hAnsi="Amiri" w:eastAsia="Amiri" w:cs="Amiri"/>
          <w:color w:val="111111"/>
          <w:sz w:val="28"/>
          <w:sz w:val="28"/>
          <w:szCs w:val="28"/>
          <w:rtl w:val="true"/>
          <w:lang w:bidi="ar-SA"/>
        </w:rPr>
        <w:t>فإذا كان للعقيدة هذه المنزلة العظيمة يكون لمؤسّسها و مغذّيها و الدعاة إليها منزلة لا تقلّ عنها؛ إذ لو لا هم لما قام للعقيدة عمود، و لا اخضرّ لها عود، و لأجل ذلك كان الأنبياء و الأولياء، بل جميع الدعاة إلى الأُمور المعنوية و الروحية محترمين لدى جميع الأجيال، من غير فرق بين نبيّ و آخر، و مصلح و آخر، فالإنسان يجد منصميم ذاته خضوعاً تجاههم، و إقبالًا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 يكن عجيباً أن تحترم، بل تعشق النفوس الطيبة، طبقة الأنبياء و الرسل، منذ أن شرّع اللَّه الشرائع و بعث الرسل، فترى أصحابها يقدّمونهم على أنفسهم بقدر ما أُوتوا من المعرفة و الكمال</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850576_3650668749"/>
      <w:bookmarkStart w:id="440" w:name="_Toc165"/>
      <w:bookmarkEnd w:id="439"/>
      <w:r>
        <w:rPr>
          <w:rtl w:val="true"/>
        </w:rPr>
        <w:t>حبّ النبي في الكتاب</w:t>
      </w:r>
      <w:r>
        <w:rPr>
          <w:rtl w:val="true"/>
        </w:rPr>
        <w:t>:</w:t>
      </w:r>
      <w:bookmarkEnd w:id="440"/>
    </w:p>
    <w:p>
      <w:pPr>
        <w:pStyle w:val="BookText"/>
        <w:rPr/>
      </w:pPr>
      <w:r>
        <w:rPr>
          <w:rFonts w:ascii="Amiri" w:hAnsi="Amiri" w:eastAsia="Amiri" w:cs="Amiri"/>
          <w:color w:val="111111"/>
          <w:sz w:val="28"/>
          <w:sz w:val="28"/>
          <w:szCs w:val="28"/>
          <w:rtl w:val="true"/>
          <w:lang w:bidi="ar-SA"/>
        </w:rPr>
        <w:t>و لوجود هذه الأرضية في النفس الإنسانية و الفطرة البشريّة، تضافرت الآيات و الأحاديث على لزوم حبّ النبيّ و كلّ ما يرتبط به، و ليست الآيات إلّا إرشاداً إلى ما توحي إليه فطرته،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441" w:name="pg1603_14900"/>
    </w:p>
    <w:p>
      <w:pPr>
        <w:pStyle w:val="BookText"/>
        <w:rPr/>
      </w:pPr>
      <w:bookmarkEnd w:id="441"/>
      <w:r>
        <w:rPr>
          <w:rFonts w:ascii="Amiri" w:hAnsi="Amiri" w:eastAsia="Amiri" w:cs="Amiri"/>
          <w:color w:val="111111"/>
          <w:sz w:val="28"/>
          <w:sz w:val="28"/>
          <w:szCs w:val="28"/>
          <w:rtl w:val="true"/>
          <w:lang w:bidi="ar-SA"/>
        </w:rPr>
        <w:t>فالآية الكريمة تأمر بأُمور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كتابه، و هو النور الّذي أُنزل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تعزيره؛ نصرته؛ لأنّه قد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المراد توقيره، و تكريمه، و تعظيمه بما أنّه نبيّ الرحمة و العظمة، و لا يختصّ تعزيره و توقيره بحال حياته، بل يعمّها و غيرها، تماماً كما أنّ الإيمان به و التبعيّة لكتابه لا يختصّان بحال 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العوامل الباعثة إلى حبّ النبيّصلى الله عليه و آله و هذه هي الآيات المرشدة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دعم المطلب نذكر بعض ما ورد من الروايات في الحثّ على حبّه و مودّته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850578_3650668749"/>
      <w:bookmarkStart w:id="443" w:name="_Toc166"/>
      <w:bookmarkEnd w:id="442"/>
      <w:r>
        <w:rPr>
          <w:rtl w:val="true"/>
        </w:rPr>
        <w:t>حبّ النبيّ صلى الله عليه و آله في السنّة</w:t>
      </w:r>
      <w:bookmarkEnd w:id="443"/>
    </w:p>
    <w:p>
      <w:pPr>
        <w:pStyle w:val="BookText"/>
        <w:rPr/>
      </w:pP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والده و ولده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يؤمن أحدكم حتّى أكون أحبّ الناس إليه من والده و ولده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ذاق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شي‌ء أحبّ إليه من اللَّه و رسوله، و من كان لئن يحرق بالنار أحبّ إليه من أن يرتدّ عن دينه، و من كان</w:t>
      </w:r>
    </w:p>
    <w:p>
      <w:pPr>
        <w:pStyle w:val="BookText"/>
        <w:rPr/>
      </w:pPr>
      <w:r>
        <w:rPr>
          <w:rFonts w:ascii="Amiri" w:hAnsi="Amiri" w:eastAsia="Amiri" w:cs="Amiri"/>
          <w:color w:val="111111"/>
          <w:sz w:val="28"/>
          <w:sz w:val="28"/>
          <w:szCs w:val="28"/>
          <w:rtl w:val="true"/>
          <w:lang w:bidi="ar-SA"/>
        </w:rPr>
        <w:t>يحبّ للَّه و يبغض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يكون أحدكم مؤمناً حتّى أكون أحبّ إليه من ولده و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اللَّه و رسولهصادقاً غير كاذب، و لقى المؤمنين فأحبّهم، و كان أمر الجاهلية عنده كمنزلة نار أُلقي فيها، فقد طعَم طعْم الإيمان،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ذروة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يرى سعادته فيما جاء به رسول اللَّهصلى الله عليه و آله من شريعة و دين، هو الّذي يذوق طعم الإيمان، و تذوّق طعم الإيمان لا يتحقّق إلّا عند ما يستنّ الإنسان بسنّة رسول اللَّه، و يعمل بشريعته فيحصل على سعادته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و لا تشرك به شيئاً، و يكون اللَّه و رسوله أحبّ إليك ممّا سواهما، و تكون أن تحرق بالنار أحبّ إليك من أن تشرك باللَّه شيئاً، و تحبّ غير ذي نسب لا تحبّه إلّا للَّه، فإذا فعلت ذلك فقد دخل حبّ الإيمان في قلبك، كما دخل قلب الظمآن حبُّ الماء في اليوم القائظ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وجد حلاوة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 رسوله أحبّ إليه ممّا سواهما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رجلًا سأل النبيّصلى الله عليه و آله 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إلّا أنّي أُحبّ اللَّه و 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فرحنا بشي‌ء فرحنا بقول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يحبّ القوم و لا يستطيع أن يعمل بعملهم؟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أبا ذر مع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مع من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فأعادها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سنّتي فقد أحبّني، و من أحبّني كان معي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ليأتينّ على أحدكم يوم و لا يراني، ثمّ لئن يراني أحبُّ إليه من أهله و ماله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سيوشك أن يحبّ ينظر إليّ نظرة بما له من أهل و 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أُمّتي لي حُبّاً أُناس يكونون بعدي؛ يودّ أحدهم لو رآني بأهله 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أُمّتي لي حبّاً قوم يكونون بعدي يودّ أحدهم أنّه فقد أهله و ماله و أنّه 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أُمّتي يأتون بعدي يودّ أحدهم لو اشترى رؤيتي بأهله 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بهؤلاء الدعوات في دبر كلّصلاة مكتوبة حلّت له الشفاعة منّي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الوسيلة، و اجعل في المصطفين محبّته، و في العالمين درجته، و في المقرّبين ذكر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كلّصلاة 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محمّداً الدرجة و الوسيلة، اللّهمّ اجعل في المصطفين محبّته و في العالمين درجته، و في المقرّبين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تلك في دبر كلّصلاة فقد استوجب عليّ الشفاعة، و وجبت له الشفاعة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النبيّصلى الله عليه و آله أمحق للخطايا من الماء للنار، و السلام على النبيّصلى الله عليه و آله أفضل من عتق الرقاب، و حبّ رسول اللَّهصلى الله عليه و آله أفضل من عتق الأنفس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السيف في سبيل اللَّه عزّ و جلّ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444" w:name="pg1603_14905"/>
    </w:p>
    <w:p>
      <w:pPr>
        <w:pStyle w:val="Heading4"/>
        <w:numPr>
          <w:ilvl w:val="3"/>
          <w:numId w:val="1"/>
        </w:numPr>
        <w:rPr/>
      </w:pPr>
      <w:bookmarkStart w:id="445" w:name="__RefHeading___Toc850580_3650668749"/>
      <w:bookmarkStart w:id="446" w:name="_Toc167"/>
      <w:bookmarkEnd w:id="444"/>
      <w:bookmarkEnd w:id="445"/>
      <w:r>
        <w:rPr>
          <w:rtl w:val="true"/>
        </w:rPr>
        <w:t>اختلاف الأُمّة في درجات حبّهم للنبيّصلى الله عليه و آله</w:t>
      </w:r>
      <w:bookmarkEnd w:id="446"/>
    </w:p>
    <w:p>
      <w:pPr>
        <w:pStyle w:val="BookText"/>
        <w:rPr/>
      </w:pPr>
      <w:r>
        <w:rPr>
          <w:rFonts w:ascii="Amiri" w:hAnsi="Amiri" w:eastAsia="Amiri" w:cs="Amiri"/>
          <w:color w:val="111111"/>
          <w:sz w:val="28"/>
          <w:sz w:val="28"/>
          <w:szCs w:val="28"/>
          <w:rtl w:val="true"/>
          <w:lang w:bidi="ar-SA"/>
        </w:rPr>
        <w:t>و ليست الأُمّة المؤمنة في ذلك شرعاً سواء، بل هم فيه متفاوتون على اختلاف درجات عرفانهم به كاختلافهم في حبّ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آمن بالنبيّصلى الله عليه و آله إيماناًصحيحاً لا يخلو عن وجدان شي‌ء من تلك المحبّة الراجحة، غير أنّهم متفاوتون؛ فمنهم من أخذ من تلك المرتبة بالحظّ الأوفى، و منهم من أخذ منها بالحظّ الأدنى، كمن كان مستغرقاً في الشهوات، محجوباً في الغفلات في أكثر الأوقات، لكن الكثير منهم إذا ذكر النبيّصلى الله عليه و آله اشتاق إلى رؤيته بحيث يؤثرها على أهله و ولده و ماله و والده، و يبذل نفسه في الأُمور الخطيرة، و يجد مخبر ذلك من نفسه وجداناً لا تردّد فيه</w:t>
      </w:r>
      <w:r>
        <w:rPr>
          <w:rFonts w:eastAsia="Amiri" w:cs="Amiri" w:ascii="Amiri" w:hAnsi="Amiri"/>
          <w:color w:val="111111"/>
          <w:sz w:val="28"/>
          <w:szCs w:val="28"/>
          <w:rtl w:val="true"/>
          <w:lang w:bidi="ar-SA"/>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850582_3650668749"/>
      <w:bookmarkStart w:id="448" w:name="_Toc168"/>
      <w:bookmarkEnd w:id="447"/>
      <w:r>
        <w:rPr>
          <w:rtl w:val="true"/>
        </w:rPr>
        <w:t>مظاهر الحبّ في الحياة</w:t>
      </w:r>
      <w:bookmarkEnd w:id="448"/>
    </w:p>
    <w:p>
      <w:pPr>
        <w:pStyle w:val="BookText"/>
        <w:rPr/>
      </w:pPr>
      <w:r>
        <w:rPr>
          <w:rFonts w:ascii="Amiri" w:hAnsi="Amiri" w:eastAsia="Amiri" w:cs="Amiri"/>
          <w:color w:val="111111"/>
          <w:sz w:val="28"/>
          <w:sz w:val="28"/>
          <w:szCs w:val="28"/>
          <w:rtl w:val="true"/>
          <w:lang w:bidi="ar-SA"/>
        </w:rPr>
        <w:t>إنّ لهذا الحبّ مظاهر؛ إذ ليس الحبّ شيئاً يستقرّ فيصقع النفس من دون أن يكون له انعكاس خارجي على أعمال الإنسان و تصرّفاته، بل إنّ من خصائص الحبّ أن يظهر أثره على جسم الإنسان و ملامحه، و على قوله و فعله، بصورة مشهودة و ملموسة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 اللَّه و رسوله الكريم لا ينفكّ عن اتّباع دينه، و الاستنان بسنّته، و الإتيان بأوامره و الانتهاء عن نواهيه، و لا يعقل أبداً أن يكون المرء محبّاً لرسول اللَّهصلى الله عليه و آله أشدَّ الحبّ، و مع ذلك يخالفه فيما يبغضه و لا يرضيه، فمن ادّعى حبّاً في نفسه و خالفه في</w:t>
      </w:r>
      <w:bookmarkStart w:id="449" w:name="pg1603_14907"/>
    </w:p>
    <w:p>
      <w:pPr>
        <w:pStyle w:val="BookText"/>
        <w:rPr/>
      </w:pPr>
      <w:bookmarkEnd w:id="449"/>
      <w:r>
        <w:rPr>
          <w:rFonts w:ascii="Amiri" w:hAnsi="Amiri" w:eastAsia="Amiri" w:cs="Amiri"/>
          <w:color w:val="111111"/>
          <w:sz w:val="28"/>
          <w:sz w:val="28"/>
          <w:szCs w:val="28"/>
          <w:rtl w:val="true"/>
          <w:lang w:bidi="ar-SA"/>
        </w:rPr>
        <w:t>عمله، فقد جمع بين شيئين متخالفين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الإمام جعفر الصادق عليه السلام في هذا الصدد موجهاً كلامه إلى مدّعي الحبّ الإلهي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 أنتَ تُظهر حبّهُ هذا لعمري في الفعال بديعُ</w:t>
      </w:r>
    </w:p>
    <w:p>
      <w:pPr>
        <w:pStyle w:val="BookText"/>
        <w:rPr/>
      </w:pPr>
      <w:r>
        <w:rPr>
          <w:rFonts w:ascii="Amiri" w:hAnsi="Amiri" w:eastAsia="Amiri" w:cs="Amiri"/>
          <w:color w:val="111111"/>
          <w:sz w:val="28"/>
          <w:sz w:val="28"/>
          <w:szCs w:val="28"/>
          <w:rtl w:val="true"/>
          <w:lang w:bidi="ar-SA"/>
        </w:rPr>
        <w:t xml:space="preserve">لو كان حبّكصادقاً لأطعتهُ إنّ المحبّ لمن يحبُّ مطيعُ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850584_3650668749"/>
      <w:bookmarkStart w:id="451" w:name="_Toc169"/>
      <w:bookmarkEnd w:id="450"/>
      <w:r>
        <w:rPr>
          <w:rtl w:val="true"/>
        </w:rPr>
        <w:t>للحبّ مظاهر وراء الاتباع</w:t>
      </w:r>
      <w:bookmarkEnd w:id="451"/>
    </w:p>
    <w:p>
      <w:pPr>
        <w:pStyle w:val="BookText"/>
        <w:rPr/>
      </w:pPr>
      <w:r>
        <w:rPr>
          <w:rFonts w:ascii="Amiri" w:hAnsi="Amiri" w:eastAsia="Amiri" w:cs="Amiri"/>
          <w:color w:val="111111"/>
          <w:sz w:val="28"/>
          <w:sz w:val="28"/>
          <w:szCs w:val="28"/>
          <w:rtl w:val="true"/>
          <w:lang w:bidi="ar-SA"/>
        </w:rPr>
        <w:t>نعم لا يقتصر أثر الحبّ على هذا، بل له آثار أُخرى في حياة المحبّ؛ فهو يزور محبوبه و يكرمه و يعظّمه و يقضي حاجته، و يذبّ عنه، و يدفع عنه كلّ كارثة و يهيّئ له ما يريحه، و يسرّه إذا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المحبوب ميّتاً أو مفقوداً حزن عليه أشدّ الحزن، و أجرى له الدموع كما فعل النبيّ يعقوب عليه السلام عند ما افتقد ولده الحبيب يوسف عليه السلام فبكاه حتّى ابيضّت عيناه من الحزن، و بقي كظيماً حتّى إذا هبّ عليه نسيم من جانب ولده الحبيب المفقود، هشَّ له و بشَّ، و هفا إليه شوقاً و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يتعدّى أثر الحبّ عند فقد الحبيب و موته هذا الحدّ؛ فنجد المحبّ يحفظ آثار محبوبه، و كلّ ما يتّصل به، من لباسه و أشيائه، كقلمه و دفتره و عصاه و نظّارته، كما و يحترم أبناءه و أولاده، و يحترم جنازته و مثواه، و يحتفل كلّ عام بميلاده و ذكرى موته، و يكرمه و يعظّمه حبّاً به و مودّة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ثبت أنّ حبّ النبيّ و تكريمه أصل من أُصول الإسلام لا يصحّ لأحد إنكاره، و من المعلوم أنّ المطلوب ليس الحبّ الكامن في القلب من دون أن</w:t>
      </w:r>
    </w:p>
    <w:p>
      <w:pPr>
        <w:pStyle w:val="BookText"/>
        <w:rPr/>
      </w:pPr>
      <w:r>
        <w:rPr>
          <w:rFonts w:ascii="Amiri" w:hAnsi="Amiri" w:eastAsia="Amiri" w:cs="Amiri"/>
          <w:color w:val="111111"/>
          <w:sz w:val="28"/>
          <w:sz w:val="28"/>
          <w:szCs w:val="28"/>
          <w:rtl w:val="true"/>
          <w:lang w:bidi="ar-SA"/>
        </w:rPr>
        <w:t>يرى أثره على الحياة الواقعية، و على هذا يجوز للمسلم القيام بكلّ ما يعدّ مظهراً لحبّ النبيّ، شريطة أن يكون عملًا حلالًا بالذات، و لا يكون منكراً في الشريعة،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السنّة النبويّة؛ و إعراب أحاديثها، و طبعها، و نشرها بالصور المختلفة، و الأساليب الحديثة، و فعل مثل هذا بالنسبة إلى أقوال أهل البيت و 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المقالات و الكلمات؛ و تأليف الكتب المختصرة و المطوّلة حول حياة النبيّ و عترته، و نظم القصائد بشتّى اللغات و الألسن في حقّهم، كما كان يفعله المسلمون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فالأدب العربي بعد ظهور الإسلام يكشف عن أنّ نظم القصائد في مدح رسول اللَّهصلى الله عليه و آله كان ممّا يعبّر به أصحابها عن حبّهم لرسول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كعب بن زهير ينظم قصيدة مطوّلة في مدح رسول اللَّهصلى الله عليه و آله منطلقاً من إعجابه و حبّه لهصلى الله عليه و آله، فيقول في جملة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 متيّمٌ إثرَها لم يُفْدَ مكبولُ</w:t>
      </w:r>
    </w:p>
    <w:p>
      <w:pPr>
        <w:pStyle w:val="BookText"/>
        <w:rPr/>
      </w:pPr>
      <w:r>
        <w:rPr>
          <w:rFonts w:ascii="Amiri" w:hAnsi="Amiri" w:eastAsia="Amiri" w:cs="Amiri"/>
          <w:color w:val="111111"/>
          <w:sz w:val="28"/>
          <w:sz w:val="28"/>
          <w:szCs w:val="28"/>
          <w:rtl w:val="true"/>
          <w:lang w:bidi="ar-SA"/>
        </w:rPr>
        <w:t>نُبِّئتُ أنّ رسولَ اللَّهِ أوعدني و العفوُ عند رسول اللَّهِ مأمولُ</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هداك الّذي أعطاك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مواعيظ و تفصيلُ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لنورٌ يستضاء بِهِ مهنّدٌ من سيوفِ اللَّهِ مسلولُ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ألقى هذه القصيدة في حضرة رسول اللَّهصلى الله عليه و آله و أصحابه، و لم ينكر عليه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حسّان بن ثابت الأنصاري يرثي النبيّصلى الله عليه و آله، و يذكر فيه مدائحه،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بطيبة رسمٌ للرسول و مَعْهَدٌ مُنيرٌ و قد تعفو الرسومُ و تحمدُ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الرحمن من يقتدي به و ينقذ من هول الخزايا و يرشدُ</w:t>
      </w:r>
    </w:p>
    <w:p>
      <w:pPr>
        <w:pStyle w:val="BookText"/>
        <w:rPr/>
      </w:pPr>
      <w:r>
        <w:rPr>
          <w:rFonts w:ascii="Amiri" w:hAnsi="Amiri" w:eastAsia="Amiri" w:cs="Amiri"/>
          <w:color w:val="111111"/>
          <w:sz w:val="28"/>
          <w:sz w:val="28"/>
          <w:szCs w:val="28"/>
          <w:rtl w:val="true"/>
          <w:lang w:bidi="ar-SA"/>
        </w:rPr>
        <w:t xml:space="preserve">إمام لهم يهديهم الحقّ جاهداً معلمُصدقٍ إن يطيعوه يَسْعَدوا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عبد اللَّه بن رواحة ينظم أبياتاً في هذا السياق فيقول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 خلّوا فكلُّ الخيرِ في رسولِهِ</w:t>
      </w:r>
    </w:p>
    <w:p>
      <w:pPr>
        <w:pStyle w:val="BookText"/>
        <w:rPr/>
      </w:pPr>
      <w:r>
        <w:rPr>
          <w:rFonts w:ascii="Amiri" w:hAnsi="Amiri" w:eastAsia="Amiri" w:cs="Amiri"/>
          <w:color w:val="111111"/>
          <w:sz w:val="28"/>
          <w:sz w:val="28"/>
          <w:szCs w:val="28"/>
          <w:rtl w:val="true"/>
          <w:lang w:bidi="ar-SA"/>
        </w:rPr>
        <w:t xml:space="preserve">يا ربّ إنّي مؤمنٌ بقيلهِ أعرف حقّ اللَّه في قبولِهِ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ممّا نظمه الشعراء المعاصرون لعهد الرسالة في النبيّ الأكرم و نكتفي بها لدلالتها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قام باحث بجمع ما قيل من الأشعار و القصائد حول النبي الأكرم لاحتاج في تأليفه إلى عشرات المجلّدات؛ فإنّ مدح النبيّ كان الشغلَ الشاغل للمخلصين و المؤمنين منذ أن لبّى الرسول دعوة ربّه، و لا أظنّ أنّ أحداً عاش في هذه البسيطة، و نال من المدح بمقدار ما ناله الرسولصلى الله عليه و آله من المدح بمختلف الأساليب و النظم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شعراء مخلصون أفرغوا فضائلَ النبيّ و مناقبه في قصائد رائعة و خالدة، مستلهمين ما جاء في الذكر الحكيم و السنّة المطهّرة في هذا المجال، فشكر اللَّه</w:t>
      </w:r>
    </w:p>
    <w:p>
      <w:pPr>
        <w:pStyle w:val="BookText"/>
        <w:rPr/>
      </w:pPr>
      <w:r>
        <w:rPr>
          <w:rFonts w:ascii="Amiri" w:hAnsi="Amiri" w:eastAsia="Amiri" w:cs="Amiri"/>
          <w:color w:val="111111"/>
          <w:sz w:val="28"/>
          <w:sz w:val="28"/>
          <w:szCs w:val="28"/>
          <w:rtl w:val="true"/>
          <w:lang w:bidi="ar-SA"/>
        </w:rPr>
        <w:t>مساعيهم الحميدة و جهودهم المخلصة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كلّ ما يمت إلى النبيّ بصلة؛ كباب داره، و ضريحه و أستار قبره، انطلاقاً من مبدأ الحبّ الذي عرفت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طبيعي و فطري؛ فبما أنّ الإنسان المؤمن لا يتمكّن بعد رحلة النبيصلى الله عليه و آله من تقبيل الرسولصلى الله عليه و آله </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ما يتّصل به بنوع من الاتصال، و هو كما أسلفنا أمر طبيعي في حياة البشر؛ حيث يلثمون ما يرتبط بحبيبهم و يقصدون بذلك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مجنون بني عامر كان يقبّل جدار بيت ليلى و يصرّح بأنّه لا يقبّل الجدار، بل يقصد تقبيلصاحب الجدار،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 ذا الجدارا</w:t>
      </w:r>
    </w:p>
    <w:p>
      <w:pPr>
        <w:pStyle w:val="BookText"/>
        <w:rPr/>
      </w:pPr>
      <w:r>
        <w:rPr>
          <w:rFonts w:ascii="Amiri" w:hAnsi="Amiri" w:eastAsia="Amiri" w:cs="Amiri"/>
          <w:color w:val="111111"/>
          <w:sz w:val="28"/>
          <w:sz w:val="28"/>
          <w:szCs w:val="28"/>
          <w:rtl w:val="true"/>
          <w:lang w:bidi="ar-SA"/>
        </w:rPr>
        <w:t xml:space="preserve">فما حبُّ الديار شغفْنَ قلبي و لكن حبُّ من سكن الديارا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الاحتفالات في مواليدهم؛ و إلقاء الخطب و القصائد في مدحهم، و ذكر جهودهم و درجاتهم في الكتاب و السنّة، شريطة أن لا تقترن تلك الاحتفالات بالمنهيّات 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 إلى الاحتفال بمولد النبيّ في أيّ قرن من القرون، فقد انطلق من هذا المبدأ، أي حبّ النبيّ الذي أمر به القرآن و السنّة بهذا العمل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الديار بكري مؤلّف تاريخ الخميس يقول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الإسلام يحتفلون بشهر مولده، و يعملون الولائم، و يتصدّقون في لياليه بأنواع</w:t>
      </w:r>
    </w:p>
    <w:p>
      <w:pPr>
        <w:pStyle w:val="BookText"/>
        <w:rPr/>
      </w:pPr>
      <w:r>
        <w:rPr>
          <w:rFonts w:ascii="Amiri" w:hAnsi="Amiri" w:eastAsia="Amiri" w:cs="Amiri"/>
          <w:color w:val="111111"/>
          <w:sz w:val="28"/>
          <w:sz w:val="28"/>
          <w:szCs w:val="28"/>
          <w:rtl w:val="true"/>
          <w:lang w:bidi="ar-SA"/>
        </w:rPr>
        <w:t>الصدقات، و يظهرون السرور، و يزيدون في المبرّات، و يعتنون بقراءة مولده الشريف، و يظهر عليهم من كراماته كلّ فضل عظيم</w:t>
      </w:r>
      <w:r>
        <w:rPr>
          <w:rFonts w:eastAsia="Amiri" w:cs="Amiri" w:ascii="Amiri" w:hAnsi="Amiri"/>
          <w:color w:val="111111"/>
          <w:sz w:val="28"/>
          <w:szCs w:val="28"/>
          <w:rtl w:val="true"/>
          <w:lang w:bidi="ar-SA"/>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شامة المقدسي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ما ابتدع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ما يفعل في اليوم الموافق ليوم مولدهصلى الله عليه و آله من الصدقات و المعروف بإظهار الزينة و السرور؛ فإنّ في ذلك مع ما فيه من الإحسان للفقراء شعاراً لمحبّته</w:t>
      </w:r>
      <w:r>
        <w:rPr>
          <w:rFonts w:eastAsia="Amiri" w:cs="Amiri" w:ascii="Amiri" w:hAnsi="Amiri"/>
          <w:color w:val="111111"/>
          <w:sz w:val="28"/>
          <w:szCs w:val="28"/>
          <w:rtl w:val="true"/>
          <w:lang w:bidi="ar-SA"/>
        </w:rPr>
        <w:t>»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لا أوافق الشيخ المقدسي في تسميته للاحتفال بالبدعة إلّا أن يريد البدعة بالمعنى اللغوي، كما أنّ الاحتجاج على حسن الاحتفالِ بالأعمال الجانبيّة منصدقات و معروف و إظهار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الأُمور الجانبيّة لا تسوغ الاحتفال، و لا تضفي عليهصبغة شرعية ما لم يكن هناك دليل في الكتاب و السنّة، و قد عرفت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زال أهل الإسلام يحتفلون بشهر مولده عليه السلام، و يعملون الولائم، و يتصدّقون في لياليه بأنواع الصدقات، و يظهرون السرور، و يزيدون في المبرّات، و يعتنون بقراءة مولده الكريم، و يظهر عليهم من بركاته كلّ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امرأ اتّخذ ليالي شهر مولده المبارك أعياداً، ليكون أشدّ علّة على من في قلبه مرض و أعيى داء</w:t>
      </w:r>
      <w:r>
        <w:rPr>
          <w:rFonts w:eastAsia="Amiri" w:cs="Amiri" w:ascii="Amiri" w:hAnsi="Amiri"/>
          <w:color w:val="111111"/>
          <w:sz w:val="28"/>
          <w:szCs w:val="28"/>
          <w:rtl w:val="true"/>
          <w:lang w:bidi="ar-SA"/>
        </w:rPr>
        <w:t>»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ذكرناه فلا نظنّ أن يشكّ أحد في جواز الاحتفال بمولد النبيّ الأكرم، احتفالًا دينياً فيه رضا اللَّه و رسوله، و لا تصحّ تسميته بدعة؛ إذ البدعة هي التي ليس لها أصل في الكتاب و السنّة، و ليس المراد من الأصل؛ الدليل الخاص، بل يكفي الدليل العام في ذلك</w:t>
      </w:r>
      <w:r>
        <w:rPr>
          <w:rFonts w:eastAsia="Amiri" w:cs="Amiri" w:ascii="Amiri" w:hAnsi="Amiri"/>
          <w:color w:val="111111"/>
          <w:sz w:val="28"/>
          <w:szCs w:val="28"/>
          <w:rtl w:val="true"/>
          <w:lang w:bidi="ar-SA"/>
        </w:rPr>
        <w:t>.</w:t>
      </w:r>
      <w:bookmarkStart w:id="452" w:name="pg1603_14917"/>
    </w:p>
    <w:p>
      <w:pPr>
        <w:pStyle w:val="BookText"/>
        <w:rPr/>
      </w:pPr>
      <w:bookmarkEnd w:id="452"/>
      <w:r>
        <w:rPr>
          <w:rFonts w:ascii="Amiri" w:hAnsi="Amiri" w:eastAsia="Amiri" w:cs="Amiri"/>
          <w:color w:val="111111"/>
          <w:sz w:val="28"/>
          <w:sz w:val="28"/>
          <w:szCs w:val="28"/>
          <w:rtl w:val="true"/>
          <w:lang w:bidi="ar-SA"/>
        </w:rPr>
        <w:t>و يرشدك إلى أنّ هذه الاحتفالات تجسيد لتكريم النبيّ، وجدانك الحرّ؛ فإنّه يقضي بلا مرية على أنّها إعلاء لمقام النبي و إشادة بكرامته و عظمته، يتلقاها كلّ من شاهدها عن كثب، على أنّ المحتفلين يعزّرون نبيّهم و يكرمونه و يرفعون مقامه اقتداء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850586_3650668749"/>
      <w:bookmarkStart w:id="454" w:name="_Toc170"/>
      <w:bookmarkEnd w:id="453"/>
      <w:r>
        <w:rPr>
          <w:rtl w:val="true"/>
        </w:rPr>
        <w:t>السنّة النبويّة و كرامة يوم مولده</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فيصحيحه عن أبي قتادة أنّ رسول اللَّهصلى الله عليه و آله سئل عنصوم يوم الاثنين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يوم ولدت فيه، و فيه أُنزل عليّ</w:t>
      </w:r>
      <w:r>
        <w:rPr>
          <w:rFonts w:eastAsia="Amiri" w:cs="Amiri" w:ascii="Amiri" w:hAnsi="Amiri"/>
          <w:color w:val="111111"/>
          <w:sz w:val="28"/>
          <w:szCs w:val="28"/>
          <w:rtl w:val="true"/>
          <w:lang w:bidi="ar-SA"/>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الحافظ ابن رجب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استحبابصيام الأيام التي تتجدّد فيها نعم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نعم اللَّه على هذه الأُمّة إظهار محمدصلى الله عليه و آله و بعثه و إرساله إليهم،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يوم تجدّدت فيه هذه النعمة من اللَّه سبحانه على عباده المؤمنين حسن جميل، و هو من باب مقابلة النعم في أوقات تجدّدها بالشكر</w:t>
      </w:r>
      <w:r>
        <w:rPr>
          <w:rFonts w:eastAsia="Amiri" w:cs="Amiri" w:ascii="Amiri" w:hAnsi="Amiri"/>
          <w:color w:val="111111"/>
          <w:sz w:val="28"/>
          <w:szCs w:val="28"/>
          <w:rtl w:val="true"/>
          <w:lang w:bidi="ar-SA"/>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فيصحيحه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اللَّهصلى الله عليه و آله المدينة فوجد اليهود يصومون يوم عاشوراء، فسألوا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أظهر اللَّه فيه موسى و بني إسرائيل على فرعون، فنحن نصومه تعظيماً له، فقال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أحقّ و أولى بموسى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رسول اللَّهصلى الله عليه و آله</w:t>
      </w:r>
    </w:p>
    <w:p>
      <w:pPr>
        <w:pStyle w:val="BookText"/>
        <w:rPr/>
      </w:pPr>
      <w:r>
        <w:rPr>
          <w:rFonts w:ascii="IRNazanin" w:hAnsi="IRNazanin" w:eastAsia="IRNazanin"/>
          <w:color w:val="111111"/>
          <w:sz w:val="28"/>
          <w:sz w:val="28"/>
          <w:szCs w:val="28"/>
          <w:rtl w:val="true"/>
          <w:lang w:bidi="fa-IR"/>
        </w:rPr>
        <w:t xml:space="preserve">و أمر بصومه </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ابن حجر العسقلاني بهذا الحديث على مشروعيّة الاحتفال بالمولد النبوي على ما نقله الحافظ السيوطي،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فيستفاد فعل الشكر للَّه على ما منّ به في يوم معين من إسداء نعمة، أو دفع نقمة، و يعاد ذلك، في نظير ذلك اليوم من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يحصل بأنواع العبادة، كالسجود و الصيام و الصدقة و التلاوة، و أي نعمة أعظم من النعمة ببروز هذا النبي نبيّ الرحمة في ذلك اليوم</w:t>
      </w:r>
      <w:r>
        <w:rPr>
          <w:rFonts w:eastAsia="Amiri" w:cs="Amiri" w:ascii="Amiri" w:hAnsi="Amiri"/>
          <w:color w:val="111111"/>
          <w:sz w:val="28"/>
          <w:szCs w:val="28"/>
          <w:rtl w:val="true"/>
          <w:lang w:bidi="ar-SA"/>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للسيوطي أيضاً كلام آخر نأتي بنصّه،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لي تخريجه على أصل آخر، و هو ما أخرجه البيهقي عن أنس أنّ النبيّصلى الله عليه و آله عقّ عن نفسه بعد النبوة مع أنّه قد ورد أنّ جدّه عبد المطلب عقّ عنه في سابع ولادته، و العقيقة لا تعاد مرّة ثانية، فيحمل ذلك على أنّ الذي فعله النبيّصلى الله عليه و آله إظهار للشكر على إيجاد اللَّه إيّاه رحمة للعالمين و تشريع لأُمّته كما كان يصلّي على نفسه، لذلك فيستحبّ لنا أيضاً إظهار الشكر بمولده بالاجتماع، و إطعام الطعام، و نحو ذلك من وجوه القربات و إظهار المسرّات</w:t>
      </w:r>
      <w:r>
        <w:rPr>
          <w:rFonts w:eastAsia="Amiri" w:cs="Amiri" w:ascii="Amiri" w:hAnsi="Amiri"/>
          <w:color w:val="111111"/>
          <w:sz w:val="28"/>
          <w:szCs w:val="28"/>
          <w:rtl w:val="true"/>
          <w:lang w:bidi="ar-SA"/>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عمر بن الخطاب أنّ رجلًا من اليهود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آية في كتابكم لو علينا معشر اليهود نزلت لاتّخذنا ذلك اليوم عيداً؟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اليوم الذي نزلت فيه، و المكان الذي نزلت فيه،</w:t>
      </w:r>
      <w:bookmarkStart w:id="455" w:name="pg1603_14920"/>
    </w:p>
    <w:p>
      <w:pPr>
        <w:pStyle w:val="BookText"/>
        <w:rPr/>
      </w:pPr>
      <w:bookmarkEnd w:id="455"/>
      <w:r>
        <w:rPr>
          <w:rFonts w:ascii="Amiri" w:hAnsi="Amiri" w:eastAsia="Amiri" w:cs="Amiri"/>
          <w:color w:val="111111"/>
          <w:sz w:val="28"/>
          <w:sz w:val="28"/>
          <w:szCs w:val="28"/>
          <w:rtl w:val="true"/>
          <w:lang w:bidi="ar-SA"/>
        </w:rPr>
        <w:t xml:space="preserve">و رسول اللَّه صلى الله عليه و آله قائم بعرفة يوم الجمعة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الترمذي عن ابن عباس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 في يوم عيد من يوم جمعة و يوم عرفة، 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هوصحيح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الأثر موافقة سيدنا عمر بن الخطاب رضى الله عنه على اتخاذ اليوم الذي حدثت فيه نعمة عظيمة عيداً؛ لأنّ الزمان ظرف للحدث العظيم، فعند عود اليوم الذي وقعت فيه الحادثة كان موسماً لشكر تلك النعمة، و فرصة لإظهار الفرح و السرور</w:t>
      </w:r>
      <w:r>
        <w:rPr>
          <w:rFonts w:eastAsia="Amiri" w:cs="Amiri" w:ascii="Amiri" w:hAnsi="Amiri"/>
          <w:color w:val="111111"/>
          <w:sz w:val="28"/>
          <w:szCs w:val="28"/>
          <w:rtl w:val="true"/>
          <w:lang w:bidi="ar-SA"/>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المسيح عند ما دعا ربّه أن ينزل مائدة عليه و على حواريه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 يوم نزول النعمة المادية التي تشبع البطون عيداً، و الرسول الأكرم نعمة عظيمة منّ بها اللَّه على المسلمين بميلاده، فلم لا نتّخذه يوم فرح و سرور؟</w:t>
      </w:r>
    </w:p>
    <w:p>
      <w:pPr>
        <w:pStyle w:val="Heading4"/>
        <w:numPr>
          <w:ilvl w:val="3"/>
          <w:numId w:val="1"/>
        </w:numPr>
        <w:rPr/>
      </w:pPr>
      <w:bookmarkStart w:id="456" w:name="__RefHeading___Toc850588_3650668749"/>
      <w:bookmarkStart w:id="457" w:name="_Toc171"/>
      <w:bookmarkEnd w:id="456"/>
      <w:r>
        <w:rPr>
          <w:rtl w:val="true"/>
        </w:rPr>
        <w:t>الاستدلال بالإجماع</w:t>
      </w:r>
      <w:bookmarkEnd w:id="4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 أوّل من أقام المولد هو الملك المظفرصاحب إرْبَل، و قد توفي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ربما يقال أوّل من أحدثه بالقاهرة الخلفاء الفاطميون، أوّلهم المعز لدين اللَّه، توجه من المغرب إلى مصر في شوال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 في ذلك غيره، و على أيّ تقدير فقد احتفل المسلمون حقباً و أعواماً من دون أن يعترض عليهم أحد،</w:t>
      </w:r>
      <w:bookmarkStart w:id="458" w:name="pg1603_14922"/>
    </w:p>
    <w:p>
      <w:pPr>
        <w:pStyle w:val="BookText"/>
        <w:rPr/>
      </w:pPr>
      <w:bookmarkEnd w:id="458"/>
      <w:r>
        <w:rPr>
          <w:rFonts w:ascii="Amiri" w:hAnsi="Amiri" w:eastAsia="Amiri" w:cs="Amiri"/>
          <w:color w:val="111111"/>
          <w:sz w:val="28"/>
          <w:sz w:val="28"/>
          <w:szCs w:val="28"/>
          <w:rtl w:val="true"/>
          <w:lang w:bidi="ar-SA"/>
        </w:rPr>
        <w:t xml:space="preserve">و على أيّ حال فقد تحقّق الإجماع على جوازه و تسويغه و استحبابه قبل أن يولد باذر هذه الشكوك، فلما ذا لم يكن هذا الإجماع حجّة؟ مع أنّ اتّفاق الأُمّة بنفسه أحد الأدلّة، و كانت السيرة على تبجيل مولد النبيّ إلى أن جاء ابن تيمية، و عبد العزيز ابن عبد السلام </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الشاطبي فناقشوا فيه و وصفوه بالبدعة، مع أنّ الإجماع انعقد قبل هؤلاء بقرنين أو قرون، أو ليس انعقاد الإجماع في عصر من العصور حجّة بنفسه؟</w:t>
      </w:r>
    </w:p>
    <w:p>
      <w:pPr>
        <w:pStyle w:val="Heading4"/>
        <w:numPr>
          <w:ilvl w:val="3"/>
          <w:numId w:val="1"/>
        </w:numPr>
        <w:rPr/>
      </w:pPr>
      <w:bookmarkStart w:id="459" w:name="__RefHeading___Toc850590_3650668749"/>
      <w:bookmarkStart w:id="460" w:name="_Toc172"/>
      <w:bookmarkEnd w:id="459"/>
      <w:r>
        <w:rPr>
          <w:rtl w:val="true"/>
        </w:rPr>
        <w:t>أوهام و تشكيكات</w:t>
      </w:r>
      <w:bookmarkEnd w:id="460"/>
    </w:p>
    <w:p>
      <w:pPr>
        <w:pStyle w:val="Heading5"/>
        <w:numPr>
          <w:ilvl w:val="4"/>
          <w:numId w:val="1"/>
        </w:numPr>
        <w:rPr/>
      </w:pPr>
      <w:bookmarkStart w:id="461" w:name="__RefHeading___Toc850592_3650668749"/>
      <w:bookmarkStart w:id="462" w:name="_Toc173"/>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إنّ للقائلين بالمنع تشكيكات و شبهاً كلّها سراب، نذكرها بنصوصها</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850594_3650668749"/>
      <w:bookmarkStart w:id="464" w:name="_Toc174"/>
      <w:bookmarkEnd w:id="463"/>
      <w:r>
        <w:rPr>
          <w:rtl w:val="true"/>
        </w:rPr>
        <w:t>أ</w:t>
      </w:r>
      <w:r>
        <w:rPr>
          <w:rtl w:val="true"/>
        </w:rPr>
        <w:t xml:space="preserve">- </w:t>
      </w:r>
      <w:r>
        <w:rPr>
          <w:rtl w:val="true"/>
        </w:rPr>
        <w:t>الاحتفال نوع من العبادة</w:t>
      </w:r>
      <w:bookmarkEnd w:id="464"/>
    </w:p>
    <w:p>
      <w:pPr>
        <w:pStyle w:val="BookText"/>
        <w:rPr/>
      </w:pPr>
      <w:r>
        <w:rPr>
          <w:rFonts w:ascii="Amiri" w:hAnsi="Amiri" w:eastAsia="Amiri" w:cs="Amiri"/>
          <w:color w:val="111111"/>
          <w:sz w:val="28"/>
          <w:sz w:val="28"/>
          <w:szCs w:val="28"/>
          <w:rtl w:val="true"/>
          <w:lang w:bidi="ar-SA"/>
        </w:rPr>
        <w:t>قال محمد حامد الفقي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المواليد و الذكريات التي ملأت البلاد باسم الأولياء هي نوع من العبادة لهم و تعظيمهم</w:t>
      </w:r>
      <w:r>
        <w:rPr>
          <w:rFonts w:eastAsia="Amiri" w:cs="Amiri" w:ascii="Amiri" w:hAnsi="Amiri"/>
          <w:color w:val="111111"/>
          <w:sz w:val="28"/>
          <w:szCs w:val="28"/>
          <w:rtl w:val="true"/>
          <w:lang w:bidi="ar-SA"/>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العنصر المقوّم لصدق العبادة على العمل هو الاعتقاد بألوهية المعظّم له أو ربوبيّته، أو كونه مالكاً لمصير المعظّم المحتفل، و أنّ بيده عاجله و آجله، و منافعه و مضارّه، و لا أقل بيده مفاتيح المغفرة و الشفاعة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خلا التعظيم عن هذه العناصر، و احتفل بذكرى رجل ضحّى بنفسه و نفيسه في طريق هداية المحتفلين، فلا يعدّ ذلك عبادة له، و إن أُقيمت له عشرات الاحتفالات، و أُلقيت فيها القصائد و الخطب</w:t>
      </w:r>
      <w:r>
        <w:rPr>
          <w:rFonts w:eastAsia="Amiri" w:cs="Amiri" w:ascii="Amiri" w:hAnsi="Amiri"/>
          <w:color w:val="111111"/>
          <w:sz w:val="28"/>
          <w:szCs w:val="28"/>
          <w:rtl w:val="true"/>
          <w:lang w:bidi="ar-SA"/>
        </w:rPr>
        <w:t>.</w:t>
      </w:r>
      <w:bookmarkStart w:id="465" w:name="pg1603_14924"/>
    </w:p>
    <w:p>
      <w:pPr>
        <w:pStyle w:val="BookText"/>
        <w:rPr/>
      </w:pPr>
      <w:bookmarkEnd w:id="465"/>
      <w:r>
        <w:rPr>
          <w:rFonts w:ascii="Amiri" w:hAnsi="Amiri" w:eastAsia="Amiri" w:cs="Amiri"/>
          <w:color w:val="111111"/>
          <w:sz w:val="28"/>
          <w:sz w:val="28"/>
          <w:szCs w:val="28"/>
          <w:rtl w:val="true"/>
          <w:lang w:bidi="ar-SA"/>
        </w:rPr>
        <w:t>و من المعلوم أنّ المحتفلين المسلمين يعتقدون أنّ النبيّ الأكرم عبد من عباد اللَّه الصالحين، و في الوقت نفسه هو أفضل الخليقة، و نعمة من اللَّه إليهم، فلأجل تكريمه يقيمون الاحتفال أداءً لشكر النعمة</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50596_3650668749"/>
      <w:bookmarkStart w:id="467" w:name="_Toc175"/>
      <w:bookmarkEnd w:id="466"/>
      <w:r>
        <w:rPr>
          <w:rtl w:val="true"/>
        </w:rPr>
        <w:t>ب</w:t>
      </w:r>
      <w:r>
        <w:rPr>
          <w:rtl w:val="true"/>
        </w:rPr>
        <w:t xml:space="preserve">- </w:t>
      </w:r>
      <w:r>
        <w:rPr>
          <w:rtl w:val="true"/>
        </w:rPr>
        <w:t>لم يحتفل السلف بمولد النبي</w:t>
      </w:r>
      <w:bookmarkEnd w:id="467"/>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يفعله السلف مع قيام المقتضي له، و عدم المانع منه، و لو كان هذا خيراً محضاً أو راجحاً لكان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منّا، فانّهم كانوا أشدّ محبّة لرسول اللَّهصلى الله عليه و آله و تعظيماً له منّا، و هم على الخير أحرص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تعرّفت عليه في المبحث الرابع من أنّ المقياس في السنّة و البدعة هو الكتاب و السنّة و إجماع المسلمين أو السيرة العملية المتّصلة بعصر النبيّ، و أمّا غير ذلك فليس له وزن و لا قيمة ما لم يعتمد على هذه الأُصول الأربعة، و لم يكن السلف أنبياء و لا رسلًا، و ليس الخلف بأقلّ منهم، بل الجميع أمام الكتاب و أمام السنّة سواسية، فلو كان هناك دليل من الكتاب و السنّة على جواز الاحتفال؛ فترك السلف لا يكون مانعاً، على أنّ ترك السلف لم يكن مقارناً بتحريم الاحتفال أو كراهيّته فغاية ما هناك أنّهم لم يفعلوا، و قد أمر اللَّه بما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تركه فانتهوا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الحال في حقّ السلف؟</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850598_3650668749"/>
      <w:bookmarkStart w:id="469" w:name="_Toc176"/>
      <w:bookmarkEnd w:id="468"/>
      <w:r>
        <w:rPr>
          <w:rtl w:val="true"/>
        </w:rPr>
        <w:t>ج</w:t>
      </w:r>
      <w:r>
        <w:rPr>
          <w:rtl w:val="true"/>
        </w:rPr>
        <w:t xml:space="preserve">- </w:t>
      </w:r>
      <w:r>
        <w:rPr>
          <w:rtl w:val="true"/>
        </w:rPr>
        <w:t>إنّها مضاهاة للنصارى في ميلاد المسيح</w:t>
      </w:r>
      <w:bookmarkEnd w:id="4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يحدثه بعض الناس إمّا مضاهاة للنصارى في ميلاد المسيح عليه السلام، و إمّا محبّة للنبي و تعظيماً له و اللَّه قد يثيبهم على هذه المحبّة و الاجتهاد لا</w:t>
      </w:r>
      <w:bookmarkStart w:id="470" w:name="pg1603_14926"/>
    </w:p>
    <w:p>
      <w:pPr>
        <w:pStyle w:val="BookText"/>
        <w:rPr/>
      </w:pPr>
      <w:bookmarkEnd w:id="470"/>
      <w:r>
        <w:rPr>
          <w:rFonts w:ascii="IRNazanin" w:hAnsi="IRNazanin" w:eastAsia="IRNazanin"/>
          <w:color w:val="111111"/>
          <w:sz w:val="28"/>
          <w:sz w:val="28"/>
          <w:szCs w:val="28"/>
          <w:rtl w:val="true"/>
          <w:lang w:bidi="fa-IR"/>
        </w:rPr>
        <w:t xml:space="preserve">على البدع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ليس على يقين بأنّ المسلمين يقيمون الاحتفال مضاهاةً للنصارى، أضف إلى ذلك أنّ الأساس الذي يجب أن يبنى عليه عمل المسلم هو انطباق العمل على الكتاب و السنّة، فلا تكون المضاهاة مانعة عن اتّباع الكتاب و السنّة، و إن افترضنا انّ أوّل من احتفل، احتفل مضاهاةً إلّا أنّ المحتفلين في هذه القرون براء من هذه التهمة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50600_3650668749"/>
      <w:bookmarkStart w:id="472" w:name="_Toc177"/>
      <w:bookmarkEnd w:id="471"/>
      <w:r>
        <w:rPr>
          <w:rtl w:val="true"/>
        </w:rPr>
        <w:t>د</w:t>
      </w:r>
      <w:r>
        <w:rPr>
          <w:rtl w:val="true"/>
        </w:rPr>
        <w:t xml:space="preserve">- </w:t>
      </w:r>
      <w:r>
        <w:rPr>
          <w:rtl w:val="true"/>
        </w:rPr>
        <w:t>تخصيص المولد بيومٍ للاحتفال به بدعة</w:t>
      </w:r>
      <w:r>
        <w:rPr>
          <w:rtl w:val="true"/>
        </w:rPr>
        <w:t>!!</w:t>
      </w:r>
      <w:bookmarkEnd w:id="472"/>
    </w:p>
    <w:p>
      <w:pPr>
        <w:pStyle w:val="BookText"/>
        <w:rPr/>
      </w:pPr>
      <w:r>
        <w:rPr>
          <w:rFonts w:ascii="Amiri" w:hAnsi="Amiri" w:eastAsia="Amiri" w:cs="Amiri"/>
          <w:color w:val="111111"/>
          <w:sz w:val="28"/>
          <w:sz w:val="28"/>
          <w:szCs w:val="28"/>
          <w:rtl w:val="true"/>
          <w:lang w:bidi="ar-SA"/>
        </w:rPr>
        <w:t xml:space="preserve">إنّ عموم الدليل يقتضي أن تكون جميع الأيام بالنسبة للاحتفال سواسية، فتخصيص يوم واحد في جميع البلاد بالاحتفال بدعة، و إن لم يكن أصل العمل بدعة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الدليل الهام للقائلين بالمنع، و لكن الجواب عنه واضح، و ذلك لأنّ جميع الأيام بالنسبة إلى الاحتفال و إن كانت سواسية إلّا أنّ تخصيص يوم واحد للاحتفال به، لأجل خصوصيات في ذلك اليوم، و ليست في غيره إلّا ما شذّ، و هو أنّ ذلك اليوم تشرّف بولادته، فهو من أفضل الأيام، كما أنّ البقعة التي ضمّت جسده الشريف هي من أفضل البقاع، و من ثمّ خصّ النبيّ الأكرم يوم الاثنين بفضيلة الصوم، و بيّن أنّ سبب التخصيص هو أنّهصلى الله عليه و آله ولد فيه، فصار كلّ ذلك سبباً لاختيار هذا اليوم دون سائر الأيام، نعم في وسعهم الاحتفال في غير هذا اليوم أيضاً، بل كلّ يوم أرادوا تكريم النبي و الاحتفال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نلفت نظر القائل بالمنع إليه، هو أنّه لم يقترن و لن يقترن ادّعاء ورود</w:t>
      </w:r>
      <w:bookmarkStart w:id="473" w:name="pg1603_14928"/>
    </w:p>
    <w:p>
      <w:pPr>
        <w:pStyle w:val="BookText"/>
        <w:rPr/>
      </w:pPr>
      <w:bookmarkEnd w:id="473"/>
      <w:r>
        <w:rPr>
          <w:rFonts w:ascii="Amiri" w:hAnsi="Amiri" w:eastAsia="Amiri" w:cs="Amiri"/>
          <w:color w:val="111111"/>
          <w:sz w:val="28"/>
          <w:sz w:val="28"/>
          <w:szCs w:val="28"/>
          <w:rtl w:val="true"/>
          <w:lang w:bidi="ar-SA"/>
        </w:rPr>
        <w:t>الأمر الشخصي على هذا التخصيص، و انّما الكلّ يتّفق على جواز الاحتفال في جميع الأيام، غير أنّ تخصيص ذلك اليوم هو لأجل خصوصية كامنة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احتفل في مولد النبي و ادّعى ورود الشرع به، أو حثّه على هذا التخصيص فهو مبتدع، و لا أظن على أديم الأرض رجلًا يدّعي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 فإنّ كون الاحتفال بدعة رهن أمرين؛ و كلاهما منتفيان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العام على الاحتفال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ورود الشرع بذلك اليوم الخاص و حثّه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فلا معنى لادّعاء البدعة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850602_3650668749"/>
      <w:bookmarkStart w:id="475" w:name="_Toc178"/>
      <w:bookmarkEnd w:id="474"/>
      <w:r>
        <w:rPr>
          <w:rtl w:val="true"/>
        </w:rPr>
        <w:t>ه</w:t>
      </w:r>
      <w:r>
        <w:rPr>
          <w:rtl w:val="true"/>
        </w:rPr>
        <w:t xml:space="preserve">- </w:t>
      </w:r>
      <w:r>
        <w:rPr>
          <w:rtl w:val="true"/>
        </w:rPr>
        <w:t>الاحتفالات تشتمل على أُمور محرّمة</w:t>
      </w:r>
      <w:bookmarkEnd w:id="475"/>
    </w:p>
    <w:p>
      <w:pPr>
        <w:pStyle w:val="BookText"/>
        <w:rPr/>
      </w:pPr>
      <w:r>
        <w:rPr>
          <w:rFonts w:ascii="Amiri" w:hAnsi="Amiri" w:eastAsia="Amiri" w:cs="Amiri"/>
          <w:color w:val="111111"/>
          <w:sz w:val="28"/>
          <w:sz w:val="28"/>
          <w:szCs w:val="28"/>
          <w:rtl w:val="true"/>
          <w:lang w:bidi="ar-SA"/>
        </w:rPr>
        <w:t xml:space="preserve">إنّ هذه الاحتفالات مشتملة على أُمور محرّمة في الغالب، كاختلاط النساء بالرجال، و قراءة المدائح مع الموسيقى و الغناء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الاستدلال ينمّ عن قصور باع المستدلّ، و هذا يدلّ على أنّه قد أعوزه الدليل، فأخذ يتمسّك بالطحلب شأن الغريق المتمسّك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البحث في نفس مشروعية العمل بحد ذاتها، و أمّا الأُمور الجانبية العارضة عليه فلا تكون مانعاً من الحكم بالجواز، و ما ذكره لا يختصّ بالاحتفال، بل كلّ عمل يجب أن يكون بعيداً عن المحرّمات، فعلى المحتفلين أن يلتزموا بذلك، و يجعلوا مجالسهم مهبطاً للنور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نركز على أمر؛ و هو أنّ الاستدلال على الجواز أو المنع بالأُمور الجانبية خروج عن الاستدلال الفقهي، فانّ الحكم بالجواز و المنع ذاتاً يتوقّف على كون الشي‌ء بما هو هو جائزاً أو ممنوعاً، و أمّا الاستدلال على أحدهما بالأُمور</w:t>
      </w:r>
    </w:p>
    <w:p>
      <w:pPr>
        <w:pStyle w:val="BookText"/>
        <w:rPr/>
      </w:pPr>
      <w:r>
        <w:rPr>
          <w:rFonts w:ascii="Amiri" w:hAnsi="Amiri" w:eastAsia="Amiri" w:cs="Amiri"/>
          <w:color w:val="111111"/>
          <w:sz w:val="28"/>
          <w:sz w:val="28"/>
          <w:szCs w:val="28"/>
          <w:rtl w:val="true"/>
          <w:lang w:bidi="ar-SA"/>
        </w:rPr>
        <w:t>الطارئة فليس استدلالًاصحيحاً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نكتة أُخرى؛ و هي أنّ الاستدلال على الجواز بما جرت عليه سيرة العقلاء من إقامة الاحتفالات على عظمائهم قياس مع الفارق، لأنّ الاحتفالات الرائجة بين العقلاء من الأُمور العادية، و الأصل فيها هو الحلّية، و أمّا الاحتفال بمولد النبي فإنّما هو احتفال ديني، و عمل شرعي، فلا يقاس بتلك الاحتفالات، بل لا بدّ من طلب دليل شرعي على جوازه، و بذلك تقدر على القضاء بين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أن ننكر أنّ ما يقيمه العقلاء من احتفال يؤثّر في نفوسنا و يحفزنا للإقبال على الاحتفال بمولد النبيّ، و في هذا الصدد يقول العلّامة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تجديد الذكرى بالمواليد و الوفيات، و الجري على مراسم النهضات الدينية، أو الشعبية العامة، و الحوادث العالمية الاجتماعية، و ما يقع من الطوارق المهمّة في الطوائف و الأحياء، بعدِّ سنيها، و اتّخاذ رأس كلّ سنة بتلكم المناسبات أعياداً و أفراحاً، أو مآتمَ و أحزاناً، و إقامة الحفل السارّ، أو التأبين، من الشعائر المطّردة، و العادات الجارية منذ القدم، و دعمتها الطبيعة البشرية، و أسّستها الفكرة الصالحة لدى الأُمم الغابرة، عند كلّ أُمّة و نحلة، قبل الجاهلية و بعدها، و هلم جرّاً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مراسم اليهود، و النصارى، و العرب، في أمسها و يومها، و في الإسلام و قبله، سجّلها التاريخ فيصفحاته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هذه السُنّة نزعة إنسانية، تنبعث من عوامل الحبّ و العاطفة، و تسقى من منابع الحياة، و تتفرع على أُصول التبجيل و التجليل، و التقدير و الإعجاب، لرجال الدين و الدنيا، و أفذاذ الملأ، و عُظماء الأُمّة إحياءً لذكراهم، و تخليداً لأسمائهم، و فيها فوائد تاريخية اجتماعية، و دروس أخلاقية ضافية راقية، لمستقبل الأجيال،</w:t>
      </w:r>
    </w:p>
    <w:p>
      <w:pPr>
        <w:pStyle w:val="BookText"/>
        <w:rPr/>
      </w:pPr>
      <w:r>
        <w:rPr>
          <w:rFonts w:ascii="Amiri" w:hAnsi="Amiri" w:eastAsia="Amiri" w:cs="Amiri"/>
          <w:color w:val="111111"/>
          <w:sz w:val="28"/>
          <w:sz w:val="28"/>
          <w:szCs w:val="28"/>
          <w:rtl w:val="true"/>
          <w:lang w:bidi="ar-SA"/>
        </w:rPr>
        <w:t>و عظات و عبر، و دستور عملي ناجح للناشئة الجديدة، و تجارب و اختبارات تولد حنكة الشعب، و لا تختص بجيل دون جيل، و لا بفئة دون فئة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الأيام تقتبس نوراً و ازدهاراً، و تتوسّم بالكرامة و العظمة، و تكتسب سعداً و نحساً، و تتخذصيغة مما وقع فيها من الحوادث الهامّة و قوارع الدهر و نوازله</w:t>
      </w:r>
      <w:r>
        <w:rPr>
          <w:rFonts w:eastAsia="Amiri" w:cs="Amiri" w:ascii="Amiri" w:hAnsi="Amiri"/>
          <w:color w:val="111111"/>
          <w:sz w:val="28"/>
          <w:szCs w:val="28"/>
          <w:rtl w:val="true"/>
          <w:lang w:bidi="ar-SA"/>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476" w:name="pg1603_14934"/>
    </w:p>
    <w:p>
      <w:pPr>
        <w:pStyle w:val="Heading2"/>
        <w:numPr>
          <w:ilvl w:val="1"/>
          <w:numId w:val="1"/>
        </w:numPr>
        <w:rPr/>
      </w:pPr>
      <w:bookmarkStart w:id="477" w:name="__RefHeading___Toc850604_3650668749"/>
      <w:bookmarkStart w:id="478" w:name="_Toc179"/>
      <w:bookmarkEnd w:id="476"/>
      <w:bookmarkEnd w:id="477"/>
      <w:r>
        <w:rPr>
          <w:rtl w:val="true"/>
        </w:rPr>
        <w:t>الفصل الرابع صيانة الآثار الإسلاميّة</w:t>
      </w:r>
      <w:bookmarkEnd w:id="4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850606_3650668749"/>
      <w:bookmarkStart w:id="480" w:name="_Toc180"/>
      <w:bookmarkEnd w:id="479"/>
      <w:r>
        <w:rPr>
          <w:rtl w:val="true"/>
        </w:rPr>
        <w:t>اشارة</w:t>
      </w:r>
      <w:bookmarkStart w:id="481" w:name="pg1603_14938"/>
      <w:bookmarkEnd w:id="480"/>
    </w:p>
    <w:p>
      <w:pPr>
        <w:pStyle w:val="BookText"/>
        <w:rPr/>
      </w:pPr>
      <w:bookmarkEnd w:id="481"/>
      <w:r>
        <w:rPr>
          <w:rFonts w:ascii="Amiri" w:hAnsi="Amiri" w:eastAsia="Amiri" w:cs="Amiri"/>
          <w:color w:val="111111"/>
          <w:sz w:val="28"/>
          <w:sz w:val="28"/>
          <w:szCs w:val="28"/>
          <w:rtl w:val="true"/>
          <w:lang w:bidi="ar-SA"/>
        </w:rPr>
        <w:t>الآثار الإسلاميّة و نتائجها الإيجابيّة</w:t>
      </w:r>
    </w:p>
    <w:p>
      <w:pPr>
        <w:pStyle w:val="Heading3"/>
        <w:numPr>
          <w:ilvl w:val="2"/>
          <w:numId w:val="1"/>
        </w:numPr>
        <w:rPr/>
      </w:pPr>
      <w:bookmarkStart w:id="482" w:name="__RefHeading___Toc850608_3650668749"/>
      <w:bookmarkStart w:id="483" w:name="_Toc181"/>
      <w:bookmarkEnd w:id="482"/>
      <w:r>
        <w:rPr>
          <w:rtl w:val="true"/>
        </w:rPr>
        <w:t>تمهيد الآثار الإسلاميّة و نتائجها الإيجابيّة</w:t>
      </w:r>
      <w:bookmarkEnd w:id="483"/>
    </w:p>
    <w:p>
      <w:pPr>
        <w:pStyle w:val="BookText"/>
        <w:rPr/>
      </w:pPr>
      <w:r>
        <w:rPr>
          <w:rFonts w:ascii="Amiri" w:hAnsi="Amiri" w:eastAsia="Amiri" w:cs="Amiri"/>
          <w:color w:val="111111"/>
          <w:sz w:val="28"/>
          <w:sz w:val="28"/>
          <w:szCs w:val="28"/>
          <w:rtl w:val="true"/>
          <w:lang w:bidi="ar-SA"/>
        </w:rPr>
        <w:t>الأُمم الحيّة المهتمَّة بتاريخها تسعى إلىصيانة كلّ أثر تاريخيّ لهصلة بماضيها؛ ليكون آيةً على أصالتها و عَراقتها في العلوم و الفنون، و أنّها ليست نبتة بلا جذور أو فرعاً بلا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اليقظة تحتفظ بآثارها و تراثها الثقافيّ و الصناعيّ و المعماريّ، و ما له علاقة بماضيها ممّا ورثته عن أسلافها،صيانةً لكيانها و بَرهنةً على عزّها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دعت تلك الغايةُ السامية الشعوبَ الحيّة لإيجاد دائرة خاصّة في كلّ قطر لحفظ التراث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ورقة مخطوطة، أو أثر منقوش على الحجر، أو إناء، أو منار، أو أبنية، أو قِلاع و حصونٍ، أو مقابر و مشاهد لإبطالهم و شخصيّاتهم الّذين كان لهم دور في بناء الأُمّة و إدارة البلد و تربية الجيل، إلى حدّ يُنفقون في سبيلها أموالًا طائلة، و يستخدمون عمّالًا و خُبراء يبذلون سعيهم في حفظها و ترميمها وصيانتها عن الحوادث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التراث بإطلاقه آية رُقيّ الأُمّة و مقياس شعورها و دليل تقدّمها في معترك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نرى أنّ الشخصية البارزة إذا زارت بلداً و حلّت فيه ضيفاً، يجعل في</w:t>
      </w:r>
    </w:p>
    <w:p>
      <w:pPr>
        <w:pStyle w:val="BookText"/>
        <w:rPr/>
      </w:pPr>
      <w:r>
        <w:rPr>
          <w:rFonts w:ascii="Amiri" w:hAnsi="Amiri" w:eastAsia="Amiri" w:cs="Amiri"/>
          <w:color w:val="111111"/>
          <w:sz w:val="28"/>
          <w:sz w:val="28"/>
          <w:szCs w:val="28"/>
          <w:rtl w:val="true"/>
          <w:lang w:bidi="ar-SA"/>
        </w:rPr>
        <w:t>برنامجها زيارة المناطق الأثرية و المشاهد و المقابر العامرة الّتي ضمَّت جثمانَ الشخصيّات الّتي تنبضُ بالحياة الحاضرة بتضحياتهم و مجاهدتهم من غير فرق بين دولةٍ إلهيّة أو 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موجز الكلام في مطلق الآثار، و هَلُمَّ معي ندرس أهميّةصيانة الآثار الإسلامية الّتي تركها المسلمون من عصر الرسول إلى عصرنا هذا في مناطق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كلّ أثر يمت للإسلام و المسلمين بوجه من الوجوه بصلة، له تأثيره الخاصّ في التدليل على أنّ للشريعة الإسلامية وصاحبها حقيقة، و ليست هي ممّا نسجَتْها يدُ الخيال أوصنعتها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المتبقّية من المسلمين إلى يومنا هذا تدلُّ على أنّ للدعوة الإسلامية و داعيها واقعيّة لا تُنكر، و أنّه بُعِثَ في زمن خاصّ بشريعة عالميّة، و بكتاب معجز تحدّى به الأُمم، و آمن به لفيف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هاجر من موطنه إلى يثرب، و نشر شريعته في الجزيرة العربيّة، ثمّ اتّسعت بفضل سعي أبطالها و معتنقيها إلى سائر المناطق، و قد قدّم في سبيلِها تضحيات، و تربّى في أحضانها علماء و فقهاء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آثارهم و مشاهدهم و قبورهم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فصيانةُ هذه الآثار على وجه الإطلاق تُضفي على الشريعة في نظر غير معتنقيها واقعية و حقيقة، و تزيل عن وجهها أيّ ريب أو شك فيصحّة البعثة و الدعوة، و جهاد الأُمّة و نضال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نتيجةُصيانتها؛ فإنّ نتيجة تدميرها و تخريبها أو عدم الاعتناء بها مسلَّماً عكس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يؤسف له أنّنا نرى الأُمّة الإسلامية ابتُليت في هذا الأوان بأُناس</w:t>
      </w:r>
    </w:p>
    <w:p>
      <w:pPr>
        <w:pStyle w:val="BookText"/>
        <w:rPr/>
      </w:pPr>
      <w:r>
        <w:rPr>
          <w:rFonts w:ascii="Amiri" w:hAnsi="Amiri" w:eastAsia="Amiri" w:cs="Amiri"/>
          <w:color w:val="111111"/>
          <w:sz w:val="28"/>
          <w:sz w:val="28"/>
          <w:szCs w:val="28"/>
          <w:rtl w:val="true"/>
          <w:lang w:bidi="ar-SA"/>
        </w:rPr>
        <w:t>جعلوا تدميرَ الآثار و هدمها جزءاً من الدين، و الاحتفاظ بها ابتعاداً عنه؛ فهذه عقليّتهم و هذا مبلغ إدراكهم الّذي لا يقلّ عن عقلية و إدراك الصبيان، الّذين لا يعرفون قيمة التراث الواصل إليهم عن الآباء، فيلعبون به بين الخرق و الهدم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لهدم الآثار و المعالم التاريخية الإسلامية و خاصّة في مهد الإسلام؛ مكّة، و مهجر النبيّ الأكرمصلى الله عليه و آله، المدينة المنوّرة، نتائج و آثاراً سيّئة على الأجيال اللّاحقة الّتي سوف لا تجد أثراً لوقائعها و حوادثها و أبطالها و مفكّريها، و ربّما يؤول بها الأمر إلى الاعتقاد بأنّ الإسلام قضيّة مفتعلة، و فكرة مبتدعة ليس لها أيّ أساسٍ واقعي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من المسلمين أن يُكوِّنوا لجنة من العلماء من ذوي الاختصاص؛ للمحافظة على الآثار الإسلامية و خاصّة آثار النبيّصلى الله عليه و آله، و آثار أهل بيته، و العناية بها وصيانتها من الاندثار، أو من عمليات الإزالة و المحو، لما في هذه العناية و الصيانة من تكريمٍ لأمجاد الإسلام و حفظ لذكريات الإسلام في القلوب و العقول، و إثبات لأصالة هذا الدين، إلى جانب ما في أيدي المسلمين من تراث ثقافيّ و فكريّ عظيم، و ليس في هذا العمل أيُّ محذور شرعي، بل هو أمر محبَّذ، اتّفقت عليه كلمة المسلمين الأوائل كما سيوافيك، فالسلف الصالح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قبور الأنبياء ذات البناء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فتركوها على حالها من دون أن يخطر ببال أحدهم و على رأسهم عمر بن الخطاب بأنّ البناء على القبور أمر محرّم يجب أنْ يُهدم، و هكذا الحال في سائر القبور المشيّدة بالأبنية في أطراف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ريبٍ من هذا فاقرأ تواريخَهم، و على سبيل المثال إليك نصّ ما جاء في دائرة المعارف الإسلامية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عند فتحهم فلسطين وجدوا جماعة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p>
    <w:p>
      <w:pPr>
        <w:pStyle w:val="BookText"/>
        <w:rPr/>
      </w:pPr>
      <w:r>
        <w:rPr>
          <w:rFonts w:ascii="Amiri" w:hAnsi="Amiri" w:eastAsia="Amiri" w:cs="Amiri"/>
          <w:color w:val="111111"/>
          <w:sz w:val="28"/>
          <w:sz w:val="28"/>
          <w:szCs w:val="28"/>
          <w:rtl w:val="true"/>
          <w:lang w:bidi="ar-SA"/>
        </w:rPr>
        <w:t xml:space="preserve">يقومون على حرم إبراهيم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استغلّوا ذلك ففرضوا أتاوة على حجّاج هذا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يكون لقب تميم الداري نسبة إلى الدار أي الحرم، و ربّما كان دخول هؤلاء اللخميين في الإسلام؛ لأنّه قد مكّنهم من القيام على حرم إبراهيم الّذي قدّسه المسلمون تقديسَ اليهود و النصارى من قبلهم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أيضاً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أسهب في وصف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ابراهيم كانت تعلوه قُبّة بُنيت في العهد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مجير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شُيّدت في عهد الأُمويين، و كان قبر إسحاق مغطّى بعضُه، و قبر يعقوب قباله، و كان المقدسي أوّل من أشار إلى تلك الهِبات الثمينة الّتي قدّمها الأُمراء الوَرِعون من أقاصي البلاد إلى هذا الضريح، إضافةً إلى الاستقبال الكريم الّذي كان يلقاه الحجّاج من جانب التميميين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قام باحث بوصف الأبنية الشاهقة الّتي كانت مشيّدة على قبور الأنبياء و الصالحين قبل ظهور الإسلام و ما بناه المسلمون في عصر الصحابة و التابعين لهم بإحسان إلى يومنا هذا في مختلف البلدان لجاء بكتاب فخم ضخم، و هو يَكشف عن أنّ السيرة الرائجة في تلك الأعصار قبل الإسلام و بعده من عصر الرسول و الصحابة و التابعين لهم إلى يومنا هذا كانت هي العناية بحفظ آثار رجال الدين، الكاشفة عن مشروعية البناء على القبور، و إنّه لم ينبس أيّ شخص في رفض ذلك ببنت شفة و لم يعترض عليها أحد، بل تلقّاها الجميع بالقبول و الرضا، إظهاراً للمحبّة و الودّ لأصحاب الرسالات و النبوّات و أصحاب العلم و الفضل، و من خالف تلك السنّة و عدّها شركاً أو أمراً محرّماً فقد اتّبع غير سبيل المؤمنين، قال</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اليوم و بعد مضيّ عشرين قرناً على ميلاد السيد المسيح عليه السلام تحوّل المسيح و أُمّه العذراء و كتابه الإنجيل و كذلك الحواريون، تحوّلوا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أُسطورة تاريخية، وصار بعض المستشرقين يشكِّكون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رجل اسمه المسيح و أُمّه مريم و كتابه الإنجيل، و يعتبرونه أُسطورة خيالية تشبه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ذا؟</w:t>
      </w:r>
    </w:p>
    <w:p>
      <w:pPr>
        <w:pStyle w:val="BookText"/>
        <w:rPr/>
      </w:pPr>
      <w:r>
        <w:rPr>
          <w:rFonts w:ascii="Amiri" w:hAnsi="Amiri" w:eastAsia="Amiri" w:cs="Amiri"/>
          <w:color w:val="111111"/>
          <w:sz w:val="28"/>
          <w:sz w:val="28"/>
          <w:szCs w:val="28"/>
          <w:rtl w:val="true"/>
          <w:lang w:bidi="ar-SA"/>
        </w:rPr>
        <w:t>لأنّه لا يوجد أيّ أثر حقيقيّ و ملموس للمسيح، فمثلًا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وُلِد؟ و أين داره الّتي كان يسكنها؟ و أين دفنوه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 النصارى أنّه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كتابه السماوي فقد امتدّت إليه يد التحريف و التغيير و التزوير، و هذه الأناجيل الأربعة لا تمتّ إليه بصلة و ليست له، بل هي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ترى في خاتمتها قصّة قتله المزعوم و دفنه،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رائعة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كتبت بعد غيابه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يعتقد الكثير من الباحثين و المحقّقين أنّ هذه الأناجيل الأربعة إنّما هي من الكتب الأدبيّة الّتي يعود تاريخها إلى القرن الثاني من الميلاد، فلو كانت الآثار الخاصّة بعيسى محفوظة، لكان ذلك دليلًا على حقيقة وجوده و أصالة حياته و زعامته، و ما كان هناك مجال لإثارة الشكوك و التساؤلات من قِبَل المستشرقين ذوي الخيالات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المسلمون، فهم يواجهون العالَم مرفوعي الرأس،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بُعثَ رجلٌ من أرض الحجاز، قبل ألف و أربعمائة سنة لقيادة المجتمع البشري، و قد حقّق نجاحاً باهراً في مهمّته، و هذه آثار حياته، محفوظة تماماً في مكّة و المدينة؛ فهذه الدار الّتي وُلد فيها، و هذا غار حراء حيث هبط إليه الوحي و التنزيل فيها، و هذا هو مسجده الّذي كان يُقيم الصلاة فيه، و هذا هو البيت الّذي دُفن فيه، و هذه بيوت أولاده و زوجاته و أقربائه، و هذه قبور ذريّته و أوصيائه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إذا قَضينا على هذه الآثار فقد قضينا على معالم وجودهصلى الله عليه و آله و دلائل أصالته و حقيقته، و مهّدنا السبيلَ لأعداءِ الإسلام ليقولوا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هدم آثار النبوّة و آثار أهل بيت العصمة و الطهارة ليس فقط إساءة إليهم عليهم السلام و هتكاً لحرمتهم، بل هو عداء سافر مع أصالة نبوّة خاتم الأنبياء و معالم دينه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رسالة الإسلام رسالة خالدة أبديّة، و سوف يبقى الإسلام ديناً للبشرية جمعاء إلى يوم القيامة، و لا بدّ للأجيال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تعترف بأصالتها و تؤمن بقداستها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تحقيق هذا الهدف يجب أن نحافظ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آثارصاحب الرسالة المحمّديةصلى الله عليه و آله لكي نكون قد خَطَوْنا خطوة في سبيل استمرارية هذا الدين و بقائه على مدى العصور القادمة، حتّى لا يشكّك أحد في وجود نبيّ الإسلامصلى الله عليه و آله كما شكّكوا في وجود النبيّ عيسى 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اهتمَّ المسلمون اهتماماً كبيراً بشأن آثار النبيّ محمدصلى الله عليه و آله و سيرته و سلوكه، حتّى أنّهم سجّلوا دقائق أُموره و خصائص حياته و مميّزات شخصيّته، و كلّ ما يرتبط به كخاتمه، و حذائه، و سواكه، و سيفه، و درعه، و رمحه، و جواده، و إبله، و غلامه، و حتّى الآبار الّتي شرب منها الماء، و الأراضي الّتي أوقفها لوجه اللَّه سبحانه، و الطعام المفضّل لديه، بل و كيفية مشيته و أكله و شربه، و ما يرتبط بلحيته المقدّسة و خضابه لها، و غير ذلك، و لا زالت آثار البعض منها باقية إلى</w:t>
      </w:r>
    </w:p>
    <w:p>
      <w:pPr>
        <w:pStyle w:val="BookText"/>
        <w:rPr/>
      </w:pPr>
      <w:r>
        <w:rPr>
          <w:rFonts w:ascii="Amiri" w:hAnsi="Amiri" w:eastAsia="Amiri" w:cs="Amiri"/>
          <w:color w:val="111111"/>
          <w:sz w:val="28"/>
          <w:sz w:val="28"/>
          <w:szCs w:val="28"/>
          <w:rtl w:val="true"/>
          <w:lang w:bidi="ar-SA"/>
        </w:rPr>
        <w:t xml:space="preserve">يومنا هذا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كلمة موجزة عن هذا الموضوع و موقف العقلاء عامّة و المسلمين خاصّة منه، فهلمّ معي ندرس المسألة في ضوء الكتاب و السنّة حتّى تتجلّى الحقيقة بأعلى مظاهرها، و نثبت أنّصيانة قبور الأنبياء و الأولياء و الشهداء و تعميرها و تشييدها بقباب، هي ممّا دعا إليها الكتاب و السنّة النبويّة و سيرة المسلمين إلى أوائل القرن الثامن، عصر إثارة الشكوك حول هذا الموضوع و غيره، عصر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أثار تلك الفكرة لتفريق كلمة الأُمّة، و تلقّى ذلك بالقبول وارث منهجه محمد بن عبد 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أحيا منهج شيخه بعد الاندراس بفضل سيف آل سعود، و حمايتهم له لغاية في نفوسهم لا تُنكَر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سندرس الموضوع من خلال مباحث و لنقدِّم ما تدلّ عليه من الآيات</w:t>
      </w:r>
      <w:r>
        <w:rPr>
          <w:rFonts w:eastAsia="Amiri" w:cs="Amiri" w:ascii="Amiri" w:hAnsi="Amiri"/>
          <w:color w:val="111111"/>
          <w:sz w:val="28"/>
          <w:szCs w:val="28"/>
          <w:rtl w:val="true"/>
          <w:lang w:bidi="ar-SA"/>
        </w:rPr>
        <w:t>.</w:t>
      </w:r>
      <w:bookmarkStart w:id="484" w:name="pg1603_14953"/>
    </w:p>
    <w:p>
      <w:pPr>
        <w:pStyle w:val="BookText"/>
        <w:rPr/>
      </w:pPr>
      <w:bookmarkEnd w:id="484"/>
      <w:r>
        <w:rPr>
          <w:rFonts w:ascii="Amiri" w:hAnsi="Amiri" w:eastAsia="Amiri" w:cs="Amiri"/>
          <w:color w:val="111111"/>
          <w:sz w:val="28"/>
          <w:sz w:val="28"/>
          <w:szCs w:val="28"/>
          <w:rtl w:val="true"/>
          <w:lang w:bidi="ar-SA"/>
        </w:rPr>
        <w:t>صيانة الآثار من منظار القرآن الكريم</w:t>
      </w:r>
    </w:p>
    <w:p>
      <w:pPr>
        <w:pStyle w:val="Heading3"/>
        <w:numPr>
          <w:ilvl w:val="2"/>
          <w:numId w:val="1"/>
        </w:numPr>
        <w:rPr/>
      </w:pPr>
      <w:bookmarkStart w:id="485" w:name="__RefHeading___Toc850610_3650668749"/>
      <w:bookmarkStart w:id="486" w:name="_Toc182"/>
      <w:bookmarkEnd w:id="485"/>
      <w:r>
        <w:rPr>
          <w:rtl w:val="true"/>
        </w:rPr>
        <w:t>المبحث الأوّل</w:t>
      </w:r>
      <w:r>
        <w:rPr>
          <w:rtl w:val="true"/>
        </w:rPr>
        <w:t>:</w:t>
      </w:r>
      <w:r>
        <w:rPr>
          <w:rtl w:val="true"/>
        </w:rPr>
        <w:t>صيانة الآثار من منظار القرآن الكريم</w:t>
      </w:r>
      <w:bookmarkEnd w:id="486"/>
    </w:p>
    <w:p>
      <w:pPr>
        <w:pStyle w:val="Heading4"/>
        <w:numPr>
          <w:ilvl w:val="3"/>
          <w:numId w:val="1"/>
        </w:numPr>
        <w:rPr/>
      </w:pPr>
      <w:bookmarkStart w:id="487" w:name="__RefHeading___Toc850612_3650668749"/>
      <w:bookmarkStart w:id="488" w:name="_Toc183"/>
      <w:bookmarkEnd w:id="487"/>
      <w:r>
        <w:rPr>
          <w:rtl w:val="true"/>
        </w:rPr>
        <w:t>الآية الأُولى</w:t>
      </w:r>
      <w:r>
        <w:rPr>
          <w:rtl w:val="true"/>
        </w:rPr>
        <w:t xml:space="preserve">: </w:t>
      </w:r>
      <w:r>
        <w:rPr>
          <w:rtl w:val="true"/>
        </w:rPr>
        <w:t>الإذن برفعِ بيوتٍ خاصة</w:t>
      </w:r>
      <w:bookmarkEnd w:id="488"/>
    </w:p>
    <w:p>
      <w:pPr>
        <w:pStyle w:val="Heading5"/>
        <w:numPr>
          <w:ilvl w:val="4"/>
          <w:numId w:val="1"/>
        </w:numPr>
        <w:rPr/>
      </w:pPr>
      <w:bookmarkStart w:id="489" w:name="__RefHeading___Toc850614_3650668749"/>
      <w:bookmarkStart w:id="490" w:name="_Toc184"/>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إذا كان لصيانة الآثار الإسلاميّة ذلك التأثير الكبير الّذي اتّضح للقارئ فيما مرّ من التمهيد، فعلينا استنطاق كتاب اللَّه حولَ هذا الموضوع حتّى نقف على حكم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سنشير هنا إلى الآيات ذات الصلة الواضحة بالموضوع، و الّتي لا تتجاوز 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للمفسّرين حول هذه الآية بحوث،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متعلّق الظرف، أعني قوله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هو متعلّق بما قبله، أي قوله سبحانه في الآية المتقدّمة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المشكاة في بيوت، أو هو متعلّق بفعل مقدّر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 لا مانع من التكرار، أو متعلّق بشي‌ء آخر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في بيوت؟</w:t>
      </w:r>
    </w:p>
    <w:p>
      <w:pPr>
        <w:pStyle w:val="BookText"/>
        <w:rPr/>
      </w:pPr>
      <w:r>
        <w:rPr>
          <w:rFonts w:ascii="Amiri" w:hAnsi="Amiri" w:eastAsia="Amiri" w:cs="Amiri"/>
          <w:color w:val="111111"/>
          <w:sz w:val="28"/>
          <w:sz w:val="28"/>
          <w:szCs w:val="28"/>
          <w:rtl w:val="true"/>
          <w:lang w:bidi="ar-SA"/>
        </w:rPr>
        <w:t>و المهم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هذه البيوت الّتي أذن اللَّه أن ترفع؟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الرفع فيها؟</w:t>
      </w:r>
    </w:p>
    <w:p>
      <w:pPr>
        <w:pStyle w:val="BookText"/>
        <w:rPr/>
      </w:pPr>
      <w:r>
        <w:rPr>
          <w:rFonts w:ascii="Amiri" w:hAnsi="Amiri" w:eastAsia="Amiri" w:cs="Amiri"/>
          <w:color w:val="111111"/>
          <w:sz w:val="28"/>
          <w:sz w:val="28"/>
          <w:szCs w:val="28"/>
          <w:rtl w:val="true"/>
          <w:lang w:bidi="ar-SA"/>
        </w:rPr>
        <w:t>أمّا الأوّل، فالمفسّرون فيه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المساجد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بيوت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استفدنا هذه الأقوال من المصادر </w:t>
      </w:r>
      <w:r>
        <w:rPr>
          <w:rFonts w:eastAsia="IRNazanin" w:cs="IRNazanin"/>
          <w:color w:val="111111"/>
          <w:sz w:val="28"/>
          <w:szCs w:val="28"/>
          <w:rtl w:val="true"/>
          <w:lang w:bidi="fa-IR"/>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المهم تعيين المراد منها وفق الموازين الصحيحة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مبنيان علىصحّة إطلاق البيت على المسجد، و لوصحّ ذلك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يصحّ كما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إطلاق شاذ، و لا يصحّ تفسير القرآن بالاستعمال الشاذ، و ذلك لأنّ البيت في القرآن غير المسجد، فالمسجد الحرام غير بيت اللَّه الحرام الّذي جعله اللَّه قياماً للناس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لا ينفكّ عن السّقف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w:t>
      </w:r>
    </w:p>
    <w:p>
      <w:pPr>
        <w:pStyle w:val="BookText"/>
        <w:rPr/>
      </w:pPr>
      <w:r>
        <w:rPr>
          <w:rFonts w:ascii="Amiri" w:hAnsi="Amiri" w:eastAsia="Amiri" w:cs="Amiri"/>
          <w:color w:val="111111"/>
          <w:sz w:val="28"/>
          <w:sz w:val="28"/>
          <w:szCs w:val="28"/>
          <w:rtl w:val="true"/>
          <w:lang w:bidi="ar-SA"/>
        </w:rPr>
        <w:t>تَبَرُّجَ الْجاهِلِيَّةِ</w:t>
      </w:r>
      <w:r>
        <w:rPr>
          <w:rFonts w:eastAsia="Amiri" w:cs="Amiri" w:ascii="Amiri" w:hAnsi="Amiri"/>
          <w:color w:val="111111"/>
          <w:sz w:val="28"/>
          <w:szCs w:val="28"/>
          <w:rtl w:val="true"/>
          <w:lang w:bidi="ar-SA"/>
        </w:rPr>
        <w:t>»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تدلّ على أنّ البيت لا ينفكُّ عن السقف، بخلاف المساجد فإنّها ربما تكون مكشوفة بلا سقف، و هذا هو المسجد الحرام تراه مكشوفاً بلا سقف، و معه كيف يمكن تفسير البيوت بالمساجد؟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النور الّتي وردت فيها هذه الآية تعتني بشأن البيوت عامّة،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تَدْخُلُوا بُيُوتاً غَيْرَ مَسْكُونَةٍ فِيها مَتاعٌ لَكُمْ وَ اللَّهُ يَعْلَمُ ما تُبْدُونَ وَ ما تَكْتُمُونَ</w:t>
      </w:r>
      <w:r>
        <w:rPr>
          <w:rFonts w:eastAsia="Amiri" w:cs="Amiri" w:ascii="Amiri" w:hAnsi="Amiri"/>
          <w:color w:val="111111"/>
          <w:sz w:val="28"/>
          <w:szCs w:val="28"/>
          <w:rtl w:val="true"/>
          <w:lang w:bidi="ar-SA"/>
        </w:rPr>
        <w:t>»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في هذه الآيات ذكر البيوت ظاهراً و مستتراً سبع مرّات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يسترسل في ذكر البيوت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أَوْصَدِيقِكُمْ لَيْسَ عَلَيْكُمْ جُناحٌ أَنْ تَأْكُلُوا</w:t>
      </w:r>
    </w:p>
    <w:p>
      <w:pPr>
        <w:pStyle w:val="BookText"/>
        <w:rPr/>
      </w:pPr>
      <w:r>
        <w:rPr>
          <w:rFonts w:ascii="Amiri" w:hAnsi="Amiri" w:eastAsia="Amiri" w:cs="Amiri"/>
          <w:color w:val="111111"/>
          <w:sz w:val="28"/>
          <w:sz w:val="28"/>
          <w:szCs w:val="28"/>
          <w:rtl w:val="true"/>
          <w:lang w:bidi="ar-SA"/>
        </w:rPr>
        <w:t>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فيها البيوت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قيدَ البحث وقعت بين هاتين الطائفتين من الآيات، أ فيصحُّ لنا أن نفسّر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بالمساجد مع هذه الآيات الكثيرة الّتي تضمّنت استعمال البيت قبال المسجد؟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يُفسّر البيوت بالمساجد يعتمد على رواية موقوفة لابن عباس و مجاهد، لكنّها لا تقاوم ما ورد مسنداً عن النبيّ الأكرمصلى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الحافظ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أنس بن مالك و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هذا البيت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بيت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من أفاضلها</w:t>
      </w:r>
      <w:r>
        <w:rPr>
          <w:rFonts w:eastAsia="Amiri" w:cs="Amiri" w:ascii="Amiri" w:hAnsi="Amiri"/>
          <w:color w:val="111111"/>
          <w:sz w:val="28"/>
          <w:szCs w:val="28"/>
          <w:rtl w:val="true"/>
          <w:lang w:bidi="ar-SA"/>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رجحان الحديث المسند على الموقوف، قال الآلوسي في تفسيره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إنصحّ لا ينبغي العدول عنه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بعض ما ذكرنا 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البيوت مطلق يصدق على المساجد و البيوت الّتي تقع الصلاة فيها و هي بيوت الأنبياء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الإمام أبي جعفر محمد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w:t>
      </w:r>
    </w:p>
    <w:p>
      <w:pPr>
        <w:pStyle w:val="BookText"/>
        <w:rPr/>
      </w:pPr>
      <w:r>
        <w:rPr>
          <w:rFonts w:ascii="Amiri" w:hAnsi="Amiri" w:eastAsia="Amiri" w:cs="Amiri"/>
          <w:color w:val="111111"/>
          <w:sz w:val="28"/>
          <w:sz w:val="28"/>
          <w:szCs w:val="28"/>
          <w:rtl w:val="true"/>
          <w:lang w:bidi="ar-SA"/>
        </w:rPr>
        <w:t xml:space="preserve">بيوت الأنبياء و بيوت عليّ عليهم السلام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يعتني ببيوت النبيّ و أهلها،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يعتني بأهلها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راجعنا اللغة، نرى أنّ أصحاب المعاجم يفسّرونه على وجه لا ينطبق على المسجد، 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البيت مأوى الإنسان بالليل،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بالليل،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بالنهار، ثمّ قد يقال للمسكن بيت من غير اعتبار الليل فيه، و جمعه أبيات و بيوت، لكن البيوت للمسكن أخصّ، و الأبيات بالشعر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منظور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معروف، و بيت الرجل داره، و بيته قصره، و منه قول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خديجةَ ببيتٍ 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بشّرها بقصر من لؤلؤة مجوّفة أو بقصر من زمردة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القرائن لو تدبّر فيها المفسّر لأذعن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المساجد، سواء أُريد منه المسجد الحرام و مسجد النبي و المسجد الأقصى و مسجد قبا، أو أُريد مطلق المساجد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تفسير البيوت بالمساجد مرويّ عن كعب الأحبار، ذلك الحبر اليهودي الّذي أدخل الإسرائيليّات في السنن و الأحاديث، روى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بيوتي في الأرض</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لوصحّ أنّ ابن عباس أخذه عن كعب الأحبار كما يدّعيه علماء الرجال في ترجمة كعب الأحبار فلعلّه أخذ منه، و مرويّات كعب إسرائيليّات لا يصحّ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تضافر عن النبيّ الأكرم خلاف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جميع الأرض مسجداً للَّه تبارك و تعالى فيكون جميعها معبداً و مسجداً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يتصوّر أنّ ذيل الآية الّذي جاء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البيوت هي المساجد، و لكنّه غَفِلَ عن أنّ شأن بيوت الأنبياء و الأولياء و الصالحين، شأن المساجد، فهم فيها بين قائم و راكع و ساجد و 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اعتنى النبيّ الأكرم بشأن البيوت؛ فقد عقد مسلم باباً فيصحيحه لاستحباب إقامةصلاة النافلة في البيت و روى فيه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منصلاتكم في بيوتكم و لا تتّخذوها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 و لا تتّخذوها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الصلاة في مسجده فليجعل لبيته نصيباً منصلاته فإنّ اللَّه جاعل في بيته منصلاته خيراً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عن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البيت الّذي يذكر اللَّه فيه و البيت الّذي لا يذكر اللَّه فيه مثل الحيّ و الميّت</w:t>
      </w:r>
      <w:r>
        <w:rPr>
          <w:rFonts w:eastAsia="Amiri" w:cs="Amiri" w:ascii="Amiri" w:hAnsi="Amiri"/>
          <w:color w:val="111111"/>
          <w:sz w:val="28"/>
          <w:szCs w:val="28"/>
          <w:rtl w:val="true"/>
          <w:lang w:bidi="ar-SA"/>
        </w:rPr>
        <w:t>».</w:t>
      </w:r>
      <w:bookmarkStart w:id="491" w:name="pg1603_14964"/>
    </w:p>
    <w:p>
      <w:pPr>
        <w:pStyle w:val="BookText"/>
        <w:rPr/>
      </w:pPr>
      <w:bookmarkEnd w:id="491"/>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زيد بن ثابت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بالصلاة في بيوتكم؛ فإنّ خيرصلاة المرء في بيته إلّا الصلاة المكتوبة</w:t>
      </w:r>
      <w:r>
        <w:rPr>
          <w:rFonts w:eastAsia="Amiri" w:cs="Amiri" w:ascii="Amiri" w:hAnsi="Amiri"/>
          <w:color w:val="111111"/>
          <w:sz w:val="28"/>
          <w:szCs w:val="28"/>
          <w:rtl w:val="true"/>
          <w:lang w:bidi="ar-SA"/>
        </w:rPr>
        <w:t>»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أنّ عبد اللَّه بن سعد سألَ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بيتي أو الصلاة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ترى ما أقرب بيتي من المسجد، و لئن أُصلّي في بيتي أحبّ إليّ من أن أُصلّي في المسجد إلّا أن تكونصلاة مكتوبة</w:t>
      </w:r>
      <w:r>
        <w:rPr>
          <w:rFonts w:eastAsia="Amiri" w:cs="Amiri" w:ascii="Amiri" w:hAnsi="Amiri"/>
          <w:color w:val="111111"/>
          <w:sz w:val="28"/>
          <w:szCs w:val="28"/>
          <w:rtl w:val="true"/>
          <w:lang w:bidi="ar-SA"/>
        </w:rPr>
        <w:t>»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القرائن المؤكّدة ترفع الستار عن وجه المعنى؛ فإنّ المراد من الآية هو بيوت الأنبياء و بيوت النبيّ الأكرمصلى الله عليه و آله و بيت عليّ عليه السلام و ما ضاهاها، فهذه البيوت لها شأنها الخاصّ؛ لأنّها تخصُّ رجالًا يُسبّحونه سبحانه ليلًا و نهاراً، غُدُوّاً و آصالًا، تعيش فيها رجال لا تُلهيهم تجارةٌ و لا بيع عن ذكر اللَّه و إقام الصلاة، و إيتاء الزكاة و قلوبهم مليئة بالخوف من يوم تتقلّب فيه القلوب و الأبصار</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850616_3650668749"/>
      <w:bookmarkStart w:id="493" w:name="_Toc185"/>
      <w:bookmarkEnd w:id="492"/>
      <w:r>
        <w:rPr>
          <w:rtl w:val="true"/>
        </w:rPr>
        <w:t>ما هو المراد من الرفع؟</w:t>
      </w:r>
      <w:bookmarkEnd w:id="493"/>
    </w:p>
    <w:p>
      <w:pPr>
        <w:pStyle w:val="BookText"/>
        <w:rPr/>
      </w:pPr>
      <w:r>
        <w:rPr>
          <w:rFonts w:ascii="Amiri" w:hAnsi="Amiri" w:eastAsia="Amiri" w:cs="Amiri"/>
          <w:color w:val="111111"/>
          <w:sz w:val="28"/>
          <w:sz w:val="28"/>
          <w:szCs w:val="28"/>
          <w:rtl w:val="true"/>
          <w:lang w:bidi="ar-SA"/>
        </w:rPr>
        <w:t>قد تعرّفت على المقصود من البيوت، فهلمّ معي ندرس معنى الرفع، و من حسن الحظّ أنّ المفسّرين لم يختلفوا فيه اختلافاً موجباً لغموض المعنى؛ فقد ذكروا فيه المعنيين التاليين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الرفع هو البناء،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 رَفَعَ سَمْكَها فَسَوَّاها</w:t>
      </w:r>
      <w:r>
        <w:rPr>
          <w:rFonts w:eastAsia="Amiri" w:cs="Amiri" w:ascii="Amiri" w:hAnsi="Amiri"/>
          <w:color w:val="111111"/>
          <w:sz w:val="28"/>
          <w:szCs w:val="28"/>
          <w:rtl w:val="true"/>
          <w:lang w:bidi="ar-SA"/>
        </w:rPr>
        <w:t>»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تعظيمها و الرفع من قدرها،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بناؤها؛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أن تُبنى، و إمّا تعظيمها و الرفع من قدرها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و تعْلى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إسماعيل حقي البروسوي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و التعظيم و رفع القدر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حسنصدّيق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الرفع، بناؤها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السَّماءُ بَناها 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ابراهيم القواعد من البيت، و ترفع أي تعظّم و تطهر من الأنجاس عن اللغو و لها مجموع الأمرين </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الكلمات المتشابهة، و لا حاجة إلى ذكرها، إنّما المهم بيان دلالة الآية و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المراد من البيوت هو بيوت الأنبياء و العترة و الصالحين منصحابة النبيّ الأكرمصلى الله عليه و آله، فالآية تأذن أن تُبنى هذه البيوت بناءً حسّياً و ترفع من قدرها رفعاً معنوياً، فهنا نستنتج من الآية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رفع البيوت ليس إنشاؤها؛ لأنّ المفروض أنّها بيوت مبنيّة، بل المراد هوصيانتها عن الاندثار، و ذلك كرامة منه سبحانه لأصحاب هذه البيوت، فقد ترك المسلمون الأوائل بيوتاً للرسول الأكرم و العترة الطاهرة و للصالحين منصحابته، و حرستها الدول الإسلامية طيلة أربعة عشر قرناً، فعلى المسلمين قاطبة و الدول الإسلاميّة عامّة بذل السعي فيصيانتها عملًا بالآية المباركة، و الحيلولة دون تهديمها بحجّة توسعة المسجد النبوي أو المسجد الحرام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سوء الحظّ، أو من تسامح الدول في ذلك المجال أن هُدّمت هذه</w:t>
      </w:r>
    </w:p>
    <w:p>
      <w:pPr>
        <w:pStyle w:val="BookText"/>
        <w:rPr/>
      </w:pPr>
      <w:r>
        <w:rPr>
          <w:rFonts w:ascii="Amiri" w:hAnsi="Amiri" w:eastAsia="Amiri" w:cs="Amiri"/>
          <w:color w:val="111111"/>
          <w:sz w:val="28"/>
          <w:sz w:val="28"/>
          <w:szCs w:val="28"/>
          <w:rtl w:val="true"/>
          <w:lang w:bidi="ar-SA"/>
        </w:rPr>
        <w:t>البيوت و دمّرت بمعاول الوهابيين، و من هذه البيوت بيت الحسنين و الصادقين عليهم السلام في محلّة بني هاشم، فلا ترى لها أثراً، كما لا ترى من بيت أبي أيوب الأنصاري مُضيِّف النبيّ الأكرم أثراً، و مثلها مولد النبيّ في مكّة المكرّمة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مسئولية إعادة هذه الأبنية في أماكنها عملًا بالآية و رفع قدرها مهما أمكن، و لئنصارت الإعادة أُمنية لا تُدرَك، ما دام السيف على هامة المسلمين في أرض الوحي و التوحيد، لكنصيانةُ ما بقي منها في مختلف الأقطار أمرٌ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البيوت في المدينة المنوّرة مقابر و مشاهد لهؤلاء، فقد دُفن النبيّ الأكرمصلى الله عليه و آله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بيت العسكريين يعني الإمام علياً الهادي و الحسن العسكري في سامرّاء بمنزلة مقابرهما و مشاهدهما، فليس لأحد قلعها بمعاول الجور باسم التوحيد، و أيّ توحيد أعلى و أجل ممّا دعا إليه الذكر الحكيم الّذي يأمر بصيانة بيوت هؤلاء مطلقاً، سواء كانت مقابرهم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أيّها القارئ الكريم هل زرتَ بقيع الغرقد مراقدَ الأئمة و الصحابة و زوجات النبيّ و الشخصيّات الإسلاميّة الكبيرة، و هل شاهدت قيام الحكومة بواجبها من رفع قدره و تنظيف أرضه، أم شاهدت نقيض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بعض هذه القبور بيوت الصحابة، و لعمري أنّ القلب ليحترق إذا رأى أنّ الوهابيين يتعاملون مع قبور أفلاذ كبد النبيّ و خيار أصحابه معاملة العدوّ مع العدوّ، و نعم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أنّ فاجعة البقيع يشيب لهولها فُود الرّضيعِ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خرجنا من دراسة هذه الآية بنتيجة خاصّة، و هي أنّصيانة بيوت الأنبياء و الأولياء أمر ندب اللَّه سبحانه المسلمين إليه، سواء كان فيها قبر أم لا، و أنّ رفعها بالبناء، وصيانتها عن الانطماس، و تنظيفها عن الرجس و اللغو عمل بالشريعة المقدّسة؛ حيثُ نزل به الوحي و سار عليه المسلمون في جميع القرون</w:t>
      </w:r>
      <w:r>
        <w:rPr>
          <w:rFonts w:eastAsia="Amiri" w:cs="Amiri" w:ascii="Amiri" w:hAnsi="Amiri"/>
          <w:color w:val="111111"/>
          <w:sz w:val="28"/>
          <w:szCs w:val="28"/>
          <w:rtl w:val="true"/>
          <w:lang w:bidi="ar-SA"/>
        </w:rPr>
        <w:t>.</w:t>
      </w:r>
      <w:bookmarkStart w:id="494" w:name="pg1603_14971"/>
    </w:p>
    <w:p>
      <w:pPr>
        <w:pStyle w:val="Heading4"/>
        <w:numPr>
          <w:ilvl w:val="3"/>
          <w:numId w:val="1"/>
        </w:numPr>
        <w:rPr/>
      </w:pPr>
      <w:bookmarkStart w:id="495" w:name="__RefHeading___Toc850618_3650668749"/>
      <w:bookmarkStart w:id="496" w:name="_Toc186"/>
      <w:bookmarkEnd w:id="494"/>
      <w:bookmarkEnd w:id="495"/>
      <w:r>
        <w:rPr>
          <w:rtl w:val="true"/>
        </w:rPr>
        <w:t>الآية الثانية</w:t>
      </w:r>
      <w:r>
        <w:rPr>
          <w:rtl w:val="true"/>
        </w:rPr>
        <w:t xml:space="preserve">: </w:t>
      </w:r>
      <w:r>
        <w:rPr>
          <w:rtl w:val="true"/>
        </w:rPr>
        <w:t>اتّخاذ المساجد على قبور المضطهدين في سبيل التوحيد</w:t>
      </w:r>
      <w:bookmarkEnd w:id="496"/>
    </w:p>
    <w:p>
      <w:pPr>
        <w:pStyle w:val="Heading5"/>
        <w:numPr>
          <w:ilvl w:val="4"/>
          <w:numId w:val="1"/>
        </w:numPr>
        <w:rPr/>
      </w:pPr>
      <w:bookmarkStart w:id="497" w:name="__RefHeading___Toc850620_3650668749"/>
      <w:bookmarkStart w:id="498" w:name="_Toc187"/>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يذكر سبحانه قصة أصحاب الكهف، و أنّهم اعتزلوا قومَهم للحفاظ على عقيدتهم و دينهم، حتّى وافاهم الأجل و هم في الكهف، و قد أعثر اللَّه عليهم قوماً بعد ثلاثة قرون و أطلعهم عليهم،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الآية أنّا أعثرنا على أصحاب الكهف أهلَ تلك المدينة ليعلموا أنّ وعد اللَّه بالبعث حقّ، فإنّ بَعْثَ هؤلاء بعد لَبْثهم في كهفهم ثلاثمائة سنة و ازدادوا تسعاً دليل على إمكان الحياة الثانوية، ليعلموا أنّ الساعة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الذين أعثرهم اللَّه على أجسادهم اتّفقوا على تكريمهم، و لكن اختلفوا في طريقة التكريم،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يَتَنازَعُونَ بَيْنَهُمْ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فظاهرُ المنازعة هو ما جاء بعد هذه الجملة بضميمة لفظة الفاء، فقال جماعة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اجعلوا عليهم بنياناً كبيراً، و يدلّ على الوصف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قدصرّح الجوهري و ابن منظور بأنّ البنيان بمعنى الحائط </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فسّره القاسمي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كهفهم بنياناً عظيماً كالخانقاهات </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المشاهد</w:t>
      </w:r>
    </w:p>
    <w:p>
      <w:pPr>
        <w:pStyle w:val="BookText"/>
        <w:rPr/>
      </w:pPr>
      <w:r>
        <w:rPr>
          <w:rFonts w:ascii="Amiri" w:hAnsi="Amiri" w:eastAsia="Amiri" w:cs="Amiri"/>
          <w:color w:val="111111"/>
          <w:sz w:val="28"/>
          <w:sz w:val="28"/>
          <w:szCs w:val="28"/>
          <w:rtl w:val="true"/>
          <w:lang w:bidi="ar-SA"/>
        </w:rPr>
        <w:t xml:space="preserve">و المزارات المبنيّة على الأنبياء و أتباعهم </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تستر أجسادهم و تعظّم أبدانهم، ربهم أعلم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قال آخرون و هم الذين غلبوا على أمر القائلين بالقول الأوّل وصار البلد تحت سلطتهم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معبداً و موضعاً للعبادة و السجود يتعبّد الناس فيه ببركاتهم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المستفاد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الملك المسلم و أولياء أصحاب الكهف،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رؤساء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اللَّه، و ستبقى آثار أصحاب الكهف بسبب ذلك المسجد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حيان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الّتي دَعت إلى البنيان كانت، كافرة؛ أرادت بناء بيعة أو مصنع لكفرهم، فمانعهم المؤمنون و بنوا عليهم مسجداً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الملك و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 ملكهم و كانوا أولى بهم و بالبناء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على باب الكهف مسجداً يصلّي فيه المسلمون و يتبرّكون بمكانهم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الواردة في تفسير الآية، و كأنَّ الاتفاق موجود على أنّ القول بإيجاد البنيان على باب الكهف كان لغير المسلمين، و القول ببناء المسجد</w:t>
      </w:r>
    </w:p>
    <w:p>
      <w:pPr>
        <w:pStyle w:val="BookText"/>
        <w:rPr/>
      </w:pPr>
      <w:r>
        <w:rPr>
          <w:rFonts w:ascii="Amiri" w:hAnsi="Amiri" w:eastAsia="Amiri" w:cs="Amiri"/>
          <w:color w:val="111111"/>
          <w:sz w:val="28"/>
          <w:sz w:val="28"/>
          <w:szCs w:val="28"/>
          <w:rtl w:val="true"/>
          <w:lang w:bidi="ar-SA"/>
        </w:rPr>
        <w:t>على بابه قول المسلمين، و الّذي 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اتّخاذ المسجد دليل على أنّ القائل كان موحّداً مسلماً غير مشرك؛ فأيّصلة للمشرك ببناء مسجد على باب الكهف، و إذا كان المشركون يهتمّون بعمارة المسجد الحرام فلأجل أنّه أُنيطَ بالبيت كيانهم و عظمتهم في الأوساط العربيّة، بحيث كان التخلّي عنها مساوقاً لسقوطهم عن أعين العرب في الجزيرة كتكريمهم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فبعدَ اتّفاق أكابر المفسّرين هل يصحّ لباحثٍ أن يشكّ في أنّ القائلين ببناء المسجد على قبورهم كانوا هم المسلمين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w:t>
      </w:r>
      <w:r>
        <w:rPr>
          <w:rFonts w:eastAsia="Amiri" w:cs="Amiri" w:ascii="Amiri" w:hAnsi="Amiri"/>
          <w:color w:val="111111"/>
          <w:sz w:val="28"/>
          <w:szCs w:val="28"/>
          <w:rtl w:val="true"/>
          <w:lang w:bidi="ar-SA"/>
        </w:rPr>
        <w:t>»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المبعوث دخل المدينة فجعل يمشي بين سوقها فيسمع أُناساً كثيراً يحلفون باسم عيسى بن مريم، فزاده فزعاً و رأى أنّه حيران، فقام مسنِداً ظهرَه إلى جدار من جُدران المدينة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عشيّة أمس فليس على الأرض إنسان يذكر عيسى بن مريم إلّا قُتل، أمّا الغداة فأسمعهم و كلّ إنسان يذكر أمر عيسى لا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ليست بالمدينة الّتي أعرف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يعرب عن أنّ الأكثرية الساحقة كانت موحّدة مؤمنة متديّنة بشريعة المسيح، رغم كونهم على ضدّه قبل ثلاثمائة سنة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ابْنُوا عَلَيْهِمْ بُنْياناً</w:t>
      </w:r>
      <w:r>
        <w:rPr>
          <w:rFonts w:eastAsia="Amiri" w:cs="Amiri" w:ascii="Amiri" w:hAnsi="Amiri"/>
          <w:color w:val="111111"/>
          <w:sz w:val="28"/>
          <w:szCs w:val="28"/>
          <w:rtl w:val="true"/>
          <w:lang w:bidi="ar-SA"/>
        </w:rPr>
        <w:t>»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الّذين أعثرناهم على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الفتية أعلم بشأنهم،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ثناؤه</w:t>
      </w:r>
      <w:r>
        <w:rPr>
          <w:rFonts w:eastAsia="Amiri" w:cs="Amiri" w:ascii="Amiri" w:hAnsi="Amiri"/>
          <w:color w:val="111111"/>
          <w:sz w:val="28"/>
          <w:szCs w:val="28"/>
          <w:rtl w:val="true"/>
          <w:lang w:bidi="ar-SA"/>
        </w:rPr>
        <w:t>:</w:t>
      </w:r>
      <w:bookmarkStart w:id="499" w:name="pg1603_14977"/>
    </w:p>
    <w:p>
      <w:pPr>
        <w:pStyle w:val="BookText"/>
        <w:rPr/>
      </w:pPr>
      <w:bookmarkEnd w:id="499"/>
      <w:r>
        <w:rPr>
          <w:rFonts w:ascii="Amiri" w:hAnsi="Amiri" w:eastAsia="Amiri" w:cs="Amiri"/>
          <w:color w:val="111111"/>
          <w:sz w:val="28"/>
          <w:sz w:val="28"/>
          <w:szCs w:val="28"/>
          <w:rtl w:val="true"/>
          <w:lang w:bidi="ar-SA"/>
        </w:rPr>
        <w:t>قال القوم الّذين غلبوا على أمر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عبد اللَّه بن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عليهم بنياناً؛ فإنّهم أبناءُ آبائنا و نعبد اللَّه فيها، 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بهم، هم منّا، نبني عليهم مسجداً نصلّي و نعبد اللَّه فيه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850622_3650668749"/>
      <w:bookmarkStart w:id="501" w:name="_Toc188"/>
      <w:bookmarkEnd w:id="500"/>
      <w:r>
        <w:rPr>
          <w:rtl w:val="true"/>
        </w:rPr>
        <w:t>الرأي المسبق يضرب عرض الجدار</w:t>
      </w:r>
      <w:bookmarkEnd w:id="501"/>
    </w:p>
    <w:p>
      <w:pPr>
        <w:pStyle w:val="BookText"/>
        <w:rPr/>
      </w:pPr>
      <w:r>
        <w:rPr>
          <w:rFonts w:ascii="Amiri" w:hAnsi="Amiri" w:eastAsia="Amiri" w:cs="Amiri"/>
          <w:color w:val="111111"/>
          <w:sz w:val="28"/>
          <w:sz w:val="28"/>
          <w:szCs w:val="28"/>
          <w:rtl w:val="true"/>
          <w:lang w:bidi="ar-SA"/>
        </w:rPr>
        <w:t>إنّ الشيخ الألباني ربيب الوهابيّة و مروّجها، لمّا رأى دلالة الآية على أنّ المسلمين حاولوا أنْ يبنوا مسجداً على قبورهم، و كان ذلك على طرف الخلاف من عقيدته، حاول تحريف الكلم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الغالبين هم أهل السلطة، و لا دليل على حجيّة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عزب عن رأيه أنّ البيئة قد انقلبت عن الشرك إلى التوحيد و من الكفر إلى الإسلام حسبما نقله الطبري، و ليس القائل ببناء المسجد على بابهم الملك، و إنّما القائل هم الّذين توافدوا على باب الكهف عند ما أعثرهم سبحانه على أحوالهم، و طبع الحال يقتضي توافد الأكثرية الساحقة القاطنين في المدينة على باب الكهف لا خصوص الملك، و لا وزراؤه، بل الموحّدون بأجمعهم، و هو في هذه النسبة عيال على ابن كثير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أنّهم أصحاب النفوذ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نفترض أنّهم أصحاب النفوذ، إلّا أنّهم نظروا إلى الموضوع من خلال منظار دينهم و مقتضى مذهبهم لا مقتضى سلطتهم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850624_3650668749"/>
      <w:bookmarkStart w:id="503" w:name="_Toc189"/>
      <w:bookmarkEnd w:id="502"/>
      <w:r>
        <w:rPr>
          <w:rtl w:val="true"/>
        </w:rPr>
        <w:t>تقرير القرآن على صحّة كلا الاقتراحين</w:t>
      </w:r>
      <w:bookmarkEnd w:id="5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يذكر كلا الاقتراحين من دون أيّ نقدٍ ورد، و ليسصحيحاً</w:t>
      </w:r>
    </w:p>
    <w:p>
      <w:pPr>
        <w:pStyle w:val="BookText"/>
        <w:rPr/>
      </w:pPr>
      <w:r>
        <w:rPr>
          <w:rFonts w:ascii="Amiri" w:hAnsi="Amiri" w:eastAsia="Amiri" w:cs="Amiri"/>
          <w:color w:val="111111"/>
          <w:sz w:val="28"/>
          <w:sz w:val="28"/>
          <w:szCs w:val="28"/>
          <w:rtl w:val="true"/>
          <w:lang w:bidi="ar-SA"/>
        </w:rPr>
        <w:t>قطعاً أن يذكر اللَّه سبحانه عن هؤلاء الموجودين على باب الكهف أمراً باطلًا من دون أيّة إشارة إلى بطلانه؛ إذ لو كان كذلك كأن يكون أمراً محرّماً أو مقدّمة للشرك و الانحراف عن التوحيد، لكان عليه أن لا يمرّ عليها بلا إشارة إلى ضلالهم و انحرافهم، خصوصاً أنّ سياق الآية بصدد المدح، و أنّ أهل البلد اتّفقوا على تكريم هؤلاء الّذين هجروا أوطانهم لأجلصيانة عقيدتهم، غاية الأمر اختلفوا في كيفيّته، فمن قائل ببناء البنيان إلى آخر قائلٍ ببناء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كتاب نزل لهداية الإنسان و تربية الأجيال، و الهدف من عرض حياة الأُمم و وقائعهم هو الاعتبار، فلا ينقل شيئاً إلّا فيه عبرة، فلو كان الاقتراحان يمسّان كرامة التوحيد، لِمَ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فيمن تدبّر في القرآن الكريم، و سيوافيك بقيّة الكلام عند بيان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تعال معي لنقف على بعض ما قاله جمال الدين القاسمي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يصوّر نفسه مصلحاً إسلاميّاً يسعى إلى توحيد كلمة المسلمين و لَمِّ شَعْثِهم، و من شروط من يتبنّى لنفسه ذلك المقام الرفيع أن ينظر إلى المسائل من منظار وسيع، و يستقبل الخلاف بين المسلمين بسعةصدر،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توحيد الكلمة في ظلّ الأُصول الّتي ورثها عن ابن تيمية، فزاد في الطين بلّة، و يشهد لذلك ما علّقه على عبارة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بعد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كانوا محمودين أم لا؟ فيه نظر؛ لأنّ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 النصارى اتّخذوا قبور أنبيائهم وصالحيهم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فعلوا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عجيب من تردّده في كونهم غير محمودين، مع إيراده</w:t>
      </w:r>
    </w:p>
    <w:p>
      <w:pPr>
        <w:pStyle w:val="BookText"/>
        <w:rPr/>
      </w:pPr>
      <w:r>
        <w:rPr>
          <w:rFonts w:ascii="Amiri" w:hAnsi="Amiri" w:eastAsia="Amiri" w:cs="Amiri"/>
          <w:color w:val="111111"/>
          <w:sz w:val="28"/>
          <w:sz w:val="28"/>
          <w:szCs w:val="28"/>
          <w:rtl w:val="true"/>
          <w:lang w:bidi="ar-SA"/>
        </w:rPr>
        <w:t>الحديث الصحيح بعده المسجّل بلعن فاعل ذلك، و السبب في ذلك أنّ البناء على قبر النبيّ مَدعاة للإقبال عليه و التضرّع إليه، ففيه فتح لباب الشرك، و توسّل إليه بأقرب وسيلة</w:t>
      </w:r>
      <w:r>
        <w:rPr>
          <w:rFonts w:eastAsia="Amiri" w:cs="Amiri" w:ascii="Amiri" w:hAnsi="Amiri"/>
          <w:color w:val="111111"/>
          <w:sz w:val="28"/>
          <w:szCs w:val="28"/>
          <w:rtl w:val="true"/>
          <w:lang w:bidi="ar-SA"/>
        </w:rPr>
        <w:t>...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هو الحجّة الكبرى للمسلمين، و فيه تبيان لكلّ شي‌ء، و هو المهيمن على الكتب، فإذا دلّ القرآن على جوازه فما قيمة الخبر الواحد الّذي روي في هذا المجال إذا كان مضادّاً للوحي، و مخالفاً لصريح الكتاب، و إن كانت السنّة المحمديّة الواقعية لا تختلف عنه قيد شعرة، إنّما الكلام في الرواية الّتي رواها زيد عن عمرو حتّى ينتهي إلى النبيّ، فإنّ مثله خاضع للنقاش، و مرفوض إذا خالف الكتاب، لكن ما ذكره يعرب عن أنّ الأساس عنده هو الحديث لا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بعد تسليم دلالة القرآن أن يبحث في سند الحديث و دلالته، و أنّ الحديث على فرض الصحّة ناظر إلى ما كان القبر مسجوداً له، أو مسجوداً عليه أو قِبلة، و من المعلوم أنّ المسلمين لا يسجدون إلّا للَّه، و لا يسجدون إلّا على ماصحّ السجود عليه، و لا يستقبلون إلّا القِبلة، و سيتّضح نصّ محقّقي الحديث، على أنّ المراد هو ذلك، فانتظر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منه ما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رأى التوسّل بالنبيّ شركاً، مع أنّ النصوص الصحيحة في الصحاح تدلّ على جوازه، فقد توسّل الصحابي الضرير بالنبيّ الأكرم حسب تعليمه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 أتوجّه إليك بنبيّك نبيّ الرحمة، يا محمد إنّي أتوجّه بك إلى ربّي في حاجتي لتُقضى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اتّفقوا على صحّة الحديث، حتّى أنّ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هذه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بصحّته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الترمذي حديثاًصحيحاً عن النبيّ أنّه علّم رجلًا يدعو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أوردنا نصوص القوم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زعم أنّ هذه التوسّلات أساس الشرك، فلينظر إلى المسلمين طيلة أربعة عشر قرناً؛ فإنّهم ما برحوا يتوسّلون بالنبيّصلى الله عليه و آله، و ما عدلوا عن سبيل التوحيد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إنشاء البناء على قبر نبيّ التوحيد تأكيدٌ على مبدأ التوحيد و رسالته العالمية الّتي يشكّل أصلها الأوّل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 اجْتَنِبُوا الطَّاغُوتَ</w:t>
      </w:r>
      <w:r>
        <w:rPr>
          <w:rFonts w:eastAsia="Amiri" w:cs="Amiri" w:ascii="Amiri" w:hAnsi="Amiri"/>
          <w:color w:val="111111"/>
          <w:sz w:val="28"/>
          <w:szCs w:val="28"/>
          <w:rtl w:val="true"/>
          <w:lang w:bidi="ar-SA"/>
        </w:rPr>
        <w:t>»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خرجنا عن هذه الدراسة بالنتيجتين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البناء على قبور الأولياء و الصالحين و دعاة التوحيد فضلًا عن النبيّ، و ما ذلك إلّا أنّ القرآن ذكر ذلك من دون أن يغمض فيه، و ليس القرآن كتاباً قصصيّاً و لا مسرحيّاً للتمثيل، بل هو كتاب هداية و نور، فإن نقل شيئاً و لم يغمض عليه فهو دليل على أنّه محمود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أنّه سبحانه يحكي كيفيّة غرق فرعون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تلك الفكرة باطلة عنده سبحانه، أراد إيقاف المؤمنين على أنّ الإيمان في هذا الظرف غير مفيد، فلأجل ذلك عقّب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العارف بالكتاب يقف على أنّه لم يترك علىصعيد العقائد أُموراً إلّا و ذكر أوضحها و بيّنها بطرق مختلفة، و من تلك الطرق القصص الواردة في الكتاب العزيز؛ فكلّ ما وقع في الأُمم السالفة وصار القرآن بصدد ذكره فهو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بيّن الصحة، أو بيّن البطلان، أو المردّد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يترك البيان في الأوّلين لعدم الحاجة، و أمّا الثالث فلا يتركه إلّا إذا كان مقبولًا لديه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بناء المسجد على قبور الصالحين فضلًا عن الأنبياء و جواز الصلاة فيها و التبرّك بتربته، فلو كانت الصلاة في المقابر مكروهة فالأدلّة المرغّبة إلى الصلاة في جِوار الصالحين و الأنبياء تخصّص تلك العمومات؛ و ذلك لأنّ للصلاة في مشاهدهم مصلحة تغلب على المضاضة الموجودة في الصلاة في المقابر المطلقة</w:t>
      </w:r>
      <w:r>
        <w:rPr>
          <w:rFonts w:eastAsia="Amiri" w:cs="Amiri" w:ascii="Amiri" w:hAnsi="Amiri"/>
          <w:color w:val="111111"/>
          <w:sz w:val="28"/>
          <w:szCs w:val="28"/>
          <w:rtl w:val="true"/>
          <w:lang w:bidi="ar-SA"/>
        </w:rPr>
        <w:t>.</w:t>
      </w:r>
      <w:bookmarkStart w:id="504" w:name="pg1603_14987"/>
    </w:p>
    <w:p>
      <w:pPr>
        <w:pStyle w:val="Heading4"/>
        <w:numPr>
          <w:ilvl w:val="3"/>
          <w:numId w:val="1"/>
        </w:numPr>
        <w:rPr/>
      </w:pPr>
      <w:bookmarkStart w:id="505" w:name="__RefHeading___Toc850626_3650668749"/>
      <w:bookmarkStart w:id="506" w:name="_Toc190"/>
      <w:bookmarkEnd w:id="504"/>
      <w:bookmarkEnd w:id="505"/>
      <w:r>
        <w:rPr>
          <w:rtl w:val="true"/>
        </w:rPr>
        <w:t>الآية الثالثة</w:t>
      </w:r>
      <w:r>
        <w:rPr>
          <w:rtl w:val="true"/>
        </w:rPr>
        <w:t>:</w:t>
      </w:r>
      <w:r>
        <w:rPr>
          <w:rtl w:val="true"/>
        </w:rPr>
        <w:t>صيانة الآثار و تعظيم الشعائر</w:t>
      </w:r>
      <w:bookmarkEnd w:id="506"/>
    </w:p>
    <w:p>
      <w:pPr>
        <w:pStyle w:val="Heading5"/>
        <w:numPr>
          <w:ilvl w:val="4"/>
          <w:numId w:val="1"/>
        </w:numPr>
        <w:rPr/>
      </w:pPr>
      <w:bookmarkStart w:id="507" w:name="__RefHeading___Toc850628_3650668749"/>
      <w:bookmarkStart w:id="508" w:name="_Toc191"/>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بالآية يتوقّف على ثبوتصغرى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فالصغرى عبارة عن كون الأنبياء و أوصيائهم و من يرتبط بهم أحياءً و أمواتاً من شعائر اللَّه، و الكبرى عبارة عن كون البناء وصيانة الآثار و المقابر تعظيماً لشعائر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الكبرى تحتاج إلى مزيد بيان، إنّما المهم بيان الصغرى، و أنّ الأنبياء و الأوصياء و ما يرتبط بهم من شعائر اللَّه، و بيان ذلك يحتاج إلى نقل ما ورد حول شعائر اللَّه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w:t>
      </w:r>
      <w:r>
        <w:rPr>
          <w:rFonts w:eastAsia="Amiri" w:cs="Amiri" w:ascii="Amiri" w:hAnsi="Amiri"/>
          <w:color w:val="111111"/>
          <w:sz w:val="28"/>
          <w:szCs w:val="28"/>
          <w:rtl w:val="true"/>
          <w:lang w:bidi="ar-SA"/>
        </w:rPr>
        <w:t>»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 جعل مكان شعائر اللَّه حرمات اللَّه و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 يُتْلى عَلَيْكُمْ فَاجْتَنِبُوا الرِّجْسَ مِنَ الْأَوْثانِ</w:t>
      </w:r>
      <w:r>
        <w:rPr>
          <w:rFonts w:eastAsia="Amiri" w:cs="Amiri" w:ascii="Amiri" w:hAnsi="Amiri"/>
          <w:color w:val="111111"/>
          <w:sz w:val="28"/>
          <w:szCs w:val="28"/>
          <w:rtl w:val="true"/>
          <w:lang w:bidi="ar-SA"/>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bookmarkStart w:id="509" w:name="pg1603_14989"/>
    </w:p>
    <w:p>
      <w:pPr>
        <w:pStyle w:val="Heading5"/>
        <w:numPr>
          <w:ilvl w:val="4"/>
          <w:numId w:val="1"/>
        </w:numPr>
        <w:rPr/>
      </w:pPr>
      <w:bookmarkStart w:id="510" w:name="__RefHeading___Toc850630_3650668749"/>
      <w:bookmarkStart w:id="511" w:name="_Toc192"/>
      <w:bookmarkEnd w:id="509"/>
      <w:bookmarkEnd w:id="510"/>
      <w:r>
        <w:rPr>
          <w:rtl w:val="true"/>
        </w:rPr>
        <w:t>ما هو المقصود من شعائر اللَّه؟</w:t>
      </w:r>
      <w:bookmarkEnd w:id="511"/>
    </w:p>
    <w:p>
      <w:pPr>
        <w:pStyle w:val="BookText"/>
        <w:rPr/>
      </w:pPr>
      <w:r>
        <w:rPr>
          <w:rFonts w:ascii="IRNazanin" w:hAnsi="IRNazanin" w:eastAsia="IRNazanin"/>
          <w:color w:val="111111"/>
          <w:sz w:val="28"/>
          <w:sz w:val="28"/>
          <w:szCs w:val="28"/>
          <w:rtl w:val="true"/>
          <w:lang w:bidi="fa-IR"/>
        </w:rPr>
        <w:t>هنا احتمالات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آيات وجوده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عبادته و أعلام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دينه و شريعته، و كلّ ما يمت إليهما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يقل به أحد؛ إذ كل ما في الكون آيات وجوده، و لا يصحّ تعظيم كلّ موجود بحجّة أنّه دليل على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داخل في الآية قطعاً، و قد عدّ الصَّفا و المروةَ و البُدْن من شعائر اللَّه، فهي من معالم عبادته و أعلام طاعته، إنّما الكلام في اختصاص الآية بمعالم العبادة و أعلام الطاعة، و لا دليل عليه، بل المتبادر هو الثالث، أي معالم دينه سبحانه، سواء كانت أعلاماً لعبادته و طاعته أم لا؛ فالأنبياء و الأوصياء و الشهداء و الصحف و القرآن الكريم و الأحاديث النبويّة كلّها من شعائر دين اللَّه و أعلام شريعته، فمن عظّمها فقد عظّم شعائر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فشعائر اللَّه، أعلام دينه، لا سيما ما يتعلّق بالمناسك </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أحسن حيث عمّم أوّلًا، ثمّ ذكر مورد الآية ثانياً، و ممّا يعرب عن ذلك أنّ إيجاب التعظيم 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الحرمات ما لا يحلّ انتهاكه، فأحكامه سبحانه حرمات اللَّه؛ إذ لا يحلّ انتهاكها، و أعلام طاعته و عبادته حرمات اللَّه؛ إذ يحرم هتكها، و أنبياؤه و أوصياؤهم و شهداء دينه و كتبه وصحفه من حرمات اللَّه، يحرم هتكهم، فلو عظّمهم المؤمن أحياءً</w:t>
      </w:r>
      <w:bookmarkStart w:id="512" w:name="pg1603_14991"/>
    </w:p>
    <w:p>
      <w:pPr>
        <w:pStyle w:val="BookText"/>
        <w:rPr/>
      </w:pPr>
      <w:bookmarkEnd w:id="512"/>
      <w:r>
        <w:rPr>
          <w:rFonts w:ascii="Amiri" w:hAnsi="Amiri" w:eastAsia="Amiri" w:cs="Amiri"/>
          <w:color w:val="111111"/>
          <w:sz w:val="28"/>
          <w:sz w:val="28"/>
          <w:szCs w:val="28"/>
          <w:rtl w:val="true"/>
          <w:lang w:bidi="ar-SA"/>
        </w:rPr>
        <w:t>و أمواتاً فقد عمل بالآيتين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850632_3650668749"/>
      <w:bookmarkStart w:id="514" w:name="_Toc193"/>
      <w:bookmarkEnd w:id="513"/>
      <w:r>
        <w:rPr>
          <w:rtl w:val="true"/>
        </w:rPr>
        <w:t>الآية الرابعة</w:t>
      </w:r>
      <w:r>
        <w:rPr>
          <w:rtl w:val="true"/>
        </w:rPr>
        <w:t>:</w:t>
      </w:r>
      <w:r>
        <w:rPr>
          <w:rtl w:val="true"/>
        </w:rPr>
        <w:t>صيانة الآثار و مودّة ذوي القربى</w:t>
      </w:r>
      <w:bookmarkEnd w:id="514"/>
    </w:p>
    <w:p>
      <w:pPr>
        <w:pStyle w:val="BookText"/>
        <w:rPr/>
      </w:pPr>
      <w:r>
        <w:rPr>
          <w:rFonts w:ascii="Amiri" w:hAnsi="Amiri" w:eastAsia="Amiri" w:cs="Amiri"/>
          <w:color w:val="111111"/>
          <w:sz w:val="28"/>
          <w:sz w:val="28"/>
          <w:szCs w:val="28"/>
          <w:rtl w:val="true"/>
          <w:lang w:bidi="ar-SA"/>
        </w:rPr>
        <w:t>إنّ القرآن الكريم يأمرنا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النبيّصلى الله عليه و آله و أقربائه، و مودّتهم و محبّتهم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لدى كلّ من يخاطبه اللَّه بهذه الآية أنّ البناء على مراقد النبيّصلى الله عليه و آله و أهل بيته عليهم السلام، هو نوع من إظهار الحبّ و المودّة لهم، و بذلك يخرج عن كونه بدعة، لوجود أصل له في الكتاب و السنّة، و لو بصورة كليّة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العادة متّبعة عند كافة الشعوب و الأُمم في العالم، فالجميع يعتبرون ذلك نوعاً من المودّة لصاحب ذلك القبر، و لذلك تراهم يدفنون كبار الشخصيات السياسية و العلمية في كنائس و مقابر مشهورة و يزرعون أنواع الزهور و الأشجار حولها</w:t>
      </w:r>
      <w:r>
        <w:rPr>
          <w:rFonts w:eastAsia="Amiri" w:cs="Amiri" w:ascii="Amiri" w:hAnsi="Amiri"/>
          <w:color w:val="111111"/>
          <w:sz w:val="28"/>
          <w:szCs w:val="28"/>
          <w:rtl w:val="true"/>
          <w:lang w:bidi="ar-SA"/>
        </w:rPr>
        <w:t>.</w:t>
      </w:r>
      <w:bookmarkStart w:id="515" w:name="pg1603_14993"/>
    </w:p>
    <w:p>
      <w:pPr>
        <w:pStyle w:val="BookText"/>
        <w:rPr/>
      </w:pPr>
      <w:bookmarkEnd w:id="515"/>
      <w:r>
        <w:rPr>
          <w:rFonts w:ascii="Amiri" w:hAnsi="Amiri" w:eastAsia="Amiri" w:cs="Amiri"/>
          <w:color w:val="111111"/>
          <w:sz w:val="28"/>
          <w:sz w:val="28"/>
          <w:szCs w:val="28"/>
          <w:rtl w:val="true"/>
          <w:lang w:bidi="ar-SA"/>
        </w:rPr>
        <w:t>صيانة الآثار من منظار القواعد الفقهيّة</w:t>
      </w:r>
    </w:p>
    <w:p>
      <w:pPr>
        <w:pStyle w:val="Heading3"/>
        <w:numPr>
          <w:ilvl w:val="2"/>
          <w:numId w:val="1"/>
        </w:numPr>
        <w:rPr/>
      </w:pPr>
      <w:bookmarkStart w:id="516" w:name="__RefHeading___Toc850634_3650668749"/>
      <w:bookmarkStart w:id="517" w:name="_Toc194"/>
      <w:bookmarkEnd w:id="516"/>
      <w:r>
        <w:rPr>
          <w:rtl w:val="true"/>
        </w:rPr>
        <w:t>المبحث الثاني</w:t>
      </w:r>
      <w:r>
        <w:rPr>
          <w:rtl w:val="true"/>
        </w:rPr>
        <w:t>:</w:t>
      </w:r>
      <w:r>
        <w:rPr>
          <w:rtl w:val="true"/>
        </w:rPr>
        <w:t>صيانة الآثار من منظار القواعد الفقهيّة</w:t>
      </w:r>
      <w:bookmarkEnd w:id="517"/>
    </w:p>
    <w:p>
      <w:pPr>
        <w:pStyle w:val="Heading4"/>
        <w:numPr>
          <w:ilvl w:val="3"/>
          <w:numId w:val="1"/>
        </w:numPr>
        <w:rPr/>
      </w:pPr>
      <w:bookmarkStart w:id="518" w:name="__RefHeading___Toc850636_3650668749"/>
      <w:bookmarkStart w:id="519" w:name="_Toc195"/>
      <w:bookmarkEnd w:id="518"/>
      <w:r>
        <w:rPr>
          <w:rtl w:val="true"/>
        </w:rPr>
        <w:t>الأصل في الأشياء الإباحة و الحلّية</w:t>
      </w:r>
      <w:bookmarkEnd w:id="519"/>
    </w:p>
    <w:p>
      <w:pPr>
        <w:pStyle w:val="BookText"/>
        <w:rPr/>
      </w:pPr>
      <w:r>
        <w:rPr>
          <w:rFonts w:ascii="Amiri" w:hAnsi="Amiri" w:eastAsia="Amiri" w:cs="Amiri"/>
          <w:color w:val="111111"/>
          <w:sz w:val="28"/>
          <w:sz w:val="28"/>
          <w:szCs w:val="28"/>
          <w:rtl w:val="true"/>
          <w:lang w:bidi="ar-SA"/>
        </w:rPr>
        <w:t>إنّ الأصل في الأشياء هو الإباحة ما لم يرد فيها نهي في الشريعة، و هذه هي القاعدة المحكمة الّتي اعتمد عليها الفقهاء عبر القرون إلّا المتزمّتين غير الواعين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الذكر الحكيم يصرّح بأنّ وظيفة النبيّ الأكرم هو بيان المحرّمات دون المحلّلات، و أنّ الأصل هو حلّية كلّ عمل و فعل، إلّا أن يجد النبيّ حرمته في شريعته، و أنّ وظيفة الأُمّة هو استفراغ الوسع في استنباط الحكم من أدلّته، فإذا لم تجد دليلًا على الحرمة تحكم عليه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في هذا المقام بالإشارة إلى مجموعة من الآيات، و إن كان في السنّة الغرّاء أيضاً كفاية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 وَ إِنَّ كَثِيراً لَيُضِلُّونَ بِأَهْوائِهِمْ بِغَيْرِ عِلْمٍ إِنَ</w:t>
      </w:r>
    </w:p>
    <w:p>
      <w:pPr>
        <w:pStyle w:val="BookText"/>
        <w:rPr/>
      </w:pPr>
      <w:r>
        <w:rPr>
          <w:rFonts w:ascii="Amiri" w:hAnsi="Amiri" w:eastAsia="Amiri" w:cs="Amiri"/>
          <w:color w:val="111111"/>
          <w:sz w:val="28"/>
          <w:sz w:val="28"/>
          <w:szCs w:val="28"/>
          <w:rtl w:val="true"/>
          <w:lang w:bidi="ar-SA"/>
        </w:rPr>
        <w:t>رَبَّكَ هُوَ أَعْلَمُ بِالْمُعْتَدِينَ</w:t>
      </w:r>
      <w:r>
        <w:rPr>
          <w:rFonts w:eastAsia="Amiri" w:cs="Amiri" w:ascii="Amiri" w:hAnsi="Amiri"/>
          <w:color w:val="111111"/>
          <w:sz w:val="28"/>
          <w:szCs w:val="28"/>
          <w:rtl w:val="true"/>
          <w:lang w:bidi="ar-SA"/>
        </w:rPr>
        <w:t>»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تكشف عن أنّ الّذي يحتاج إلى البيان إنّما هو المحرّمات لا المباحات، و لأجل ذلك لا وجه للتوقّف في العمل، بعد ما لم يكن مبيّناً في جدول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إذا لم يجد شيئاً في جدول المحرّمات لم يكن له تبرير لتوقّفه و عدم الحكم عليه بالإباحة و الجواز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تكشف عن أنّ ما يلزم بيانه إنّما هو المحرّمات لا المباحات، و لذلك يستدلّ مبلغ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به النبيّ الكريمصلى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يجد فيما أُوحي إليه محرّماً على طاعم يطعمه سوى الأُمور المذكورة، فإذا لم يكن هناك منها شي‌ء فهو محكوم بالحلّية 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 حَتَّى يَبْعَثَ فِي أُمِّها رَسُولًا يَتْلُوا عَلَيْهِمْ آياتِنا وَ ما كُنَّا مُهْلِكِي الْقُرى إِلَّا وَ أَهْلُها ظالِمُونَ</w:t>
      </w:r>
      <w:r>
        <w:rPr>
          <w:rFonts w:eastAsia="Amiri" w:cs="Amiri" w:ascii="Amiri" w:hAnsi="Amiri"/>
          <w:color w:val="111111"/>
          <w:sz w:val="28"/>
          <w:szCs w:val="28"/>
          <w:rtl w:val="true"/>
          <w:lang w:bidi="ar-SA"/>
        </w:rPr>
        <w:t>»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دلالة هاتين الآيتين على المقام واضحة،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تستعمل في نفي الشأن و الصلاحية، و أُخرى في نفي كون الشي‌ء أمراً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لِيُضِيعَ إِيمانَكُمْ إِنَّ اللَّهَ بِالنَّاسِ لَرَؤُفٌ رَحِيمٌ</w:t>
      </w:r>
      <w:r>
        <w:rPr>
          <w:rFonts w:eastAsia="Amiri" w:cs="Amiri" w:ascii="Amiri" w:hAnsi="Amiri"/>
          <w:color w:val="111111"/>
          <w:sz w:val="28"/>
          <w:szCs w:val="28"/>
          <w:rtl w:val="true"/>
          <w:lang w:bidi="ar-SA"/>
        </w:rPr>
        <w:t>»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كسورة آل عمران </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من شأن اللَّه سبحانه و هو العادل الرءوف أن يضيع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لِنَفْسٍ أَنْ تَمُوتَ إِلَّا بِإِذْنِ اللَّهِ كِتاباً مُؤَجَّلًا</w:t>
      </w:r>
      <w:r>
        <w:rPr>
          <w:rFonts w:eastAsia="Amiri" w:cs="Amiri" w:ascii="Amiri" w:hAnsi="Amiri"/>
          <w:color w:val="111111"/>
          <w:sz w:val="28"/>
          <w:szCs w:val="28"/>
          <w:rtl w:val="true"/>
          <w:lang w:bidi="ar-SA"/>
        </w:rPr>
        <w:t>»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يمكن لنفس أن تموت بدون 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الآيتين بناءً على الاستعمال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من شأن اللَّه تعالى أن يعذّب الناس أو يهلكهم قبل أن يبعث إليهم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الاستعمال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من الممكن أن يعذّب اللَّه الناس أو يهلكهم قبل أن يبعث إليهم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فدلالة الآيتين على الإباحة واضحة؛ إذ ليست لبعث الرسل خصوصية و موضوعية، و لو أُنيط جواز العذاب ببعثهم فإنّما هو لأجل كونهم وسائط للبيان و الإبلاغ، و الملاك هو عدم جواز التعذيب بلا بيان و إبلاغ، و أنّ التعذيب بلا بيان و إبلاغ ليس من شأنه سبحانه، أو أنّه ليس أمراً ممكناً حسب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أَهْلَكْنا مِنْ قَرْيَةٍ إِلَّا وَ لَها كِتابٌ مَعْلُومٌ</w:t>
      </w:r>
      <w:r>
        <w:rPr>
          <w:rFonts w:eastAsia="Amiri" w:cs="Amiri" w:ascii="Amiri" w:hAnsi="Amiri"/>
          <w:color w:val="111111"/>
          <w:sz w:val="28"/>
          <w:szCs w:val="28"/>
          <w:rtl w:val="true"/>
          <w:lang w:bidi="ar-SA"/>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مشعرة بأنّ الهلاك كان بعد الإنذار و التخويف، و أنّ اشتراط الإنذار كناية عن البيان و إتمام الحجّة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w:t>
      </w:r>
    </w:p>
    <w:p>
      <w:pPr>
        <w:pStyle w:val="BookText"/>
        <w:rPr/>
      </w:pPr>
      <w:r>
        <w:rPr>
          <w:rFonts w:ascii="Amiri" w:hAnsi="Amiri" w:eastAsia="Amiri" w:cs="Amiri"/>
          <w:color w:val="111111"/>
          <w:sz w:val="28"/>
          <w:sz w:val="28"/>
          <w:szCs w:val="28"/>
          <w:rtl w:val="true"/>
          <w:lang w:bidi="ar-SA"/>
        </w:rPr>
        <w:t>إِلَيْنا رَسُولًا فَنَتَّبِعَ آياتِكَ مِنْ قَبْلِ أَنْ نَذِلَّ وَ نَخْزى</w:t>
      </w:r>
      <w:r>
        <w:rPr>
          <w:rFonts w:eastAsia="Amiri" w:cs="Amiri" w:ascii="Amiri" w:hAnsi="Amiri"/>
          <w:color w:val="111111"/>
          <w:sz w:val="28"/>
          <w:szCs w:val="28"/>
          <w:rtl w:val="true"/>
          <w:lang w:bidi="ar-SA"/>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تدلّ على أنّ التعذيب قبل بعث الرسول مردود بحجّة المعذّبين و 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أَرْسَلْتَ إِلَيْنا رَسُولًا فَنَتَّبِعَ آياتِكَ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التعذيب إلّا بعد إتمام الحجّة عليهم ببعث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الأشياء مباحة جائزة الارتكاب خالية عن العقوبة أصلًا، إلّا إذا ردع عنها الشارع بشكل من الأشكال الّتي منها إرسال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r>
        <w:rPr>
          <w:rFonts w:eastAsia="Amiri" w:cs="Amiri" w:ascii="Amiri" w:hAnsi="Amiri"/>
          <w:color w:val="111111"/>
          <w:sz w:val="28"/>
          <w:szCs w:val="28"/>
          <w:rtl w:val="true"/>
          <w:lang w:bidi="ar-SA"/>
        </w:rPr>
        <w:t>»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مِنْ بَشِيرٍ وَ 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تامّةصحيحة، و يحتجّ به على كلّ من عذّب قبل البيان، و لأجل ذلك قام سبحانه بإرسال الرسل حتّى لا يُحتج عليه، بل تكون الحجة للَّه سبحانه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أنّه لا يحكم على حرمة شي‌ء، و لا يجوز التعذيب على ارتكابه قبل بيان حكمه؛ و ذلك لأنّ بعث البشير و النذير كناية عن بيان الأحكام</w:t>
      </w:r>
      <w:r>
        <w:rPr>
          <w:rFonts w:eastAsia="Amiri" w:cs="Amiri" w:ascii="Amiri" w:hAnsi="Amiri"/>
          <w:color w:val="111111"/>
          <w:sz w:val="28"/>
          <w:szCs w:val="28"/>
          <w:rtl w:val="true"/>
          <w:lang w:bidi="ar-SA"/>
        </w:rPr>
        <w:t>.</w:t>
      </w:r>
      <w:bookmarkStart w:id="520" w:name="pg1603_15000"/>
    </w:p>
    <w:p>
      <w:pPr>
        <w:pStyle w:val="BookText"/>
        <w:rPr/>
      </w:pPr>
      <w:bookmarkEnd w:id="520"/>
      <w:r>
        <w:rPr>
          <w:rFonts w:ascii="Amiri" w:hAnsi="Amiri" w:eastAsia="Amiri" w:cs="Amiri"/>
          <w:color w:val="111111"/>
          <w:sz w:val="28"/>
          <w:sz w:val="28"/>
          <w:szCs w:val="28"/>
          <w:rtl w:val="true"/>
          <w:lang w:bidi="ar-SA"/>
        </w:rPr>
        <w:t>المشاهد و المقابر من خلال سيرة المسلمين في خير القرون</w:t>
      </w:r>
    </w:p>
    <w:p>
      <w:pPr>
        <w:pStyle w:val="Heading3"/>
        <w:numPr>
          <w:ilvl w:val="2"/>
          <w:numId w:val="1"/>
        </w:numPr>
        <w:rPr/>
      </w:pPr>
      <w:bookmarkStart w:id="521" w:name="__RefHeading___Toc850638_3650668749"/>
      <w:bookmarkStart w:id="522" w:name="_Toc196"/>
      <w:bookmarkEnd w:id="521"/>
      <w:r>
        <w:rPr>
          <w:rtl w:val="true"/>
        </w:rPr>
        <w:t>المبحث الثالث</w:t>
      </w:r>
      <w:r>
        <w:rPr>
          <w:rtl w:val="true"/>
        </w:rPr>
        <w:t xml:space="preserve">: </w:t>
      </w:r>
      <w:r>
        <w:rPr>
          <w:rtl w:val="true"/>
        </w:rPr>
        <w:t>المشاهد و المقابر من خلال سيرة المسلمين في خير القرون</w:t>
      </w:r>
      <w:bookmarkEnd w:id="522"/>
    </w:p>
    <w:p>
      <w:pPr>
        <w:pStyle w:val="Heading4"/>
        <w:numPr>
          <w:ilvl w:val="3"/>
          <w:numId w:val="1"/>
        </w:numPr>
        <w:rPr/>
      </w:pPr>
      <w:bookmarkStart w:id="523" w:name="__RefHeading___Toc850640_3650668749"/>
      <w:bookmarkStart w:id="524" w:name="_Toc197"/>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قد تعرّفت على قضاء الكتاب في تكريم الأنبياء و الأولياء، و أنّ البناء على قبورهم أو بناء المساجد حول مراقدهم أمر محبّذ؛ ندبت إليه الشريعة الإلهيّة، و لم ترَ أيّ أثر فيها للتحريم، و على ذلك درج السلف الصالح عبر القرون، و لم يزل الإلهيّون من أهل الكتاب و المسلمين على مدى العصور يهتمّون بمقابر الأنبياء و الأولياء بالبناء و التعمير ثمّ التطهير و التنظيف لها، حتّى أنّ كثيراً من المتمكّنين يُخصّصُون شيئاً من أموالهم لهذه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القباب الشاهقة و المنائر الرفيعة و الساحات الوسيعة حول مراقد الأنبياء و الأولياء و حول مراقدصحابتهم في مختلف الديار شرقها و غربها، لهي دليل قاطع على أنّ هذه السيرة سيرة مشروعة، و إلّا كان على الصحابة الكرام و التابعين لهم بإحسان رفضها و ردّها بالبيان و البنان و السلطة و القوّة، و إلّا فالسكوت عليها إلى عصر إثارة هذه الشكوك، عصر ابن تيمية، أدلّ دليل على كونها سيرة مشروعة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قام ابن تيمية بوجه هذه السيرة أثار ثائرة المسلمين ضدّه شرقاً و غرباً، و قد بيّنوا ضلالة تلك الفكرة و انحرافها عن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قبور الأنبياء ذوات البناء الشامخ، فتركوها على حالها من دون أن يخطر ببال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القبور أمر محرّم يجب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سائر القبور المشيّدة عليها الأبنية في أطراف العالم، و إن كنت في ريب فاقرأ 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قام باحث بوصف الأبنية الشاهقة الّتي كانت مشيّدة على قبور الأنبياء و الصالحين قبل ظهور الإسلام، و ما بناه المسلمون في عصر الصحابة و التابعين لهم بإحسان إلى يومنا هذا في مختلف البلدان، لجاء بكتاب فخم ضخم، يعرب عن أنّ السنّة الرائجة في تلك الأعصار قبل الإسلام و بعده، من عصر الرسول و الصحابة و التابعين لهم إلى يومنا هذا، هي مشروعيّة البناء على القبور و العناية بحفظ آثار علماء الدين، و لم ينبس أي ابن أُنثى حول ذلك ببنت شفة، و ما اعتُرض عليها، بل تلقّوها إظهاراً للمحبّة و الودّ لأصحاب الرسالات و النبوّات و أصحاب العلم و الفضل، و من خالف تلك السنّة و عدّها شركاً أو أمراً محرّماً فقد اتّبع غير سبيل المؤمنين،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وارى المسلمون جسد النبيّ الأكرم في بيته المسقّف، و لم يزل المسلمون منذ واروا جثمانه، على العناية بحجرته الشريفة بشتّى الأساليب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بنى عمر بن الخطاب حول حجرته جداراً، حيث جاء تفصيل كلّ ذلك مع ذكر وصف الأبنية الّتي توالت عليها عبر القرون في الكتب المتعلّقة بتاريخ</w:t>
      </w:r>
      <w:bookmarkStart w:id="525" w:name="pg1603_15004"/>
    </w:p>
    <w:p>
      <w:pPr>
        <w:pStyle w:val="BookText"/>
        <w:rPr/>
      </w:pPr>
      <w:bookmarkEnd w:id="525"/>
      <w:r>
        <w:rPr>
          <w:rFonts w:ascii="Amiri" w:hAnsi="Amiri" w:eastAsia="Amiri" w:cs="Amiri"/>
          <w:color w:val="111111"/>
          <w:sz w:val="28"/>
          <w:sz w:val="28"/>
          <w:szCs w:val="28"/>
          <w:rtl w:val="true"/>
          <w:lang w:bidi="ar-SA"/>
        </w:rPr>
        <w:t xml:space="preserve">المدينة، لا سيّما وفاء الوفا للإمام السمهودي المتوفّى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البناء الأخير الّذي شيّد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قائم لم يمسّه سوء، و سوف يبقى بفضل اللَّه تبارك و تعالى محفوظاً عن الاجتراء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المشاهد و القباب المبنيّة في المدينة منذ العصور الأُولى فحدّث عنها و لا حرج، لا سيّما في بقيع الغرقد، و من أراد التفصيل فليرجع إلى كتب التاريخ و 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كثير من المؤرّخين و السيّاح شيئاً كثيراً من أبنية شاهقة على قبور الأنبياء و الصالحين في خير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بدورنا نذكر شيئاً يسيراً ممّا جاء في كتبهم، و نكتفي بذكر كلمات ثلاثة من المؤرّخين المعروفين بالتثبّت و الضبط، ثمّ نذكر ما ذكره الرحّالة المعروف ابن جبير في رحلته على وجه التفصيل</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850642_3650668749"/>
      <w:bookmarkStart w:id="527" w:name="_Toc198"/>
      <w:bookmarkEnd w:id="526"/>
      <w:r>
        <w:rPr/>
        <w:t>1</w:t>
      </w:r>
      <w:r>
        <w:rPr>
          <w:rtl w:val="true"/>
        </w:rPr>
        <w:t xml:space="preserve">- </w:t>
      </w:r>
      <w:r>
        <w:rPr>
          <w:rtl w:val="true"/>
        </w:rPr>
        <w:t>كلمة المسعودي في حقّ قبور أئمة أهل البيت عليهم السلام</w:t>
      </w:r>
      <w:bookmarkEnd w:id="527"/>
    </w:p>
    <w:p>
      <w:pPr>
        <w:pStyle w:val="BookText"/>
        <w:rPr/>
      </w:pPr>
      <w:r>
        <w:rPr>
          <w:rFonts w:ascii="Amiri" w:hAnsi="Amiri" w:eastAsia="Amiri" w:cs="Amiri"/>
          <w:color w:val="111111"/>
          <w:sz w:val="28"/>
          <w:sz w:val="28"/>
          <w:szCs w:val="28"/>
          <w:rtl w:val="true"/>
          <w:lang w:bidi="ar-SA"/>
        </w:rPr>
        <w:t xml:space="preserve">هذا هو المسعودي الّذي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أدرك خير القرون، و ولد في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 القرون هو القرون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قبورهم في هذا الموضع من البقيع رخامة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مبيد الأُمم و محيي الرمم، هذا قبر فاطمة بنت رسول اللَّه عليهما السلام سيّدة نساء العالمين، و قبر الحسن بن عليّ بن أبي طالب، و عليّ بن الحسين بن أبي طالب، و محمّد بن علي، و جعفر بن محمد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bookmarkStart w:id="528" w:name="pg1603_15005"/>
    </w:p>
    <w:p>
      <w:pPr>
        <w:pStyle w:val="Heading4"/>
        <w:numPr>
          <w:ilvl w:val="3"/>
          <w:numId w:val="1"/>
        </w:numPr>
        <w:rPr/>
      </w:pPr>
      <w:bookmarkStart w:id="529" w:name="__RefHeading___Toc850644_3650668749"/>
      <w:bookmarkStart w:id="530" w:name="_Toc199"/>
      <w:bookmarkEnd w:id="528"/>
      <w:bookmarkEnd w:id="529"/>
      <w:r>
        <w:rPr/>
        <w:t>2</w:t>
      </w:r>
      <w:r>
        <w:rPr>
          <w:rtl w:val="true"/>
        </w:rPr>
        <w:t xml:space="preserve">- </w:t>
      </w:r>
      <w:r>
        <w:rPr>
          <w:rtl w:val="true"/>
        </w:rPr>
        <w:t>كلمة ابن الجوزي</w:t>
      </w:r>
      <w:r>
        <w:rPr>
          <w:rtl w:val="true"/>
        </w:rPr>
        <w:t>:</w:t>
      </w:r>
      <w:bookmarkEnd w:id="530"/>
    </w:p>
    <w:p>
      <w:pPr>
        <w:pStyle w:val="BookText"/>
        <w:rPr/>
      </w:pPr>
      <w:r>
        <w:rPr>
          <w:rFonts w:ascii="Amiri" w:hAnsi="Amiri" w:eastAsia="Amiri" w:cs="Amiri"/>
          <w:color w:val="111111"/>
          <w:sz w:val="28"/>
          <w:sz w:val="28"/>
          <w:szCs w:val="28"/>
          <w:rtl w:val="true"/>
          <w:lang w:bidi="ar-SA"/>
        </w:rPr>
        <w:t>يقول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محمد بن أبي بكر التلمساني يصف المدينة الطيّبة و بقيع الغرقد في القرن الرابع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الحسن بن علي عن يمينك إذا خرجت من الدرب ترفع إليه قليلًا،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الحسن بن علي، دفن إلى جنب أُمّه فاطمة رضي اللَّه عنها و عنه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850646_3650668749"/>
      <w:bookmarkStart w:id="532" w:name="_Toc200"/>
      <w:bookmarkEnd w:id="531"/>
      <w:r>
        <w:rPr/>
        <w:t>3</w:t>
      </w:r>
      <w:r>
        <w:rPr>
          <w:rtl w:val="true"/>
        </w:rPr>
        <w:t xml:space="preserve">- </w:t>
      </w:r>
      <w:r>
        <w:rPr>
          <w:rtl w:val="true"/>
        </w:rPr>
        <w:t>كلمة الحافظ محمد بن محمود بن النجّار</w:t>
      </w:r>
      <w:r>
        <w:rPr>
          <w:rtl w:val="true"/>
        </w:rPr>
        <w:t>:</w:t>
      </w:r>
      <w:bookmarkEnd w:id="532"/>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قبر العباس بن عبد المطلب، و قبر الحسن بن علي و معه السجّاد و الباقر و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قبّة كبيرة عالية قديمة البناء في أوّل البقيع، و عليها بابان يفتح أحدهما في كلّ يوم للزيارة رضي اللَّه عنهم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850648_3650668749"/>
      <w:bookmarkStart w:id="534" w:name="_Toc201"/>
      <w:bookmarkEnd w:id="533"/>
      <w:r>
        <w:rPr/>
        <w:t>4</w:t>
      </w:r>
      <w:r>
        <w:rPr>
          <w:rtl w:val="true"/>
        </w:rPr>
        <w:t xml:space="preserve">- </w:t>
      </w:r>
      <w:r>
        <w:rPr>
          <w:rtl w:val="true"/>
        </w:rPr>
        <w:t>الرحّالة ابن جبير و الأبنية على المشاهد</w:t>
      </w:r>
      <w:r>
        <w:rPr>
          <w:rtl w:val="true"/>
        </w:rPr>
        <w:t>:</w:t>
      </w:r>
      <w:bookmarkEnd w:id="534"/>
    </w:p>
    <w:p>
      <w:pPr>
        <w:pStyle w:val="Heading5"/>
        <w:numPr>
          <w:ilvl w:val="4"/>
          <w:numId w:val="1"/>
        </w:numPr>
        <w:rPr/>
      </w:pPr>
      <w:bookmarkStart w:id="535" w:name="__RefHeading___Toc850650_3650668749"/>
      <w:bookmarkStart w:id="536" w:name="_Toc202"/>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هذا هو أبو الحسين محمد بن أحمد بن جبير الأندلسي الشاطبي، أحد علماء الأندلس الأكابر في الفقه و الحديث، يحكي لنا في رحلته عن الأبنية الرفيعة و القباب العالية في المشاهد و المزارات المعروفة يومذاك للأنبياء و الصالحين و النبيّ الأكرمصلى الله عليه و آله و أهل بيته وصحابته و التابعين لهم بإحسان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قام برحلات ثلاث، أهمّها استغرقت أكثر من ثلاث سنوات، حيث</w:t>
      </w:r>
      <w:bookmarkStart w:id="537" w:name="pg1603_15007"/>
    </w:p>
    <w:p>
      <w:pPr>
        <w:pStyle w:val="BookText"/>
        <w:rPr/>
      </w:pPr>
      <w:bookmarkEnd w:id="537"/>
      <w:r>
        <w:rPr>
          <w:rFonts w:ascii="Amiri" w:hAnsi="Amiri" w:eastAsia="Amiri" w:cs="Amiri"/>
          <w:color w:val="111111"/>
          <w:sz w:val="28"/>
          <w:sz w:val="28"/>
          <w:szCs w:val="28"/>
          <w:rtl w:val="true"/>
          <w:lang w:bidi="ar-SA"/>
        </w:rPr>
        <w:t xml:space="preserve">بدأها يوم الاثنين في التاسع عشر من شهر شوال سنة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ختمها في يوم الخميس الثاني و العشرين من شهر محرم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وصف في هذه الرحلة ما مرّ به من مدن و ما شاهد من عجائب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عنى عناية خاصة بوصف النواحي الدينية و المساجد و المشاهد و قبور الأنبياء و الأولياء و أهل البيت و الصحابة و التابعين، وصفاً دقيقاً، يعرب عن أنّ هذه القباب و الأبنية الرفيعة شُيّدت من قبل قرون تتّصل إلى عصر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يومذاك أيُّ معترض على بنائها فوق قبور هؤلاء، و لم يدر بِخَلَدِ أحد أنّ هذه القباب و الأبنية ستبعدنا عن التوحيد، بل كانوا يتبرّكون بهذا العمل و يبدون ما في مشاعرهم من ودّ و حبّ لأصحابها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التبرّك و التقبيل سنّة رائجة بين المسلمين، و هم لم يكونوا يقبّلون باباً و يتبرّكون بجدار، بل يتبرّكون بمن حوتهم، على حدّ قول مجنون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قلبي و لكن حبّ من سكن الديارا</w:t>
      </w:r>
    </w:p>
    <w:p>
      <w:pPr>
        <w:pStyle w:val="BookText"/>
        <w:rPr/>
      </w:pPr>
      <w:r>
        <w:rPr>
          <w:rFonts w:ascii="Amiri" w:hAnsi="Amiri" w:eastAsia="Amiri" w:cs="Amiri"/>
          <w:color w:val="111111"/>
          <w:sz w:val="28"/>
          <w:sz w:val="28"/>
          <w:szCs w:val="28"/>
          <w:rtl w:val="true"/>
          <w:lang w:bidi="ar-SA"/>
        </w:rPr>
        <w:t>و فيما يلي نشير بشكل مقتضب إلى مجمل كلامه</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850652_3650668749"/>
      <w:bookmarkStart w:id="539" w:name="_Toc203"/>
      <w:bookmarkEnd w:id="538"/>
      <w:r>
        <w:rPr>
          <w:rtl w:val="true"/>
        </w:rPr>
        <w:t>مشهد رأس الحسين بالقاهرة</w:t>
      </w:r>
      <w:r>
        <w:rPr>
          <w:rtl w:val="true"/>
        </w:rPr>
        <w:t>:</w:t>
      </w:r>
      <w:bookmarkEnd w:id="53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جبير في ذكر مصر و القاهرة و بعض آثارها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نبدأ بذكره منها الآثار و المشاهد المباركة الّتي ببركتها يمسكها اللَّه عزّ و جلّ، فمن ذلك المشهد العظيم الشأن الّذي بمدينة القاهرة حيث رأس الحسين بن علي بن أبي طالب، رضي اللَّه عنهما، و هو في تابوت فضّة مدفون تحت الأرض قد بُنيَ عليه بنيان حفيل يقصر الوصف عنه و لا يحيط الإدراك به</w:t>
      </w:r>
      <w:r>
        <w:rPr>
          <w:rFonts w:eastAsia="Amiri" w:cs="Amiri" w:ascii="Amiri" w:hAnsi="Amiri"/>
          <w:color w:val="111111"/>
          <w:sz w:val="28"/>
          <w:szCs w:val="28"/>
          <w:rtl w:val="true"/>
          <w:lang w:bidi="ar-SA"/>
        </w:rPr>
        <w:t>....</w:t>
      </w:r>
      <w:bookmarkStart w:id="540" w:name="pg1603_15009"/>
    </w:p>
    <w:p>
      <w:pPr>
        <w:pStyle w:val="BookText"/>
        <w:rPr/>
      </w:pPr>
      <w:bookmarkEnd w:id="540"/>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ما شاهدناه في دخولنا إلى هذا المسجد المبارك حجر موضوع في الجدار الّذي يستقبله الداخل، شديد السواد و البصيص، يصف الأشخاص كلّها، كأنّه المرآة الهندية الحديثة الصقل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شاهدنا من استلام الناس للقبر المبارك، و إحداقهم به، و انكبابهم عليه، و تمسّحهم بالكسوة الّتي عليه، و طوافهم حوله، مزدحمين داعين باكين متوسّلين إلى اللَّه سبحانه و تعالى ببركة التربة المقدّسة، و متضرّعين ما يذيب الأكباد و يصدع الجماد، و الأمر فيه أعظم، و مرأى الحال أهول، نفعنا اللَّه ببركة ذلك المشهد الكريم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850654_3650668749"/>
      <w:bookmarkStart w:id="542" w:name="_Toc204"/>
      <w:bookmarkEnd w:id="541"/>
      <w:r>
        <w:rPr>
          <w:rtl w:val="true"/>
        </w:rPr>
        <w:t>مشاهد الأنبياء و أهل البيت في مصر</w:t>
      </w:r>
      <w:r>
        <w:rPr>
          <w:rtl w:val="true"/>
        </w:rPr>
        <w:t>:</w:t>
      </w:r>
      <w:bookmarkEnd w:id="542"/>
    </w:p>
    <w:p>
      <w:pPr>
        <w:pStyle w:val="BookText"/>
        <w:rPr/>
      </w:pPr>
      <w:r>
        <w:rPr>
          <w:rFonts w:ascii="Amiri" w:hAnsi="Amiri" w:eastAsia="Amiri" w:cs="Amiri"/>
          <w:color w:val="111111"/>
          <w:sz w:val="28"/>
          <w:sz w:val="28"/>
          <w:szCs w:val="28"/>
          <w:rtl w:val="true"/>
          <w:lang w:bidi="ar-SA"/>
        </w:rPr>
        <w:t>يقول ابن جبير عن الجبّانة المعروفة بالقرافة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إحدى عجائب الدنيا، لِما تحتوي عليه من مشاهد الأنبياءصلوات اللَّه عليهم، و أهل البيت رضوان اللَّه عليهم، و الصحابة و التابعين و العلماء و الزهّاد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قبر ابن النبيصالح، و قبر روبيل بن يعقوب بن إسحاق بن إبراهيم خليل الرحمنصلوات اللَّه عليهم أجمعين، و قبر آسية امرأة فرعون رضي اللَّه عنها، و مشاهد أهل البيت رضي اللَّه عنهم أجمعين؛ مشاهد أربعة عشر من الرجال، و خمس من النساء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مشهدان لابنَي جعفر بن محمد الصادق رضي اللَّه عنهم، و القاسم بن محمد بن جعفر الصادق بن محمد بن علي زين العابدين المذكور، رضي اللَّه عنهم، و مشهدان لابنيه الحسن و الحسين رضي اللَّه عنهما، و مشهد ابنه عبد 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مشهد ابنه يحيى بن القاسم، و مشهد عليّ بن عبد اللَّه بن القاسم، رضي اللَّه عنهم، و مشهد أخيه عيسى بن</w:t>
      </w:r>
      <w:bookmarkStart w:id="543" w:name="pg1603_15011"/>
    </w:p>
    <w:p>
      <w:pPr>
        <w:pStyle w:val="BookText"/>
        <w:rPr/>
      </w:pPr>
      <w:bookmarkEnd w:id="543"/>
      <w:r>
        <w:rPr>
          <w:rFonts w:ascii="Amiri" w:hAnsi="Amiri" w:eastAsia="Amiri" w:cs="Amiri"/>
          <w:color w:val="111111"/>
          <w:sz w:val="28"/>
          <w:sz w:val="28"/>
          <w:szCs w:val="28"/>
          <w:rtl w:val="true"/>
          <w:lang w:bidi="ar-SA"/>
        </w:rPr>
        <w:t>عبد اللَّه، رضي اللَّه عنهما، و مشهد يحيى بن الحسن بن زيد بن الحسن، رضي اللَّه عنهم، و مشهد محمد بن عبد اللَّه بن محمد الباقر بن علي بن زين العابدين بن الحسين بن علي، رضي اللَّه عنهم، و مشهد جعفر بن محمد من ذريّة عليّ بن الحسين،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النساء فيقول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السيّدة امّ كلثوم ابنة القاسم بن محمد ابن جعفر، رضي اللَّه عنهم، و مشهد السيّدة زينب ابنة يحيى بن زيد بن علي بن الحسين، رضي اللَّه عنهم، و مشهد أُمّ كلثوم ابنة محمد بن جعفر الصادق رضي اللَّه عنهم، و مشهد السيّدة أُمّ عبد اللَّه بن القاسم بن محمد، رضي اللَّه عنهم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850656_3650668749"/>
      <w:bookmarkStart w:id="545" w:name="_Toc205"/>
      <w:bookmarkEnd w:id="544"/>
      <w:r>
        <w:rPr>
          <w:rtl w:val="true"/>
        </w:rPr>
        <w:t>مشاهد الصحابة في مصر</w:t>
      </w:r>
      <w:r>
        <w:rPr>
          <w:rtl w:val="true"/>
        </w:rPr>
        <w:t>:</w:t>
      </w:r>
      <w:bookmarkEnd w:id="545"/>
    </w:p>
    <w:p>
      <w:pPr>
        <w:pStyle w:val="BookText"/>
        <w:rPr/>
      </w:pPr>
      <w:r>
        <w:rPr>
          <w:rFonts w:ascii="Amiri" w:hAnsi="Amiri" w:eastAsia="Amiri" w:cs="Amiri"/>
          <w:color w:val="111111"/>
          <w:sz w:val="28"/>
          <w:sz w:val="28"/>
          <w:szCs w:val="28"/>
          <w:rtl w:val="true"/>
          <w:lang w:bidi="ar-SA"/>
        </w:rPr>
        <w:t>و يذكر أيضاً من المشاهد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معاذ بن جبل رضى الله عنه، مشهد عقبة بن عامر الجهني حامل راية رسول اللَّهصلى الله عليه و آله، مشهدصاحب بردة الرسولصلى الله عليه و آله، مشهد أبي الحسنصائغ رسول اللَّهصلى الله عليه و آله، مشهد سارية الجبل رضى الله عنه، مشهد محمد بن أبي بكر الصديق رضي اللَّه عنهما، مشهد أولاده رضي اللَّه عنهم، مشهد أحمد بن أبي بكر الصديق رضي اللَّه عنهما، مشهد أسماء ابنة أبي بكر الصديق رضي اللَّه عنهما، مشهد ابن الزبير بن العوام رضي اللَّه عنهما، مشهد عبد اللَّه بن حذافة السهميصاحب رسول اللَّهصلى الله عليه و آله، مشهد ابن حليمة رضيع رسول اللَّهصلى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مشاهد الفقهاء الكبار في مصر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مشاهد الأئمة العلماء الزهّاد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الإمام الشافعي رضى الله عنه، و هو من المشاهد العظيمة احتفالًا و اتّساعاً، و بُني بإزائه مدرسة لم يُعْمر بهذه البلاد مثلها،</w:t>
      </w:r>
    </w:p>
    <w:p>
      <w:pPr>
        <w:pStyle w:val="BookText"/>
        <w:rPr/>
      </w:pPr>
      <w:r>
        <w:rPr>
          <w:rFonts w:ascii="Amiri" w:hAnsi="Amiri" w:eastAsia="Amiri" w:cs="Amiri"/>
          <w:color w:val="111111"/>
          <w:sz w:val="28"/>
          <w:sz w:val="28"/>
          <w:szCs w:val="28"/>
          <w:rtl w:val="true"/>
          <w:lang w:bidi="ar-SA"/>
        </w:rPr>
        <w:t>يخيّل لمن يطوف عليها أنّها بلد مستقل بذاته، بإزائها الحمّام، إلى غير ذلك من مرافقها، و البناء فيها حتّى الساعة، و النفقة عليها لا تُحصى، تولّى ذلك بنفسه الشيخ الإمام الزاهد العالم المعروف بنجم الدين الحُبوشاني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هذه الجهاتصلاح الدين، يسمح له بذلك كلّه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احتفالًا و تأنّقاً و علينا القيام بمئونة ذلك كله، فسبحان الّذي جعلهصلاح دينه كاسمه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مشاهد أُخرى و يقول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المُزَنيّصاحب الإمام الشافعي رضى الله عنه، مشهد أشهبصاحب مالك رضى الله عنه، مشهد عبد الرحمن بن القاسمصاحب مالك رضي اللَّه عنهما، مشهد أصبغصاحب مالك رضي اللَّه عنهما، مشهد القاضي عبد الوهاب رضى الله عنه، مشهد عبد اللَّه بن عبد الحكم و محمد بن عبد اللَّه بن عبد الحكم رضي اللَّه عنهما، مشهد الفقيه الواعظ الزاهد أبي الحسن الدينوري رضى الله عنه، مشهد بُنان العابد رضى الله عنه، مشهد الرجل الصالح العابد الزاهد المعروف بصاحب الإبريق، و قصّته عجيبة في الكرامة، مشهد أبي مُسلم الخَوْلاني رضى الله عنه، مشهد المرأة الصالحة المعروفة بالعيناء رضي اللَّه عنها، مشهد الروذباريّ رضى الله عنه، مشهد محمد بن مسعود بن محمد بن هارون الرّشيد المعروف بالسّبتي رضى الله عنه، مشهد الرجل الصالح مُقبل الحبشيّ رضى الله عنه، مشهد ذي النون ابن إبراهيم المصري رضى الله عنه، مشهد القاضي الأنباري، قبر الناطق الّذي سُمع عند وضعه في لحده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 أنت خيرُ المنزلين رضى الله عنه، مشهد العروس و لها أثر من الكرامة في حال جَلْوَتها على زوجها لم يُسمع أعجب منه، مشهد الصامت الّذي يُحكى عنه أنّه لم يتكلّم أربعين سنة، مشهد العصافيري، مشهد عبد العزيز بن أحمد بن علي بن الحسن الخوارزمي، مشهد الفقيه الواعظ الأفضل الجوهريّ و مشاهد أصحابه بإزائه رضي اللَّه عنهم أجمعين، مشهد شُقْران</w:t>
      </w:r>
      <w:bookmarkStart w:id="546" w:name="pg1603_15015"/>
    </w:p>
    <w:p>
      <w:pPr>
        <w:pStyle w:val="BookText"/>
        <w:rPr/>
      </w:pPr>
      <w:bookmarkEnd w:id="546"/>
      <w:r>
        <w:rPr>
          <w:rFonts w:ascii="Amiri" w:hAnsi="Amiri" w:eastAsia="Amiri" w:cs="Amiri"/>
          <w:color w:val="111111"/>
          <w:sz w:val="28"/>
          <w:sz w:val="28"/>
          <w:szCs w:val="28"/>
          <w:rtl w:val="true"/>
          <w:lang w:bidi="ar-SA"/>
        </w:rPr>
        <w:t>شيخ ذي النّون المصري، مشهد الرجل الصالح المعروف بالأقطع المغربيّ، مشهد المقرئ وَرْش، مشهد الطبري، مشهد شيبان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المشاهد الكريمة بها أكثر من أن تُضبَط بالتقييد أو تتحصّل بالإحصاء، و إنّما ذكرنا منها ما أمكنَتْنا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بقبلة القرافة المذكورة بسيط متّسع يُعرف بموضع قبور الشهداء، و هم الذين استُشهدوا مع سارية رضي اللَّه عن جميعهم، و البسيط المذكور مُسنّم كلّه للعيان على مثال أسنِمة القبور دون بناء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850658_3650668749"/>
      <w:bookmarkStart w:id="548" w:name="_Toc206"/>
      <w:bookmarkEnd w:id="547"/>
      <w:r>
        <w:rPr>
          <w:rtl w:val="true"/>
        </w:rPr>
        <w:t>القباب الرفيعة لأهل البيت في مكّة المكرّمة</w:t>
      </w:r>
      <w:r>
        <w:rPr>
          <w:rtl w:val="true"/>
        </w:rPr>
        <w:t>:</w:t>
      </w:r>
      <w:bookmarkEnd w:id="548"/>
    </w:p>
    <w:p>
      <w:pPr>
        <w:pStyle w:val="BookText"/>
        <w:rPr/>
      </w:pPr>
      <w:r>
        <w:rPr>
          <w:rFonts w:ascii="Amiri" w:hAnsi="Amiri" w:eastAsia="Amiri" w:cs="Amiri"/>
          <w:color w:val="111111"/>
          <w:sz w:val="28"/>
          <w:sz w:val="28"/>
          <w:szCs w:val="28"/>
          <w:rtl w:val="true"/>
          <w:lang w:bidi="ar-SA"/>
        </w:rPr>
        <w:t>و عن مشاهد مكّة المكرّمة 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مشاهدها الّتي عاينّاها قبّة الوحي؛ و هي في دار خديجة أُمّ المؤمنين رضي اللَّه عنها، و بها كان ابتناء النبيّصلى الله عليه و آله بها، و قبّةصغيرة أيضاً في الدار المذكورة فيها كان مولد فاطمة الزهراء رضي اللَّه عنها، و فيها أيضاً ولدت سيدي شباب أهل الجنّة؛ الحسن و الحسين رضي اللَّه عنهما، و هذه المواضع المقدّسة المذكورة مغلقة مصونة قد بنيت بناءً يليق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مشاهدها الكريمة أيضاً مولد النبيّصلى الله عليه و آله، و التربة الطاهرة الّتي هي أوّل تربة مسّت جسمه الطاهر بُني عليها مسجد لم يُر أحفل بناءً منه، أكثره ذهب منزّل به، و الموضع المقدّس الّذي سقط فيهصلى الله عليه و آله ساعة الولادة السعيدة المباركة الّتي جعلها اللَّه رحمةً للأُمّة أجمعين محفوف بالفضة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يعد بعض المشاهد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الخيزران؛ و هي الدار الّتي كان النبيّصلى الله عليه و آله يعبد اللَّه فيها سراً مع الطائفة الكريمة المبادرة للإسلام من أصحابه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بين الصفا و المروة تنسب</w:t>
      </w:r>
      <w:bookmarkStart w:id="549" w:name="pg1603_15017"/>
    </w:p>
    <w:p>
      <w:pPr>
        <w:pStyle w:val="BookText"/>
        <w:rPr/>
      </w:pPr>
      <w:bookmarkEnd w:id="549"/>
      <w:r>
        <w:rPr>
          <w:rFonts w:ascii="IRNazanin" w:hAnsi="IRNazanin" w:eastAsia="IRNazanin"/>
          <w:color w:val="111111"/>
          <w:sz w:val="28"/>
          <w:sz w:val="28"/>
          <w:szCs w:val="28"/>
          <w:rtl w:val="true"/>
          <w:lang w:bidi="fa-IR"/>
        </w:rPr>
        <w:t>لعمر ابن الخطاب</w:t>
      </w:r>
      <w:r>
        <w:rPr>
          <w:rFonts w:eastAsia="IRNazanin" w:cs="IRNazanin"/>
          <w:color w:val="111111"/>
          <w:sz w:val="28"/>
          <w:szCs w:val="28"/>
          <w:rtl w:val="true"/>
          <w:lang w:bidi="fa-IR"/>
        </w:rPr>
        <w:t>...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مولد النبيّصلى الله عليه و آله، و هو مسجد حفيل البنيان و كان داراً لعبد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مقربةٍ منه أيضاً مسجد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المسجد هو مولد عليّ بن أبي طالب، رضوان اللَّه عليه، و فيه تربّى رسول اللَّهصلى الله عليه و آله، و كان داراً لأبي طالب عمّ النبيّصلى الله عليه و آله و كافله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850660_3650668749"/>
      <w:bookmarkStart w:id="551" w:name="_Toc207"/>
      <w:bookmarkEnd w:id="550"/>
      <w:r>
        <w:rPr>
          <w:rtl w:val="true"/>
        </w:rPr>
        <w:t>المشاهد المكرّمة ببقيع الغرقد</w:t>
      </w:r>
      <w:r>
        <w:rPr>
          <w:rtl w:val="true"/>
        </w:rPr>
        <w:t>:</w:t>
      </w:r>
      <w:bookmarkEnd w:id="551"/>
    </w:p>
    <w:p>
      <w:pPr>
        <w:pStyle w:val="BookText"/>
        <w:rPr/>
      </w:pPr>
      <w:r>
        <w:rPr>
          <w:rFonts w:ascii="Amiri" w:hAnsi="Amiri" w:eastAsia="Amiri" w:cs="Amiri"/>
          <w:color w:val="111111"/>
          <w:sz w:val="28"/>
          <w:sz w:val="28"/>
          <w:szCs w:val="28"/>
          <w:rtl w:val="true"/>
          <w:lang w:bidi="ar-SA"/>
        </w:rPr>
        <w:t>و في ذكر المشاهد المكرّمة ببقيع الغرقد 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نذكر من ذلك مسجد حمزة رضى الله عنه، و هو بقِبْلَي الجبل المذكور، و الجبل جوفي المدينة، و هو على مقدار ثلاثة أميال، و على قبره رضى الله عنه مسجد مبنيّ، و القبر برحبة جوفي المسجد، و الشهداء رضي اللَّه عنهم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الشهداء تربة حمراء هي التربة الّتي تنسب إلى حمزة و يتبرّك الناس بها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بقيع الغرقد شرقي المدينة، تخرج إليه على باب يعرف بباب البقيع، و أوّل ما تلقى عن يسارك عند خروجك من الباب المذكور مشهدصفيّة عمّة النبيّصلى الله عليه و آله أُمّ الزبير بن العوام رضى الله عنه، و أمام هذه التربة قبر مالك بن أنس الإمام المدني رضى الله عنه و عليه قبّةصغيرة مختصرة البناء، و أمامه قبر السلالة الطاهرة إبراهيم ابن النبيصلى الله عليه و آله و عليه قبّة بيضاء، و على اليمين منها تربة ابنٍ لعمر بن الخطاب رضى الله عنه اسمه عبد الرحمن الأوسط، و هو المعروف بأبي شَحْمة، و هو الّذي جَلَده أبوه الحدّ، فمرض و مات، رضي اللَّه عنهما، و بإزائها قبر عقيل بن أبي طالب رضى الله عنه، و عبد اللَّه بن جعفر الطيار رضى الله عنه، و بإزائهم روضة فيها أزواج النبيّصلى الله عليه و آله، و بإزائها روضةصغيرة فيها</w:t>
      </w:r>
      <w:bookmarkStart w:id="552" w:name="pg1603_15019"/>
    </w:p>
    <w:p>
      <w:pPr>
        <w:pStyle w:val="BookText"/>
        <w:rPr/>
      </w:pPr>
      <w:bookmarkEnd w:id="552"/>
      <w:r>
        <w:rPr>
          <w:rFonts w:ascii="Amiri" w:hAnsi="Amiri" w:eastAsia="Amiri" w:cs="Amiri"/>
          <w:color w:val="111111"/>
          <w:sz w:val="28"/>
          <w:sz w:val="28"/>
          <w:szCs w:val="28"/>
          <w:rtl w:val="true"/>
          <w:lang w:bidi="ar-SA"/>
        </w:rPr>
        <w:t>ثلاثة من أولاد النبيّ صلى الله عليه و آله، و يليها روضة العبّاس بن عبد المطّلب و الحسن بن علي رضي اللَّه عنهما، و هي قبّة مرتفعة في الهواء على مقربة من باب البقيع المذكور و عن يمين الخارج منه، و رأس الحسن إلى رجلي العبّاس رضي اللَّه عنهما، و قبراهما مرتفعان عن الأرض متّسعان مُغشّيان بألواح ملصقة أبدَع إلصاق، مرصّعة بصفائح الصُّفْر، و مكوكَبة بمساميره على أبدعصفة و أجمل منظر، و على هذا الشكل قبر إبراهيم ابن النبيّ صلى الله عليه و آله، و يلي هذه القبّة العبّاسيّة بيت يُنسَب لفاطمة بنت الرسولصلى الله عليه و آله، و يعرف ببيت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أوت إليه و التزمت فيه الحزن على موت أبيها المصطفى صلى الله عليه و آله، و في آخر البقيع قبر عثمان الشهيد المظلوم ذي النّورين رضى الله عنه، و عليه قبّةصغيرة مختصرة، و على مقربةٍ منه مشهد فاطمة ابنة أسد أُمّ عليّ رضي اللَّه عنها و عن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مشاهد هذا البقيع أكثر من أن تُحصى؛ لأنّه مدفن الجمهور الأعظم من الصحابة المهاجرين و الأنصار، رضي اللَّه عنهم أجمعين، و على قبر فاطمة المذكورة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ضمّ قبر أحد كفاطمة بنت أسد رضي اللَّه عنها و عن بنيها </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850662_3650668749"/>
      <w:bookmarkStart w:id="554" w:name="_Toc208"/>
      <w:bookmarkEnd w:id="553"/>
      <w:r>
        <w:rPr>
          <w:rtl w:val="true"/>
        </w:rPr>
        <w:t>مشاهد الكوفة</w:t>
      </w:r>
      <w:r>
        <w:rPr>
          <w:rtl w:val="true"/>
        </w:rPr>
        <w:t>:</w:t>
      </w:r>
      <w:bookmarkEnd w:id="554"/>
    </w:p>
    <w:p>
      <w:pPr>
        <w:pStyle w:val="BookText"/>
        <w:rPr/>
      </w:pPr>
      <w:r>
        <w:rPr>
          <w:rFonts w:ascii="Amiri" w:hAnsi="Amiri" w:eastAsia="Amiri" w:cs="Amiri"/>
          <w:color w:val="111111"/>
          <w:sz w:val="28"/>
          <w:sz w:val="28"/>
          <w:szCs w:val="28"/>
          <w:rtl w:val="true"/>
          <w:lang w:bidi="ar-SA"/>
        </w:rPr>
        <w:t>و يقول ابن جبير عن مسجد الكوفة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الجامع المكرّم آثار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بيت بإزاء المحراب عن يمين المستقبل القبلة،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مصلّى إبراهيم الخليل، و عليه ستر أسودصوناً له، و منه خرج الخطيب لابساً ثيابَ السواد للخطبة، فالناس يزدحمون على هذا الموضع المبارك للصلاة فيه، و على مقربة منه ممّا يلي الجانب الأيمن من القبلة، محراب محلّق عليه بأعواد الساج مرتفع عنصحن البلاط كأنّه مسجدصغير، و هو محراب أمير</w:t>
      </w:r>
      <w:bookmarkStart w:id="555" w:name="pg1603_15022"/>
    </w:p>
    <w:p>
      <w:pPr>
        <w:pStyle w:val="BookText"/>
        <w:rPr/>
      </w:pPr>
      <w:bookmarkEnd w:id="555"/>
      <w:r>
        <w:rPr>
          <w:rFonts w:ascii="Amiri" w:hAnsi="Amiri" w:eastAsia="Amiri" w:cs="Amiri"/>
          <w:color w:val="111111"/>
          <w:sz w:val="28"/>
          <w:sz w:val="28"/>
          <w:szCs w:val="28"/>
          <w:rtl w:val="true"/>
          <w:lang w:bidi="ar-SA"/>
        </w:rPr>
        <w:t>المؤمنين عليّ بن أبي طالب رضى الله عنه، و في ذلك الموضع ضربه الشقيّ اللعين عبد الرحمن ابن ملجم بالسيف، فالناس يصلّون فيه باكين داعين، و في الزاوية من آخر هذا البلاط القبليّ، المتّصل بآخر البلاط الغربيّ، شبيه مسجدصغير محلّق عليه أيضاً بأعواد الساج، هو موضع مَفار التنّور الّذي كان آيةً لنوح عليه السلام، و في ظهره، خارج المسجد، بيته الّذي كان فيه، و في ظهره بيت آخر يقال إنّه كان متعبَّد إدريس عليه السلام، و يتّصل بهما فضاء متّصل بالجدار القبلي من المسجد، يقال إنّه مُنشأ السفينة، و مع آخر هذا الفضاء دار عليّ بن أبي طالب رضى الله عنه، و البيت الّذي غسل فيه، و يتّصل به بيت يُقال إنّه كان بيت ابنة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الآثار الكريمة تلقّيناها من ألسنة أشياخ من أهل البلد فأثبتناها حسبما نقلوها إلينا، و اللَّه أعلم بصحّة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الجهة الشرقيّة من الجامع بيتصغير يُصعَد إليه فيه قبر مسلم بن عقيل بن أبي طالب رضى الله عنه، و في غربي المدينة على مقدار فرسخ منها المشهد الشهير الشأن المنسوب لعليّ بن أبي طالب رضى الله عنه، و حيث بركت ناقته و هو محمول عليها مسجّى ميتاً على ما يُذكر،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فيه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850664_3650668749"/>
      <w:bookmarkStart w:id="557" w:name="_Toc209"/>
      <w:bookmarkEnd w:id="556"/>
      <w:r>
        <w:rPr>
          <w:rtl w:val="true"/>
        </w:rPr>
        <w:t>قبور العلماء و الأولياء المشيّدة ببغداد</w:t>
      </w:r>
      <w:r>
        <w:rPr>
          <w:rtl w:val="true"/>
        </w:rPr>
        <w:t>:</w:t>
      </w:r>
      <w:bookmarkEnd w:id="557"/>
    </w:p>
    <w:p>
      <w:pPr>
        <w:pStyle w:val="BookText"/>
        <w:rPr/>
      </w:pPr>
      <w:r>
        <w:rPr>
          <w:rFonts w:ascii="Amiri" w:hAnsi="Amiri" w:eastAsia="Amiri" w:cs="Amiri"/>
          <w:color w:val="111111"/>
          <w:sz w:val="28"/>
          <w:sz w:val="28"/>
          <w:szCs w:val="28"/>
          <w:rtl w:val="true"/>
          <w:lang w:bidi="ar-SA"/>
        </w:rPr>
        <w:t>يقول ابن جبير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بإحدى هذه المحلّات قبر معروف الكَرخي، و هو رجل من الصالحين مشهور الذكر في الأولياء، و في الطريق إلى باب البصرة مشهد حفيل البنيان داخله قبر متّسع السّنام،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عَون و مَعين، من أولاد أمير المؤمنين عليّ بن أبي طالب رضى الله عنه، و في الجانب الغربي أيضاً قبر موسى بن جعفر، رضي اللَّه عنهما</w:t>
      </w:r>
      <w:r>
        <w:rPr>
          <w:rFonts w:eastAsia="Amiri" w:cs="Amiri" w:ascii="Amiri" w:hAnsi="Amiri"/>
          <w:color w:val="111111"/>
          <w:sz w:val="28"/>
          <w:szCs w:val="28"/>
          <w:rtl w:val="true"/>
          <w:lang w:bidi="ar-SA"/>
        </w:rPr>
        <w:t>.</w:t>
      </w:r>
      <w:bookmarkStart w:id="558" w:name="pg1603_15023"/>
    </w:p>
    <w:p>
      <w:pPr>
        <w:pStyle w:val="BookText"/>
        <w:rPr/>
      </w:pPr>
      <w:bookmarkEnd w:id="558"/>
      <w:r>
        <w:rPr>
          <w:rFonts w:ascii="Amiri" w:hAnsi="Amiri" w:eastAsia="Amiri" w:cs="Amiri"/>
          <w:color w:val="111111"/>
          <w:sz w:val="28"/>
          <w:sz w:val="28"/>
          <w:szCs w:val="28"/>
          <w:rtl w:val="true"/>
          <w:lang w:bidi="ar-SA"/>
        </w:rPr>
        <w:t>إلى مشاهد كثيرة ممّن لم تحضرنا تسميتُه من الأولياء و الصالحين و السلف الكريم، رضي اللَّه عن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بأعلى الشرقيّة خارج البلد محلّة كبيرة بإزاء محلّة الرّصافة، و بالرصافة كان باب الطّاق المشهور على الشطّ، و في تلك المحلّة مشهد حفيل البنيان؛ له قبّة بيضاء سامية في الهواء؛ فيه قبر الإمام أبي حنيفة رضى الله عنه، و به تعرف المحلّة، و بالقرب من تلك المحلّة قبر الإمام أحمد بن حنبل رضى الله عنه، و في تلك الجهة أيضاً قبر أبي بكر الشبلي رحمه الله، و قبر الحسين بن منصور الحلّاج، و ببغداد من قبور الصالحين كثير، رضي اللَّه عنهم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850666_3650668749"/>
      <w:bookmarkStart w:id="560" w:name="_Toc210"/>
      <w:bookmarkEnd w:id="559"/>
      <w:r>
        <w:rPr>
          <w:rtl w:val="true"/>
        </w:rPr>
        <w:t>المشاهد المكرّمة و الآثار المعظّمة في الشام</w:t>
      </w:r>
      <w:r>
        <w:rPr>
          <w:rtl w:val="true"/>
        </w:rPr>
        <w:t>:</w:t>
      </w:r>
      <w:bookmarkEnd w:id="560"/>
    </w:p>
    <w:p>
      <w:pPr>
        <w:pStyle w:val="BookText"/>
        <w:rPr/>
      </w:pPr>
      <w:r>
        <w:rPr>
          <w:rFonts w:ascii="Amiri" w:hAnsi="Amiri" w:eastAsia="Amiri" w:cs="Amiri"/>
          <w:color w:val="111111"/>
          <w:sz w:val="28"/>
          <w:sz w:val="28"/>
          <w:szCs w:val="28"/>
          <w:rtl w:val="true"/>
          <w:lang w:bidi="ar-SA"/>
        </w:rPr>
        <w:t>يقول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مشهد رأس يحيى بن زكريا عليه السلام، و هو مدفون بالجامع المكرّم في البلاط القبلي قبالة الركن الأيمن من المقصورة الصحابيّة </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رضي اللَّه عنهم، و عليه تابوت خشب معترض من الأُسطوانة، و فوقه قنديل كأنّه من بلّور مجوّف، كأنّه القدح الكبير، لا يُدرى أمن زجاج عراقيّ أمصُوريّ هو أم من غير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مولد إبراهيمصلّى اللَّه عليه و سلّم و على نبيّنا الكريم، و هو بصفح جبل قاسيون عند قرية تُعرف بِبَرْزَة؛ و هي من أجمل القرى، و هذا الجبل مشهور بالبركة في القديم لأنّه مصعد الأنبياء،صلوات اللَّه عليهم، و مطلعهم، و هو في الجهة الشماليّة من البلد و على مقدار فرسخ، و هذا المولد المبارك غار مستطيل ضيّق، و قد بُني عليه مسجد كبير مرتفع مُقسّم على مساجد كثيرة كالغُرف المطلّة، و عليهصومعة عالية، و من ذلك الغار رأى عليه السلام الكوكب ثمّ القمر ثمّ الشمس، حسبما</w:t>
      </w:r>
    </w:p>
    <w:p>
      <w:pPr>
        <w:pStyle w:val="BookText"/>
        <w:rPr/>
      </w:pPr>
      <w:r>
        <w:rPr>
          <w:rFonts w:ascii="Amiri" w:hAnsi="Amiri" w:eastAsia="Amiri" w:cs="Amiri"/>
          <w:color w:val="111111"/>
          <w:sz w:val="28"/>
          <w:sz w:val="28"/>
          <w:szCs w:val="28"/>
          <w:rtl w:val="true"/>
          <w:lang w:bidi="ar-SA"/>
        </w:rPr>
        <w:t xml:space="preserve">ذكره اللَّه تعالى في كتابه عزّ و جلّ </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ظهر الغار مقامه الّذي كان يخرج إليه، و هذا كلّه ذكره الحافظ محدّث الشام أبو القاسم بن هبة اللَّه بن عساكر الدمشقي في تاريخه في أخبار دمشق، و هو ينوف على مائة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أنّ بين باب الفراديس، و هو أحد أبواب البلد، و في الجهة الشماليّة من الجامع المبارك، على مقربة منه إلى جبل قاسيون، مدفن سبعين ألف نبي،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شهيد، و أنّ الأنبياء المدفونين به سبعمائة نبيّ،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خارج هذا البلد الجبّانة العتيقة، و هي مدفن الأنبياء و الصالحين، و بركتها شهيرة، و في طرفها ممّا يلي البساتين وَهْدَة من الأرض متّصلة بالجبّانة، ذكر أنّها مدفن سبعين نبيّاً، و عصمها اللَّه و نزّهها من أن يُدفن فيها أحد، و القبور محيطة بها، و هي لا تخلو من الماء حتّى عادت قرارة له، كلّ ذلك تنزيه من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بجبل قاسيون أيضاً لجهة الغرب، على مقدار ميل أو أزيد من المولد المبارك، مغارة تعرف بمغارة الدم؛ لأنّ فوقها في الجبل دم هابيل قتيل أخيه قابيل ابني آدم عليه السلام، يتّصل من نحو نصف الجبل إلى المغارة، و قد أبقى اللَّه منه في الجبل آثاراً حُمراً في الحجارة تُحك فتستَحيل، و هي كالطريق في الجبل، و تنقطع عند المغارة، و ليس يوجد في النصف الأعلى من المغارة آثار تشبهها،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لون حجارة الجبل، و إنّما هي من الموضع الّذي جرّ منه القاتل لأخيه حيث قتله حتّى انتهى إلى المغارة؛ و هي من آيات اللَّه تعالى، و آياته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في تاريخ ابن المعلّى الأسدي أنّ تلك المغارةصلّى فيها إبراهيم و موسى و عيسى و لوط و أيوب، عليهم و على نبيّنا الكريم أفضل الصلاة و 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مسجد قد أُتقن بناؤه، و يُصعد إليه على أدراج، و هو كالغرفة المستديرة، و حولها أعواد مشرجبة مطيفة بها، و به بيوت و مرافق للسكنى، و هو</w:t>
      </w:r>
    </w:p>
    <w:p>
      <w:pPr>
        <w:pStyle w:val="BookText"/>
        <w:rPr/>
      </w:pPr>
      <w:r>
        <w:rPr>
          <w:rFonts w:ascii="Amiri" w:hAnsi="Amiri" w:eastAsia="Amiri" w:cs="Amiri"/>
          <w:color w:val="111111"/>
          <w:sz w:val="28"/>
          <w:sz w:val="28"/>
          <w:szCs w:val="28"/>
          <w:rtl w:val="true"/>
          <w:lang w:bidi="ar-SA"/>
        </w:rPr>
        <w:t>يفتح كلّ يوم خميس، و السُّرُج من الشمع و الفتائل تَقِد في المغارة، و هي 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أعلى الجبل كهف منسوب لآدم عليه السلام، و عليه بناء، و هو موضع مبارك، و تحته في حضيض الجبل مغارة تعرف بمغارة الجُوع، ذكر أنّ سبعين نبيّاً ماتوا فيها جوعاً، و كان عندهم رغيف، فلم يزل كلّ واحد منهم يؤثر بهصاحبه و يدور عليه من يد إلى يد، حتّى لحقتهم المنيّة،صلوات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المغارة أيضاً مسجد مبنيّ، و أبصرنا فيه السُّرُج تَقِد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مشهد من هذه المشاهد أوقاف معيّنة من بساتين و أرض بيضاء و رباع، حتّى إنّ البلد تكاد الأوقاف تستغرق جميع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مسجد يُستحدث بناؤه أو مدرسة أو خانقة يُعيّن لها السلطان أوقافاً تقوم بها و بساكنيها و الملتزمين لها، و هذه أيضاً من المفاخر المخلّدة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النساء الخواتين ذوات الأقدار من تأمر ببناء مسجد أو رباط أو مدرسة و تُنفِق فيها الأموال الواسعة و تعيّن لها من مالها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الأُمراء من يفعل مثل ذلك، لهم في هذه الطريقة المباركة مُسارعة مشكورة عند اللَّه عزّ و جلّ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بآخر هذا الجبل المذكور، في آخر البسيط البستاني الغربي من هذا البلد، الربوة المباركة المذكورة في كتاب اللَّه تعالى، مأوى المسيح و أُمّه،صلوات اللَّه عليهما، و هي من أبدع مناظر الدنيا حسناً و جمالًا و إشراقاً، و إتقان بناء و احتفال تشييد و شرف وضع، هي كالقصر المشيّد، و يُصعَد إليها على أدراج، و المأوى المبارك منها مغارةصغيرة في وسطها، و هي كالبيت الصغير، و بإزائها بيت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مصلّى الخضر عليه السلام، فيبادر الناس للصلاة بهذين الموضعين المباركين، و لا سيّما المأوى المبارك، و له باب حديدصغير ينغلق دونه، و المسجد يطيف بها، و لها شوارع دائرة، و فيها سقاية لم يُرَ أحسن منها، قد سِيقَ إليها الماء من علوّ، و ماؤها</w:t>
      </w:r>
    </w:p>
    <w:p>
      <w:pPr>
        <w:pStyle w:val="BookText"/>
        <w:rPr/>
      </w:pPr>
      <w:r>
        <w:rPr>
          <w:rFonts w:ascii="Amiri" w:hAnsi="Amiri" w:eastAsia="Amiri" w:cs="Amiri"/>
          <w:color w:val="111111"/>
          <w:sz w:val="28"/>
          <w:sz w:val="28"/>
          <w:szCs w:val="28"/>
          <w:rtl w:val="true"/>
          <w:lang w:bidi="ar-SA"/>
        </w:rPr>
        <w:t xml:space="preserve">ينصبّ على شاذَرْوان </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الجدار متّصل بحوض من رخام يقع الماء فيه، لم يُرَ أحسن من منظره، و خلف ذلك مطاهر يجري الماء في كلّ بيت منها و يستدير بالجانب المتّصل بجدار الشاذروان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الربوة المباركة رأس بساتين البلد و مَقْسِم مائه، ينقسم فيها الماء على سبعة أنهار، يأخذ كلّ نهر طريقه، و أكبر هذه الأنهار نهر يُعرف بثوار، و هو يشقّ تحت الربوة، و قد نُقِر له في الحجر الصلد أسفلها حتّى انفتح له متسرّب واسع كالغار، و ربّما انغمس الجَسُور من سُبّاح الصبيان أو الرجال من أعلى الربوة في النهر و اندفع تحت الماء حتّى يشقّ متسرّبه تحت الربوة و يخرج أسفلها، و هي مخاطرة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يُشرَف من هذه الربوة على جميع البساتين الغربية من البلد، و لا إشراف كإشرافها حسناً و جمالًا و اتّساعَ مسرح للأبصار، و تحتها تلك الأنهار السبعة تتسرّب و تسيح في طرق شتّى، فتحار الأبصار في حسن اجتماعها و افتراقها و اندفاع انصبابها، و شرفُ موضوع هذه الربوة و مجموع حسنها أعظم من أن يحيط به وصف واصف في غلوّ مدحه، و شأنها في موضوعات الدّنيا الشريفة خطير كبير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أحفل هذه المشاهد مشهد منسوب لعليّ بن أبي طالب رضى الله عنه، قد بُني عليه مسجد حفيل رائق البناء، و بإزائه بستان كلّه نارنج، و الماء يطرد فيه من سقاية معيّنة، و المسجد كلّه ستور معلّقة في جوانبهصغار و كبار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المشاهد المكرّمة مشهد سعد بن عُبادة رئيس الخزرج،صاحب رسول اللَّهصلى الله عليه و آله، و هو بقرية تعرف بالمَنِيحة شرقي البلد و على مقدار أربعة أميال منه،</w:t>
      </w:r>
    </w:p>
    <w:p>
      <w:pPr>
        <w:pStyle w:val="BookText"/>
        <w:rPr/>
      </w:pPr>
      <w:r>
        <w:rPr>
          <w:rFonts w:ascii="Amiri" w:hAnsi="Amiri" w:eastAsia="Amiri" w:cs="Amiri"/>
          <w:color w:val="111111"/>
          <w:sz w:val="28"/>
          <w:sz w:val="28"/>
          <w:szCs w:val="28"/>
          <w:rtl w:val="true"/>
          <w:lang w:bidi="ar-SA"/>
        </w:rPr>
        <w:t>و على قبره مسجدصغير حسن البناء، و القبر في وسطه، و عند رأسه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سعد بن عبادة رأس الخزرج،صاحب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مشاهد أهل البيت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أُمّ كلثوم ابنة عليّ بن أبي طالب، رضي اللَّه عنهما، و يقال لها زينب الصغرى، و أُمّ كلثوم كنية أوقعها عليها النبيصلى الله عليه و سلم، لشبهها بابنته أُمّ كلثوم، رضي اللَّه عنها، و اللَّه أعلم بذلك، و مشهدها الكريم بقرية قبليّ البلد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فرسخ، و عليه مسجد كبير، و خارجه مساكن، و له أوقاف، و أهل هذه الجهات يعرفونه بقبر الستّ أُمّ كلثوم، مشَينا إليه و بتنا به و تبرّكنا برؤيته، نفعنا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بالجبّانة الّتي بغربي البلد، من قبور أهل البيت كثير، رضي اللَّه عنهم، منها قبران عليهما مسجد يقال إنّهما من ولد الحسن و الحسين، رضي اللَّه عنهما، و مسجد آخر فيه قبر يقال إنّه لسكينة بنت الحسين، رضي اللَّه عنهما، أو لعلّها سُكينة أُخرى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المشاهد أيضاً قبر بجامع النَّيْرب، في بيت بالجهة الشرقيّة منه، يقال إنّه لأُمّ مريم،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بقرية داريّا قبر أبي مسلم الخولاني رضى الله عنه، و عليه قبّة هي علامة القبر، و بها أيضاً قبر أبي سليمان الداراني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هذه القرية و بين البلد مقدار أربعة أميال، و هي لجهة الغرب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المشاهد الكريمة الّتي لم نعاينها و وصفت لنا قبرا شيث و نوح عليهما السلام، و هما بالبِقاع، و هي على يومين من البلد، و حدّثنا من ذَرَع قبر شيث فألفى فيه أربعين باعاً، و في قبر نوح ثلاثين، و بإزاء قبر نوح قبر ابنة له، و على هذه القبور بناء، و لها أوقاف كثيرة، و لها قيّم يلتزمها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المشاهد المباركة أيضاً، بالجبّانة الغربيّة و بمقربة من باب الجابية، قبر</w:t>
      </w:r>
    </w:p>
    <w:p>
      <w:pPr>
        <w:pStyle w:val="BookText"/>
        <w:rPr/>
      </w:pPr>
      <w:r>
        <w:rPr>
          <w:rFonts w:ascii="Amiri" w:hAnsi="Amiri" w:eastAsia="Amiri" w:cs="Amiri"/>
          <w:color w:val="111111"/>
          <w:sz w:val="28"/>
          <w:sz w:val="28"/>
          <w:szCs w:val="28"/>
          <w:rtl w:val="true"/>
          <w:lang w:bidi="ar-SA"/>
        </w:rPr>
        <w:t>أُويس القرني رضى الله عنه، و قبور خلفاء بني أُمية،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بإزاء باب الصغير بمقربة من الجبّانة المذكورة، و عليها اليوم بناء يُسكَن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المشاهد المباركة في هذه البلدة أكثر من أن تنضبط بالتقييد، و إنّما رُسِم من ذلك ما هو مشهور 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المشاهد الشهيرة أيضاً مسجد الأقدام، و هو على مقدار ميلين من البلد ممّا يلي القبلة على قارعة الطريق الأعظم الآخذ إلى بلاد الحجاز و الساحل و ديار مصر، و في هذا المسجد بيتصغير فيه حجر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الصالحين يرى النبيّصلى الله عليه و آله في النوم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قبر أخي موسىصلى الله عليه و آله، و الكثيب الأحمر على الطريق بمقربة من هذا الموضع، و هو بين غالية و غُويلية كما ورد في الأثر، و هما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شأن هذا المسجد في البركة عظيم،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ما خلا قطّ من هذا الموضع الّذي يذكر أنّ القبر فيه حيث الحجر المكتوب، و له أوقاف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الأقدام ففي حجارة في الطريق إليه مُعْلَم عليها، تَجد أثر القدم في كلّ حجر، و عدد الأقدام تسع،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أثر قدم موسى عليه السلام، و اللَّه أعلم بحقيقة ذلك، لا إله سواه </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أخذنا من رحلة ابن جبير المواضيع اللّازمة، و إلّا فالذي يسبر الكتاب يقف على أُمور لم نذكرها، و الكلّ يدلّ على أنّ البناء على القبور وصيانتها عن الانطماس و زيارتها في فترات مختلفة كان أمراً رائجاً في خير القرون الّذي جُعِل مقياساً بين الحقّ و الباطل</w:t>
      </w:r>
      <w:r>
        <w:rPr>
          <w:rFonts w:eastAsia="Amiri" w:cs="Amiri" w:ascii="Amiri" w:hAnsi="Amiri"/>
          <w:color w:val="111111"/>
          <w:sz w:val="28"/>
          <w:szCs w:val="28"/>
          <w:rtl w:val="true"/>
          <w:lang w:bidi="ar-SA"/>
        </w:rPr>
        <w:t>.</w:t>
      </w:r>
      <w:bookmarkStart w:id="561" w:name="pg1603_15036"/>
    </w:p>
    <w:p>
      <w:pPr>
        <w:pStyle w:val="Heading4"/>
        <w:numPr>
          <w:ilvl w:val="3"/>
          <w:numId w:val="1"/>
        </w:numPr>
        <w:rPr/>
      </w:pPr>
      <w:bookmarkStart w:id="562" w:name="__RefHeading___Toc850668_3650668749"/>
      <w:bookmarkStart w:id="563" w:name="_Toc211"/>
      <w:bookmarkEnd w:id="561"/>
      <w:bookmarkEnd w:id="562"/>
      <w:r>
        <w:rPr/>
        <w:t>5</w:t>
      </w:r>
      <w:r>
        <w:rPr>
          <w:rtl w:val="true"/>
        </w:rPr>
        <w:t xml:space="preserve">- </w:t>
      </w:r>
      <w:r>
        <w:rPr>
          <w:rtl w:val="true"/>
        </w:rPr>
        <w:t>ابن الحجّاج و القبّة البيضاء على قبر الإمام علي عليه السلام</w:t>
      </w:r>
      <w:bookmarkEnd w:id="563"/>
    </w:p>
    <w:p>
      <w:pPr>
        <w:pStyle w:val="Heading5"/>
        <w:numPr>
          <w:ilvl w:val="4"/>
          <w:numId w:val="1"/>
        </w:numPr>
        <w:rPr/>
      </w:pPr>
      <w:bookmarkStart w:id="564" w:name="__RefHeading___Toc850670_3650668749"/>
      <w:bookmarkStart w:id="565" w:name="_Toc212"/>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إنّ الحسين بن أحمد بن محمد المعروف بابن الحجّاج البغدادي أحد الشعراء المفلقين في القرنين الثالث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قصيدته الفائيّة في مدح الإمام أمير المؤمنين، و أنشدها في الحضرة العلويّة عند ما زارها يقول في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ياصاحبَ القبّة البيضا على النجفِ من زارَ قبرَك و استشفى لديك شُفي</w:t>
      </w:r>
    </w:p>
    <w:p>
      <w:pPr>
        <w:pStyle w:val="BookText"/>
        <w:rPr/>
      </w:pPr>
      <w:r>
        <w:rPr>
          <w:rFonts w:ascii="Amiri" w:hAnsi="Amiri" w:eastAsia="Amiri" w:cs="Amiri"/>
          <w:color w:val="111111"/>
          <w:sz w:val="28"/>
          <w:sz w:val="28"/>
          <w:szCs w:val="28"/>
          <w:rtl w:val="true"/>
          <w:lang w:bidi="ar-SA"/>
        </w:rPr>
        <w:t xml:space="preserve">زوروا أبا الحسن الهادي لعلّكمُ تحظون بالأجرِ و الاقبالِ و الزُّلَفِ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القصيدة تعرب عن وجود البناء و القبّة البيضاء على القبر، و الزلف و التفاف الزائرين حوله في عصره، و مع ذلك يدّعي بعض الوهابيين؛ أنّ البناء على القبور لم يكن في خير القرون و أنّه من البدع المستحدثة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شيوع البناء على القبور في جميع الأقطار الإسلاميّة نجد أنّ الأمير محمد بن إسماعيل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توهّب مع كونه زيدياً يفترض على نفسه و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عمّ البلاد و طبق الأرض شرقاً و غرباً بحيث لا بلدة من بلاد الإسلام إلّا فيها قبور و مشاهد، و لا يسع عقل عاقل أنّ هذا منكر يبلغ إلى ما ذكرت من الشناعة و يسكت علماء الإسلام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566" w:name="pg1603_15038"/>
    </w:p>
    <w:p>
      <w:pPr>
        <w:pStyle w:val="BookText"/>
        <w:rPr/>
      </w:pPr>
      <w:bookmarkEnd w:id="566"/>
      <w:r>
        <w:rPr>
          <w:rFonts w:ascii="Amiri" w:hAnsi="Amiri" w:eastAsia="Amiri" w:cs="Amiri"/>
          <w:color w:val="111111"/>
          <w:sz w:val="28"/>
          <w:sz w:val="28"/>
          <w:szCs w:val="28"/>
          <w:rtl w:val="true"/>
          <w:lang w:bidi="ar-SA"/>
        </w:rPr>
        <w:t>فلو كانت هذه سيرة المسلمين من خير القرون إلى عصرنا فلما ذا لا تكون حجّة؟ فلو كان التهديم أمراً واجباً فلما ذا ترك الخلفاء تلك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لنا اتّهامهم بالتسامح في أمر الدين مع أنّ الصحابة و التابعين مرّوا على تلك الآثار و لم ينبسوا فيها ببنت شفة؟ و إذا لم يكن ذلك الإجماع حجّة، فأيّ إجماع يكون حجّة شرعيّة؟</w:t>
      </w:r>
    </w:p>
    <w:p>
      <w:pPr>
        <w:pStyle w:val="BookText"/>
        <w:rPr/>
      </w:pPr>
      <w:r>
        <w:rPr>
          <w:rFonts w:ascii="Amiri" w:hAnsi="Amiri" w:eastAsia="Amiri" w:cs="Amiri"/>
          <w:color w:val="111111"/>
          <w:sz w:val="28"/>
          <w:sz w:val="28"/>
          <w:szCs w:val="28"/>
          <w:rtl w:val="true"/>
          <w:lang w:bidi="ar-SA"/>
        </w:rPr>
        <w:t>فهذه النصوص من المؤرّخين تدلّ بوضوح على جريان السيرة على بناء القباب و الأبنية على قبور الأولياء من دون أن يخطر ببال أحد أنّه مقدّمة للشرك و مفضٍ إليه، فإذا لم يكن مثل هذا الإجماع حجّة فأيّ إجماعٍ حجّة؟</w:t>
      </w:r>
    </w:p>
    <w:p>
      <w:pPr>
        <w:pStyle w:val="BookText"/>
        <w:rPr/>
      </w:pPr>
      <w:r>
        <w:rPr>
          <w:rFonts w:ascii="Amiri" w:hAnsi="Amiri" w:eastAsia="Amiri" w:cs="Amiri"/>
          <w:color w:val="111111"/>
          <w:sz w:val="28"/>
          <w:sz w:val="28"/>
          <w:szCs w:val="28"/>
          <w:rtl w:val="true"/>
          <w:lang w:bidi="ar-SA"/>
        </w:rPr>
        <w:t xml:space="preserve">و العجب من ابن بليهد قاضي الحكومة السعودية أيام تدمير آثار رسول اللَّهصلى الله عليه و آله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نفّذ ما أُمر به من قبل المشايخ، نشر بياناً في جريدة أُمّ القرى في عددها الصادر في شهر جمادى الآخرة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القِباب على مراقد العلماءصار متداولًا منذ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هذاصحيح أو افتراء أمام كلّ هذه النصوص من المسعودي و غيره؟</w:t>
      </w:r>
    </w:p>
    <w:p>
      <w:pPr>
        <w:pStyle w:val="BookText"/>
        <w:rPr/>
      </w:pPr>
      <w:r>
        <w:rPr>
          <w:rFonts w:ascii="Amiri" w:hAnsi="Amiri" w:eastAsia="Amiri" w:cs="Amiri"/>
          <w:color w:val="111111"/>
          <w:sz w:val="28"/>
          <w:sz w:val="28"/>
          <w:szCs w:val="28"/>
          <w:rtl w:val="true"/>
          <w:lang w:bidi="ar-SA"/>
        </w:rPr>
        <w:t>و ليس البحث في خصوص العلماء، بل مطلق قبور المسلمين، نبيّاً كان أو وليّاً،صحابيّاً كان أو تابعياً، فقيهاً كان أو محدّثاً</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850672_3650668749"/>
      <w:bookmarkStart w:id="568" w:name="_Toc213"/>
      <w:bookmarkEnd w:id="567"/>
      <w:r>
        <w:rPr>
          <w:rtl w:val="true"/>
        </w:rPr>
        <w:t>السيّد محسن الأمين و الردّ على ابن تيميّة</w:t>
      </w:r>
      <w:bookmarkEnd w:id="568"/>
    </w:p>
    <w:p>
      <w:pPr>
        <w:pStyle w:val="BookText"/>
        <w:rPr/>
      </w:pPr>
      <w:r>
        <w:rPr>
          <w:rFonts w:ascii="Amiri" w:hAnsi="Amiri" w:eastAsia="Amiri" w:cs="Amiri"/>
          <w:color w:val="111111"/>
          <w:sz w:val="28"/>
          <w:sz w:val="28"/>
          <w:szCs w:val="28"/>
          <w:rtl w:val="true"/>
          <w:lang w:bidi="ar-SA"/>
        </w:rPr>
        <w:t>و نعم ما قال السيد المحقّق محسن الأمين في قصيدته المسمّاة بالعقود الدُّريّة في ردّ شبهات الوهابية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أُمّة أحمد إجماعُها فيه الصوابُ و حجّةٌ لم تردد</w:t>
      </w:r>
    </w:p>
    <w:p>
      <w:pPr>
        <w:pStyle w:val="BookText"/>
        <w:rPr/>
      </w:pPr>
      <w:r>
        <w:rPr>
          <w:rFonts w:ascii="Amiri" w:hAnsi="Amiri" w:eastAsia="Amiri" w:cs="Amiri"/>
          <w:color w:val="111111"/>
          <w:sz w:val="28"/>
          <w:sz w:val="28"/>
          <w:szCs w:val="28"/>
          <w:rtl w:val="true"/>
          <w:lang w:bidi="ar-SA"/>
        </w:rPr>
        <w:t>و على ضلالٍ كلّها لم تجتمع فيما رويتم في الحديث المسندِ</w:t>
      </w:r>
    </w:p>
    <w:p>
      <w:pPr>
        <w:pStyle w:val="BookText"/>
        <w:rPr/>
      </w:pPr>
      <w:r>
        <w:rPr>
          <w:rFonts w:ascii="Amiri" w:hAnsi="Amiri" w:eastAsia="Amiri" w:cs="Amiri"/>
          <w:color w:val="111111"/>
          <w:sz w:val="28"/>
          <w:sz w:val="28"/>
          <w:szCs w:val="28"/>
          <w:rtl w:val="true"/>
          <w:lang w:bidi="ar-SA"/>
        </w:rPr>
        <w:t>مضت القرون وذي القباب مَشِيدةٌ و الناس بين مؤسّسٍ و مجدّدِ</w:t>
      </w:r>
    </w:p>
    <w:p>
      <w:pPr>
        <w:pStyle w:val="BookText"/>
        <w:rPr/>
      </w:pPr>
      <w:r>
        <w:rPr>
          <w:rFonts w:ascii="Amiri" w:hAnsi="Amiri" w:eastAsia="Amiri" w:cs="Amiri"/>
          <w:color w:val="111111"/>
          <w:sz w:val="28"/>
          <w:sz w:val="28"/>
          <w:szCs w:val="28"/>
          <w:rtl w:val="true"/>
          <w:lang w:bidi="ar-SA"/>
        </w:rPr>
        <w:t xml:space="preserve">في كلّ عصر فيه أهل الحلّ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الّذين بغيرهم لم يُعقد</w:t>
      </w:r>
    </w:p>
    <w:p>
      <w:pPr>
        <w:pStyle w:val="BookText"/>
        <w:rPr/>
      </w:pPr>
      <w:r>
        <w:rPr>
          <w:rFonts w:ascii="Amiri" w:hAnsi="Amiri" w:eastAsia="Amiri" w:cs="Amiri"/>
          <w:color w:val="111111"/>
          <w:sz w:val="28"/>
          <w:sz w:val="28"/>
          <w:szCs w:val="28"/>
          <w:rtl w:val="true"/>
          <w:lang w:bidi="ar-SA"/>
        </w:rPr>
        <w:t>لم يُنكروا أبداً على من شادها شيدت و لا من منكر و مفنّدِ</w:t>
      </w:r>
    </w:p>
    <w:p>
      <w:pPr>
        <w:pStyle w:val="BookText"/>
        <w:rPr/>
      </w:pPr>
      <w:r>
        <w:rPr>
          <w:rFonts w:ascii="Amiri" w:hAnsi="Amiri" w:eastAsia="Amiri" w:cs="Amiri"/>
          <w:color w:val="111111"/>
          <w:sz w:val="28"/>
          <w:sz w:val="28"/>
          <w:szCs w:val="28"/>
          <w:rtl w:val="true"/>
          <w:lang w:bidi="ar-SA"/>
        </w:rPr>
        <w:t>مِنْ قبل أنْ تلد ابنها تيميةٌ أو يخلق الوهّاب بعضَ الأعبدِ</w:t>
      </w:r>
    </w:p>
    <w:p>
      <w:pPr>
        <w:pStyle w:val="BookText"/>
        <w:rPr/>
      </w:pPr>
      <w:r>
        <w:rPr>
          <w:rFonts w:ascii="Amiri" w:hAnsi="Amiri" w:eastAsia="Amiri" w:cs="Amiri"/>
          <w:color w:val="111111"/>
          <w:sz w:val="28"/>
          <w:sz w:val="28"/>
          <w:szCs w:val="28"/>
          <w:rtl w:val="true"/>
          <w:lang w:bidi="ar-SA"/>
        </w:rPr>
        <w:t>أ فأيّ إجماع لكم أقوى على أمثاله من مورد لم يوردِ</w:t>
      </w:r>
    </w:p>
    <w:p>
      <w:pPr>
        <w:pStyle w:val="BookText"/>
        <w:rPr/>
      </w:pPr>
      <w:r>
        <w:rPr>
          <w:rFonts w:ascii="Amiri" w:hAnsi="Amiri" w:eastAsia="Amiri" w:cs="Amiri"/>
          <w:color w:val="111111"/>
          <w:sz w:val="28"/>
          <w:sz w:val="28"/>
          <w:szCs w:val="28"/>
          <w:rtl w:val="true"/>
          <w:lang w:bidi="ar-SA"/>
        </w:rPr>
        <w:t>فبسيرة للمسلمين تتابعت في كلّ عصر نستدلّ و نقتدي</w:t>
      </w:r>
    </w:p>
    <w:p>
      <w:pPr>
        <w:pStyle w:val="BookText"/>
        <w:rPr/>
      </w:pPr>
      <w:r>
        <w:rPr>
          <w:rFonts w:ascii="Amiri" w:hAnsi="Amiri" w:eastAsia="Amiri" w:cs="Amiri"/>
          <w:color w:val="111111"/>
          <w:sz w:val="28"/>
          <w:sz w:val="28"/>
          <w:szCs w:val="28"/>
          <w:rtl w:val="true"/>
          <w:lang w:bidi="ar-SA"/>
        </w:rPr>
        <w:t>أقوى من الإجماع سيرتهم و من قد حاد عنها فهو غير مسدّد</w:t>
      </w:r>
    </w:p>
    <w:p>
      <w:pPr>
        <w:pStyle w:val="BookText"/>
        <w:rPr/>
      </w:pPr>
      <w:r>
        <w:rPr>
          <w:rFonts w:ascii="Amiri" w:hAnsi="Amiri" w:eastAsia="Amiri" w:cs="Amiri"/>
          <w:color w:val="111111"/>
          <w:sz w:val="28"/>
          <w:sz w:val="28"/>
          <w:szCs w:val="28"/>
          <w:rtl w:val="true"/>
          <w:lang w:bidi="ar-SA"/>
        </w:rPr>
        <w:t>هيهات ليس نبيّاً ابن بليهد في الناس لم يُخطئ و لم يتعمّدِ</w:t>
      </w:r>
    </w:p>
    <w:p>
      <w:pPr>
        <w:pStyle w:val="BookText"/>
        <w:rPr/>
      </w:pPr>
      <w:r>
        <w:rPr>
          <w:rFonts w:ascii="Amiri" w:hAnsi="Amiri" w:eastAsia="Amiri" w:cs="Amiri"/>
          <w:color w:val="111111"/>
          <w:sz w:val="28"/>
          <w:sz w:val="28"/>
          <w:szCs w:val="28"/>
          <w:rtl w:val="true"/>
          <w:lang w:bidi="ar-SA"/>
        </w:rPr>
        <w:t>كلّا و لا العلماء قد حصرت به هي في بقاع الأرض ذات تعدّدِ</w:t>
      </w:r>
    </w:p>
    <w:p>
      <w:pPr>
        <w:pStyle w:val="BookText"/>
        <w:rPr/>
      </w:pPr>
      <w:r>
        <w:rPr>
          <w:rFonts w:ascii="Amiri" w:hAnsi="Amiri" w:eastAsia="Amiri" w:cs="Amiri"/>
          <w:color w:val="111111"/>
          <w:sz w:val="28"/>
          <w:sz w:val="28"/>
          <w:szCs w:val="28"/>
          <w:rtl w:val="true"/>
          <w:lang w:bidi="ar-SA"/>
        </w:rPr>
        <w:t>كلّا و لا من وافقوه لخوفهم أو جهلهم من خائف و مقلّدِ</w:t>
      </w:r>
    </w:p>
    <w:p>
      <w:pPr>
        <w:pStyle w:val="BookText"/>
        <w:rPr/>
      </w:pPr>
      <w:r>
        <w:rPr>
          <w:rFonts w:ascii="Amiri" w:hAnsi="Amiri" w:eastAsia="Amiri" w:cs="Amiri"/>
          <w:color w:val="111111"/>
          <w:sz w:val="28"/>
          <w:sz w:val="28"/>
          <w:szCs w:val="28"/>
          <w:rtl w:val="true"/>
          <w:lang w:bidi="ar-SA"/>
        </w:rPr>
        <w:t xml:space="preserve">و الجُلُّ من علماء طيبة ساكت للخوف مكفوف اللسان مع اليدِ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يدّعي الإجماع على التحريم مع أنّ فقهاء المذاهب الأربعة في العصر الحاضر اتّفقوا على الكلمة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يبنى القبر ببيت أو قبّة أو مسجد </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الكراهة من الحرمة، و أين هي من الشرك؟</w:t>
      </w:r>
    </w:p>
    <w:p>
      <w:pPr>
        <w:pStyle w:val="BookText"/>
        <w:rPr/>
      </w:pPr>
      <w:r>
        <w:rPr>
          <w:rFonts w:ascii="Amiri" w:hAnsi="Amiri" w:eastAsia="Amiri" w:cs="Amiri"/>
          <w:color w:val="111111"/>
          <w:sz w:val="28"/>
          <w:sz w:val="28"/>
          <w:szCs w:val="28"/>
          <w:rtl w:val="true"/>
          <w:lang w:bidi="ar-SA"/>
        </w:rPr>
        <w:t>و هذا النووي شارحصحيح مسلم يقول في شرح حديث أبي الهياج الّذي سيوافيك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البناء فإن كان في ملك الباني فمكروه و إن كان في مقبرة مسبلة فحرام، نصّ عليه الشافعي و الأصحاب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التحريم في الصورة الثانية لكونه مزاحماً للانتفاع، و على خلاف أهداف</w:t>
      </w:r>
    </w:p>
    <w:p>
      <w:pPr>
        <w:pStyle w:val="BookText"/>
        <w:rPr/>
      </w:pPr>
      <w:r>
        <w:rPr>
          <w:rFonts w:ascii="Amiri" w:hAnsi="Amiri" w:eastAsia="Amiri" w:cs="Amiri"/>
          <w:color w:val="111111"/>
          <w:sz w:val="28"/>
          <w:sz w:val="28"/>
          <w:szCs w:val="28"/>
          <w:rtl w:val="true"/>
          <w:lang w:bidi="ar-SA"/>
        </w:rPr>
        <w:t>الواقف و أغراضه، و أين هو من البناء على أرض مشتراة أو مهداة أو موات؛ فلا تترتّب عليها تلك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النبيّ الأكرمصلى الله عليه و آله في بيته الرفيع و لم يخطر ببال أحد من الصحابة الحضور أنّ البناء على القبر حرام و أنّهصلى الله عليه و آله نهى عنه نهياً مؤكداً، و لمّا كان البيت متعلّقاً بالسيدة عائشة جعلوا في وسطه ساتراً، و لمّا توفّي الشيخان أوصيا بدفنهما في حجرة النبيّصلى الله عليه و آله تبرّكاً بذاته و مكانه، و لم تُسْمَع عن أيّ ابن أُنثى نعيرةُ أنّه حرام و لا مكروه، و على ذلك استمرّت سيرة المسلمين في حقّ العلماء و الأولياء، يدفنونهم في البيوت المعدّة لذلك، أو يرفعون لمراقدهم قواعد و سقفاً بعد الدفن، تكريماً لهم و تقديراً لتضحياتهم، و لم يخطر ببال أحد أنّه على خلاف الدين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عمل المسلمين و سيرتهم القطعيّة في جميع الأقطار و الأمصار، على مرأى و مسمع الجميع و إنْ اختلفت نزعاتهم، من بدء الإسلام إلى هذا العصر، من الشيعة و السنّة، و أيّ بلاد من بلاد الإسلام من مصر و العراق أو الحجاز أو سورية، و تونس و مراكش و إيران، و هلم جرّاً، ليس فيها قبور مشيّدة، و ضرائح منجدة، و هؤلاء أئمة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 مصر، و أبو حنيفة في بغداد، و مالك بالمدينة، و تلك قبورهم من عصرهم إلى اليوم شاهقة القباب، شامخة المباني، غير أنّ الوهابيّين لمّا استولوا على المدينة هدموا قبر مالك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القبور قد شُيّدت و بنيت في الأزمنة الّتي كانت حافلة بالعلماء و أرباب الفتاوى، و زعماء المذاهب، فما أنكر منهم مُنكِر، و ليس هذا رائجاً بين المسلمين فقط، بل جرى على هذا جميع عقلاء العالم، بل يعدّ تعمير قبور الشخصيات من غرائز البشر و مقتضيات الحضارة و شارة الرقيّ، فكلّ هذا دليل على الجواز لو لم نقل يفوق ذلك، و لو لم تكن السيرة المسلّمة بين المسلمين و العقلاء</w:t>
      </w:r>
    </w:p>
    <w:p>
      <w:pPr>
        <w:pStyle w:val="BookText"/>
        <w:rPr/>
      </w:pPr>
      <w:r>
        <w:rPr>
          <w:rFonts w:ascii="Amiri" w:hAnsi="Amiri" w:eastAsia="Amiri" w:cs="Amiri"/>
          <w:color w:val="111111"/>
          <w:sz w:val="28"/>
          <w:sz w:val="28"/>
          <w:szCs w:val="28"/>
          <w:rtl w:val="true"/>
          <w:lang w:bidi="ar-SA"/>
        </w:rPr>
        <w:t>عامّة غير مفيدة في المقام، فلا يصحّ الاستناد إلى أيّة سيرة قاطعة بين المسلمين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يصحّ في الأذهان شي‌ءٌ إذا احتاج النهار إلى دليلِ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الوهابيّين تمسّكوا بروايات، إمّا عديمة الدلالة، أو ضعيفة السند، و سنذكر في المبحث الآتي بشكل عام مجملَ ما تمسّكوا به ليتبيّن مدى وعيهم</w:t>
      </w:r>
      <w:r>
        <w:rPr>
          <w:rFonts w:eastAsia="Amiri" w:cs="Amiri" w:ascii="Amiri" w:hAnsi="Amiri"/>
          <w:color w:val="111111"/>
          <w:sz w:val="28"/>
          <w:szCs w:val="28"/>
          <w:rtl w:val="true"/>
          <w:lang w:bidi="ar-SA"/>
        </w:rPr>
        <w:t>.</w:t>
      </w:r>
      <w:bookmarkStart w:id="569" w:name="pg1603_15046"/>
    </w:p>
    <w:p>
      <w:pPr>
        <w:pStyle w:val="BookText"/>
        <w:rPr/>
      </w:pPr>
      <w:bookmarkEnd w:id="569"/>
      <w:r>
        <w:rPr>
          <w:rFonts w:ascii="Amiri" w:hAnsi="Amiri" w:eastAsia="Amiri" w:cs="Amiri"/>
          <w:color w:val="111111"/>
          <w:sz w:val="28"/>
          <w:sz w:val="28"/>
          <w:szCs w:val="28"/>
          <w:rtl w:val="true"/>
          <w:lang w:bidi="ar-SA"/>
        </w:rPr>
        <w:t>ذرائع الوهابية في هدم الآثار</w:t>
      </w:r>
    </w:p>
    <w:p>
      <w:pPr>
        <w:pStyle w:val="Heading3"/>
        <w:numPr>
          <w:ilvl w:val="2"/>
          <w:numId w:val="1"/>
        </w:numPr>
        <w:rPr/>
      </w:pPr>
      <w:bookmarkStart w:id="570" w:name="__RefHeading___Toc850674_3650668749"/>
      <w:bookmarkStart w:id="571" w:name="_Toc214"/>
      <w:bookmarkEnd w:id="570"/>
      <w:r>
        <w:rPr>
          <w:rtl w:val="true"/>
        </w:rPr>
        <w:t>المبحث الرابع</w:t>
      </w:r>
      <w:r>
        <w:rPr>
          <w:rtl w:val="true"/>
        </w:rPr>
        <w:t xml:space="preserve">: </w:t>
      </w:r>
      <w:r>
        <w:rPr>
          <w:rtl w:val="true"/>
        </w:rPr>
        <w:t>ذرائع الوهابية في هدم الآثار</w:t>
      </w:r>
      <w:bookmarkEnd w:id="571"/>
    </w:p>
    <w:p>
      <w:pPr>
        <w:pStyle w:val="Heading4"/>
        <w:numPr>
          <w:ilvl w:val="3"/>
          <w:numId w:val="1"/>
        </w:numPr>
        <w:rPr/>
      </w:pPr>
      <w:bookmarkStart w:id="572" w:name="__RefHeading___Toc850676_3650668749"/>
      <w:bookmarkStart w:id="573" w:name="_Toc215"/>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استدلّت الوهابية بروايات نذكرها واحدةً بعد الأُخرى</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50678_3650668749"/>
      <w:bookmarkStart w:id="575" w:name="_Toc216"/>
      <w:bookmarkEnd w:id="574"/>
      <w:r>
        <w:rPr>
          <w:rtl w:val="true"/>
        </w:rPr>
        <w:t>الأُولى</w:t>
      </w:r>
      <w:r>
        <w:rPr>
          <w:rtl w:val="true"/>
        </w:rPr>
        <w:t xml:space="preserve">: </w:t>
      </w:r>
      <w:r>
        <w:rPr>
          <w:rtl w:val="true"/>
        </w:rPr>
        <w:t>رواية أبي الهياج الأسدي</w:t>
      </w:r>
      <w:bookmarkEnd w:id="575"/>
    </w:p>
    <w:p>
      <w:pPr>
        <w:pStyle w:val="Heading5"/>
        <w:numPr>
          <w:ilvl w:val="4"/>
          <w:numId w:val="1"/>
        </w:numPr>
        <w:rPr/>
      </w:pPr>
      <w:bookmarkStart w:id="576" w:name="__RefHeading___Toc850680_3650668749"/>
      <w:bookmarkStart w:id="577" w:name="_Toc217"/>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روى مسلم فيصحيحه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و أبو بكر بن أبي شيبة و زهير بن الحرب،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حبيب بن أبي ثابت، عن أبي وائل،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أبعثك على ما بعثني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تدع تمثالًا إلّا طمسته و لا قبراً مشرفاً إلّا سوّيته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 المستدلّ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قبراً عالياً إلّا سوّيته بالأرض</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فرعصحّة سنده، و تماميّة دلالته، و لكنّه موهون من كلا الجانبين</w:t>
      </w:r>
      <w:r>
        <w:rPr>
          <w:rFonts w:eastAsia="Amiri" w:cs="Amiri" w:ascii="Amiri" w:hAnsi="Amiri"/>
          <w:color w:val="111111"/>
          <w:sz w:val="28"/>
          <w:szCs w:val="28"/>
          <w:rtl w:val="true"/>
          <w:lang w:bidi="ar-SA"/>
        </w:rPr>
        <w:t>.</w:t>
      </w:r>
      <w:bookmarkStart w:id="578" w:name="pg1603_15048"/>
    </w:p>
    <w:p>
      <w:pPr>
        <w:pStyle w:val="Heading5"/>
        <w:numPr>
          <w:ilvl w:val="4"/>
          <w:numId w:val="1"/>
        </w:numPr>
        <w:rPr/>
      </w:pPr>
      <w:bookmarkStart w:id="579" w:name="__RefHeading___Toc850682_3650668749"/>
      <w:bookmarkStart w:id="580" w:name="_Toc218"/>
      <w:bookmarkEnd w:id="578"/>
      <w:bookmarkEnd w:id="579"/>
      <w:r>
        <w:rPr>
          <w:rtl w:val="true"/>
        </w:rPr>
        <w:t>سند الرواية و أقوال العلماء فيه</w:t>
      </w:r>
      <w:r>
        <w:rPr>
          <w:rtl w:val="true"/>
        </w:rPr>
        <w:t>:</w:t>
      </w:r>
      <w:bookmarkEnd w:id="580"/>
    </w:p>
    <w:p>
      <w:pPr>
        <w:pStyle w:val="BookText"/>
        <w:rPr/>
      </w:pPr>
      <w:r>
        <w:rPr>
          <w:rFonts w:ascii="Amiri" w:hAnsi="Amiri" w:eastAsia="Amiri" w:cs="Amiri"/>
          <w:color w:val="111111"/>
          <w:sz w:val="28"/>
          <w:sz w:val="28"/>
          <w:szCs w:val="28"/>
          <w:rtl w:val="true"/>
          <w:lang w:bidi="ar-SA"/>
        </w:rPr>
        <w:t>أمّا السند، فيكفي أنّ علماء الرجال تحدّثوا في رجال الحديث و نقلوا تصريح الأئمة بضعفهم، و هم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أقوال العلماء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وكيع بن الجراح بن مليح الرواسي الكوفي، روى عن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و هو كما ورد في حقّه المدح، ورد في حقّه الجرح كثيراً، و هذا ابن حجر يعرّفه في تهذيب التهذيب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أحفظ من عبد الرحمن بن مهدي كثيراً،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أكثر تصحيفاً من وكيع و وكيع أكثر 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عليك بالبصرة أربعة أحاديث خلطتَ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حدّثتهم بعبادان بنحو من ألف و خمسمائة، و أربعة ليس بكثير في ألف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 لو حدّثَ بألفاظه لكان عَجَباً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نصر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بآخره من حفظه فيغيّر ألفاظ الحديث كأنّه يحدّث بالمعنى و لم يكن من أهل اللسان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 في ميزان الاعتدال بعد ما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وكيع يلحن و لو حدّث بألفاظه كان عجباً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سفيان بن سعيد بن مسروق الثوري الكوفي، فقد مدحوه، و لكن الذهبي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يدلِّس عن الضعفاء، و لكن كان له نقد و ذوق، و لا عبرة بقول من قال يدلِّس و يكتب عن الكذّابين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 هو يدلِّس، فلمّا رآني استحيا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عنك؟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يحيى بن سعيد بن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 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جهد الثوري أن يدلِّس عليّ رجلًا ضعيفاً فما أمكنه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التدليس هو أن يروي عن رجل لم يلقه و بينهما واسطة فلا يذكر الواسطة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ترجمة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سفيان أبا بكر بن حفص و لا حيان بن إياس، و لم يسمع من سعيد بن أبي البردة، 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يزيد الرقاشي،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سلمة بن كهيل حديث المسائية </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ماله حيث يشاء، و لم يسمع من خالد بن سلمة بتاتاً و لا من ابن عون إلّا حديثاً واحداً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تصريح من ابن حجر بكون الرجل مُدلِّساً، ربّما يروي عن اناس يوهم أنّه لقيهم و لم يلقَهُم و لم يسمع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حبيب بن أبي ثابت قيس بن دينار، وَثّقهُ بعض، و لكن 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ابن عون، و 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حديث عن عطاء، لا يُتابع عليه و ليست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خزيمة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الإرسال و التدليس، مات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كتاب الموضوعات لابن الجوزي من نسخة بخطّ المنذري أنّه نقل فيه حديثاً عن أُبيّ بن كعب في 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معك مثلما جلس نوح في قومه ما بلغت فضائل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يُعِلْه ابن الجوزي إلّا بعبد اللَّه بن عمّار الأسلمي شيخ حبيب بن ثابت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شقيق بن سلمة الكوفي، كان منحرفاً عن عليّ بن أبي طالب،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عليّ أو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أحبّ إليّ ثمّصار عثمان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قدحه أنّه كان من ولاة عبيد اللَّه بن زياد،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581" w:name="pg1603_15054"/>
    </w:p>
    <w:p>
      <w:pPr>
        <w:pStyle w:val="BookText"/>
        <w:rPr/>
      </w:pPr>
      <w:bookmarkEnd w:id="581"/>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ابن زياد على بيت المال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سند الرواية و هؤلاء رواتها، و لو ورد فيهم مدح فقد ورد فيهم الذم، و عند التعارض يقدم الجارح على المادح فيسقط الحديث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أيضاً في ضعف الحديث أنّه ليس لراويه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أبا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حديث غير هذا، فكيف يستدلّ بحديث يشتمل على المدلِّسين و المضعِّفين؟ و كيف يُعْدَل بهذا الحديث عن السيرة المستمرّة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إليك بيان عدم دلالة الحديث على الموضوع بتاتاً</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850684_3650668749"/>
      <w:bookmarkStart w:id="583" w:name="_Toc219"/>
      <w:bookmarkEnd w:id="582"/>
      <w:r>
        <w:rPr>
          <w:rtl w:val="true"/>
        </w:rPr>
        <w:t>ضعف دلالة الحديث</w:t>
      </w:r>
      <w:bookmarkEnd w:id="583"/>
    </w:p>
    <w:p>
      <w:pPr>
        <w:pStyle w:val="BookText"/>
        <w:rPr/>
      </w:pPr>
      <w:r>
        <w:rPr>
          <w:rFonts w:ascii="Amiri" w:hAnsi="Amiri" w:eastAsia="Amiri" w:cs="Amiri"/>
          <w:color w:val="111111"/>
          <w:sz w:val="28"/>
          <w:sz w:val="28"/>
          <w:szCs w:val="28"/>
          <w:rtl w:val="true"/>
          <w:lang w:bidi="ar-SA"/>
        </w:rPr>
        <w:t>إنّ توضيح ضعف دلالة الحديث يتوقّف على بيان معنى اللّفظين الواردين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 من البعير سنامه، و على ذلك يحتمل المراد منه مطلق العلوّ، أو العلوّ الخاص كسنام البعير الّذي يعبّر عنه بالمسنَّم، و لا يتعيّن أحد المعنيين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تارةً يُستخدم في بيان مساواة شي‌ء بشي‌ء في الطول أو العرض،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القماش يساوى بهذا الآخر في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التسوية، أي كون الشي‌ء مسطّحاً لا انحناء و لا تعرّج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المعنيين واضح؛ فإنّ التسوية في الأوّل وصف للشي‌ء بمقايسته مع شي‌ء آخر، و في الثاني وصف لنفس الشي‌ء و لا علاقة له بشي‌ء 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استعمل في المعنى الأوّل لتعدّى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بلا واسطة، و الآخر بمعونة حرف الجرّ، قال تعالى حاكياً عن لسان المشركين و أنّهم يخاطبون آلهتهم</w:t>
      </w:r>
    </w:p>
    <w:p>
      <w:pPr>
        <w:pStyle w:val="BookText"/>
        <w:rPr/>
      </w:pP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نعدّ الآلهةَ الكاذبة مساويةً لربّ العالمين في العبادة أو في الاعتقاد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حاكياً عن حال الكافرين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يودّون أنْ يكونوا تراباً أو ميتاً مدفوناً تحت الأرض، و يكونون كذلك و الأرض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تلك المادة تعدّت إلى مفعولين و أُدخل حرف الجرّ على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استعمل في المعنى الثاني أي فيما يكون وصفاً للشي‌ء بلا علاقة له بشي‌ء آخر فيكتفي بمفعول واحد،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جميع هذه الموارد يراد من التسوية كونها وصفاً للشي‌ء بما هو هو، و هو فيها كناية عن كمال الخلقة و أنّها بعيدة عن النقص و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اللفظ لغةً، و هلم معي ندرس الحديث و أنّه ينطبق على أيٍّ من المعنيين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أنّه تعدّى إلى مفهومٍ واحد، و لم يقترن بالباء، فهو آية أنّ المراد هو المعنى الثاني، و هو تسطيح القبر في مقابل تسنيمه، و بسطه في مقابل اعوجاجه لا مساواته مع الأرض، و إلّا كان عليه عليه السلام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سوّيته بالأرض، و لم يكتف</w:t>
      </w:r>
    </w:p>
    <w:p>
      <w:pPr>
        <w:pStyle w:val="BookText"/>
        <w:rPr/>
      </w:pPr>
      <w:r>
        <w:rPr>
          <w:rFonts w:ascii="Amiri" w:hAnsi="Amiri" w:eastAsia="Amiri" w:cs="Amiri"/>
          <w:color w:val="111111"/>
          <w:sz w:val="28"/>
          <w:sz w:val="28"/>
          <w:szCs w:val="28"/>
          <w:rtl w:val="true"/>
          <w:lang w:bidi="ar-SA"/>
        </w:rPr>
        <w:t>بقوله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ما ذكرناه هو الّذي فهمه شرّاح الحديث و هو دليل على أنّ التسطيح سنّة و التسنيم بدعة و أمر عليّ عليه السلام أن تكافح هذه البدعة و يسطّح كلّ قبر مسنّم، و إليك ذكر نصوصهم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حديث أبي الهياج منع تسنيم القبور و رفعها و أن تكون واطئة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الحديث على منع تسنيم القبور ظاهر، و أمّا دلالتها على عدم ارتفاعها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ظاهر، بل مردود باتّفاق أئمة الفقه على استحباب رفعها قدر شبر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 في شرحه على البخاري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مُسنّماً بضمّ الميم و تشديد النون المفتوحة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 زاد أبو نعيم في مستخرجه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أبي بكر و عمر كذلك، و استدلّ به على أنّ المستحب تسنيم القبور، و هو قول أبي حنيفة و مالك و أحمد و المزني و كثير من الشافعية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أكثر الشافعية و نصّ عليه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التسطيح أفضل من التسنيم؛ لأنّهصلى الله عليه و آله سطّح قبر إبراهيم، و فعله حجّة لا فعل غيره، و قول سفيان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قبر النبيّ مسنّماً في زمان معاوية، لا حجّة فيه، كما قال البيهقي؛ لاحتمال أنّ قبرهصلى الله عليه و آله و قبرَيصاحبيه لم تكن في الأزمنة الماضية مسنّمة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يخالف ذلك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أن لا أدع قبراً مشرفاً إلّا سوّيته، لأنّه لم يرد تسويته بالأرض، و إنّما أراد تسطيحه جمعاً بين الأخبار، و نقله في المجموع عن الأصحاب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النووي في شرحصحيح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أنّ القبر لا يرفع عن الأرض رفعاً كثيراً، و لا يُسنَّم بل يُرفع نحو شبر، و هذا مذهب الشافعي و من وافقه، و نقل القاضي عياض عن أكثر العلماء أنّ الأفضل عندهم تسنيمها، و هو مذهب مالك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أنّصاحب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الباب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تسوية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بسنده إلى تمامه،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فضالة بن عبيد بأرض الروم، فتوفّيصاحب لنا، فأمر فضالة بن عبيد بقبره فسوّى،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يأمر بتسويتها، ثمّ أورد بعده في نفس الباب حديث أبي الهياج المتقدّم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نذكر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مساواة القبر بالأرض مخالف لما اتّفقت عليه كلمات فقهاء المذاهب الأربعة، و كلّهم متّفقون على أنّه يندب ارتفاع التراب فوق الأرض بقدر شبر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أخذنا بالتفسير الّذي يرومه الوهابي من حديث أبي الهياج من مساواة القبر بالأرض يجب أن يكون القبر لاطئاً مساوياً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افترضناصحّة حديث أبي الهياج سنداً و دلالة، فغاية ما يدلّ عليه هو تخريب القبر و مساواته بالأرض، و لا يدلّ على هدم البناء الواقع عليه، فتخريب القباب المشيّدة الّتي هي مظاهر الودّ لأصحابها استناداً إلى هذا الحديث عجيب جدّاً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دفنوا النبيّ الأكرم في بيته من أوّل يوم، و قد وصّى الخليفتان</w:t>
      </w:r>
      <w:bookmarkStart w:id="584" w:name="pg1603_15062"/>
    </w:p>
    <w:p>
      <w:pPr>
        <w:pStyle w:val="BookText"/>
        <w:rPr/>
      </w:pPr>
      <w:bookmarkEnd w:id="584"/>
      <w:r>
        <w:rPr>
          <w:rFonts w:ascii="Amiri" w:hAnsi="Amiri" w:eastAsia="Amiri" w:cs="Amiri"/>
          <w:color w:val="111111"/>
          <w:sz w:val="28"/>
          <w:sz w:val="28"/>
          <w:szCs w:val="28"/>
          <w:rtl w:val="true"/>
          <w:lang w:bidi="ar-SA"/>
        </w:rPr>
        <w:t>بأنْ يُدفنا تحت البناء جنب النبيّ الأكرم تبرّكاً بالقبر وصاحبه، فلو كان البناء على القبور أمراً محرّماً و من مظاهر الشرك؛ فلما ذا وارت الصحابة جثمانه الطاهرصلى الله عليه و آله تحت البناء؟ و لما ذا أوصى الخليفتان بالدفن تحته؟</w:t>
      </w:r>
    </w:p>
    <w:p>
      <w:pPr>
        <w:pStyle w:val="BookText"/>
        <w:rPr/>
      </w:pPr>
      <w:r>
        <w:rPr>
          <w:rFonts w:ascii="Amiri" w:hAnsi="Amiri" w:eastAsia="Amiri" w:cs="Amiri"/>
          <w:color w:val="111111"/>
          <w:sz w:val="28"/>
          <w:sz w:val="28"/>
          <w:szCs w:val="28"/>
          <w:rtl w:val="true"/>
          <w:lang w:bidi="ar-SA"/>
        </w:rPr>
        <w:t>و لمّا واجهت الوهابية عمل الصحابة في مواراة النبيّ قامت بالتفريق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الحرام هو البناء على القبر لا الدفن تحت البناء، و قد دفنوا النبيّ تحت البناء و لم يبنوا على قبره شيئاً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نترك هذا الجواب بلا تعليق؛ إذ هو في غاية السقوط، إذ أيّ فرق بين الأمرين؟ فإنّ البناء على القبر مَدْعاة للإقبال إليه و التضرّع إليه، ففيه فتح لباب الشرك و توسّل إليه بأقرب وسيلة</w:t>
      </w:r>
      <w:r>
        <w:rPr>
          <w:rFonts w:eastAsia="Amiri" w:cs="Amiri" w:ascii="Amiri" w:hAnsi="Amiri"/>
          <w:color w:val="111111"/>
          <w:sz w:val="28"/>
          <w:szCs w:val="28"/>
          <w:rtl w:val="true"/>
          <w:lang w:bidi="ar-SA"/>
        </w:rPr>
        <w:t>...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البناء على وجه الإطلاق ذريعة للشرك و توجّهاً إلى المخلوق، فلما ذا نرخّص في بعضصوره و نحرّم بعضها الآخر؟ و ما هذا إلّا لأنّ الوهابية و إن كانوا ينسبون أنفسهم إلى السلفية، إلّا أنّ السلفية بعيدون عنهم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حديث أبي الهياج، و لندرس حديث جابر الّذي هو المستمسك الآخر لمدمّري آثار الرسالة</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850686_3650668749"/>
      <w:bookmarkStart w:id="586" w:name="_Toc220"/>
      <w:bookmarkEnd w:id="585"/>
      <w:r>
        <w:rPr>
          <w:rtl w:val="true"/>
        </w:rPr>
        <w:t>الثانية</w:t>
      </w:r>
      <w:r>
        <w:rPr>
          <w:rtl w:val="true"/>
        </w:rPr>
        <w:t xml:space="preserve">: </w:t>
      </w:r>
      <w:r>
        <w:rPr>
          <w:rtl w:val="true"/>
        </w:rPr>
        <w:t>حديث جابر</w:t>
      </w:r>
      <w:bookmarkEnd w:id="586"/>
    </w:p>
    <w:p>
      <w:pPr>
        <w:pStyle w:val="BookText"/>
        <w:rPr/>
      </w:pPr>
      <w:r>
        <w:rPr>
          <w:rFonts w:ascii="Amiri" w:hAnsi="Amiri" w:eastAsia="Amiri" w:cs="Amiri"/>
          <w:color w:val="111111"/>
          <w:sz w:val="28"/>
          <w:sz w:val="28"/>
          <w:szCs w:val="28"/>
          <w:rtl w:val="true"/>
          <w:lang w:bidi="ar-SA"/>
        </w:rPr>
        <w:t>إنّ الوهابيين يستدلّون بحديث جابر على حرمة البناء على القبور، و قد ورد بنصوص مختلفة، و نحن نذكر نصاً واحداً منها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حفص بن</w:t>
      </w:r>
    </w:p>
    <w:p>
      <w:pPr>
        <w:pStyle w:val="BookText"/>
        <w:rPr/>
      </w:pPr>
      <w:r>
        <w:rPr>
          <w:rFonts w:ascii="Amiri" w:hAnsi="Amiri" w:eastAsia="Amiri" w:cs="Amiri"/>
          <w:color w:val="111111"/>
          <w:sz w:val="28"/>
          <w:sz w:val="28"/>
          <w:szCs w:val="28"/>
          <w:rtl w:val="true"/>
          <w:lang w:bidi="ar-SA"/>
        </w:rPr>
        <w:t>غياث، عن ابن جريج،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اللَّهصلى الله عليه و آله أن يجصّص القبر، و أن يقعد عليه، و أن يُبنى عليه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جابر هذا لا يحتجّ به، لكونه غيرصحيح سنداً و ضعيفاً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جميع أسانيده مشتملة على رجلين هما في غاية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الملك بن عبد العزيز 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مسلم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كلمات أئمة الرجال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سعيد عن حديث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ضعيف،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قال فلان جاء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تدليس ابن جريج؛ فإنّه قبيح التدليس، لا يدلِّس إلّا فيما سمعه من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جريج يدلِّس في الحديث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أقوال علماء الرجال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إمام الحنابلة عن أيوب أنّه كان يعتبر أبا الزبير ضعيف الرواية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الدنيا أحبّ إليّ من رجل يقدِمُ فأسأله عن أبي الزبير،</w:t>
      </w:r>
    </w:p>
    <w:p>
      <w:pPr>
        <w:pStyle w:val="BookText"/>
        <w:rPr/>
      </w:pPr>
      <w:r>
        <w:rPr>
          <w:rFonts w:ascii="Amiri" w:hAnsi="Amiri" w:eastAsia="Amiri" w:cs="Amiri"/>
          <w:color w:val="111111"/>
          <w:sz w:val="28"/>
          <w:sz w:val="28"/>
          <w:szCs w:val="28"/>
          <w:rtl w:val="true"/>
          <w:lang w:bidi="ar-SA"/>
        </w:rPr>
        <w:t>فقدمت مكّة فسمعت منه، فبينا أنا جالس عنده إذ جاءه رجل فسأله عن مسألة فردّ عليه، فافترى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تفتري على رجل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أغضبني،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يغضبك تفتري عليه؟ لا رويت عنك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حديث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يزن و يسترجع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لا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يحتجّ بحديث الثّقات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 أ يصحّ الاستدلال بهذا الحديث؟ أ فهل يصحّ هدم آثار النبوّة و الرسالة و الصحابة بهذه الرواية؟</w:t>
      </w:r>
    </w:p>
    <w:p>
      <w:pPr>
        <w:pStyle w:val="BookText"/>
        <w:rPr/>
      </w:pPr>
      <w:r>
        <w:rPr>
          <w:rFonts w:ascii="Amiri" w:hAnsi="Amiri" w:eastAsia="Amiri" w:cs="Amiri"/>
          <w:color w:val="111111"/>
          <w:sz w:val="28"/>
          <w:sz w:val="28"/>
          <w:szCs w:val="28"/>
          <w:rtl w:val="true"/>
          <w:lang w:bidi="ar-SA"/>
        </w:rPr>
        <w:t>على أنّ بعض الأسانيد مشتمل على عبد الرحمن بن أسود المتّهم بالكذب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المتن، ففيه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روي بصورٍ ستّ، مع أنّ النبيّ نطق بصورة واحدة، و لو رجعت إلى متونه المبعثرة في المصادر الّتي أوعزنا إليها ترى فيها الاضطراب العجيب، و إليكصورها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تجصيص القبر و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الكتابة على القبر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تجصيص القبر، و الكتابة و البناء عليه، و المشي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الجلوس على القبر، و تجصيصه، و البناء و الكتابة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الجلوس على القبر و تجصيصه و البناء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اللَّهصلى الله عليه و آله عن الجلوس على القبر و تجصيصه و البناء عليه، و الزيارة و الكتابة عليه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اختلافات أُخرى في أداء مقصود واحد، فيعبّر عنه تارةً بالاعتماد، و أُخرى بالوطء، و ثالثة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الاعتماد غير الوطء، و هما غير القعود، فمع هذا الاضطراب و الاختلاف في المضمون لا يمكن لأيّ فقيه أن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على فرضصحّته لا يُثبت سوى ورود النهي من النبيّ، و لكن النهي منه تحريمي و منه 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تحريم، و نهي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 النهي في كلمات الرسول في القسم الثاني كثيراً، و لأجل ذلك حمله الفقهاء على الكراهة، فترى الترمذي يذكر هذا الحديث فيصحيحه تحت عنوان كراهية تجصيص القبور، و السندي شارحصحيح ابن ماجة ينقل عن الحاكم النيسابوري أنّه لم يعمل بهذا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المسلمين، بدليل أنّ سيرة المسلمين قائمة على الكتابة على القبور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الكراهة فربّما تكون مرتفعة بالنسبة إلى المصالح العظيمة المترتّبة عليه، كما إذاصار البناء على القبر سبباً لحفظ الآثار الإسلامية، و إظهار المودّة لصاحب القبر الّذي فرض اللَّه مودّته على الناس </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لاستظلال الزائر و تمكّنه من تلاوة القرآن و إهداء ثوابه إلىصاحب القبر، إلى غير ذلك من الأُمور الّتي يتمكّن</w:t>
      </w:r>
      <w:bookmarkStart w:id="587" w:name="pg1603_15071"/>
    </w:p>
    <w:p>
      <w:pPr>
        <w:pStyle w:val="BookText"/>
        <w:rPr/>
      </w:pPr>
      <w:bookmarkEnd w:id="587"/>
      <w:r>
        <w:rPr>
          <w:rFonts w:ascii="Amiri" w:hAnsi="Amiri" w:eastAsia="Amiri" w:cs="Amiri"/>
          <w:color w:val="111111"/>
          <w:sz w:val="28"/>
          <w:sz w:val="28"/>
          <w:szCs w:val="28"/>
          <w:rtl w:val="true"/>
          <w:lang w:bidi="ar-SA"/>
        </w:rPr>
        <w:t>الإنسان منها تحت الظلّ لا تحت الشمس و لا في برد الليل، فالنهي التنزيهي أشبه بالمقتضيات الّتي ترتفع بأقوى منها</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850688_3650668749"/>
      <w:bookmarkStart w:id="589" w:name="_Toc221"/>
      <w:bookmarkEnd w:id="588"/>
      <w:r>
        <w:rPr>
          <w:rtl w:val="true"/>
        </w:rPr>
        <w:t>الثالثة</w:t>
      </w:r>
      <w:r>
        <w:rPr>
          <w:rtl w:val="true"/>
        </w:rPr>
        <w:t xml:space="preserve">: </w:t>
      </w:r>
      <w:r>
        <w:rPr>
          <w:rtl w:val="true"/>
        </w:rPr>
        <w:t>أحاديث ثلاثة في الميزان</w:t>
      </w:r>
      <w:bookmarkEnd w:id="589"/>
    </w:p>
    <w:p>
      <w:pPr>
        <w:pStyle w:val="Heading5"/>
        <w:numPr>
          <w:ilvl w:val="4"/>
          <w:numId w:val="1"/>
        </w:numPr>
        <w:rPr/>
      </w:pPr>
      <w:bookmarkStart w:id="590" w:name="__RefHeading___Toc850690_3650668749"/>
      <w:bookmarkStart w:id="591" w:name="_Toc222"/>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فقد ورد في ذلك المجال أحاديث أُخر نذكرها بسندها و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فيصحيحه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محمد بن عبد اللَّه الرقاشي، حدّثنا وهب، حدّثنا عبد الرحمن بن يزيد بن جابر، عن القاسم بن مخيمرة،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نهى أن يُبنى على القبر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ابن حنبل حديثاً آخر بسندين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حدّثنا ابن لهيعة، حدّثنا يزيد بن أبي حبيب، عن ناعم مولى أُمّ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أن يُبنى على القبر أو يُجصّص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اسحاق، حدّثنا عبد اللَّه بن لهيعة، حدّثني بريد بن أبي حبيب، عن ناعم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نهى أن يجصّص قبر أو يبنى عليه أو يجلس عليه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فسند الحديث الأوّل يشمل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مردّد بين سبعة عشر رجلًا، و فيهم الوضّاعون و الكذّابون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الثاني و الثالث لا يُحتجّ بهما، لاشتمالهما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bookmarkStart w:id="592" w:name="pg1603_15073"/>
    </w:p>
    <w:p>
      <w:pPr>
        <w:pStyle w:val="BookText"/>
        <w:rPr/>
      </w:pPr>
      <w:bookmarkEnd w:id="592"/>
      <w:r>
        <w:rPr>
          <w:rFonts w:ascii="Amiri" w:hAnsi="Amiri" w:eastAsia="Amiri" w:cs="Amiri"/>
          <w:color w:val="111111"/>
          <w:sz w:val="28"/>
          <w:sz w:val="28"/>
          <w:szCs w:val="28"/>
          <w:rtl w:val="true"/>
          <w:lang w:bidi="ar-SA"/>
        </w:rPr>
        <w:t>يقول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يحتجّ به، و نقل الحميدي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يراه شيئاً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حال الأحاديث الّتيصارت ذريعة بيد الوهابيين لتدمير الآثار الإسلامية منذ أن استولوا على الحرمين الشريفين، حيث لا تمرّ سنة إلّا و يدمّر أثر من الآثار الإسلاميّة بحجّة توسيع الحرم الشريف، حتّى المكتبات و بيوتات بني هاشم و مدارسهم، و بيت مضيِّف النبي أبي أيّوب الأنصاري، و في الوقت نفسه يعكفون على حفظ آثار اليهود في خيبر و غيره، حتّى بيت كعب بن الأشرف ذلك اليهودي الّذي أهدر دمه رسول اللَّه، و قتل بأمره غيلة باسم الحفاظ على الآثار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القاضي ابن بليهد قد أعوزته الحجّة فتمسّك بكون البقيع مسبلة موقوفة، و أنّ البناء على القبور مانع عن الانتفاع بأرضها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أتقنها من برهنة؟ من أين علم أنّ البقيع كانت أرضاً حيّة وقفهاصاحبها على دفن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يقف على حال البقيع، و أنّه لم يكن فيها يوم اعدّت للتدفين أيّ أثر من الحياة،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850692_3650668749"/>
      <w:bookmarkStart w:id="594" w:name="_Toc223"/>
      <w:bookmarkEnd w:id="593"/>
      <w:r>
        <w:rPr>
          <w:rtl w:val="true"/>
        </w:rPr>
        <w:t>آخر ما في كنانة المستدلّ</w:t>
      </w:r>
      <w:bookmarkEnd w:id="594"/>
    </w:p>
    <w:p>
      <w:pPr>
        <w:pStyle w:val="BookText"/>
        <w:rPr/>
      </w:pPr>
      <w:r>
        <w:rPr>
          <w:rFonts w:ascii="Amiri" w:hAnsi="Amiri" w:eastAsia="Amiri" w:cs="Amiri"/>
          <w:color w:val="111111"/>
          <w:sz w:val="28"/>
          <w:sz w:val="28"/>
          <w:szCs w:val="28"/>
          <w:rtl w:val="true"/>
          <w:lang w:bidi="ar-SA"/>
        </w:rPr>
        <w:t>ذكر البخاري فيصحيحه في باب كراهة اتّخاذ المساجد على القبور الخبر التالي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الحسن بن الحسن بن علي ضربت امرأته القبّة على قبره سنة، ثمّ</w:t>
      </w:r>
    </w:p>
    <w:p>
      <w:pPr>
        <w:pStyle w:val="BookText"/>
        <w:rPr/>
      </w:pPr>
      <w:r>
        <w:rPr>
          <w:rFonts w:ascii="Amiri" w:hAnsi="Amiri" w:eastAsia="Amiri" w:cs="Amiri"/>
          <w:color w:val="111111"/>
          <w:sz w:val="28"/>
          <w:sz w:val="28"/>
          <w:szCs w:val="28"/>
          <w:rtl w:val="true"/>
          <w:lang w:bidi="ar-SA"/>
        </w:rPr>
        <w:t>رفعت، فسمعواصالحاً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وجدوا ما فقدوا؟ فأجابه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الخبر لوصحّ فهو على نقيض المطلوب أدلّ، فهو يدلّ على جواز نصب المظلّة على القبر، و لو كان ذلك حراماً لماصدر من امرأة الحسن بن الحسن عليهما السلام؛ لأنّه كان بمرأى و مسمع من التابعين و فقهاء المدينة، و لعلّها نصبت تلك القبّة لأجل تلاوة القرآن في جوار زوجها و إهداء ثوابها إلى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الصالح فهو قول غيرصالح، كما أنّ الجواب أيضاً مثله، لأنّه بصدد الشماتة؛ بامرأة افتقدت زوجها و هي مستحقّة للتعزية و التسلية لا الشماتة، لأنّها ليست من أخلاق المسلمين، و لم تكن المرأة تأمل عودة زوجها إلى الحياة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يئست، بل كان نصبها للمظلّة للغايات الدينية و الأخلاقية، و الشامت و المجيب كانا من أعداء أهل البيت، و العجب أنّ البخاري ينقله و لا يعلّق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هؤلاء الأغبياء يدمّرون آثار الرسالة و هم يتمسّكون في ذلك بركام من الأوهام، و يسخرون من الذين أظهروا حبّاً لأهل بيت رسول اللَّه الّذين أذهب اللَّه عنهم الرجس و طهّرهم تطهيراً، و فرض مودّتهم و ولاءهم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أنّه ليس للقوم دليل، بل و لا شبهة على حرمة البناء على القبور، و إنّهم لم يدرسواصحاحهم و مسانيدهم حسبما درسها السلف الصالح</w:t>
      </w:r>
      <w:r>
        <w:rPr>
          <w:rFonts w:eastAsia="Amiri" w:cs="Amiri" w:ascii="Amiri" w:hAnsi="Amiri"/>
          <w:color w:val="111111"/>
          <w:sz w:val="28"/>
          <w:szCs w:val="28"/>
          <w:rtl w:val="true"/>
          <w:lang w:bidi="ar-SA"/>
        </w:rPr>
        <w:t>.</w:t>
      </w:r>
      <w:bookmarkStart w:id="595" w:name="pg1603_15080"/>
    </w:p>
    <w:p>
      <w:pPr>
        <w:pStyle w:val="Heading2"/>
        <w:numPr>
          <w:ilvl w:val="1"/>
          <w:numId w:val="1"/>
        </w:numPr>
        <w:rPr/>
      </w:pPr>
      <w:bookmarkStart w:id="596" w:name="__RefHeading___Toc850694_3650668749"/>
      <w:bookmarkStart w:id="597" w:name="_Toc224"/>
      <w:bookmarkEnd w:id="595"/>
      <w:bookmarkEnd w:id="596"/>
      <w:r>
        <w:rPr>
          <w:rtl w:val="true"/>
        </w:rPr>
        <w:t>الفصل الخامس الحياة البرزخيّة</w:t>
      </w:r>
      <w:bookmarkEnd w:id="5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850696_3650668749"/>
      <w:bookmarkStart w:id="599" w:name="_Toc225"/>
      <w:bookmarkEnd w:id="598"/>
      <w:r>
        <w:rPr>
          <w:rtl w:val="true"/>
        </w:rPr>
        <w:t>اشارة</w:t>
      </w:r>
      <w:bookmarkStart w:id="600" w:name="pg1603_15083"/>
      <w:bookmarkEnd w:id="599"/>
    </w:p>
    <w:p>
      <w:pPr>
        <w:pStyle w:val="BookText"/>
        <w:rPr/>
      </w:pPr>
      <w:bookmarkEnd w:id="600"/>
      <w:r>
        <w:rPr>
          <w:rFonts w:ascii="Amiri" w:hAnsi="Amiri" w:eastAsia="Amiri" w:cs="Amiri"/>
          <w:color w:val="111111"/>
          <w:sz w:val="28"/>
          <w:sz w:val="28"/>
          <w:szCs w:val="28"/>
          <w:rtl w:val="true"/>
          <w:lang w:bidi="ar-SA"/>
        </w:rPr>
        <w:t>ابن تيميّة و أثر منهجه في العقيدة و الشريعة</w:t>
      </w:r>
    </w:p>
    <w:p>
      <w:pPr>
        <w:pStyle w:val="Heading3"/>
        <w:numPr>
          <w:ilvl w:val="2"/>
          <w:numId w:val="1"/>
        </w:numPr>
        <w:rPr/>
      </w:pPr>
      <w:bookmarkStart w:id="601" w:name="__RefHeading___Toc850698_3650668749"/>
      <w:bookmarkStart w:id="602" w:name="_Toc226"/>
      <w:bookmarkEnd w:id="601"/>
      <w:r>
        <w:rPr>
          <w:rtl w:val="true"/>
        </w:rPr>
        <w:t>تمهيد</w:t>
      </w:r>
      <w:r>
        <w:rPr>
          <w:rtl w:val="true"/>
        </w:rPr>
        <w:t xml:space="preserve">: </w:t>
      </w:r>
      <w:r>
        <w:rPr>
          <w:rtl w:val="true"/>
        </w:rPr>
        <w:t>ابن تيميّة و أثر منهجه في العقيدة و الشريعة</w:t>
      </w:r>
      <w:bookmarkEnd w:id="602"/>
    </w:p>
    <w:p>
      <w:pPr>
        <w:pStyle w:val="BookText"/>
        <w:rPr/>
      </w:pPr>
      <w:r>
        <w:rPr>
          <w:rFonts w:ascii="Amiri" w:hAnsi="Amiri" w:eastAsia="Amiri" w:cs="Amiri"/>
          <w:color w:val="111111"/>
          <w:sz w:val="28"/>
          <w:sz w:val="28"/>
          <w:szCs w:val="28"/>
          <w:rtl w:val="true"/>
          <w:lang w:bidi="ar-SA"/>
        </w:rPr>
        <w:t>في العصر الذي تحالفت فيه الوثنيّة و الصليبيّة على تدمير الإسلام و تحطيم كيانه في أراضيه، و الذي ينبغي فيه للعالِمِ المسئول في مثل هذا الظرف الحرج، أن يتصدّى لهذه المواقف الخطيرة، و يعمد إلى تجميع القوى و تكريسها؛ ليكون المسلمونصفاً واحداً و يداً واحدة و قوة حامية للإسلام أمام الزحف الوثني القادم من المشرق، المتمثل آنذاك في الهجمة المغوليّة الشرسة المدمِّرة، و الزحف الصليبي القادم من الغرب، المتمثّل في الحملات النصرانية الحاقدة، على مقدسات المسلمين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العصر نرى من يطرح نفسه عالماً دينيّاً عارفاً بالكتاب و السنّة، يطرح على الساحة قضايا و مسائل من شأنها تعكير الصفو، و بلبلة الأذهان، و شقّ الصفوف، و بالتالي تضعيف القوة الإسلامية التي قوامها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فيمكن و الحال هذه وصف مثل هذا الشخص بأنّه عالم عارف أو شيخ إسلام أحيا السنّة و أمات البدعة؟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النصارى بالمرصاد للمسلمين و كان من أمانيّهم الاستيلاء على القدس الشريف، و انتزاعه من أيدي المسلمين بحجّة كونه مولِد المسيح، و قبلة</w:t>
      </w:r>
    </w:p>
    <w:p>
      <w:pPr>
        <w:pStyle w:val="BookText"/>
        <w:rPr/>
      </w:pPr>
      <w:r>
        <w:rPr>
          <w:rFonts w:ascii="Amiri" w:hAnsi="Amiri" w:eastAsia="Amiri" w:cs="Amiri"/>
          <w:color w:val="111111"/>
          <w:sz w:val="28"/>
          <w:sz w:val="28"/>
          <w:szCs w:val="28"/>
          <w:rtl w:val="true"/>
          <w:lang w:bidi="ar-SA"/>
        </w:rPr>
        <w:t xml:space="preserve">النصارى، و لهذا شنّوا الغارة تلو الغارة، و الحملة تلو الحملة على بلاد المسلمين من أواخر القرن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أواسط القرن السابع، و كان للحروب الصليبية هذه مراحل ثمان و كان انتصر المسيحيون في بعضها و هزمت قواتهم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تحمّل المسلمون جرّاء هذه الحملات الكبرى خسائر كبرى، لا يستطيع البنان و اللسان عدّها و إحصاءها، و لا تصويرها، و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كان الجرح نازفاً من جهة الغرب، تعرّضت البلاد الإسلامية من ناحية الشرق في عام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لحملة شعواء وثنيّة الجذور لاقتلاع الإسلام من أساسه و القضاء على أُصوله و فروعه، و إبادة حضارته و مدنيّته و امتدّت إلى أن سقطت الخلافة العباسية بأيدي أُولئك الوثنيين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كانت الخسائر في النفوس و الأرواح كبيرة قاربت المليون،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التدمير و الحرب سائدَين في البلاد إلى أواخر هذا القرن، بل امتدّا إلى أواخر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وقعت في الشمال الغربي من البلاد الإسلامية أعني الأندلس كارثة أُخرى، هي إبادة المسلمين و تصفيتهم بقتلهم أو بترحيلهم عن بلادهم و أوطانهم بأعداد كبيرة و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نظرنا إلى الجدول التاريخي نرى أنّ هذه القرون الأربعة تعدّ من شرّ القرون على العالم الإسلامي حيث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الحروب الصليبية من عام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استمرت إلى عام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الحروب التترية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انتهت عام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 المسلمون في أوطانهم بإسبانيا و الأندلس، أو رحّلوا من عام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المأساوية المتّسمة بالقتل و التنكيل و التشريد، و الهدم، و المقرونة بإحراق المكتبات و تدمير الثقافة الإسلامية، نرى أحمد بن عبد الحليم ابن تيمية يطرح مسائل باسم التوحيد و الشرك و يُقسِّم المسلمين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موحّد 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مَن يتّبع خطواته و أفكاره، و الثاني هم المخالفون؛ و هم الأكثرية الساحقة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طرحت هذه المسائل المفرّقة لصفوف المسلمين بدوافع إيمانية، و بحجّة الدفاع عن حوزة الدين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وراء الأكمة ما وراءها، و أنّه كانت هناك وراء الكواليس أُمور أُخرى لا يعلمها إلّا اللَّه، أو أنّ طارح هذه الأفكار كان إنساناً ساذجاً و مغفّلًا غير واقف على مصالح الإسلام و المسلمين و لا عارف بما يصلحهم في ذلك الظرف العصيب و ما يفسدهم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الداء و لا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نقضي بشي‌ء عليه فالتاريخ خير قاضٍ، و العلم عند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نحو فسّر موقفُ الشخص المذكور، فقد أنتج هذا الموقف ثلاث نتائج سيئة، لم تزل آثارها الخطيرة باقية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من شأن الأنبياء و الأولياء و الصالحين و الشهداء و الصدّيقين، و إنزالهم عن مقاماتهم المعنوية العالية الّتي أعطاهم اللَّه إيّاها بجهادهم، و إخلاصهم، و وفائهم للعقيدة و دفاعهم عن الشريعة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الآثار الإسلامية للمحو و الإبادة و الطمس و الهدم، على حدّ لا يبقى من آثار النبيّ و المسلمين الأوائل شي‌ء يدلّ على وجودهم، و على تفانيهم</w:t>
      </w:r>
    </w:p>
    <w:p>
      <w:pPr>
        <w:pStyle w:val="BookText"/>
        <w:rPr/>
      </w:pPr>
      <w:r>
        <w:rPr>
          <w:rFonts w:ascii="Amiri" w:hAnsi="Amiri" w:eastAsia="Amiri" w:cs="Amiri"/>
          <w:color w:val="111111"/>
          <w:sz w:val="28"/>
          <w:sz w:val="28"/>
          <w:szCs w:val="28"/>
          <w:rtl w:val="true"/>
          <w:lang w:bidi="ar-SA"/>
        </w:rPr>
        <w:t>و تضحياتهم، لو أُتيح لأتباع هذه الفكرة، و أنصار هذا الرجل أن ينفِّذوا كلّ مآربهم، و مراميهم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لوْ وُفِّقوا لذلك، لَتحوّل الإسلام في رؤية الأجيال المستقبلة إلىصورة أُسطورية لا واقع لها و لا أساس، إلّا بين الكتب و الأوراق، أو في عالم الأذهان و 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الدين من محتواه الداخلي، الغني، حيث قاموا بتفسير القرآن بحرفيته، فأثبتوا للَّه سبحانه الجسمانية و الجهة، و المكان، و سائر ما تتمتع به المخلوقات من الأوصاف و الحالات، و ما لها من الأعضاء و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لمن طالع رسائل الرجل المذكور، و كتاباته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أبرز النتائج التي ترتّبت على هذا المنهج الفكري الذي قدّمه ابن تيمية، و لكنّه لم يوفّق لتأصيل و تعميم ما كان ينويه و يهدف إليه و يسعى إلى نشره و حمل الناس عليه، و 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مخالفة العلماء الكبار من جميع المذاهب في البلاد المنعمة بالعلم و الإيمان، و الحبّ للرسول و آله في مصر و الشام و غيرهما، و لأجل ذلك بقيت فكرته بذرة في ثنايا الكتب تنتظر أرضية مناسبة لنموّها، و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ما كان المسلمون مفطورين عليه من حبٍّ للإسلام، و الرسالة المحمديّة الشريفة، و تعلّق فطري سليم بالرسول الكريمصلى الله عليه و آله و آثاره، و ما كان مركوزاً في أذهانهم منذ قرون من مشروعية لمظاهر التكريم و التبجيل للأنبياء و الأولياء و الصالحين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الظروف على هذه الحال، و لم تكن مناسبة لنموّ و توسع هذه البذرة إلى أن انتقلت إلى أراض قاحلة من العلم و المعرفة من بقاع نجد، فسقيت البذرة على يد محمّد بن عبد 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البذرة تنمو بين قوم أُمّيين لا يعرفون المعارف الصحيحة، بل تغلب عليهم البداوة و الجاهلية، و قد</w:t>
      </w:r>
    </w:p>
    <w:p>
      <w:pPr>
        <w:pStyle w:val="BookText"/>
        <w:rPr/>
      </w:pPr>
      <w:r>
        <w:rPr>
          <w:rFonts w:ascii="Amiri" w:hAnsi="Amiri" w:eastAsia="Amiri" w:cs="Amiri"/>
          <w:color w:val="111111"/>
          <w:sz w:val="28"/>
          <w:sz w:val="28"/>
          <w:szCs w:val="28"/>
          <w:rtl w:val="true"/>
          <w:lang w:bidi="ar-SA"/>
        </w:rPr>
        <w:t xml:space="preserve">استغل محمّد بن عبد الوهاب هذا النمط من الناس لتعميق هذه الفكرة، و دعمها و إشاعتها، و من سوء الحظ أنّ أمير المنطقة محمّد بن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أمارات نجد، أيّده في فكرته و اتّفقا على المناصب و الدعم المتقابل، و بذلك عادت الفكرة إلى الساحة باسم الوهّابية، و أخذت تنمو شيئاً فشيئاً بين أعراب نجد و ما حولها، و قد وقعت مناوشات و حروب دامية بين هذه الفرقة و الخلافة الإسلامية العثمانية مرّات، بفضل القوات المصرية التابعة للخلافة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خلال الحرب العالمية الأُولى انهارت الخلافة الإسلامية و تبدّلت إلى ملكيات، و أمارات يحميها الاستعمار البريطاني و الفرنسي، فاستولى أمير الوهابية عبد العزيز بن سعود على مكة و المدينة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بذلك سيطروا على أقوى مركز من مراكز التبليغ و الدعوة، وصار لهم نشاط نسبيّ في تبليغ الفكرة و نشرها، و كبح الألسن و إلجامها و السيطرة على المخالفين و 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لم يكن النجاح حليفهم إلى أن اكتُشِفَت في المنطقة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معادن البترول، فصار أمير الوهابية يملك أكبر ثروة في العالم سخّرها لصالح قبيلته، و نشر الفكرة التي نشأ عليها هو و آباؤه، و لو لا هذه الظروف الاتفاقية لا تحسّ منهم من أحد، و لا تسمع لهم رِكْزاً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يعيد نفسه، ففي الوقت الذي تشنّ القوى الكافرة من الصهاينة و الصليبيين، الغارة تلو الغارة على الأطفال و الشباب لمسخ هويتهم الإسلامية بشتى الوسائل، حتّى أنّ الإنجيل قد ترجم في عقر دار المسلمين بمختلف اللغات الدارجة في البلاد الإسلامية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الوقت العصيب الذي تدمع عين الإسلام دماً، نرى الوهابيّين مستمرين على تهديم الآثار الإسلامية الباقية، بمعاولهم الهدامة تحت غطاء توسيع المسجدين، و موزّعين ملايين الكتب و الأشرطة، كلّها مكرَّسة للهجمة الشرسة</w:t>
      </w:r>
    </w:p>
    <w:p>
      <w:pPr>
        <w:pStyle w:val="BookText"/>
        <w:rPr/>
      </w:pPr>
      <w:r>
        <w:rPr>
          <w:rFonts w:ascii="Amiri" w:hAnsi="Amiri" w:eastAsia="Amiri" w:cs="Amiri"/>
          <w:color w:val="111111"/>
          <w:sz w:val="28"/>
          <w:sz w:val="28"/>
          <w:szCs w:val="28"/>
          <w:rtl w:val="true"/>
          <w:lang w:bidi="ar-SA"/>
        </w:rPr>
        <w:t>على المسلمين قاطبة و الشيعة الإمامية خاصة، و لا تتبنى من العلم الصحيح الناجع لداء المسلمين اليوم، شيئاً، سوى أنّ البناء على القبور و تقبيل الضريح و التوسّل بالأولياء و طلب الشفاعة منهم شرك 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و للمسلمين من هذا التفريق و التبديد، و الإسراف و 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لهؤلاء المغفّلين أن ينتبهوا من غفلتهم، و يسعوا في سبيل وحدة المسلمين، مكان تفريقهم و إذلالهم، إذا كانوا يعتبرون أنفسهم مسلمين؟</w:t>
      </w:r>
    </w:p>
    <w:p>
      <w:pPr>
        <w:pStyle w:val="BookText"/>
        <w:rPr/>
      </w:pPr>
      <w:r>
        <w:rPr>
          <w:rFonts w:ascii="Amiri" w:hAnsi="Amiri" w:eastAsia="Amiri" w:cs="Amiri"/>
          <w:color w:val="111111"/>
          <w:sz w:val="28"/>
          <w:sz w:val="28"/>
          <w:szCs w:val="28"/>
          <w:rtl w:val="true"/>
          <w:lang w:bidi="ar-SA"/>
        </w:rPr>
        <w:t>و على كلّ تقدير، فنحن أمام هذه الكارثة التي هزّت وحدة المسلمين و جعلتهم فريسة للمستعمرين و وسيلة للتقاتل و التخاصم و التنازع و التناوش، مكان بذل الجهد و تكريس التعاون لأهم الأُمور و هو حفظ استقلالهم و التخلّص من مخالب المستعمرين و تنشيط اقتصادهم و تجديد سيادتهم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نحن نغضّ الطرف عن جميع ما ذكرنا و ندعو علماء الوهابية في الحجاز و الرياض أن يقيموا مؤتمراً إسلامياً يحضره علماء من كافة المذاهب الإسلامية، لدراسة مسائل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يتميز بها الوهابيون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 هادئ تسيطر عليه الروح الموضوعية و العلمية، و البعيدة عن السيطرة السياسية حتى يتبيّن الحقّ عن الباطل، و تتم الحجة على الجاحد، و لعلّ في هذا المؤتمر نجاح الإسلام و المسلمين و توحيد الكلمة، كما أنّ لهم كلمة التوحيد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الحياة البرزخيّة بعد الانتقال من الدنيا، هي الأساس لنقد دعاياتهم و عقائدهم خصّصنا هذا البحث لتحقيقها و البرهنة عليها بالكتاب و السنّة و العقل الصريح، في ضمن مباحث</w:t>
      </w:r>
      <w:r>
        <w:rPr>
          <w:rFonts w:eastAsia="Amiri" w:cs="Amiri" w:ascii="Amiri" w:hAnsi="Amiri"/>
          <w:color w:val="111111"/>
          <w:sz w:val="28"/>
          <w:szCs w:val="28"/>
          <w:rtl w:val="true"/>
          <w:lang w:bidi="ar-SA"/>
        </w:rPr>
        <w:t>.</w:t>
      </w:r>
      <w:bookmarkStart w:id="603" w:name="pg1603_15096"/>
    </w:p>
    <w:p>
      <w:pPr>
        <w:pStyle w:val="BookText"/>
        <w:rPr/>
      </w:pPr>
      <w:bookmarkEnd w:id="603"/>
      <w:r>
        <w:rPr>
          <w:rFonts w:ascii="Amiri" w:hAnsi="Amiri" w:eastAsia="Amiri" w:cs="Amiri"/>
          <w:color w:val="111111"/>
          <w:sz w:val="28"/>
          <w:sz w:val="28"/>
          <w:szCs w:val="28"/>
          <w:rtl w:val="true"/>
          <w:lang w:bidi="ar-SA"/>
        </w:rPr>
        <w:t>حقيقة الإنسان؛ روحه و نفسه</w:t>
      </w:r>
    </w:p>
    <w:p>
      <w:pPr>
        <w:pStyle w:val="Heading3"/>
        <w:numPr>
          <w:ilvl w:val="2"/>
          <w:numId w:val="1"/>
        </w:numPr>
        <w:rPr/>
      </w:pPr>
      <w:bookmarkStart w:id="604" w:name="__RefHeading___Toc850700_3650668749"/>
      <w:bookmarkStart w:id="605" w:name="_Toc227"/>
      <w:bookmarkEnd w:id="604"/>
      <w:r>
        <w:rPr>
          <w:rtl w:val="true"/>
        </w:rPr>
        <w:t>المبحث الأوّل حقيقة الإنسان؛ روحه و نفسه</w:t>
      </w:r>
      <w:bookmarkEnd w:id="605"/>
    </w:p>
    <w:p>
      <w:pPr>
        <w:pStyle w:val="Heading4"/>
        <w:numPr>
          <w:ilvl w:val="3"/>
          <w:numId w:val="1"/>
        </w:numPr>
        <w:rPr/>
      </w:pPr>
      <w:bookmarkStart w:id="606" w:name="__RefHeading___Toc850702_3650668749"/>
      <w:bookmarkStart w:id="607" w:name="_Toc228"/>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لم يزل الإنسان عبر القرون يبحث عن الحياة و حدّها و منشئها و مُنتهاها بحثاً حثيثاً، كي يقف على معالمها و آثارها و كيفية حدوثها بين الموجودات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أدّى هذا البحث و الولع الشديدان إلى نشوء قسم مختص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كرّس لفيف من العلماء جُلَّ أعمارهم في سبيل ذلك و خرجوا بنتائج باهرة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القصوى من دراسة الظاهرة الحياتية، هي الوقوف على واقعِ الإنسان، و هل هو عبارة عن هيكل ماديّ متكوّن من عروق و أعصاب و عظام و غيرها من المكوّنات المادية فحسب، أم أنّ هناك وراء هذا المظهر المادّي جوهراً آخرَ يكوِّن حقيقة الإنسان و يُشيّد واقعه و الإنسان به يكون إنساناً؟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الباحث يحاول أن يقف على ذاته و واقعه، و أنّه هل هو موجود آليّ مركب من أدوات مادية مختلفة تتفاعل أجزاؤه بعضها ببعض، أو أنّ وراء هذا الموجود الآليّ حقيقة قدسية هي واقع الإنسان و هي المدبّرة لما تراه و تظنّه إنساناً؟</w:t>
      </w:r>
    </w:p>
    <w:p>
      <w:pPr>
        <w:pStyle w:val="BookText"/>
        <w:rPr/>
      </w:pPr>
      <w:r>
        <w:rPr>
          <w:rFonts w:ascii="Amiri" w:hAnsi="Amiri" w:eastAsia="Amiri" w:cs="Amiri"/>
          <w:color w:val="111111"/>
          <w:sz w:val="28"/>
          <w:sz w:val="28"/>
          <w:szCs w:val="28"/>
          <w:rtl w:val="true"/>
          <w:lang w:bidi="ar-SA"/>
        </w:rPr>
        <w:t>فالعلماء في هذا المجال على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موجود آلي مركّب من عرق و عصب و لحم و عظم، و ما الشعور إلّا نتيجة تفاعل هذه الأجزاء بعضها ببعض، و ليس وراءَ هذا التركيب المادّي أيّ وجود آخر باسم الروح و النفس، و أنّ الإنسان يفنى بموته، و به تنتهي شخصيته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انطلت هذه النظرية في القرنين الثامن عشر و التاسع عشر على كثير من الباحثين في الغرب، و بذلك قاموا بنفي العوالم الغيبيّة وراء المادة، و حسِبوا أنّ الوجود يساوي المادة و هي أيضاً تساويه، و بذلك شيّدوا المذهب المادّي في ذينك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واقع الإنسان الذي به يعدّ إنساناً، هو نفسه و روحه، و ليس جسمه إلا أداة بيد روحه و جهازاً يعمل به في هذا العالم المادّي، و هذا لا يعني أنّه مركّب من جسم و روح، بل أنّ الواقع فوق ذلك، فالإنسان هو الروح، و الجسم كسوة عليه، 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خادَم الجسم كم تسعى لخِدمته أ تطلب الربح فيما فيه خسرانُ</w:t>
      </w:r>
    </w:p>
    <w:p>
      <w:pPr>
        <w:pStyle w:val="BookText"/>
        <w:rPr/>
      </w:pPr>
      <w:r>
        <w:rPr>
          <w:rFonts w:ascii="Amiri" w:hAnsi="Amiri" w:eastAsia="Amiri" w:cs="Amiri"/>
          <w:color w:val="111111"/>
          <w:sz w:val="28"/>
          <w:sz w:val="28"/>
          <w:szCs w:val="28"/>
          <w:rtl w:val="true"/>
          <w:lang w:bidi="ar-SA"/>
        </w:rPr>
        <w:t>أقبل على النفس و استكمل فضائلها فأنت بالروح لا بالجسم إنسان</w:t>
      </w:r>
    </w:p>
    <w:p>
      <w:pPr>
        <w:pStyle w:val="BookText"/>
        <w:rPr/>
      </w:pPr>
      <w:r>
        <w:rPr>
          <w:rFonts w:ascii="Amiri" w:hAnsi="Amiri" w:eastAsia="Amiri" w:cs="Amiri"/>
          <w:color w:val="111111"/>
          <w:sz w:val="28"/>
          <w:sz w:val="28"/>
          <w:szCs w:val="28"/>
          <w:rtl w:val="true"/>
          <w:lang w:bidi="ar-SA"/>
        </w:rPr>
        <w:t>و من حسن الحظ أنّه في الوقت الذي كان المادّي يرفع عقيرته و ينادي بأنّه ليس وراء المادة شي‌ءٌ أثبتت البحوث العلمية بطلان هذه النظرية، فقام الروحيّون بنشر رسائل عديدة و كتب كثيرة تشتمل على تجاربهم و أدلّتهم في هذا المضمار، و بذلك دمّروا ما بُني من تفكيرات مادية بمعاولهم العلمية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بحثنا في هذه الفصل يعتمد على الكتاب و السنّة فنترك أدلّتهم للقارئ</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للبحث عنها في مظانّها، و لكن قبل أن ندرس قضاء الكتاب و السنّة في المقام نأتي ببعض الأدلّة العقلية التي تتجاوب و شعور قرّائنا فإنّها دلائل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وراء الجسم واقعاً آخر باسم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أمامها كل إنسان واع و إن لم يقرأ كتاباً فلسفياً، و لم يقرع باب العلوم العقلية، لأنّ ما يمرّ عليه كلّها أُمور وجدانية يحسّ بها كلّ إنسان إذا تجرّد عن رأي مسبق</w:t>
      </w:r>
      <w:r>
        <w:rPr>
          <w:rFonts w:eastAsia="Amiri" w:cs="Amiri" w:ascii="Amiri" w:hAnsi="Amiri"/>
          <w:color w:val="111111"/>
          <w:sz w:val="28"/>
          <w:szCs w:val="28"/>
          <w:rtl w:val="true"/>
          <w:lang w:bidi="ar-SA"/>
        </w:rPr>
        <w:t>.</w:t>
      </w:r>
      <w:bookmarkStart w:id="608" w:name="pg1603_15102"/>
    </w:p>
    <w:p>
      <w:pPr>
        <w:pStyle w:val="Heading4"/>
        <w:numPr>
          <w:ilvl w:val="3"/>
          <w:numId w:val="1"/>
        </w:numPr>
        <w:rPr/>
      </w:pPr>
      <w:bookmarkStart w:id="609" w:name="__RefHeading___Toc850704_3650668749"/>
      <w:bookmarkStart w:id="610" w:name="_Toc229"/>
      <w:bookmarkEnd w:id="608"/>
      <w:bookmarkEnd w:id="609"/>
      <w:r>
        <w:rPr>
          <w:rtl w:val="true"/>
        </w:rPr>
        <w:t xml:space="preserve">الشخصيّة الإنسانيّة المعبّر عنها بال </w:t>
      </w:r>
      <w:r>
        <w:rPr>
          <w:rtl w:val="true"/>
        </w:rPr>
        <w:t>«</w:t>
      </w:r>
      <w:r>
        <w:rPr>
          <w:rtl w:val="true"/>
        </w:rPr>
        <w:t>أنا</w:t>
      </w:r>
      <w:r>
        <w:rPr>
          <w:rtl w:val="true"/>
        </w:rPr>
        <w:t>»:</w:t>
      </w:r>
      <w:bookmarkEnd w:id="610"/>
    </w:p>
    <w:p>
      <w:pPr>
        <w:pStyle w:val="BookText"/>
        <w:rPr/>
      </w:pPr>
      <w:r>
        <w:rPr>
          <w:rFonts w:ascii="Amiri" w:hAnsi="Amiri" w:eastAsia="Amiri" w:cs="Amiri"/>
          <w:color w:val="111111"/>
          <w:sz w:val="28"/>
          <w:sz w:val="28"/>
          <w:szCs w:val="28"/>
          <w:rtl w:val="true"/>
          <w:lang w:bidi="ar-SA"/>
        </w:rPr>
        <w:t xml:space="preserve">لم يزل كلّ واحد منّا ينسُب جميعَ أفعاله إلى موجود نعبّر عنه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ينسبها إلى الضمائر المتصلة القائمة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يقع السؤال حول تعيين الموضوع الذي تنسب إليه هذه الأفعال، فما هو إذن؟ هل هو هذا الجسم المادّي، أو شي‌ء آخر وراء ذلك؟ فلو كان الموضوع هو الجسم المادّي منه، لا يكون دليلًا على وجود جوهر آخر مجرد عن المادة و آثارها، و لو كان الموضوع أمراً غيره، يثبت به موضوع وراء المادة، مقترن بجسمه و حياته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ننسب أعضاءنا إلى شي‌ء آخر وراء الجسم المادّي هذا 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أعضاء رئيسية للجسم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فإنّنا ننسبها إلى شي‌ء آخر وراء هذا الجسم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نتجاوز إلى أكثر من هذا فننسب نفس الجسم بأكمله إلى شي‌ء آخر،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ما هذا المضاف إليه في جميع هذه الانتسابات، من انتساب الأفعال و الأعضاء و البدن بأكمله؟</w:t>
      </w:r>
    </w:p>
    <w:p>
      <w:pPr>
        <w:pStyle w:val="BookText"/>
        <w:rPr/>
      </w:pPr>
      <w:r>
        <w:rPr>
          <w:rFonts w:ascii="Amiri" w:hAnsi="Amiri" w:eastAsia="Amiri" w:cs="Amiri"/>
          <w:color w:val="111111"/>
          <w:sz w:val="28"/>
          <w:sz w:val="28"/>
          <w:szCs w:val="28"/>
          <w:rtl w:val="true"/>
          <w:lang w:bidi="ar-SA"/>
        </w:rPr>
        <w:t>و بما أنّ كلّ قضية تتركّب من موضوع و محمول، فبداهة العقل تحكم بأنّ لهذه المحمولات موضوعاً و إن لم يكن مرئياً إلّا أنّنا ندركه من خلال هذه المحمولات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البشرية رغمصدورها من أعضاء مختلفة كالإبصار بالعين، و الرفع باليد، و المشي بالرجل، و السمع بالأُذن، فالإنسان ينسبها جميعاً إلى مصدر واحد، فيقول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كلّ عضو من جسمه</w:t>
      </w:r>
      <w:bookmarkStart w:id="611" w:name="pg1603_15103"/>
    </w:p>
    <w:p>
      <w:pPr>
        <w:pStyle w:val="BookText"/>
        <w:rPr/>
      </w:pPr>
      <w:bookmarkEnd w:id="611"/>
      <w:r>
        <w:rPr>
          <w:rFonts w:ascii="Amiri" w:hAnsi="Amiri" w:eastAsia="Amiri" w:cs="Amiri"/>
          <w:color w:val="111111"/>
          <w:sz w:val="28"/>
          <w:sz w:val="28"/>
          <w:szCs w:val="28"/>
          <w:rtl w:val="true"/>
          <w:lang w:bidi="ar-SA"/>
        </w:rPr>
        <w:t>إلى مصدر كذلك، فإذن تطّلب هذه المحمولات موضوعاً واحداً لنفسها، حتى لا تكون القضية مجرّد انتسابات بلا موضوع، و عندئذ يكون هذا المصدر الواحد هو الشخصية الواقعية للإنسان التي نعبّر عنها بروحه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الشخصية الإنسانية تكمن وراء جسمه وصورته الظاهرية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850706_3650668749"/>
      <w:bookmarkStart w:id="613" w:name="_Toc230"/>
      <w:bookmarkEnd w:id="612"/>
      <w:r>
        <w:rPr>
          <w:rtl w:val="true"/>
        </w:rPr>
        <w:t>ثبات الشخصية الإنسانية في دوّامة التغييرات الجسدية</w:t>
      </w:r>
      <w:r>
        <w:rPr>
          <w:rtl w:val="true"/>
        </w:rPr>
        <w:t>:</w:t>
      </w:r>
      <w:bookmarkEnd w:id="613"/>
    </w:p>
    <w:p>
      <w:pPr>
        <w:pStyle w:val="BookText"/>
        <w:rPr/>
      </w:pPr>
      <w:r>
        <w:rPr>
          <w:rFonts w:ascii="Amiri" w:hAnsi="Amiri" w:eastAsia="Amiri" w:cs="Amiri"/>
          <w:color w:val="111111"/>
          <w:sz w:val="28"/>
          <w:sz w:val="28"/>
          <w:szCs w:val="28"/>
          <w:rtl w:val="true"/>
          <w:lang w:bidi="ar-SA"/>
        </w:rPr>
        <w:t>إنّ كل واحد منّا يحس بأنّه باقٍ في دوّامة التغيّرات و التحوّلات التي تطرأ على جسمه، فمع أنّه تمرّ عليه أحوال كثيرة و تبدّلات جوهرية عبر مراحل الطفولة، و الصّبي، و الشباب، و الشيخوخة، إلا أنّه يجد أنّ شيئاً واحداً ينسب إليه جميع هذه الصفات و الحالات و هو باق خلال هذه التغييرات، غير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طفلًا، ثمّ يافعاً، ثمّ شاباً، ثمّ كهلًا، ثمّ شيخاً، فيدرك أنّ هناك حقيقة باقية ثابتة رغم تغيير كلّ هذه الأحوال و الأوضاع و تصرّم الأزمنة و انقضاء الأوقات، فقد تغير كل شي‌ء خلال سبعين سنة و لكن هناك أمر باق لم يتغير و لم يتبدل، و هو الذي يحمل تلك الصفات و الأحوال، فالمتغير غير الثابت، و التغير آية المادية، و الثبات آية التجرّد عن أحكام المادة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نرى أنه ينسب إلى نفسه الفعل الذي قام به قبل خمسين سنة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كتبت هذا الخط يوم كنت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إدراكه بوجدانه أنّه هو الذي كتب ذلك الخط سابقاً، فلو لم يكن هناك شي‌ء ثابت إلى زمان نطقه بهذا الكلام لزم كذب القضية و عدمصحّتها، و ذلك لأنّه لو كان الإنسان خلاصة الأجزاء المادية الظاهرة فالمفروض أنّها زالت و حدثت بعدها شخصيات جسمانية متعددة، فأين الإنسان أيامصباه، منه أيام شيخوخته، و قد تحوّلت و تبدّلت عظامه و عروقه و أعصابه في دوامة التغيّرات و تحلّل منه كلّ شي‌ء و تخلّفت عنه</w:t>
      </w:r>
    </w:p>
    <w:p>
      <w:pPr>
        <w:pStyle w:val="BookText"/>
        <w:rPr/>
      </w:pPr>
      <w:r>
        <w:rPr>
          <w:rFonts w:ascii="Amiri" w:hAnsi="Amiri" w:eastAsia="Amiri" w:cs="Amiri"/>
          <w:color w:val="111111"/>
          <w:sz w:val="28"/>
          <w:sz w:val="28"/>
          <w:szCs w:val="28"/>
          <w:rtl w:val="true"/>
          <w:lang w:bidi="ar-SA"/>
        </w:rPr>
        <w:t>أشياء اخر؛ مثلها شكلًا و غيرها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فعملية التغيّر في جسمه مستمرة؛ و لا زالت الخلايا تتلف و تُستعاض بأُخر، و لكن الإنسان يرى نفسه ثابتاً في مهبّ تلك التحوّلات، فكأنَّ هناك أمراً ثابتاً طيلة سبعين عاماً يحمل تلك التحولات، فهو يشعر في جميع مراحل حياته أنه هو الإنسان السابق الذي وجد منذ 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إنسانا جنى و له من العمر عشرون عاماً، و لم يقع في قبضة السلطات إلى أن ألقت القبض عليه و له من العمر ستون عاماً، فعند ذلك يقف في قفص الاتّهام ليُحاكم على جرمه، فإذا به محكوم بالإعدام على ما جنت يداه بقتله أُناساً أبرياء، فلا القاضي و لا الحاضرون في جلسة المحكمة يرون الحكم الصادر بحقّه جائراً، بل يراه الجميع أنّه وفق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الإنسان عبارة عن جسم مادي، فقد تغيّرت خلاياه مرات عديدة طيلة تلك الأعوام، لكنّ الحاضرين و القاضي و كل سامع، يرى أنّه نفس ذلك الإنسان الجاني، فما هذا إلّا لأنّ هناك حقيقة ثابتة في دوّامة المتغيّرات، لم يطرأ عليها أيّ تغيير، بل بقيت محفوظة مع كل هذه التبدّلات، و إذا كان التغيّر منصفات المادة، و الثبات و الدوام منصفات الموجود غير المادّي، نستكشف من ذلك أنّ واقع الإنسان غير مادّي و ثابت في جميع الحالات، و هذا ما نعبّر عنه بالروح المجرّدة، أو النفس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البرهان غير البرهان السابق، فمنطلق الأوّل هو وجود الموضوع لجميع المحمولات، و منطلق البرهان الثاني هو ثبات الموضوع في دوّامة التحوّلات و التغيرات الطارئة على البدن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لخص الرازي هذا البرهان في تفسيره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هذا الهيكل أبداً في النموّ و الذبول، و الزيادة و النقصان، و الاستكمال و الذوبان، و لا</w:t>
      </w:r>
      <w:bookmarkStart w:id="614" w:name="pg1603_15108"/>
    </w:p>
    <w:p>
      <w:pPr>
        <w:pStyle w:val="BookText"/>
        <w:rPr/>
      </w:pPr>
      <w:bookmarkEnd w:id="614"/>
      <w:r>
        <w:rPr>
          <w:rFonts w:ascii="Amiri" w:hAnsi="Amiri" w:eastAsia="Amiri" w:cs="Amiri"/>
          <w:color w:val="111111"/>
          <w:sz w:val="28"/>
          <w:sz w:val="28"/>
          <w:szCs w:val="28"/>
          <w:rtl w:val="true"/>
          <w:lang w:bidi="ar-SA"/>
        </w:rPr>
        <w:t xml:space="preserve">شكَّ أنّ الإنسان من حيث هو هو أمر باق من أوّل عمره، و الباقي غير ما هو غير باق، و المشار إليه عند كل أحد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يكون مغايراً لهذا الهيكل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850708_3650668749"/>
      <w:bookmarkStart w:id="616" w:name="_Toc231"/>
      <w:bookmarkEnd w:id="615"/>
      <w:r>
        <w:rPr>
          <w:rtl w:val="true"/>
        </w:rPr>
        <w:t>علم الإنسان بنفسه مع غفلته عن بدنه</w:t>
      </w:r>
      <w:r>
        <w:rPr>
          <w:rtl w:val="true"/>
        </w:rPr>
        <w:t>:</w:t>
      </w:r>
      <w:bookmarkEnd w:id="616"/>
    </w:p>
    <w:p>
      <w:pPr>
        <w:pStyle w:val="BookText"/>
        <w:rPr/>
      </w:pPr>
      <w:r>
        <w:rPr>
          <w:rFonts w:ascii="Amiri" w:hAnsi="Amiri" w:eastAsia="Amiri" w:cs="Amiri"/>
          <w:color w:val="111111"/>
          <w:sz w:val="28"/>
          <w:sz w:val="28"/>
          <w:szCs w:val="28"/>
          <w:rtl w:val="true"/>
          <w:lang w:bidi="ar-SA"/>
        </w:rPr>
        <w:t>ترى الإنسان يغفل في ظروف خاصة عن كل شي‌ء حتى عن بدنه و أعضائه، لكنّه لا يغفل عن نفسه، و هذا برهان تجريبي يمكن لكلّ منّا القيام به، و بذلك يصح القول بأنّ للإنسان وراء جسمه الماديّ حقيقة أُخرى، حيث إنّه يغفل عن الأُولى و لا يغفل عن الثانية، و بتعبير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المغفول، غير المغفول عنه، و إليك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إدراك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يغفل عن كل شي‌ء حتى جسمه و لا يغفل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ظروف خاصة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جوّ لا يشغله فيه شاغل و لا يلفت نظره لافت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أنّه وجد في تلك اللحظة بالذات و أنّه كان قبل ذلك عدماً، و ما هذا إلّا ليقطعصلته بماضيه و خواطره قطعاً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يكونصحيح العقل سليم الإدراك، في تلك اللحظة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مريضاً لا يلفت المرض انتباهه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يستلقي على قفاه و يفرّج بين أعضائه و أصابع يديه و رجليه حتى لا تتلامس فتجلب انتباهه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هواء طلق معتدل لا حار و لا بارد و يكون كأنّه معلّق في الفضاء حتى لا يشغله وضع المناخ، أو يلفته المكان الذي يستند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الحالة التي يقطع الإنسان كلصلاته بالعالم الخارجي عن نفسه تماماً</w:t>
      </w:r>
      <w:bookmarkStart w:id="617" w:name="pg1603_15110"/>
    </w:p>
    <w:p>
      <w:pPr>
        <w:pStyle w:val="BookText"/>
        <w:rPr/>
      </w:pPr>
      <w:bookmarkEnd w:id="617"/>
      <w:r>
        <w:rPr>
          <w:rFonts w:ascii="Amiri" w:hAnsi="Amiri" w:eastAsia="Amiri" w:cs="Amiri"/>
          <w:color w:val="111111"/>
          <w:sz w:val="28"/>
          <w:sz w:val="28"/>
          <w:szCs w:val="28"/>
          <w:rtl w:val="true"/>
          <w:lang w:bidi="ar-SA"/>
        </w:rPr>
        <w:t xml:space="preserve">و يتجاهل حتى أعضاءه الداخلية و الخارجية و يجعل نفسه في فراغ من كل شي‌ء و عندئذ يستشعر بذاته، أي سيدرك شيئاً غير جسمه و أعضائه و أفكاره و بيئته التي أحاطت به، و تلك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الروح أو النفس الإنسانية التي لا يمكن أن تفسّر بشي‌ء من الأعضاء و الحواس و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البينونة أظهر دليل على أنّ للإنسان وراء جسمه و أعضائه المغفول عنها في بعض الظروف، حقيقة واقعية غير مغفول عنها أبداً، و أنّ الإنسان ليس هو جسمه و أعضاؤه و خلاياه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لخّص الرازي هذا البرهان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عالماً 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أكون غافلًا عن جميع أجزائي و أبعاضي، و المعلوم، غير ما هو غير معلوم فالذي أُشير إليه بقولي مغاير لهذه الأعضاء و الأبعاض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اكتفينا بالبراهين الواضحة التي يسهل التمعّن فيها لكل إنسان واع و إن لم يدخل مدرسة كلامية أو فلسفية، و بذلك استغنينا عن البراهين المعقدة التي أقامها الفلاسفة على وجود الروح في كتبهم، و بما أنّ رسالتنا في هذه البحوث مقتصرة على الاعتماد على الكتاب و السنّة، لذلك ندرس واقع الإنسان و حقيقته على ضوء ذينك المصدرين و نكتفي في هذا الحقل بآيات ثلاث</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850710_3650668749"/>
      <w:bookmarkStart w:id="619" w:name="_Toc232"/>
      <w:bookmarkEnd w:id="618"/>
      <w:r>
        <w:rPr>
          <w:rtl w:val="true"/>
        </w:rPr>
        <w:t>القرآن و حقيقة الشخصية الإنسانية</w:t>
      </w:r>
      <w:r>
        <w:rPr>
          <w:rtl w:val="true"/>
        </w:rPr>
        <w:t>:</w:t>
      </w:r>
      <w:bookmarkEnd w:id="619"/>
    </w:p>
    <w:p>
      <w:pPr>
        <w:pStyle w:val="Heading5"/>
        <w:numPr>
          <w:ilvl w:val="4"/>
          <w:numId w:val="1"/>
        </w:numPr>
        <w:rPr/>
      </w:pPr>
      <w:bookmarkStart w:id="620" w:name="__RefHeading___Toc850712_3650668749"/>
      <w:bookmarkStart w:id="621" w:name="_Toc233"/>
      <w:bookmarkEnd w:id="620"/>
      <w:r>
        <w:rPr>
          <w:rtl w:val="true"/>
        </w:rPr>
        <w:t>اشارة</w:t>
      </w:r>
      <w:bookmarkEnd w:id="62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استعرضنا آيات القرآن الكريم نقف على أنها تدلّ تارة بوضوح و أُخرى بالإشارة على أنّ واقع الإنسان و شخصيته غير جسمه الماديّ، و نحتج في المقام بآيات</w:t>
      </w:r>
      <w:r>
        <w:rPr>
          <w:rFonts w:eastAsia="Amiri" w:cs="Amiri" w:ascii="Amiri" w:hAnsi="Amiri"/>
          <w:color w:val="111111"/>
          <w:sz w:val="28"/>
          <w:szCs w:val="28"/>
          <w:rtl w:val="true"/>
          <w:lang w:bidi="ar-SA"/>
        </w:rPr>
        <w:t>:</w:t>
      </w:r>
      <w:bookmarkStart w:id="622" w:name="pg1603_15112"/>
    </w:p>
    <w:p>
      <w:pPr>
        <w:pStyle w:val="Heading5"/>
        <w:numPr>
          <w:ilvl w:val="4"/>
          <w:numId w:val="1"/>
        </w:numPr>
        <w:rPr/>
      </w:pPr>
      <w:bookmarkStart w:id="623" w:name="__RefHeading___Toc850714_3650668749"/>
      <w:bookmarkStart w:id="624" w:name="_Toc234"/>
      <w:bookmarkEnd w:id="622"/>
      <w:bookmarkEnd w:id="623"/>
      <w:r>
        <w:rPr>
          <w:rtl w:val="true"/>
        </w:rPr>
        <w:t>الآية الأُولى</w:t>
      </w:r>
      <w:r>
        <w:rPr>
          <w:rtl w:val="true"/>
        </w:rPr>
        <w:t>:</w:t>
      </w:r>
      <w:bookmarkEnd w:id="62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تردّ على ادّعاء المشركين القائلين بأنّ الموت بطلان الشخصية و انعدامها، و أنّها منوطة بجسده المادي، بأنّ شخصيته قائمة بشي‌ء آخر لا يضلّ و لا يبطل، بل يؤخذ عن طريق ملك الموت إلى أن يحشره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بيان الشبهة و الإجابة، في ضمن تفسير آيتين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فِي الْأَرْضِ أَ إِنَّا لَفِي خَلْقٍ جَدِيدٍ بَلْ هُمْ بِلِقاءِ رَبِّهِمْ كافِرُونَ</w:t>
      </w:r>
      <w:r>
        <w:rPr>
          <w:rFonts w:eastAsia="Amiri" w:cs="Amiri" w:ascii="Amiri" w:hAnsi="Amiri"/>
          <w:color w:val="111111"/>
          <w:sz w:val="28"/>
          <w:szCs w:val="28"/>
          <w:rtl w:val="true"/>
          <w:lang w:bidi="ar-SA"/>
        </w:rPr>
        <w:t>»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هاتان الآيتان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انحلال الجسد و تفكّكه و ذلك بالبيان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المشركون يستبعدون إمكانية عودة الإنسان بعد تفكّك جسمه الماديّ و تبدّده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اعترضوا على فكرة الحشر و النشر يوم القيامة، و قد عبّر القرآن الكريم عن اعتراضهم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إِذا ضَلَلْنا فِي الْأَرْضِ أَ إِنَّا لَفِي خَلْقٍ جَدِيدٍ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الموت يوجب فناء البدن، و تبعّض أجزائه، و ضياعها في ذرات التراب، فكيف يمكن جمع هذه الأجزاء الضّالة المتبعثرة، و إعادة تكوين الإنسان</w:t>
      </w:r>
    </w:p>
    <w:p>
      <w:pPr>
        <w:pStyle w:val="BookText"/>
        <w:rPr/>
      </w:pPr>
      <w:r>
        <w:rPr>
          <w:rFonts w:ascii="Amiri" w:hAnsi="Amiri" w:eastAsia="Amiri" w:cs="Amiri"/>
          <w:color w:val="111111"/>
          <w:sz w:val="28"/>
          <w:sz w:val="28"/>
          <w:szCs w:val="28"/>
          <w:rtl w:val="true"/>
          <w:lang w:bidi="ar-SA"/>
        </w:rPr>
        <w:t>مرة أُخرى من جديد؟</w:t>
      </w:r>
    </w:p>
    <w:p>
      <w:pPr>
        <w:pStyle w:val="BookText"/>
        <w:rPr/>
      </w:pPr>
      <w:r>
        <w:rPr>
          <w:rFonts w:ascii="Amiri" w:hAnsi="Amiri" w:eastAsia="Amiri" w:cs="Amiri"/>
          <w:color w:val="111111"/>
          <w:sz w:val="28"/>
          <w:sz w:val="28"/>
          <w:szCs w:val="28"/>
          <w:rtl w:val="true"/>
          <w:lang w:bidi="ar-SA"/>
        </w:rPr>
        <w:t>فردّ القرآن الكريم هذا الاستبعاد و الاعتراض بجملتين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أنّ الجملة الأُولى ليست هي الجواب على اعتراضهم حول إمكانية إعادة المعدوم من أجزاء الجسد، بل هي توبيخ لهم على إنكارهم لقاء اللَّه و كفرهم بذلك، و إنّما ترى الجواب الواقعي على ذلك في الجملة الثانية، و حاصله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يضلّ من الآدمي بسبب الموت إنّما هو الجسد و هذا ليس حقيقةُ شخصيته، فجوهر شخصيته باقٍ، و إنّ الذي يأخذه ملك الموت و ينتزعه من الجسد ليس إلّا الجانب الأصيل الذي به تناط شخصيته و هو محفوظ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فالضال في التراب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القشر و البدن، و أمّا حقيقته و هي الروح الإنسانية التي بها قوام شخصيته، فلا يطالها الفناء و لا ينالها الدثور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التوفّي في الآية ليس بمعنى الإماتة، بل بمعنى الأخذ و القبض و الاستيفاء،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يَتَوَفَّاكُمْ بِاللَّيْلِ وَ يَعْلَمُ ما جَرَحْتُمْ بِالنَّهارِ</w:t>
      </w:r>
      <w:r>
        <w:rPr>
          <w:rFonts w:eastAsia="Amiri" w:cs="Amiri" w:ascii="Amiri" w:hAnsi="Amiri"/>
          <w:color w:val="111111"/>
          <w:sz w:val="28"/>
          <w:szCs w:val="28"/>
          <w:rtl w:val="true"/>
          <w:lang w:bidi="ar-SA"/>
        </w:rPr>
        <w:t>»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ضلّ بالموت كلّ شي‌ء من وجودكم لكان لاستبعادكم إمكان إعادة الإنسان وجه مقبول</w:t>
      </w:r>
      <w:r>
        <w:rPr>
          <w:rFonts w:eastAsia="Amiri" w:cs="Amiri" w:ascii="Amiri" w:hAnsi="Amiri"/>
          <w:color w:val="111111"/>
          <w:sz w:val="28"/>
          <w:szCs w:val="28"/>
          <w:rtl w:val="true"/>
          <w:lang w:bidi="ar-SA"/>
        </w:rPr>
        <w:t>.</w:t>
      </w:r>
      <w:bookmarkStart w:id="625" w:name="pg1603_15116"/>
    </w:p>
    <w:p>
      <w:pPr>
        <w:pStyle w:val="BookText"/>
        <w:rPr/>
      </w:pPr>
      <w:bookmarkEnd w:id="625"/>
      <w:r>
        <w:rPr>
          <w:rFonts w:ascii="Amiri" w:hAnsi="Amiri" w:eastAsia="Amiri" w:cs="Amiri"/>
          <w:color w:val="111111"/>
          <w:sz w:val="28"/>
          <w:sz w:val="28"/>
          <w:szCs w:val="28"/>
          <w:rtl w:val="true"/>
          <w:lang w:bidi="ar-SA"/>
        </w:rPr>
        <w:t>و أمّا إذا بقي ما به واقعيتكم و حقيقتكم و هي النفس الإنسانية و الروح التي بها قوام الجسد، فلا يكون لهذا الاستبعاد مبرّر؛ إذ تكون الإعادة حينئذ أمراً سهلًا و ممكناً لوجود ما به قوام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تعالى أمر رسوله أن يجيب عن حجتهم المبنيّة على الاستبعاد، بأنّ حقيقة الموت ليس بطلاناً لكم، و ضلالًا منكم في الأرض، بل ملَكُ الموت الموكَّل بكم يأخذكم تامّين كاملين من أجسادكم أي ينزع أرواحكم من أبدانكم، بمعنى قطع علاقتها من الأبدان، و أرواحكم تمام حقيقتكم، فأنتم أي ما يعنى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محفوظون لا يَضلّ منكم شي‌ء في الأرض، و إنّما تَضَلّ الأبدان، و تتغيّر من حال إلى حال، و قد كانت في معرض التغيّر من أوّل كينونتها، ثمّ إنّكم محفوظون حتى ترجعوا إلى ربكم بالبعث و رجوع الأرواح إلى أجسادها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تندفع حجّتهم على نفي المعاد بضلالهم سواء أ قُرّرت على نحو الاستبعاد أم قُرّرت على أنّ تلاشي البدن يُبطل شخصية الإنسان فينعدم، و لا معنى لإعادة المعدوم، فإنّ حقيقة الإنسان هي نفسه التي يحكي عنها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البدن، و البدن تابع لها في شخصيته، و هي تتلاشى بالموت و لا تنعدم، بل محفوظة في قدرة اللَّه حتى يؤذن في رجوعها إلى ربها للحساب و الجزاء فيبعث على الشريطة التي ذكر اللَّه سبحانه</w:t>
      </w:r>
      <w:r>
        <w:rPr>
          <w:rFonts w:eastAsia="Amiri" w:cs="Amiri" w:ascii="Amiri" w:hAnsi="Amiri"/>
          <w:color w:val="111111"/>
          <w:sz w:val="28"/>
          <w:szCs w:val="28"/>
          <w:rtl w:val="true"/>
          <w:lang w:bidi="ar-SA"/>
        </w:rPr>
        <w:t>»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850716_3650668749"/>
      <w:bookmarkStart w:id="627" w:name="_Toc235"/>
      <w:bookmarkEnd w:id="626"/>
      <w:r>
        <w:rPr>
          <w:rtl w:val="true"/>
        </w:rPr>
        <w:t>الآية الثانية</w:t>
      </w:r>
      <w:r>
        <w:rPr>
          <w:rtl w:val="true"/>
        </w:rPr>
        <w:t>:</w:t>
      </w:r>
      <w:bookmarkEnd w:id="62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لم تخاطب جسد الإنسان و أعضاءه كما ترى، بل واقعه و حقيقته التي يعبِّر عنها الذكر الحكيم بالنفس، و اختار من بين النفوس الكثيرة النفس المطمئنة و هي التي تسكن إلى ربِّها، و ترضى بما رضي به لها، فترى نفسها عبداً لا يملك لنفسه شيئاً من خير أو شرّ، أو نفعٍ أو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الدنيا دار مجاز و ما يستقبله فيها من غنى أو فقر، أو أيّ نفع و ضرٍّ ابتلاءً و امتحاناً إلهياً؛ فلا يدعوه تواترُ النعم عليه إلى الطغيان و إكثار الفساد، و العلوّ و الاستكبار، و لا يوقعه الفقر و الفقدان في الكفر و ترك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يخاطبها بخطاب آخر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ظرف الخطابين من حين نزول الموت إلى دخول جنة الخلد، ثمّ يخاطبها بخطاب ثالث و رابع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تفريعان على الخطاب الثاني الماضي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أنّها حائزة مقام العبودية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لمستقرّها و في إضافة الجنة إلى ضمير التكلّم، تعريف خاص، و لا يوجد في كلامه تعالى إضافة الجنّة إلى نفسه تعالى و تقدّس إلّا في هذه الآية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المخاطب في هذه الخطابات الأربعة، ليس جسده البارد الذيصار بالموت بمنزلة الجماد، و لا عظامه الرميمة الدفينة في طبقات الثرى، بل نفسه و روحه الباقية غير الداثرة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خُصَّ ظرف الخطاب بيوم البعث من لدن إحيائها إلى استقرارها في الجنة، لما ضرّ بالاستدلال و إن كان على الوجه الأوّل أظهر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قلنا بأنّ ظرف الخطاب هو زمان الموت أو زمان البعث،</w:t>
      </w:r>
      <w:bookmarkStart w:id="628" w:name="pg1603_15120"/>
    </w:p>
    <w:p>
      <w:pPr>
        <w:pStyle w:val="BookText"/>
        <w:rPr/>
      </w:pPr>
      <w:bookmarkEnd w:id="628"/>
      <w:r>
        <w:rPr>
          <w:rFonts w:ascii="Amiri" w:hAnsi="Amiri" w:eastAsia="Amiri" w:cs="Amiri"/>
          <w:color w:val="111111"/>
          <w:sz w:val="28"/>
          <w:sz w:val="28"/>
          <w:szCs w:val="28"/>
          <w:rtl w:val="true"/>
          <w:lang w:bidi="ar-SA"/>
        </w:rPr>
        <w:t>فالمخاطب هو نفس الإنسان لا بدنه و لا أعضاؤه فتدلّ على أنّها واقعهُ و الباقي كسوة عليها</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850718_3650668749"/>
      <w:bookmarkStart w:id="630" w:name="_Toc236"/>
      <w:bookmarkEnd w:id="629"/>
      <w:r>
        <w:rPr>
          <w:rtl w:val="true"/>
        </w:rPr>
        <w:t>الآية الثالثة</w:t>
      </w:r>
      <w:r>
        <w:rPr>
          <w:rtl w:val="true"/>
        </w:rPr>
        <w:t>:</w:t>
      </w:r>
      <w:bookmarkEnd w:id="63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حِينئذٍ تَنظُرُونَ</w:t>
      </w:r>
      <w:r>
        <w:rPr>
          <w:rFonts w:eastAsia="Amiri" w:cs="Amiri" w:ascii="Amiri" w:hAnsi="Amiri"/>
          <w:color w:val="111111"/>
          <w:sz w:val="28"/>
          <w:szCs w:val="28"/>
          <w:rtl w:val="true"/>
          <w:lang w:bidi="ar-SA"/>
        </w:rPr>
        <w:t>»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الحلقوم جزء من جسمه فهناك أمر آخر يبلغ الحلقوم عند الموت و ليس إلّا النفس التي تنتقل من دار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حقيقة الإنسان هو جسده المادّي، فلا معنى للبلوغ و لا للنزوع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بعض ما سنستدل به في الفصل الآتي، يدل ضمناً على ما نحن الآن بصدد بيانه، و لأجل ذلك نقتصر في المقام على الآيات الثلاث، و نحيل الاستدلال بغيرها إلى ما سيوافيك في المبحث القادم</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850720_3650668749"/>
      <w:bookmarkStart w:id="632" w:name="_Toc237"/>
      <w:bookmarkEnd w:id="631"/>
      <w:r>
        <w:rPr>
          <w:rtl w:val="true"/>
        </w:rPr>
        <w:t>ما هي حقيقة النفس الإنسانية؟</w:t>
      </w:r>
      <w:bookmarkEnd w:id="63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القوى الطبيعية معروفة بآثارها لا بحقائقها، فالكهرباء نعرفها بآثارها، كما أنّ الذرّة أيضاً كذلك، فالعالِم بالحقائق هو اللَّه سبحانه، و ليس حظّ الإنسان في ذلك الباب إلّا الوقوف على الآثار، فإذا كانت هي حال القوى الكامنة في الطبيعة، فالروح أولى بأن تكون كذلك، غير أنّ كثيراً من المتكلّمين و بعض المحدّثين خاضوا في هذا الباب و لم يأتوا بشي‌ء واضح، و أقصى 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جسم مخالف بالماهية لهذا الجسم المحسوس، و هو جسم نوراني، علوي، خفيف، حي، متحرك ينفذ في جوهر الأعضاء و يسري فيها سريان الماء في الورد، و الدهن في الزيتون، و النار في الفحم، فما دامت هذه الأعضاءصالحة لقبول الآثار الفائضة</w:t>
      </w:r>
    </w:p>
    <w:p>
      <w:pPr>
        <w:pStyle w:val="BookText"/>
        <w:rPr/>
      </w:pPr>
      <w:r>
        <w:rPr>
          <w:rFonts w:ascii="Amiri" w:hAnsi="Amiri" w:eastAsia="Amiri" w:cs="Amiri"/>
          <w:color w:val="111111"/>
          <w:sz w:val="28"/>
          <w:sz w:val="28"/>
          <w:szCs w:val="28"/>
          <w:rtl w:val="true"/>
          <w:lang w:bidi="ar-SA"/>
        </w:rPr>
        <w:t>عليها من هذا الجسم اللطيف، بقي ذلك الجسم اللطيف مشابكاً لهذه الأعضاء و أفادها هذه الآثار من الحس و الحركة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فسدت هذه الأعضاء بسبب استيلاء الأخلاط الغليظة عليها، و خرجت عن قبول تلك الآثار فارق الروح البدن، و انفصل إلى عالم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هو الصواب في المسألة، و هو الذي لا يصح غيره، و كل الأقوال سواه باطلة، و عليه دلّ الكتاب و السنّة و إجماع الصحابة و أدلّة العقل و الفطرة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و نقله ابن قيم، أحسن ما نقل عنهم في المقام، و لكن واقع الروح و منزلته أرفع بكثير مما جاء في هذا الكلام، و تشبيهه بسريان الماء في الورد و الدهن في الزيتون و النار في الفحم يعرب عن سطحية الدراسة في المعارف الغيبية، و عدم التفريق بين مراتب الروح؛ فإنّ مرتبة منها يشبه بما ذكر، و أمّا المرتبة العليا أعني المخاطب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أرفع كرامة من أن يكون شأنها شأن الأُمور المادّية اللطيفة، و التفصيل موكول إلى محلِّه</w:t>
      </w:r>
      <w:r>
        <w:rPr>
          <w:rFonts w:eastAsia="Amiri" w:cs="Amiri" w:ascii="Amiri" w:hAnsi="Amiri"/>
          <w:color w:val="111111"/>
          <w:sz w:val="28"/>
          <w:szCs w:val="28"/>
          <w:rtl w:val="true"/>
          <w:lang w:bidi="ar-SA"/>
        </w:rPr>
        <w:t>.</w:t>
      </w:r>
      <w:bookmarkStart w:id="633" w:name="pg1603_15124"/>
    </w:p>
    <w:p>
      <w:pPr>
        <w:pStyle w:val="BookText"/>
        <w:rPr/>
      </w:pPr>
      <w:bookmarkEnd w:id="633"/>
      <w:r>
        <w:rPr>
          <w:rFonts w:ascii="Amiri" w:hAnsi="Amiri" w:eastAsia="Amiri" w:cs="Amiri"/>
          <w:color w:val="111111"/>
          <w:sz w:val="28"/>
          <w:sz w:val="28"/>
          <w:szCs w:val="28"/>
          <w:rtl w:val="true"/>
          <w:lang w:bidi="ar-SA"/>
        </w:rPr>
        <w:t>استمرار الحياة بعد الانتقال من الدنيا</w:t>
      </w:r>
    </w:p>
    <w:p>
      <w:pPr>
        <w:pStyle w:val="Heading3"/>
        <w:numPr>
          <w:ilvl w:val="2"/>
          <w:numId w:val="1"/>
        </w:numPr>
        <w:rPr/>
      </w:pPr>
      <w:bookmarkStart w:id="634" w:name="__RefHeading___Toc850722_3650668749"/>
      <w:bookmarkStart w:id="635" w:name="_Toc238"/>
      <w:bookmarkEnd w:id="634"/>
      <w:r>
        <w:rPr>
          <w:rtl w:val="true"/>
        </w:rPr>
        <w:t>المبحث الثاني استمرار الحياة بعد الانتقال من الدنيا أو بقاء الروح بعد الموت</w:t>
      </w:r>
      <w:bookmarkEnd w:id="635"/>
    </w:p>
    <w:p>
      <w:pPr>
        <w:pStyle w:val="Heading4"/>
        <w:numPr>
          <w:ilvl w:val="3"/>
          <w:numId w:val="1"/>
        </w:numPr>
        <w:rPr/>
      </w:pPr>
      <w:bookmarkStart w:id="636" w:name="__RefHeading___Toc850724_3650668749"/>
      <w:bookmarkStart w:id="637" w:name="_Toc239"/>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قد تعرّفت في الفصل السابق على أنّ واقع الإنسان روحه و نفسه، و أنّ الجسم المادّي منه ليس إلّا كسوة عليه، و النفس هي اللبّ، و البدن قشره، و قد قرّبناه إلى ذهن القارئ تقريباً سهلًا مستندين في ذلك على ما ورد في الكتاب العزيز مضافاً إلى ما مرّ من قضاء العقل الصريح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نركّز في فصلنا هذا على خلود الروح بعد الموت، و أنّها باقية بإذنه سبحانه إلى أن يرث اللَّه سبحانه الأرض و من عليها و ما فيها، و نقتصر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الاستدلال بالبراهين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علىصريح الآيات و نصوص الذكر الحكيم حتى لا يبقى لمريب ريب و لا لمشكّك شكّ</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850726_3650668749"/>
      <w:bookmarkStart w:id="639" w:name="_Toc240"/>
      <w:bookmarkEnd w:id="638"/>
      <w:r>
        <w:rPr>
          <w:rtl w:val="true"/>
        </w:rPr>
        <w:t>الآية الأُولى</w:t>
      </w:r>
      <w:bookmarkEnd w:id="639"/>
    </w:p>
    <w:p>
      <w:pPr>
        <w:pStyle w:val="Heading5"/>
        <w:numPr>
          <w:ilvl w:val="4"/>
          <w:numId w:val="1"/>
        </w:numPr>
        <w:rPr/>
      </w:pPr>
      <w:bookmarkStart w:id="640" w:name="__RefHeading___Toc850728_3650668749"/>
      <w:bookmarkStart w:id="641" w:name="_Toc241"/>
      <w:bookmarkEnd w:id="640"/>
      <w:r>
        <w:rPr>
          <w:rtl w:val="true"/>
        </w:rPr>
        <w:t>اشارة</w:t>
      </w:r>
      <w:bookmarkEnd w:id="64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w:t>
      </w:r>
      <w:bookmarkStart w:id="642" w:name="pg1603_15125"/>
    </w:p>
    <w:p>
      <w:pPr>
        <w:pStyle w:val="BookText"/>
        <w:rPr/>
      </w:pPr>
      <w:bookmarkEnd w:id="642"/>
      <w:r>
        <w:rPr>
          <w:rFonts w:ascii="Amiri" w:hAnsi="Amiri" w:eastAsia="Amiri" w:cs="Amiri"/>
          <w:color w:val="111111"/>
          <w:sz w:val="28"/>
          <w:sz w:val="28"/>
          <w:szCs w:val="28"/>
          <w:rtl w:val="true"/>
          <w:lang w:bidi="ar-SA"/>
        </w:rPr>
        <w:t>لآياتٍ لِقومٍ يتَفكَّرون</w:t>
      </w:r>
      <w:r>
        <w:rPr>
          <w:rFonts w:eastAsia="Amiri" w:cs="Amiri" w:ascii="Amiri" w:hAnsi="Amiri"/>
          <w:color w:val="111111"/>
          <w:sz w:val="28"/>
          <w:szCs w:val="28"/>
          <w:rtl w:val="true"/>
          <w:lang w:bidi="ar-SA"/>
        </w:rPr>
        <w:t>»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850730_3650668749"/>
      <w:bookmarkStart w:id="644" w:name="_Toc242"/>
      <w:bookmarkEnd w:id="643"/>
      <w:r>
        <w:rPr>
          <w:rtl w:val="true"/>
        </w:rPr>
        <w:t>توضيح الاستدلال يتوقف على التمعّن في أمرين</w:t>
      </w:r>
      <w:r>
        <w:rPr>
          <w:rtl w:val="true"/>
        </w:rPr>
        <w:t>:</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بالأنفس هي الأرواح المتعلّقة بالأبدان لا مجموعهما؛ لأنّ المقبوض عند الموت ليس هو المجموع، بل المقبوض هو الروح، و الآية تدلّ على أنّ الأنفس تغاير الأبدان حيث تفارقها و تستقلّ عنها و تبقى بحيالها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هناك جوهراً غير البدن المادّي في الكيان الإنساني، يتعلّق به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التوفّي في الآية إلّا أخذ الأنفس و قبضها، و معناها أنّه سبحانه يقبض الأنفس إليه، وقت موتها و منامها، بيد أنّ من قضى عليه بالموت يمسكها إلى يوم القيامة و لا تعود إلى الدنيا، و من لم يقض عليه به يرسلها إلى الدنيا إلى أجل مسمّى، فأيّة دلالة أوضح من قوله أنّه سبحانه يمسك الأنفس، فهل يمكن إمساك المعدوم أو أنّه يتعلّق بالأمر الموجود؟ و ليس ذلك إلّا الأنفس</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850732_3650668749"/>
      <w:bookmarkStart w:id="646" w:name="_Toc243"/>
      <w:bookmarkEnd w:id="645"/>
      <w:r>
        <w:rPr>
          <w:rtl w:val="true"/>
        </w:rPr>
        <w:t>الآية الثانية</w:t>
      </w:r>
      <w:bookmarkEnd w:id="646"/>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أسباب نزولها، أنّ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محمّدصلى الله عليه و آله يقتلون أنفسهم في الحروب بغير سبب ثمّ يموتون فيذهبون، فأعلمهم اللَّه أنه ليس</w:t>
      </w:r>
      <w:bookmarkStart w:id="647" w:name="pg1603_15126"/>
    </w:p>
    <w:p>
      <w:pPr>
        <w:pStyle w:val="BookText"/>
        <w:rPr/>
      </w:pPr>
      <w:bookmarkEnd w:id="647"/>
      <w:r>
        <w:rPr>
          <w:rFonts w:ascii="Amiri" w:hAnsi="Amiri" w:eastAsia="Amiri" w:cs="Amiri"/>
          <w:color w:val="111111"/>
          <w:sz w:val="28"/>
          <w:sz w:val="28"/>
          <w:szCs w:val="28"/>
          <w:rtl w:val="true"/>
          <w:lang w:bidi="ar-SA"/>
        </w:rPr>
        <w:t xml:space="preserve">الأمر على ما قالوه، بل هم أحياء على الحقيقة إلى يوم القيامة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أدب التفسير الصحيح يبعثنا على أن نفسّر الحياة بمعناها الحقيقي أي ما يفهمه عموم الناس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 الآية الثالثة؛ حيث أثبتت للشهداء الرزق و الفرح و الاستبشار كما سيجي‌ء، فتفسير الآية بأنّهم سيحيون يوم القيامة تفسير باطل؛ لأنّ الإحياء في ذلك اليوم عامّ لجميع الناس و لا يختصّ بالشهداء، كما أنّ تفسير الحياة في الآية بمعنى الهداية و الطاعة قياساً لها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الضلال موتاً و الهداية حياة قياس باطل؛ لوجود القرينة على تفسير الحياة بالهداية و الموت بالضلال فيها دون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تفنيد هذين الرأيين عن الرازي في تفسير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تعتقدوا فيهم الفناء و البطلان، فليسوا بأموات بمعنى البطلان، بل أحياء و لكن حواسّكم لا تنال ذلك و لا تشعر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فالآيتان تثبتان للشهداء حياة برزخية غير الحياة الدنيوية و غير الأُخروية، بل حياة متوسطة بين العالمين</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850734_3650668749"/>
      <w:bookmarkStart w:id="649" w:name="_Toc244"/>
      <w:bookmarkEnd w:id="648"/>
      <w:r>
        <w:rPr>
          <w:rtl w:val="true"/>
        </w:rPr>
        <w:t>الآية الثالثة</w:t>
      </w:r>
      <w:bookmarkEnd w:id="649"/>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w:t>
      </w:r>
    </w:p>
    <w:p>
      <w:pPr>
        <w:pStyle w:val="BookText"/>
        <w:rPr/>
      </w:pPr>
      <w:r>
        <w:rPr>
          <w:rFonts w:ascii="Amiri" w:hAnsi="Amiri" w:eastAsia="Amiri" w:cs="Amiri"/>
          <w:color w:val="111111"/>
          <w:sz w:val="28"/>
          <w:sz w:val="28"/>
          <w:szCs w:val="28"/>
          <w:rtl w:val="true"/>
          <w:lang w:bidi="ar-SA"/>
        </w:rPr>
        <w:t>رَبِّهِمْ يُرْزَقُونَ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هذهصريحة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الأرواح بعد مفارقتها الأبدان، و بعد انحلال الأجسام و تفكّكها كما يتّضح ذلك من التمعّن في المقاطع الأربعة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فالمقطع الثاني يشير إلى التنعم بالنعم الإلهية، و الثالث و الرابع يشيران إلى النعم الروحية و المعنوية، و في الآية دلالة واضحة على بقاء الشهداء بعد الموت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نزلت الآية إمّا في شهداء بدر؛ و كانوا أربعة عشر رجلًا؛ ثمانية من الأنصار، و ستّة من المهاجرين، و إمّا في شهداء أُحد؛ و كانوا سبعين رجلًا؛ أربعة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 مصعب بن عمير، و عثمان بن شماس، و عبد اللَّه بن جحش، و البقية من الأنصار، و على قول نزلت في حقّ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الوقت أحياء كأنّ اللَّه أحياهم، لإيصال الثواب إليهم، و هذا قول أكثر المفسرين، و هذا دليل على أن المطيعين يصل ثوابهم إليهم و هم في القبور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التفسيرين الآخرين اللّذين أوعزنا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للأصمّ؛ حيث فسّر الحياة بالحياة الدينية، و أنّهم على هدى من ربّهم و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المعتزلة، و أنّ المراد من كونهم أحياء أنّهم سيُحيون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العلماء على ترجيح القول الأوّل، ثمّ فنّد الرأيين الأخيرين بوجوه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ما قيل في القول الثاني و الثالث لم يكن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لأنّ الخطاب للمؤمنين و قد كانوا يعلمون أنّهم سيحيون يوم القيامة، و أنّهم على هدى و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يستبشرون بالَّذِين لم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حصول الحياة في البرزخ قبل البعث،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يستبشرون بأُناس لم يلحقوا بهم و هم في الدنيا، فإذا كان هذا ظرف الاستبشار فيكون هو ظرف الحياة و يكون قبل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أحد المعنيين لا يبقى لتخصيص الشهداء بهذا فائدة؛ فإنّ غيرهم و كثيراً من غير الشهداء على نور و هدى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أجاب به أبو مسلم أنّه سبحانه إنّما خصّهم بالذكر؛ لأنّ درجتهم في الجنّة أرفع و منزلتهم أرفع ضعيف؛ لأنّ منزلة النبيّين و الصدّيقين أعظم من الشهداء مع أنّه سبحانه ما خصّهم بالذكر </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إعراب الظرف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في محل النصب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خبراً ثانياً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أحياء عندهم</w:t>
      </w:r>
      <w:r>
        <w:rPr>
          <w:rFonts w:eastAsia="Amiri" w:cs="Amiri" w:ascii="Amiri" w:hAnsi="Amiri"/>
          <w:color w:val="111111"/>
          <w:sz w:val="28"/>
          <w:szCs w:val="28"/>
          <w:rtl w:val="true"/>
          <w:lang w:bidi="ar-SA"/>
        </w:rPr>
        <w:t>.</w:t>
      </w:r>
      <w:bookmarkStart w:id="650" w:name="pg1603_15129"/>
    </w:p>
    <w:p>
      <w:pPr>
        <w:pStyle w:val="BookText"/>
        <w:rPr/>
      </w:pPr>
      <w:bookmarkEnd w:id="6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ظرفاً للفعل المتأخر أي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أيّ تقدير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للقرب المكاني؛ لاستحالته؛ إذ ليس له سبحانه مكان، و لا بمعنى في علمه و حكمه، لعدم مناسبته، بل يعني القرب و الشرف أي ذو زلفى و رتبة سامية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الاستبشار و إن كان بمعنى طلب البشارة، و لكن الظاهر أنّ اللفظة مجرّدة عن معنى الطلب،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يسرّون و يفرحون، استعمالًا للفظ في لازم معناه هي معطوفة على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 و يفرحون بإخوانهم الذين لم يلحقوا بهم في سبيل اللَّه تعالى بأن يلحقوا بهم من خلفهم، لما تبيّن لهم حسن حال إخوانهم الذين تركوهم أحياء، و هو أنّهم عند قتلهم في سبيل اللَّه تعالى يفوزون كما فازوا و يحوزون من النعم ما حازوا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 بقدوم إخوانهم الباقين بالشهادة أو بالموت الطبيعي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850736_3650668749"/>
      <w:bookmarkStart w:id="652" w:name="_Toc245"/>
      <w:bookmarkEnd w:id="651"/>
      <w:r>
        <w:rPr>
          <w:rtl w:val="true"/>
        </w:rPr>
        <w:t>الآية الرابعة</w:t>
      </w:r>
      <w:bookmarkEnd w:id="65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مِنْ أَقْصَا الْمَدِينَةِ رَجُلٌ يَسْعى قالَ يا قَوْمِ اتَّبِعُوا الْمُرْسَلِينَ اتَّبِعُوا مَنْ لا يَسْئَلُكُمْ أَجْراً وَ هُمْ مُهْتَدُونَ وَ ما لِيَ لا أَعْبُدُ الَّذِي فَطَرَنِي وَ إِلَيْهِ تُرْجَعُونَ أَ أَتَّخِذُ مِنْ دُونِهِ آلِهَةً إِنْ يُرِدْنِ الرَّحْمنُ بِضُرٍّ لا تُغْنِ عَنِّي شَفاعَتُهُمْ شَيْئاً وَ لا يُنْقِذُونِ إِنِّي إِذاً لَفِي ضَلالٍ مُبِينٍ إِنِّي آمَنْتُ بِرَبِّكُمْ</w:t>
      </w:r>
    </w:p>
    <w:p>
      <w:pPr>
        <w:pStyle w:val="BookText"/>
        <w:rPr/>
      </w:pPr>
      <w:r>
        <w:rPr>
          <w:rFonts w:ascii="Amiri" w:hAnsi="Amiri" w:eastAsia="Amiri" w:cs="Amiri"/>
          <w:color w:val="111111"/>
          <w:sz w:val="28"/>
          <w:sz w:val="28"/>
          <w:szCs w:val="28"/>
          <w:rtl w:val="true"/>
          <w:lang w:bidi="ar-SA"/>
        </w:rPr>
        <w:t>فَاسْمَعُونِ قِيلَ ادْخُلِ الْجَنَّةَ قالَ يا لَيْتَ قَوْمِي يَعْلَمُونَ بِما غَفَرَ لِي رَبِّي وَ جَعَلَنِي مِنَ الْمُكْرَمِينَ وَ ما أَنْزَلْنا عَلى قَوْمِهِ مِنْ بَعْدِهِ مِنْ جُنْدٍ مِنَ السَّماءِ وَ ما كُنَّا مُنْزِلِينَ إِنْ كانَتْ إِلَّاصَيْحَةً واحِدَةً فَإِذا هُمْ خامِدُونَ</w:t>
      </w:r>
      <w:r>
        <w:rPr>
          <w:rFonts w:eastAsia="Amiri" w:cs="Amiri" w:ascii="Amiri" w:hAnsi="Amiri"/>
          <w:color w:val="111111"/>
          <w:sz w:val="28"/>
          <w:szCs w:val="28"/>
          <w:rtl w:val="true"/>
          <w:lang w:bidi="ar-SA"/>
        </w:rPr>
        <w:t>»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المفسرون على أنّ الآيات نزلت في رُسل عيسى، و قد نزلوا بأنطاكية داعين أهلها إلى التوحيد و ترك عبادة غيره سبحانه، فعارضهم من كان فيها بوجوه 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كان القوم و الرسل يتحاجّون إذ جاء رجل من أقصى المدينة يدعوهم إلى اللَّه سبحانه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معاشر الكفار من لا يطلبون منكم الأجر و لا يسألونكم أموالكم على ما جاءوكم به من الهدى، و هم مهتدون إلى طريق الحق، سالكون سبيله، ثمّ أضاف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لا أعبدُ الَّذي فَطرني و أنشأني و أنعم عليّ و هداني و إليه تُرجعون عند البعث، فيجزيكم بكفركم، أ تأمرونني أن أتَّخذ آلهةً من دون اللَّه مع أنّهم لا يُغنون شيئاً و لا يردّون ضرراً عنّي، و لا تنفعني شفاعتهم شيئاً و لا ينقذونني من الهلاك و الضرر، و عند ما مهّد الجوّ بإبطال حجّة المشركين و بيان أحقيّة منطقه، فعندئذ خاطب الناس أو الرسل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آمَنْتُ بِرَبِّكُمْ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أ كان الخطاب للمشركين أو للرسل فإذا بالكفار قد هاجموه فرجموه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سبحانه جزاه بالأمر بدخول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الجنة خاطب قومه الذين قتلوه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 بِما غَفَرَ لِي رَبِّي وَ جَعَلَنِي مِنَ الْمُكْرَمِينَ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لم يمهل القاتلين طويلًا و لم يرسل جنداً من السماء لإهلاكهم، بل</w:t>
      </w:r>
      <w:bookmarkStart w:id="653" w:name="pg1603_15131"/>
    </w:p>
    <w:p>
      <w:pPr>
        <w:pStyle w:val="BookText"/>
        <w:rPr/>
      </w:pPr>
      <w:bookmarkEnd w:id="653"/>
      <w:r>
        <w:rPr>
          <w:rFonts w:ascii="Amiri" w:hAnsi="Amiri" w:eastAsia="Amiri" w:cs="Amiri"/>
          <w:color w:val="111111"/>
          <w:sz w:val="28"/>
          <w:sz w:val="28"/>
          <w:szCs w:val="28"/>
          <w:rtl w:val="true"/>
          <w:lang w:bidi="ar-SA"/>
        </w:rPr>
        <w:t>أهلكهم بالصّيحة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قَوْمِهِ مِنْ بَعْدِهِ مِنْ جُنْدٍ مِنَ السَّماءِ وَ ما كُنَّا مُنْزِلِينَ إِنْ كانَتْ إِلَّاصَيْحَةً واحِدَةً فَإِذا هُمْ خامِدُونَ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إهلاكهم عن آخرهم بأيسر أمر و هيصيحة واحدة حتى هلكوا بأجمعهم فإذا هم خامدون ساكتون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دلالة الآية على بقاء النفس و إدراكها و شعورها و إرسالها الخطابات إلى من في الحياة الدنيا واضحة جداً، حيث كانَ 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قيام الساعة، و المراد من الجنة هي الجنة البرزخية دون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بعض الآيات الدالة على بقاء أرواح الشهداء الذين بذلوا مهجهم في سبيل اللَّه، و هناك مجموعة من الآيات تدلّ على بقاء أرواح الكفار بعد انتقالهم عن هذه الدنيا، لكن مقترناً بألوان العذاب و الطائفة الأُولى منعّمة بألوان النعم، و إليك الطائفة الثانية</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850738_3650668749"/>
      <w:bookmarkStart w:id="655" w:name="_Toc246"/>
      <w:bookmarkEnd w:id="654"/>
      <w:r>
        <w:rPr>
          <w:rtl w:val="true"/>
        </w:rPr>
        <w:t>الآية الخامسة</w:t>
      </w:r>
      <w:bookmarkEnd w:id="65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 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الآيةصريحة في أنّه سبحانهصرف عن مؤمن آل فرعون سوء مكرهم فَنَجا مع موسى، لكن أحاط بآل فرعون سوء العذاب، و أما كيفية عذابهم فتدلّ الآية على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عرضاً لهم على النار و إدخالًا لهم فيها، و الثاني أشدّ من الأول</w:t>
      </w:r>
      <w:r>
        <w:rPr>
          <w:rFonts w:eastAsia="Amiri" w:cs="Amiri" w:ascii="Amiri" w:hAnsi="Amiri"/>
          <w:color w:val="111111"/>
          <w:sz w:val="28"/>
          <w:szCs w:val="28"/>
          <w:rtl w:val="true"/>
          <w:lang w:bidi="ar-SA"/>
        </w:rPr>
        <w:t>.</w:t>
      </w:r>
      <w:bookmarkStart w:id="656" w:name="pg1603_15132"/>
    </w:p>
    <w:p>
      <w:pPr>
        <w:pStyle w:val="BookText"/>
        <w:rPr/>
      </w:pPr>
      <w:bookmarkEnd w:id="65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على النار قبل قيام الساعة، كما أنّ الإدخال حين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بعد الموت و قبل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التعذيب عند قيام الساعة، بشي‌ء واحد و هو نار الآخرة، لكن العذاب قبل قيامها بالعرض على النار، و بعد قيامها بالدخول فيها، و ينتج أنّ البرزخيّين يعذّبون من بعيد </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الآخرة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فرعون و إن ماتوا بالغرق في البحر، لكن موتهم لم يكن بمعنى بطلانهم و فنائهم رأساً، بل بمعنى خروج أرواحهم من أبدانهم و انتقالهم إلى عالم آخر حائل بين العالمين، فقُضيَ عليهم بسوء العذاب إلى يوم القيامة بالعرض على النار، و الدخول فيها بعد قيامها، و لو لم يكن إحياء، فلا معنى لتعذيب الجماد الفاقد للشعور بالعرض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شخصية آل فرعون بأرواحهم لا بأبدانهم، بشهادة بطلان أجسادهم و تشتّت أجزائها، لكنّهم معادون بعد الموت بالعرض على النار، و بالدخول فيها بعد قيام الساعة</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850740_3650668749"/>
      <w:bookmarkStart w:id="658" w:name="_Toc247"/>
      <w:bookmarkEnd w:id="657"/>
      <w:r>
        <w:rPr>
          <w:rtl w:val="true"/>
        </w:rPr>
        <w:t>الآية السادسة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أَعْمَلُصالِحاً فِيما تَرَكْتُ كَلَّا إِنَّها كَلِمَةٌ هُوَ قائِلُها وَ مِنْ وَرائِهِمْ بَرْزَخٌ إِلى يَوْمِ يُبْعَثُونَ</w:t>
      </w:r>
      <w:r>
        <w:rPr>
          <w:rFonts w:eastAsia="Amiri" w:cs="Amiri" w:ascii="Amiri" w:hAnsi="Amiri"/>
          <w:color w:val="111111"/>
          <w:sz w:val="28"/>
          <w:szCs w:val="28"/>
          <w:rtl w:val="true"/>
          <w:lang w:bidi="ar-SA"/>
        </w:rPr>
        <w:t>»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ننوّه بدلالة الآية على بقاء الحياة بعد الموت نفسر لفظين من الآية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الحاجز بين الشيئين،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w:t>
      </w:r>
      <w:bookmarkStart w:id="659" w:name="pg1603_15133"/>
    </w:p>
    <w:p>
      <w:pPr>
        <w:pStyle w:val="BookText"/>
        <w:rPr/>
      </w:pPr>
      <w:bookmarkEnd w:id="659"/>
      <w:r>
        <w:rPr>
          <w:rFonts w:ascii="Amiri" w:hAnsi="Amiri" w:eastAsia="Amiri" w:cs="Amiri"/>
          <w:color w:val="111111"/>
          <w:sz w:val="28"/>
          <w:sz w:val="28"/>
          <w:szCs w:val="28"/>
          <w:rtl w:val="true"/>
          <w:lang w:bidi="ar-SA"/>
        </w:rPr>
        <w:t>يَلْتَقِيانِ بَيْنَهُما بَرْزَخٌ لا يَبْغِيانِ</w:t>
      </w:r>
      <w:r>
        <w:rPr>
          <w:rFonts w:eastAsia="Amiri" w:cs="Amiri" w:ascii="Amiri" w:hAnsi="Amiri"/>
          <w:color w:val="111111"/>
          <w:sz w:val="28"/>
          <w:szCs w:val="28"/>
          <w:rtl w:val="true"/>
          <w:lang w:bidi="ar-SA"/>
        </w:rPr>
        <w:t>»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عظيم قدرته، حيث خلق البحرين، العذب و المالح يلتقيان ثمّ لا يختلط أحدهما بالآخر لوجود حاجز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الآية بمعنى أمام،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أمامهم و 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وَراءَهُمْ مَلِكٌ يَأْخُذُ كُلَّ سَفِينَةٍ غَصْباً</w:t>
      </w:r>
      <w:r>
        <w:rPr>
          <w:rFonts w:eastAsia="Amiri" w:cs="Amiri" w:ascii="Amiri" w:hAnsi="Amiri"/>
          <w:color w:val="111111"/>
          <w:sz w:val="28"/>
          <w:szCs w:val="28"/>
          <w:rtl w:val="true"/>
          <w:lang w:bidi="ar-SA"/>
        </w:rPr>
        <w:t>»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بهذه الآية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المذنب يرى حين الموت ما أُعدّ له في مستقبل أمره من عذاب أليم، و لأجل ذلك يطلب من ملائكة اللَّه أن يرجعوه إلى عالم الدنيا، حتى يتدارك ما فاته و يتلافى ما فرّط، و إلى هذا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أَعْمَلُصالِحاً فِيما تَرَكْتُ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لا غموض فيه بوجود حياة متوسطة بين الموت و البعث، و إنّما سميت برزخاً لكونها حائلًا بين الدنيا و الآخرة، و لا تتحقق الحيلولة إلّا بأن يكون للإنسان واقعية في هذا الحدّ الفاصل؛ إذ لو كان الإنسان بين هاتين الفترتين معدوماً لماصحّ أن يقال بين الحالتين برزخٌ، و هو حائل و فاصل بين الإنسان في الدنيا و الإنسان في الآخرة</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850742_3650668749"/>
      <w:bookmarkStart w:id="661" w:name="_Toc248"/>
      <w:bookmarkEnd w:id="660"/>
      <w:r>
        <w:rPr>
          <w:rtl w:val="true"/>
        </w:rPr>
        <w:t>الآية السابعة</w:t>
      </w:r>
      <w:bookmarkEnd w:id="66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 الْيَوْمَ تُجْزَوْنَ عَذابَ الْهُونِ بِما كُنْتُمْ تَقُولُونَ عَلَى اللَّهِ غَيْرَ الْحَقِ</w:t>
      </w:r>
      <w:bookmarkStart w:id="662" w:name="pg1603_15134"/>
    </w:p>
    <w:p>
      <w:pPr>
        <w:pStyle w:val="BookText"/>
        <w:rPr/>
      </w:pPr>
      <w:bookmarkEnd w:id="662"/>
      <w:r>
        <w:rPr>
          <w:rFonts w:ascii="Amiri" w:hAnsi="Amiri" w:eastAsia="Amiri" w:cs="Amiri"/>
          <w:color w:val="111111"/>
          <w:sz w:val="28"/>
          <w:sz w:val="28"/>
          <w:szCs w:val="28"/>
          <w:rtl w:val="true"/>
          <w:lang w:bidi="ar-SA"/>
        </w:rPr>
        <w:t>وَ كُنْتُمْ عَنْ آياتِهِ تَسْتَكْبِرُونَ</w:t>
      </w:r>
      <w:r>
        <w:rPr>
          <w:rFonts w:eastAsia="Amiri" w:cs="Amiri" w:ascii="Amiri" w:hAnsi="Amiri"/>
          <w:color w:val="111111"/>
          <w:sz w:val="28"/>
          <w:szCs w:val="28"/>
          <w:rtl w:val="true"/>
          <w:lang w:bidi="ar-SA"/>
        </w:rPr>
        <w:t>»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بالآية على بقاء الروح بعد فناء الجسد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 الملائكة تنتزع الروح من البدن و يعني هذا أنّ المتروك هو البدن، و أمّا الروح فتؤخذ و تخرج من الجسد إخراجاً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يوم الموت، و ساعته، و لو كان الموت فناءً كاملًا للإنسان لما كان لهذه العبارة معنى، إذ بعد فناء الإنسان فناءً كاملًا شاملًا لا يمكن أن يحسّ بشي‌ء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أنّ الفاني إنّما هو الجسد، و أمّا الروح فتبقى و ترى العذاب الهون و تذوقه و تحسّ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تعالى ظاهر في أنّ النفس ليست من جنس البدن، و لا من سنخ الأُمور المادية الجسمانية، و إنّما لها سنخ آخر من الوجود يتّحد مع البدن و يتعلّق به نوعاً من الاتحاد و التعلّق غير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علقة أنفسهم من أبدانهم و هو الموت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850744_3650668749"/>
      <w:bookmarkStart w:id="664" w:name="_Toc249"/>
      <w:bookmarkEnd w:id="663"/>
      <w:r>
        <w:rPr>
          <w:rtl w:val="true"/>
        </w:rPr>
        <w:t>الآية الثامنة</w:t>
      </w:r>
      <w:bookmarkEnd w:id="6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 ذلِكَ بِما قَدَّمَتْ أَيْدِيكُمْ وَ أَنَّ اللَّهَ لَيْسَ</w:t>
      </w:r>
      <w:bookmarkStart w:id="665" w:name="pg1603_15135"/>
    </w:p>
    <w:p>
      <w:pPr>
        <w:pStyle w:val="BookText"/>
        <w:rPr/>
      </w:pPr>
      <w:bookmarkEnd w:id="665"/>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الآية على أنّ الكافرين يعذَّبون حين الموت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الملائكةِ وجوهَهم و أدبارهم، و قد أُشير إليه في آية أُخرى 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الحريق، الذي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تدلّ على أنّ هناك عذابين منفصلين موضوعاً و محمولًا، فالعذاب الأوّل موضوعه الجسد، و الثاني موضوعه روح الإنسان المنتقل إلى الحياة غير الدنيوية</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850746_3650668749"/>
      <w:bookmarkStart w:id="667" w:name="_Toc250"/>
      <w:bookmarkEnd w:id="666"/>
      <w:r>
        <w:rPr>
          <w:rtl w:val="true"/>
        </w:rPr>
        <w:t>الآية التاسعة</w:t>
      </w:r>
      <w:bookmarkEnd w:id="66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نازلة في شأن قوم نوح الذين غرقوا لخطيئاتهم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المفسرين من فسر الجملة الثانية بنار الآخرة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بصيغة الماضي لكون تحقّقه قطعياً </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بعيد؛ لأنّ ظاهر الآية كون الدخول في النار متّصلًا بغرقهم لا منفصلًا، بشهادة 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اللازم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bookmarkStart w:id="668" w:name="pg1603_15136"/>
    </w:p>
    <w:p>
      <w:pPr>
        <w:pStyle w:val="Heading4"/>
        <w:numPr>
          <w:ilvl w:val="3"/>
          <w:numId w:val="1"/>
        </w:numPr>
        <w:rPr/>
      </w:pPr>
      <w:bookmarkStart w:id="669" w:name="__RefHeading___Toc850748_3650668749"/>
      <w:bookmarkStart w:id="670" w:name="_Toc251"/>
      <w:bookmarkEnd w:id="668"/>
      <w:bookmarkEnd w:id="669"/>
      <w:r>
        <w:rPr>
          <w:rtl w:val="true"/>
        </w:rPr>
        <w:t>الآية العاشرة</w:t>
      </w:r>
      <w:bookmarkEnd w:id="670"/>
    </w:p>
    <w:p>
      <w:pPr>
        <w:pStyle w:val="Heading5"/>
        <w:numPr>
          <w:ilvl w:val="4"/>
          <w:numId w:val="1"/>
        </w:numPr>
        <w:rPr/>
      </w:pPr>
      <w:bookmarkStart w:id="671" w:name="__RefHeading___Toc850750_3650668749"/>
      <w:bookmarkStart w:id="672" w:name="_Toc252"/>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بوضوح على أنّه مرّت على الإنسان المحشور يوم القيامة، إماتتان و إحياءان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الإماتة الناقلة للإنسان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الإحياء بعد الانتقال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القيامة عند نفخ الصور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نفخ الصور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ذكرنا فكل من الإحياءَين لاصلة له بالدنيا، بل يتحقّقان بعد الانتقال من الدنيا، أحدهما في البرزخ بعد الإماتة في الدنيا، و الآخر يوم البعث بعد الإماتة بنفخ الصور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تتضح دلالة الآية على الحياة البرزخية بوضوح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 يتعرض القائلون بالحياة الدنيوية و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أحييتنا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إحياء لكونها واقعة بعد الموت الذي هو حال عدم ولوج الروح، و لعلّ الوجه هو أنّ الغرض تعلّق بذكر الإحياء الذي يعدّ سبباً للإيقان بالمعاد و مورِّثاً للإيمان و هو الإحياء في البرزخ ثمّ يوم القيامة، و أمّا الحياة الدنيوية، فإنّها و إن كانت إحياء بلا</w:t>
      </w:r>
      <w:bookmarkStart w:id="673" w:name="pg1603_15137"/>
    </w:p>
    <w:p>
      <w:pPr>
        <w:pStyle w:val="BookText"/>
        <w:rPr/>
      </w:pPr>
      <w:bookmarkEnd w:id="673"/>
      <w:r>
        <w:rPr>
          <w:rFonts w:ascii="Amiri" w:hAnsi="Amiri" w:eastAsia="Amiri" w:cs="Amiri"/>
          <w:color w:val="111111"/>
          <w:sz w:val="28"/>
          <w:sz w:val="28"/>
          <w:szCs w:val="28"/>
          <w:rtl w:val="true"/>
          <w:lang w:bidi="ar-SA"/>
        </w:rPr>
        <w:t xml:space="preserve">شكّ لكنّها لا توجب بنفسها يقيناً بالمعاد، فقد كانوا مرتابين في المعاد و هم أحياء في الدنيا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850752_3650668749"/>
      <w:bookmarkStart w:id="675" w:name="_Toc253"/>
      <w:bookmarkEnd w:id="674"/>
      <w:r>
        <w:rPr>
          <w:rtl w:val="true"/>
        </w:rPr>
        <w:t>تفسير خاطئ للآية</w:t>
      </w:r>
      <w:r>
        <w:rPr>
          <w:rtl w:val="true"/>
        </w:rPr>
        <w:t>:</w:t>
      </w:r>
      <w:bookmarkEnd w:id="675"/>
    </w:p>
    <w:p>
      <w:pPr>
        <w:pStyle w:val="BookText"/>
        <w:rPr/>
      </w:pPr>
      <w:r>
        <w:rPr>
          <w:rFonts w:ascii="Amiri" w:hAnsi="Amiri" w:eastAsia="Amiri" w:cs="Amiri"/>
          <w:color w:val="111111"/>
          <w:sz w:val="28"/>
          <w:sz w:val="28"/>
          <w:szCs w:val="28"/>
          <w:rtl w:val="true"/>
          <w:lang w:bidi="ar-SA"/>
        </w:rPr>
        <w:t>إنّ بعض المفسّرين فسّروا الآية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النطفة قبل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الإنسان بعد ولوجها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إماتته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إحياؤه يوم القيامة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عندئذ تنطبق الآية على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تفسير خاطئ و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خاطئاً، فلأنّ الحالة الأُولى للإنسان أي حالته قبل ولوج الروح في جسده لا تصدق عليها الإماتة، لأنّه فرع سبق الحياة،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قياساً باطلًا، فلأنّ الآيتين مختلفتان موضوعاً، إذ المأخوذ و الوارد في الآية الثانية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تفسيره بحال النطفة قبل ولوج الروح، بخلاف الوارد في الآية الأُولى، إذ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تفسيره بتلك الحالة التي لم يسبقها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يصحّ تفسير الآية الثانية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الموجودة في النطفة قبل ولوج الروح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بولوج الروح فيها ثمّ الانتقال من البطن إلى فسيح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بالانتقال من الدنيا إلىصوب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البعث للحساب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موقف الآيتين مختلف هدفاً و غاية، اختلف السياقان، فصارت احداهما تلمح بالحياة المتوسطة بين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الأُخرى، و لا ملزم لتطبيق إحداهما على الأُخرى بعد اختلافهما في الموضوع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 كاملة تورث اليقين، باستمرار الحياة بعد الانتقال من الدنيا، و لا ينكر دلالتها إلّا الجاحد، و ليس ما يدل من الآيات على بقائها بعد الموت منحصراً في هذه الآيات العشر، بل هناك مجموعة من الآيات تصلح للاستدلال على المقصود،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نقتصر عليها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بالسنّة الشريفة على أنّ الموت ليس بمعنى فناء الإنسان برأسه، و إنّما هو الانتقال من دار إلى دار، فسيوافيك قسم من الروايات في المبحث التالي المتكفّل لبيان وجود الصلة بين أهل الدنيا و النازلين في البرزخ، بحيث يسمعون كلامهم و يجيبون دعاءهم و إن كنّا نحن غير سامعين و لا فاهمين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عجب في أن يكون هناك رنين أوصراخ و كنّا بمعزل عن السمع و الفهم،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 إِنَّهُ كانَ حَلِيماً غَفُوراً</w:t>
      </w:r>
      <w:r>
        <w:rPr>
          <w:rFonts w:eastAsia="Amiri" w:cs="Amiri" w:ascii="Amiri" w:hAnsi="Amiri"/>
          <w:color w:val="111111"/>
          <w:sz w:val="28"/>
          <w:szCs w:val="28"/>
          <w:rtl w:val="true"/>
          <w:lang w:bidi="ar-SA"/>
        </w:rPr>
        <w:t>»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676" w:name="pg1603_15139"/>
    </w:p>
    <w:p>
      <w:pPr>
        <w:pStyle w:val="BookText"/>
        <w:rPr/>
      </w:pPr>
      <w:bookmarkEnd w:id="676"/>
      <w:r>
        <w:rPr>
          <w:rFonts w:ascii="Amiri" w:hAnsi="Amiri" w:eastAsia="Amiri" w:cs="Amiri"/>
          <w:color w:val="111111"/>
          <w:sz w:val="28"/>
          <w:sz w:val="28"/>
          <w:szCs w:val="28"/>
          <w:rtl w:val="true"/>
          <w:lang w:bidi="ar-SA"/>
        </w:rPr>
        <w:t>وجود الصلة بين الحياة الدنيوية و الحياة البرزخيّة</w:t>
      </w:r>
    </w:p>
    <w:p>
      <w:pPr>
        <w:pStyle w:val="Heading3"/>
        <w:numPr>
          <w:ilvl w:val="2"/>
          <w:numId w:val="1"/>
        </w:numPr>
        <w:rPr/>
      </w:pPr>
      <w:bookmarkStart w:id="677" w:name="__RefHeading___Toc850754_3650668749"/>
      <w:bookmarkStart w:id="678" w:name="_Toc254"/>
      <w:bookmarkEnd w:id="677"/>
      <w:r>
        <w:rPr>
          <w:rtl w:val="true"/>
        </w:rPr>
        <w:t>المبحث الثالث وجود الصلة بين الحياة الدنيوية و الحياة البرزخيّة</w:t>
      </w:r>
      <w:bookmarkEnd w:id="678"/>
    </w:p>
    <w:p>
      <w:pPr>
        <w:pStyle w:val="Heading4"/>
        <w:numPr>
          <w:ilvl w:val="3"/>
          <w:numId w:val="1"/>
        </w:numPr>
        <w:rPr/>
      </w:pPr>
      <w:bookmarkStart w:id="679" w:name="__RefHeading___Toc850756_3650668749"/>
      <w:bookmarkStart w:id="680" w:name="_Toc255"/>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لا أظنّ أنّ مسلماً ملمّاً بالقرآن و السنّة ينكر الحياة البرزخية، و أنّ للإنسان بعد موته و قبل بعثه حياة متوسطة بين الدنيا و الآخرة، و هو فيها بين مرتاح و منعَّم، و متعب معذّب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الجدير بالدراسة، في ضوء الكتاب و السنّة، هو تبيين الصلة بين الحياتين، و أنّ البرزخيّين غير منقطعين عمّا يجري في الحياة الدنيوية، و إنهم يسمعون إذا دُعُوا، و يجيبون إذا سُئلوا، بإذنٍ منه سبحانه، و البرزخ و إن كان بمعنى المانع و الحائل، لكنّه حائل عن الرجوع إلى الدنيا الذي نفاه سبحانه بصريح كلامه عند ما طلب لفيف من الظالمين الرجوعَ إلى الدنيا لتدارك ما فات منهم من العبادة و الطاعة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أَعْمَلُصالِحاً فِيما تَرَكْتُ</w:t>
      </w:r>
      <w:r>
        <w:rPr>
          <w:rFonts w:eastAsia="Amiri" w:cs="Amiri" w:ascii="Amiri" w:hAnsi="Amiri"/>
          <w:color w:val="111111"/>
          <w:sz w:val="28"/>
          <w:szCs w:val="28"/>
          <w:rtl w:val="true"/>
          <w:lang w:bidi="ar-SA"/>
        </w:rPr>
        <w:t>»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فأُجيبوا بالحرمان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بمانع عن السماع و الاستماع و لا عن السؤال و الجواب، كل ذلك بإذن منه سبحانه</w:t>
      </w:r>
      <w:r>
        <w:rPr>
          <w:rFonts w:eastAsia="Amiri" w:cs="Amiri" w:ascii="Amiri" w:hAnsi="Amiri"/>
          <w:color w:val="111111"/>
          <w:sz w:val="28"/>
          <w:szCs w:val="28"/>
          <w:rtl w:val="true"/>
          <w:lang w:bidi="ar-SA"/>
        </w:rPr>
        <w:t>.</w:t>
      </w:r>
      <w:bookmarkStart w:id="681" w:name="pg1603_15140"/>
    </w:p>
    <w:p>
      <w:pPr>
        <w:pStyle w:val="BookText"/>
        <w:rPr/>
      </w:pPr>
      <w:bookmarkEnd w:id="681"/>
      <w:r>
        <w:rPr>
          <w:rFonts w:ascii="Amiri" w:hAnsi="Amiri" w:eastAsia="Amiri" w:cs="Amiri"/>
          <w:color w:val="111111"/>
          <w:sz w:val="28"/>
          <w:sz w:val="28"/>
          <w:szCs w:val="28"/>
          <w:rtl w:val="true"/>
          <w:lang w:bidi="ar-SA"/>
        </w:rPr>
        <w:t>و تدلّ على وجود الصلة بين الحياتين بهذا المعنى، مجموعة من الآيات و قسم وافر من الروايات نأتي في المقام بصريحهما، حتى يُزال الشك عن المرتاب</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850758_3650668749"/>
      <w:bookmarkStart w:id="683" w:name="_Toc256"/>
      <w:bookmarkEnd w:id="682"/>
      <w:r>
        <w:rPr>
          <w:rtl w:val="true"/>
        </w:rPr>
        <w:t>القرآن الكريم و الصلة بين الحياتين</w:t>
      </w:r>
      <w:bookmarkEnd w:id="683"/>
    </w:p>
    <w:p>
      <w:pPr>
        <w:pStyle w:val="Heading5"/>
        <w:numPr>
          <w:ilvl w:val="4"/>
          <w:numId w:val="1"/>
        </w:numPr>
        <w:rPr/>
      </w:pPr>
      <w:bookmarkStart w:id="684" w:name="__RefHeading___Toc850760_3650668749"/>
      <w:bookmarkStart w:id="685" w:name="_Toc257"/>
      <w:bookmarkEnd w:id="684"/>
      <w:r>
        <w:rPr/>
        <w:t>1</w:t>
      </w:r>
      <w:r>
        <w:rPr>
          <w:rtl w:val="true"/>
        </w:rPr>
        <w:t xml:space="preserve">- </w:t>
      </w:r>
      <w:r>
        <w:rPr>
          <w:rtl w:val="true"/>
        </w:rPr>
        <w:t>النبيّ صالح يكلّم قومه بعد هلاكهم</w:t>
      </w:r>
      <w:r>
        <w:rPr>
          <w:rtl w:val="true"/>
        </w:rPr>
        <w:t>:</w:t>
      </w:r>
      <w:bookmarkEnd w:id="685"/>
    </w:p>
    <w:p>
      <w:pPr>
        <w:pStyle w:val="BookText"/>
        <w:rPr/>
      </w:pPr>
      <w:r>
        <w:rPr>
          <w:rFonts w:ascii="Amiri" w:hAnsi="Amiri" w:eastAsia="Amiri" w:cs="Amiri"/>
          <w:color w:val="111111"/>
          <w:sz w:val="28"/>
          <w:sz w:val="28"/>
          <w:szCs w:val="28"/>
          <w:rtl w:val="true"/>
          <w:lang w:bidi="ar-SA"/>
        </w:rPr>
        <w:t xml:space="preserve">أخبر اللَّه تعالى في القرآن الكريم عن النبيّصالح عليه السلام أنّه دعا قومه إلى عبادة اللَّه، و ترك التعرّض لمعجزته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مسّها بسوءٍ، و لكنّهم عقروا الناقة و عتوا عن أمر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 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اللَّه تعالى يخبر على وجه القطع و البتّ بأنّ الرجفة أهلكت أُمّةصالح عليه السلام فأصبحوا في دارهم جاثمين، و بعد ذلك يخبر أنّ النبيّصالحاً تولّى عنهم ثمّ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أَبْلَغْتُكُمْ رِسالَةَ رَبِّي وَ نَصَحْتُ لَكُمْ وَ لكِنْ لا تُحِبُّونَ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الخطابصدر منصالح لقومه بعد هلاكهم و موتهم بشهادة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المصدرة بالفاء المشعرة بصدور الخطاب عقيب هلاك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تُحِبُّونَ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أنّهم بلغت بهم العنجهية أن كانوا لا يحبُّونَ النّاصحينَ حتى بعد هلاكِهِمْ</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850762_3650668749"/>
      <w:bookmarkStart w:id="687" w:name="_Toc258"/>
      <w:bookmarkEnd w:id="686"/>
      <w:r>
        <w:rPr/>
        <w:t>2</w:t>
      </w:r>
      <w:r>
        <w:rPr>
          <w:rtl w:val="true"/>
        </w:rPr>
        <w:t xml:space="preserve">- </w:t>
      </w:r>
      <w:r>
        <w:rPr>
          <w:rtl w:val="true"/>
        </w:rPr>
        <w:t>النبي شعيب يخاطب قومه الهالكين</w:t>
      </w:r>
      <w:r>
        <w:rPr>
          <w:rtl w:val="true"/>
        </w:rPr>
        <w:t>:</w:t>
      </w:r>
      <w:bookmarkEnd w:id="68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قصة النبيّصالح هي القصة الوحيدة من نوعها في القرآن الكريم، فقد</w:t>
      </w:r>
      <w:bookmarkStart w:id="688" w:name="pg1603_15141"/>
    </w:p>
    <w:p>
      <w:pPr>
        <w:pStyle w:val="BookText"/>
        <w:rPr/>
      </w:pPr>
      <w:bookmarkEnd w:id="688"/>
      <w:r>
        <w:rPr>
          <w:rFonts w:ascii="Amiri" w:hAnsi="Amiri" w:eastAsia="Amiri" w:cs="Amiri"/>
          <w:color w:val="111111"/>
          <w:sz w:val="28"/>
          <w:sz w:val="28"/>
          <w:szCs w:val="28"/>
          <w:rtl w:val="true"/>
          <w:lang w:bidi="ar-SA"/>
        </w:rPr>
        <w:t>تبعه في ذلك شعيب؛ إذ خاطب قومه بعد أن عمّهم الهلاك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كَأَنْ لَمْ يَغْنَوْا فِيهَا الَّذِينَ كَذَّبُوا شُعَيْباً كانُوا هُمُ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رِسالاتِ رَبِّي وَ نَصَحْتُ لَكُمْ فَكَيْفَ آسى عَلى قَوْمٍ كافِرِينَ</w:t>
      </w:r>
      <w:r>
        <w:rPr>
          <w:rFonts w:eastAsia="Amiri" w:cs="Amiri" w:ascii="Amiri" w:hAnsi="Amiri"/>
          <w:color w:val="111111"/>
          <w:sz w:val="28"/>
          <w:szCs w:val="28"/>
          <w:rtl w:val="true"/>
          <w:lang w:bidi="ar-SA"/>
        </w:rPr>
        <w:t>»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يخاطب شعيب قومه بعد هلاكهم، فيكونصدور هذا الخطاب بعد هلاكهم بالرجفة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الاتصال غير ممكن، و غير حاصل، و لم يكن الهالكون بسبب الرجفة سامعين لخطابصالح و شعيب فما معنى خطابهما لهم؟</w:t>
      </w:r>
    </w:p>
    <w:p>
      <w:pPr>
        <w:pStyle w:val="BookText"/>
        <w:rPr/>
      </w:pPr>
      <w:r>
        <w:rPr>
          <w:rFonts w:ascii="Amiri" w:hAnsi="Amiri" w:eastAsia="Amiri" w:cs="Amiri"/>
          <w:color w:val="111111"/>
          <w:sz w:val="28"/>
          <w:sz w:val="28"/>
          <w:szCs w:val="28"/>
          <w:rtl w:val="true"/>
          <w:lang w:bidi="ar-SA"/>
        </w:rPr>
        <w:t>أ يصح أن يفسّر ذلك الخطاب بأنّه خطاب تحسّر و إظهار تأسّف؟</w:t>
      </w:r>
    </w:p>
    <w:p>
      <w:pPr>
        <w:pStyle w:val="BookText"/>
        <w:rPr/>
      </w:pPr>
      <w:r>
        <w:rPr>
          <w:rFonts w:ascii="Amiri" w:hAnsi="Amiri" w:eastAsia="Amiri" w:cs="Amiri"/>
          <w:color w:val="111111"/>
          <w:sz w:val="28"/>
          <w:sz w:val="28"/>
          <w:szCs w:val="28"/>
          <w:rtl w:val="true"/>
          <w:lang w:bidi="ar-SA"/>
        </w:rPr>
        <w:t>كلّا، إنّ هذا النوع من التفسير على خلاف الظاهر، و هو غيرصحيح حسب الأُصول التفسيرية، و إلّا لتلاعب الظالمون بظواهر الآيات و أصبح القرآن الكريم لعبة بيد المغرضين، يفسرونه حسب أهوائهم و 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مخاطبة الأرواح المقدسة ليست أمراً ممتنعاً في العقل حتى تكون قرينة عليه</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850764_3650668749"/>
      <w:bookmarkStart w:id="690" w:name="_Toc259"/>
      <w:bookmarkEnd w:id="689"/>
      <w:r>
        <w:rPr/>
        <w:t>3</w:t>
      </w:r>
      <w:r>
        <w:rPr>
          <w:rtl w:val="true"/>
        </w:rPr>
        <w:t xml:space="preserve">- </w:t>
      </w:r>
      <w:r>
        <w:rPr>
          <w:rtl w:val="true"/>
        </w:rPr>
        <w:t>النبي يأمر بالتكلّم مع الأنبياء</w:t>
      </w:r>
      <w:r>
        <w:rPr>
          <w:rtl w:val="true"/>
        </w:rPr>
        <w:t>:</w:t>
      </w:r>
      <w:bookmarkEnd w:id="690"/>
    </w:p>
    <w:p>
      <w:pPr>
        <w:pStyle w:val="BookText"/>
        <w:rPr/>
      </w:pPr>
      <w:r>
        <w:rPr>
          <w:rFonts w:ascii="Amiri" w:hAnsi="Amiri" w:eastAsia="Amiri" w:cs="Amiri"/>
          <w:color w:val="111111"/>
          <w:sz w:val="28"/>
          <w:sz w:val="28"/>
          <w:szCs w:val="28"/>
          <w:rtl w:val="true"/>
          <w:lang w:bidi="ar-SA"/>
        </w:rPr>
        <w:t>جاء في الذكر الحكيم قوله تعالى 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اللَّه سبحانه يأمر النبيّ الأكرم بسؤال الأنبياء الذين بُعِثُوا قبله، و من</w:t>
      </w:r>
      <w:bookmarkStart w:id="691" w:name="pg1603_15142"/>
    </w:p>
    <w:p>
      <w:pPr>
        <w:pStyle w:val="BookText"/>
        <w:rPr/>
      </w:pPr>
      <w:bookmarkEnd w:id="691"/>
      <w:r>
        <w:rPr>
          <w:rFonts w:ascii="Amiri" w:hAnsi="Amiri" w:eastAsia="Amiri" w:cs="Amiri"/>
          <w:color w:val="111111"/>
          <w:sz w:val="28"/>
          <w:sz w:val="28"/>
          <w:szCs w:val="28"/>
          <w:rtl w:val="true"/>
          <w:lang w:bidi="ar-SA"/>
        </w:rPr>
        <w:t>التأويل الباطل إرجاعها إلى سؤال علماء أهل الكتاب استظهاراً من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 فَسْئَلِ الَّذِينَ يَقْرَؤُنَ الْكِتابَ مِنْ قَبْلِكَ لَقَدْ جاءَكَ الْحَقُّ مِنْ رَبِّكَ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مِنَ الَّذِينَ كَذَّبُوا بِآياتِ اللَّهِ فَتَكُونَ مِنَ الْخاسِرِينَ</w:t>
      </w:r>
      <w:r>
        <w:rPr>
          <w:rFonts w:eastAsia="Amiri" w:cs="Amiri" w:ascii="Amiri" w:hAnsi="Amiri"/>
          <w:color w:val="111111"/>
          <w:sz w:val="28"/>
          <w:szCs w:val="28"/>
          <w:rtl w:val="true"/>
          <w:lang w:bidi="ar-SA"/>
        </w:rPr>
        <w:t>»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بَنِي إِسْرائِيلَ إِذْ جاءَهُمْ فَقالَ لَهُ فِرْعَوْنُ إِنِّي لَأَظُنُّكَ يا مُوسى مَسْحُوراً</w:t>
      </w:r>
      <w:r>
        <w:rPr>
          <w:rFonts w:eastAsia="Amiri" w:cs="Amiri" w:ascii="Amiri" w:hAnsi="Amiri"/>
          <w:color w:val="111111"/>
          <w:sz w:val="28"/>
          <w:szCs w:val="28"/>
          <w:rtl w:val="true"/>
          <w:lang w:bidi="ar-SA"/>
        </w:rPr>
        <w:t>»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البطلان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الآية الأُولى و إن كان متوجّهاً إلى النبيّ لكن المقصود هو الأُمّة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تَكُونَنَّ مِنَ الَّذِينَ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الآية الثانية، فالخطاب و إن كان للنبي و أمره سبحانه بأنّ يسأل بني إسرائيل عن الآيات النازلة إلى موسى، و لكنّه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أجلّ و أعظم من أن يشكل عليه شي‌ء و يسأل علماء بني إسرائيل عمّا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الآيتان راجعتان إلى سؤال الأُمّة علماءَ بني إسرائيل و قرّاء كتبهم، و هذا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خطاب للنبيّ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الوجه في سؤال الأنبياء في مجال التوحيد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جَعَلْنا مِنْ دُونِ الرَّحْمنِ آلِهَةً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ذكره المفسرون، و أنّهصلى الله عليه و آله تكلّم مع الأنبياء السالفين ليلة المعراج</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850766_3650668749"/>
      <w:bookmarkStart w:id="693" w:name="_Toc260"/>
      <w:bookmarkEnd w:id="692"/>
      <w:r>
        <w:rPr/>
        <w:t>4</w:t>
      </w:r>
      <w:r>
        <w:rPr>
          <w:rtl w:val="true"/>
        </w:rPr>
        <w:t xml:space="preserve">- </w:t>
      </w:r>
      <w:r>
        <w:rPr>
          <w:rtl w:val="true"/>
        </w:rPr>
        <w:t>السلام على الأنبياء</w:t>
      </w:r>
      <w:r>
        <w:rPr>
          <w:rtl w:val="true"/>
        </w:rPr>
        <w:t>:</w:t>
      </w:r>
      <w:bookmarkEnd w:id="69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يسلّم على الأنبياء في مواضع متعدّدة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ما ورد فيها ليس سلاماً سطحيّاً أجوف، بل هو سلام حقيقيّ و تحيّة جديدة يوجّهها القرآن إلى أنبياء اللَّه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التسليم الجدّي على الجماد الذي لا يَعرف و لا يُدرك 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تفسير المفاهيم القرآنية النابعة عن الحقيقة تفسيراً قشرياً، بأن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كافة التحيات في القرآن و التي نتلوها في آناء الليل و أطراف النهار ليست إلّا مجاملات جوفاء و في مستوى تحيات المادّيين لرفقائهم و زملائهم الذين أدركهم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المادّي لمّا يساوي الوجودَ بالمادة و لا يرى أنّ وراءها حقيقة، فعند ما يسلّم في محاضراته و شعاراته على زملائه الميّتين يعود و يفسره بالتكريم الأجوف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المسلمين، فبما أنّ الوجود عندنا أعمّ من المادة و آثارها، فليس علينا تفسير الآيات تفسيراً مادّيّاً خارجاً عن الإطار المحدّد في الكتاب و السنّة لتفسير الذكر الحكيم، و هذا ما يبعثنا على تفسير تلك التسليمات بنحو حقيقي، و هو يلازم حياة المسلَّم عليهم و وجود الصلة بيننا و بينهم، سلام اللَّه عليهم أجمعين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ما يرشدنا إليه الوحي في مجال إمكان ارتباط الأحياء بالأرواح</w:t>
      </w:r>
      <w:r>
        <w:rPr>
          <w:rFonts w:eastAsia="Amiri" w:cs="Amiri" w:ascii="Amiri" w:hAnsi="Amiri"/>
          <w:color w:val="111111"/>
          <w:sz w:val="28"/>
          <w:szCs w:val="28"/>
          <w:rtl w:val="true"/>
          <w:lang w:bidi="ar-SA"/>
        </w:rPr>
        <w:t>.</w:t>
      </w:r>
      <w:bookmarkStart w:id="694" w:name="pg1603_15144"/>
    </w:p>
    <w:p>
      <w:pPr>
        <w:pStyle w:val="Heading4"/>
        <w:numPr>
          <w:ilvl w:val="3"/>
          <w:numId w:val="1"/>
        </w:numPr>
        <w:rPr/>
      </w:pPr>
      <w:bookmarkStart w:id="695" w:name="__RefHeading___Toc850768_3650668749"/>
      <w:bookmarkStart w:id="696" w:name="_Toc261"/>
      <w:bookmarkEnd w:id="694"/>
      <w:bookmarkEnd w:id="695"/>
      <w:r>
        <w:rPr>
          <w:rtl w:val="true"/>
        </w:rPr>
        <w:t>السنّة الشريفة و الصلة بين الحياتين</w:t>
      </w:r>
      <w:bookmarkEnd w:id="696"/>
    </w:p>
    <w:p>
      <w:pPr>
        <w:pStyle w:val="Heading5"/>
        <w:numPr>
          <w:ilvl w:val="4"/>
          <w:numId w:val="1"/>
        </w:numPr>
        <w:rPr/>
      </w:pPr>
      <w:bookmarkStart w:id="697" w:name="__RefHeading___Toc850770_3650668749"/>
      <w:bookmarkStart w:id="698" w:name="_Toc262"/>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ما تلوناه عليك كان مجموعة من الآيات الناصعة الدالّة على وجود الصلة بين الحياتين، و أنّ قسماً من الأنبياء تكلّموا مع البرزخيين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الشريفة، فهناك روايات وافرة دالّة على ما نتوخّاه نأتي بقسم منها</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850772_3650668749"/>
      <w:bookmarkStart w:id="700" w:name="_Toc263"/>
      <w:bookmarkEnd w:id="699"/>
      <w:r>
        <w:rPr/>
        <w:t>1</w:t>
      </w:r>
      <w:r>
        <w:rPr>
          <w:rtl w:val="true"/>
        </w:rPr>
        <w:t xml:space="preserve">- </w:t>
      </w:r>
      <w:r>
        <w:rPr>
          <w:rtl w:val="true"/>
        </w:rPr>
        <w:t>النبيّ الأكرم صلى الله عليه و آله يكلّم أهل القليب</w:t>
      </w:r>
      <w:r>
        <w:rPr>
          <w:rtl w:val="true"/>
        </w:rPr>
        <w:t>:</w:t>
      </w:r>
      <w:bookmarkEnd w:id="700"/>
    </w:p>
    <w:p>
      <w:pPr>
        <w:pStyle w:val="BookText"/>
        <w:rPr/>
      </w:pPr>
      <w:r>
        <w:rPr>
          <w:rFonts w:ascii="Amiri" w:hAnsi="Amiri" w:eastAsia="Amiri" w:cs="Amiri"/>
          <w:color w:val="111111"/>
          <w:sz w:val="28"/>
          <w:sz w:val="28"/>
          <w:szCs w:val="28"/>
          <w:rtl w:val="true"/>
          <w:lang w:bidi="ar-SA"/>
        </w:rPr>
        <w:t>لقد انتهت معركة بدر بانتصار عظيم للمسلمين و هزيمة نكراء للمشركين؛ فقد غادر المشركون ساحة القتال هاربينصوبَ مكة مخلِّفين وراءهم سبعين قتيلًا منصناديدهم و ساداتهم، و وقف النبيّ يخاطب القتلى واحداً واحداً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القليب، يا عتبة بن ربيعة، و يا شيبة بن ربيعة، و يا أُمية بن خلف، و يا أبا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عدّد من كان منهم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وعدكم ربّكم حقّاً؟</w:t>
      </w:r>
    </w:p>
    <w:p>
      <w:pPr>
        <w:pStyle w:val="BookText"/>
        <w:rPr/>
      </w:pPr>
      <w:r>
        <w:rPr>
          <w:rFonts w:ascii="Amiri" w:hAnsi="Amiri" w:eastAsia="Amiri" w:cs="Amiri"/>
          <w:color w:val="111111"/>
          <w:sz w:val="28"/>
          <w:sz w:val="28"/>
          <w:szCs w:val="28"/>
          <w:rtl w:val="true"/>
          <w:lang w:bidi="ar-SA"/>
        </w:rPr>
        <w:t>فإنّي 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تنادي قوماً موتى؟</w:t>
      </w:r>
    </w:p>
    <w:p>
      <w:pPr>
        <w:pStyle w:val="BookText"/>
        <w:rPr/>
      </w:pPr>
      <w:r>
        <w:rPr>
          <w:rFonts w:ascii="Amiri" w:hAnsi="Amiri" w:eastAsia="Amiri" w:cs="Amiri"/>
          <w:color w:val="111111"/>
          <w:sz w:val="28"/>
          <w:sz w:val="28"/>
          <w:szCs w:val="28"/>
          <w:rtl w:val="true"/>
          <w:lang w:bidi="ar-SA"/>
        </w:rPr>
        <w:t>فقالصلى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لما أقول منهم، و لكنّهم لا يستطيعون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 آله أضاف بعد هذه المقالة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 بئس عشيرة النبيّ كنتم لنبيكم، كذّبتموني وصدّقني الناس، و أخرجتموني و آواني الناس، و قاتلتموني و نصرني الناس</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وعدكم ربّي حقّاً</w:t>
      </w:r>
      <w:r>
        <w:rPr>
          <w:rFonts w:eastAsia="Amiri" w:cs="Amiri" w:ascii="Amiri" w:hAnsi="Amiri"/>
          <w:color w:val="111111"/>
          <w:sz w:val="28"/>
          <w:szCs w:val="28"/>
          <w:rtl w:val="true"/>
          <w:lang w:bidi="ar-SA"/>
        </w:rPr>
        <w:t>»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نافع أنّ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النبيصلى الله عليه و آله على أهل القليب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وجدتم ما وعد ربكم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أمواتاً،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 و لكن لا يجيبون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ليعلمون الآن أنّ ما كنت أقول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السيدة عائشة سلّمت الحياة البرزخية لهم، و لذلك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ليعلمون الآن أنّ ما كنت أقول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نفت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 منهم و لكن لا 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تسنده إلى قائل حاضر في الواقعة، و إنّما استنبطت قولها من الآية الكريمة، و من المعلوم أنّ ابن عمر يدّعي السماع عن النبيّ، أو عمّن سمعه منهصلى الله عليه و آله و لا يعارضه استنباطها، و إنما يكون نظرها حجة على نفسها لا على من عاين و شهد تكلّم النبي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لاصلة للآية بما تدّعيه،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التأكيد على صحة القصة نأتي أيضاً بنصّصحيح البخاري في باب معركة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نردفه بذكر مصادر أُخرى، و ما ظنّك بأمر يرويه الإمام البخاري و لفيف من المحدّثين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النبيصلى الله عليه و آله على 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 المشركين الذين قُتلوا و أُلقيت جثثهم في القليب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كنتم جيران سوء لرسول اللَّه، أخرجتموه من منزله، و طردتموه، ثمّ اجتمعتم عليه فحاربتموه، فقد وجدت ما وعدني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خطابك لهم؟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أنتم بأسمع منهم، و ما بينهم و بين أن تأخذهم الملائكة</w:t>
      </w:r>
    </w:p>
    <w:p>
      <w:pPr>
        <w:pStyle w:val="BookText"/>
        <w:rPr/>
      </w:pPr>
      <w:r>
        <w:rPr>
          <w:rFonts w:ascii="Amiri" w:hAnsi="Amiri" w:eastAsia="Amiri" w:cs="Amiri"/>
          <w:color w:val="111111"/>
          <w:sz w:val="28"/>
          <w:sz w:val="28"/>
          <w:szCs w:val="28"/>
          <w:rtl w:val="true"/>
          <w:lang w:bidi="ar-SA"/>
        </w:rPr>
        <w:t>بمقامع من حديد إلّا أن أعرض بوجهي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أنشد حسان قصيدة بائية رائعة حول وقعة بدر الكبرى يشير في بعض أبياتها إلى هذه الحقيقة أعني قصة القليب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رسول اللَّه لمّا قذفناهم كباكب في القليبِ</w:t>
      </w:r>
    </w:p>
    <w:p>
      <w:pPr>
        <w:pStyle w:val="BookText"/>
        <w:rPr/>
      </w:pPr>
      <w:r>
        <w:rPr>
          <w:rFonts w:ascii="Amiri" w:hAnsi="Amiri" w:eastAsia="Amiri" w:cs="Amiri"/>
          <w:color w:val="111111"/>
          <w:sz w:val="28"/>
          <w:sz w:val="28"/>
          <w:szCs w:val="28"/>
          <w:rtl w:val="true"/>
          <w:lang w:bidi="ar-SA"/>
        </w:rPr>
        <w:t>أ لم تجدوا كلامي كان حقّا و أمر اللَّه يأخذ بالقلوبِ</w:t>
      </w:r>
    </w:p>
    <w:p>
      <w:pPr>
        <w:pStyle w:val="BookText"/>
        <w:rPr/>
      </w:pPr>
      <w:r>
        <w:rPr>
          <w:rFonts w:ascii="Amiri" w:hAnsi="Amiri" w:eastAsia="Amiri" w:cs="Amiri"/>
          <w:color w:val="111111"/>
          <w:sz w:val="28"/>
          <w:sz w:val="28"/>
          <w:szCs w:val="28"/>
          <w:rtl w:val="true"/>
          <w:lang w:bidi="ar-SA"/>
        </w:rPr>
        <w:t>فما نطقوا و لو نطقوا لقالواصدقت و كنت ذا رأي مصيبِ</w:t>
      </w:r>
    </w:p>
    <w:p>
      <w:pPr>
        <w:pStyle w:val="BookText"/>
        <w:rPr/>
      </w:pPr>
      <w:r>
        <w:rPr>
          <w:rFonts w:ascii="Amiri" w:hAnsi="Amiri" w:eastAsia="Amiri" w:cs="Amiri"/>
          <w:color w:val="111111"/>
          <w:sz w:val="28"/>
          <w:sz w:val="28"/>
          <w:szCs w:val="28"/>
          <w:rtl w:val="true"/>
          <w:lang w:bidi="ar-SA"/>
        </w:rPr>
        <w:t>على أنّه لا توجد عبارة أشدّصراحة ممّا قاله رسول اللَّهصلى الله عليه و آله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ثمة بيان أكثر إيضاحاً و أشد تقريراً لهذه الحقيقة من مخاطبة النبيصلى الله عليه و آله لواحد واحد من أهل القليب، و مناداتهم بأسمائهم، و تكليمهم كما لو كانوا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لأيّ مسلم مؤمن بالرسالة و الرسول أن يسارع إلى إنكار هذه القضية التاريخية الإسلامية المسلّمة و يبادر قبل التحقيق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غيرصحيحة لأنّها لا تنطبق على عقلية المادّي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نقلنا هنا نصّ هذا الحوار، لكي يرى المسلمون الناطقون باللغة العربية كيف أنّ حديث النبيّصلى الله عليه و آله يصرّح بهذه الحقيقة بحيث لا توجد فوقه عبارة في الصراحة و الدلالة على هذه الحقيقة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الوقوف على مصادر هذه القصة فعليه أن يراجع ما ذكرناه في الهامش أدناه </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701" w:name="pg1603_15147"/>
    </w:p>
    <w:p>
      <w:pPr>
        <w:pStyle w:val="Heading5"/>
        <w:numPr>
          <w:ilvl w:val="4"/>
          <w:numId w:val="1"/>
        </w:numPr>
        <w:rPr/>
      </w:pPr>
      <w:bookmarkStart w:id="702" w:name="__RefHeading___Toc850774_3650668749"/>
      <w:bookmarkStart w:id="703" w:name="_Toc264"/>
      <w:bookmarkEnd w:id="701"/>
      <w:bookmarkEnd w:id="702"/>
      <w:r>
        <w:rPr/>
        <w:t>2</w:t>
      </w:r>
      <w:r>
        <w:rPr>
          <w:rtl w:val="true"/>
        </w:rPr>
        <w:t xml:space="preserve">- </w:t>
      </w:r>
      <w:r>
        <w:rPr>
          <w:rtl w:val="true"/>
        </w:rPr>
        <w:t>الإمام عليّ عليه السلام يكلّم رؤساء الناكثين</w:t>
      </w:r>
      <w:r>
        <w:rPr>
          <w:rtl w:val="true"/>
        </w:rPr>
        <w:t>:</w:t>
      </w:r>
      <w:bookmarkEnd w:id="703"/>
    </w:p>
    <w:p>
      <w:pPr>
        <w:pStyle w:val="BookText"/>
        <w:rPr/>
      </w:pPr>
      <w:r>
        <w:rPr>
          <w:rFonts w:ascii="Amiri" w:hAnsi="Amiri" w:eastAsia="Amiri" w:cs="Amiri"/>
          <w:color w:val="111111"/>
          <w:sz w:val="28"/>
          <w:sz w:val="28"/>
          <w:szCs w:val="28"/>
          <w:rtl w:val="true"/>
          <w:lang w:bidi="ar-SA"/>
        </w:rPr>
        <w:t>إنّ الإمام علياً عليه السلام بعد أن وضعت الحرب في معركة الجمل أوزارها مرّ على كعب بن سور و كان قاضي البصرة فقال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فاجلسوه بين شخصين يمسكانه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 بن سور قد وجدت ما وعدني ربّي حقّا فهل وجدت ما وعدك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قليلًا حتى مرّ بطلحة بن عبيد اللَّهصريعاً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فأجلسوه،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قد وجدت ما وعدني ربّي حقّاً فهل وجدت ما وعدك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أضجعوا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كلامك لقتيلين لا يسمعان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و اللَّه لقد سمعا كلامي، كما سمع أهل القليب كلام رسول اللَّه</w:t>
      </w:r>
      <w:r>
        <w:rPr>
          <w:rFonts w:eastAsia="Amiri" w:cs="Amiri" w:ascii="Amiri" w:hAnsi="Amiri"/>
          <w:color w:val="111111"/>
          <w:sz w:val="28"/>
          <w:szCs w:val="28"/>
          <w:rtl w:val="true"/>
          <w:lang w:bidi="ar-SA"/>
        </w:rPr>
        <w:t>»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850776_3650668749"/>
      <w:bookmarkStart w:id="705" w:name="_Toc265"/>
      <w:bookmarkEnd w:id="704"/>
      <w:r>
        <w:rPr/>
        <w:t>3</w:t>
      </w:r>
      <w:r>
        <w:rPr>
          <w:rtl w:val="true"/>
        </w:rPr>
        <w:t xml:space="preserve">- </w:t>
      </w:r>
      <w:r>
        <w:rPr>
          <w:rtl w:val="true"/>
        </w:rPr>
        <w:t>السلام على النبيّ صلى الله عليه و آله في ختام الصلاة</w:t>
      </w:r>
      <w:r>
        <w:rPr>
          <w:rtl w:val="true"/>
        </w:rPr>
        <w:t>:</w:t>
      </w:r>
      <w:bookmarkEnd w:id="705"/>
    </w:p>
    <w:p>
      <w:pPr>
        <w:pStyle w:val="BookText"/>
        <w:rPr/>
      </w:pPr>
      <w:r>
        <w:rPr>
          <w:rFonts w:ascii="Amiri" w:hAnsi="Amiri" w:eastAsia="Amiri" w:cs="Amiri"/>
          <w:color w:val="111111"/>
          <w:sz w:val="28"/>
          <w:sz w:val="28"/>
          <w:szCs w:val="28"/>
          <w:rtl w:val="true"/>
          <w:lang w:bidi="ar-SA"/>
        </w:rPr>
        <w:t>إنّ جميع المسلمين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الخلافات المذهبية بينهم في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على رسول اللَّهصلى الله عليه و آله و سلم في الصلاة عند ختامها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أفتى الشافعي و آخرون بوجوب هذا السلام بعد التشهد، و أفتى الآخرون باستحبابه، لكن الجميع متفقون على أنّ النبيصلى الله عليه و آله علّمهم السلام و أنّ سنّة النبي ثابتة في حياته و بعد وفاته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bookmarkStart w:id="706" w:name="pg1603_15148"/>
    </w:p>
    <w:p>
      <w:pPr>
        <w:pStyle w:val="BookText"/>
        <w:rPr/>
      </w:pPr>
      <w:bookmarkEnd w:id="706"/>
      <w:r>
        <w:rPr>
          <w:rFonts w:ascii="Amiri" w:hAnsi="Amiri" w:eastAsia="Amiri" w:cs="Amiri"/>
          <w:color w:val="111111"/>
          <w:sz w:val="28"/>
          <w:sz w:val="28"/>
          <w:szCs w:val="28"/>
          <w:rtl w:val="true"/>
          <w:lang w:bidi="ar-SA"/>
        </w:rPr>
        <w:t>و 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كانتصلتنا و علاقتنا بالنبيصلى الله عليه و آله قد انقطعت بوفاته، فما معنى مخاطبته و السلام عليه يومياً؟</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850778_3650668749"/>
      <w:bookmarkStart w:id="708" w:name="_Toc266"/>
      <w:bookmarkEnd w:id="707"/>
      <w:r>
        <w:rPr/>
        <w:t>4</w:t>
      </w:r>
      <w:r>
        <w:rPr>
          <w:rtl w:val="true"/>
        </w:rPr>
        <w:t xml:space="preserve">- </w:t>
      </w:r>
      <w:r>
        <w:rPr>
          <w:rtl w:val="true"/>
        </w:rPr>
        <w:t>الميت يسمع قرع النعال</w:t>
      </w:r>
      <w:r>
        <w:rPr>
          <w:rtl w:val="true"/>
        </w:rPr>
        <w:t>:</w:t>
      </w:r>
      <w:bookmarkEnd w:id="708"/>
    </w:p>
    <w:p>
      <w:pPr>
        <w:pStyle w:val="BookText"/>
        <w:rPr/>
      </w:pPr>
      <w:r>
        <w:rPr>
          <w:rFonts w:ascii="Amiri" w:hAnsi="Amiri" w:eastAsia="Amiri" w:cs="Amiri"/>
          <w:color w:val="111111"/>
          <w:sz w:val="28"/>
          <w:sz w:val="28"/>
          <w:szCs w:val="28"/>
          <w:rtl w:val="true"/>
          <w:lang w:bidi="ar-SA"/>
        </w:rPr>
        <w:t>الميت يسمع كلام من يتكلم قرب قبورهم لا بجسمه، بل بروحه التي كانت لها ارتباط و إشعاع على الجسم، و لا يعني أنّها داخلة في قبره كما كانت في حياته ملازمة لجسمه و معلّقة به، بل المراد أنّ لها ارتباطاً و إشعاعاً على الجسم الذي فارقه، 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البخاري عن أنس بن مالك أنّه حدّثهم عن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وضع في قبره و تولّى عنه أصحابه حتى أنّه ليسمع قرعَ نعالهم، أتاه ملكان فيقعدانه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تقول في هذا الرجل محمّدصلى الله عليه و آله؟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عبد اللَّه و رسوله،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مقعدك من النار قد أبدلك اللَّه به مَقعداً في الجنة فيراهما جميعا، و أمّا الكافر و المنافق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كنت أقول كما يقول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 لا تَلَيتَ، ثمّ يُضرب بمطارق من حديد ضربة بين أُذنيه، فيصيحصيحة يسمعها من يليه إلّا الثقلين</w:t>
      </w:r>
      <w:r>
        <w:rPr>
          <w:rFonts w:eastAsia="Amiri" w:cs="Amiri" w:ascii="Amiri" w:hAnsi="Amiri"/>
          <w:color w:val="111111"/>
          <w:sz w:val="28"/>
          <w:szCs w:val="28"/>
          <w:rtl w:val="true"/>
          <w:lang w:bidi="ar-SA"/>
        </w:rPr>
        <w:t>»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ليسمع قرع نعالهم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 إذاً يسمع قرع النعال، فالكلام من باب أوْلى</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850780_3650668749"/>
      <w:bookmarkStart w:id="710" w:name="_Toc267"/>
      <w:bookmarkEnd w:id="709"/>
      <w:r>
        <w:rPr/>
        <w:t>5</w:t>
      </w:r>
      <w:r>
        <w:rPr>
          <w:rtl w:val="true"/>
        </w:rPr>
        <w:t xml:space="preserve">- </w:t>
      </w:r>
      <w:r>
        <w:rPr>
          <w:rtl w:val="true"/>
        </w:rPr>
        <w:t>قول الميت عند حمل الجنازة</w:t>
      </w:r>
      <w:r>
        <w:rPr>
          <w:rtl w:val="true"/>
        </w:rPr>
        <w:t>:</w:t>
      </w:r>
      <w:bookmarkEnd w:id="71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فيصحيحه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وضعت الجنازة و احتملها الرجال على أعناقهم؛ فإن كانتصالحة</w:t>
      </w:r>
      <w:bookmarkStart w:id="711" w:name="pg1603_15149"/>
    </w:p>
    <w:p>
      <w:pPr>
        <w:pStyle w:val="BookText"/>
        <w:rPr/>
      </w:pPr>
      <w:bookmarkEnd w:id="711"/>
      <w:r>
        <w:rPr>
          <w:rFonts w:ascii="Amiri" w:hAnsi="Amiri" w:eastAsia="Amiri" w:cs="Amiri"/>
          <w:color w:val="111111"/>
          <w:sz w:val="28"/>
          <w:sz w:val="28"/>
          <w:szCs w:val="28"/>
          <w:rtl w:val="true"/>
          <w:lang w:bidi="ar-SA"/>
        </w:rPr>
        <w:t>قالت قدّموني، و إنّ كانت غيرصالحة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أين تذهبون بها، يسمعصوتها كل شي‌ء إلّا الإنسان و لو سمعه لصعق</w:t>
      </w:r>
      <w:r>
        <w:rPr>
          <w:rFonts w:eastAsia="Amiri" w:cs="Amiri" w:ascii="Amiri" w:hAnsi="Amiri"/>
          <w:color w:val="111111"/>
          <w:sz w:val="28"/>
          <w:szCs w:val="28"/>
          <w:rtl w:val="true"/>
          <w:lang w:bidi="ar-SA"/>
        </w:rPr>
        <w:t>»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850782_3650668749"/>
      <w:bookmarkStart w:id="713" w:name="_Toc268"/>
      <w:bookmarkEnd w:id="712"/>
      <w:r>
        <w:rPr/>
        <w:t>6</w:t>
      </w:r>
      <w:r>
        <w:rPr>
          <w:rtl w:val="true"/>
        </w:rPr>
        <w:t xml:space="preserve">- </w:t>
      </w:r>
      <w:r>
        <w:rPr>
          <w:rtl w:val="true"/>
        </w:rPr>
        <w:t>النبيّ صلى الله عليه و آله يسلّم على الأموات</w:t>
      </w:r>
      <w:r>
        <w:rPr>
          <w:rtl w:val="true"/>
        </w:rPr>
        <w:t>:</w:t>
      </w:r>
      <w:bookmarkEnd w:id="713"/>
    </w:p>
    <w:p>
      <w:pPr>
        <w:pStyle w:val="BookText"/>
        <w:rPr/>
      </w:pPr>
      <w:r>
        <w:rPr>
          <w:rFonts w:ascii="Amiri" w:hAnsi="Amiri" w:eastAsia="Amiri" w:cs="Amiri"/>
          <w:color w:val="111111"/>
          <w:sz w:val="28"/>
          <w:sz w:val="28"/>
          <w:szCs w:val="28"/>
          <w:rtl w:val="true"/>
          <w:lang w:bidi="ar-SA"/>
        </w:rPr>
        <w:t>روى مسلم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كلّما كان ليلتَها من رسول اللَّهصلى الله عليه و آله يخرج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 آتاكم ما توعدون، غداً مؤجلون و إنّا إن شاء اللَّه بكم لاحقون، اللّهمّ اغفر لأهل بقيع الغرقد</w:t>
      </w:r>
      <w:r>
        <w:rPr>
          <w:rFonts w:eastAsia="Amiri" w:cs="Amiri" w:ascii="Amiri" w:hAnsi="Amiri"/>
          <w:color w:val="111111"/>
          <w:sz w:val="28"/>
          <w:szCs w:val="28"/>
          <w:rtl w:val="true"/>
          <w:lang w:bidi="ar-SA"/>
        </w:rPr>
        <w:t>»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الأموات لا يسمعون كالجماد يكون السلام عليهم عبثاً، و أين منزلة نبيّ الحكمة من العبث و قد تضافر أنّ النبيّ كان يمارس زيارة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المقصود من الموت في المقام هو وقف سريان الدم في الأوردة، و الشرايين في جسم الإنسان، و هو الممد بجوارحه و حواسه بالحركة و الشعور و الإحساس، و المحرّك الرئيس لها هو القلب و الرئتان بواسطة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إلى واقع الإنسان و شخصيته الحقيقية و هو الجوهر؛ المدرك المفكر فهو باق عالم شاعر</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850784_3650668749"/>
      <w:bookmarkStart w:id="715" w:name="_Toc269"/>
      <w:bookmarkEnd w:id="714"/>
      <w:r>
        <w:rPr/>
        <w:t>7</w:t>
      </w:r>
      <w:r>
        <w:rPr>
          <w:rtl w:val="true"/>
        </w:rPr>
        <w:t xml:space="preserve">- </w:t>
      </w:r>
      <w:r>
        <w:rPr>
          <w:rtl w:val="true"/>
        </w:rPr>
        <w:t>تعذيب الميت في القبر</w:t>
      </w:r>
      <w:r>
        <w:rPr>
          <w:rtl w:val="true"/>
        </w:rPr>
        <w:t>:</w:t>
      </w:r>
      <w:bookmarkEnd w:id="715"/>
    </w:p>
    <w:p>
      <w:pPr>
        <w:pStyle w:val="Heading6"/>
        <w:numPr>
          <w:ilvl w:val="5"/>
          <w:numId w:val="1"/>
        </w:numPr>
        <w:rPr/>
      </w:pPr>
      <w:bookmarkStart w:id="716" w:name="__RefHeading___Toc850786_3650668749"/>
      <w:bookmarkStart w:id="717" w:name="_Toc270"/>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روى البخاري عن ابنة خالد بن سعيد بن العاص أنّها سمعت النبيّ و هو يتعوّذ من عذاب القبر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هريرة كان رسول اللَّه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bookmarkStart w:id="718" w:name="pg1603_15150"/>
    </w:p>
    <w:p>
      <w:pPr>
        <w:pStyle w:val="BookText"/>
        <w:rPr/>
      </w:pPr>
      <w:bookmarkEnd w:id="718"/>
      <w:r>
        <w:rPr>
          <w:rFonts w:ascii="Amiri" w:hAnsi="Amiri" w:eastAsia="Amiri" w:cs="Amiri"/>
          <w:color w:val="111111"/>
          <w:sz w:val="28"/>
          <w:sz w:val="28"/>
          <w:szCs w:val="28"/>
          <w:rtl w:val="true"/>
          <w:lang w:bidi="ar-SA"/>
        </w:rPr>
        <w:t>عذاب القبر و من عذاب النار و من فتنة المحيا و الممات و من فتنة الشيخ الدجال</w:t>
      </w:r>
      <w:r>
        <w:rPr>
          <w:rFonts w:eastAsia="Amiri" w:cs="Amiri" w:ascii="Amiri" w:hAnsi="Amiri"/>
          <w:color w:val="111111"/>
          <w:sz w:val="28"/>
          <w:szCs w:val="28"/>
          <w:rtl w:val="true"/>
          <w:lang w:bidi="ar-SA"/>
        </w:rPr>
        <w:t>»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فيصحيح مسلم و جميع السنن عن أبي هريرة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أحدكم من التشهّد الأخير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جهنم، و من عذاب القبر، و من فتنة المحيا و الممات و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فيصحيح مسلم أيضاً و غيره عن ابن عباس أنّ النبيّ كان يعلّمهم هذا الدعاء كما يعلّمهم السورة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عذاب جهنم، و أعوذ بك من عذاب القبر، و أعوذ بك من فتنة المحيا و الممات، و أعوذ بك من فتنة الدجال</w:t>
      </w:r>
      <w:r>
        <w:rPr>
          <w:rFonts w:eastAsia="Amiri" w:cs="Amiri" w:ascii="Amiri" w:hAnsi="Amiri"/>
          <w:color w:val="111111"/>
          <w:sz w:val="28"/>
          <w:szCs w:val="28"/>
          <w:rtl w:val="true"/>
          <w:lang w:bidi="ar-SA"/>
        </w:rPr>
        <w:t>»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850788_3650668749"/>
      <w:bookmarkStart w:id="720" w:name="_Toc271"/>
      <w:bookmarkEnd w:id="719"/>
      <w:r>
        <w:rPr>
          <w:rtl w:val="true"/>
        </w:rPr>
        <w:t>كلام لابن عبد البرّ في المقام</w:t>
      </w:r>
      <w:r>
        <w:rPr>
          <w:rtl w:val="true"/>
        </w:rPr>
        <w:t>:</w:t>
      </w:r>
      <w:bookmarkEnd w:id="720"/>
    </w:p>
    <w:p>
      <w:pPr>
        <w:pStyle w:val="BookText"/>
        <w:rPr/>
      </w:pPr>
      <w:r>
        <w:rPr>
          <w:rFonts w:ascii="Amiri" w:hAnsi="Amiri" w:eastAsia="Amiri" w:cs="Amiri"/>
          <w:color w:val="111111"/>
          <w:sz w:val="28"/>
          <w:sz w:val="28"/>
          <w:szCs w:val="28"/>
          <w:rtl w:val="true"/>
          <w:lang w:bidi="ar-SA"/>
        </w:rPr>
        <w:t>قال ابن عبد البر ثبت عن النبيصلى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يمر على قبر أخيه كان يعرفه في الدنيا فيسلّم عليه إلّا ردّ اللَّه عليه روحه حتّى يرد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في أنّه يعرفه بعينه و يرد عليه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الصحيحين عنهصلى الله عليه و آله من وجوه متعددة أنّه أمر بقتلى بدر فأُلقوا في قليب، ثمّ جاء حتى وقف عليهم و ناداهم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و يا فلان بن فلان هل وجدتم ما وعدكم ربّكم حقّاً، فإنّي وجدت ما وعدني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تخاطب من أقوام قد جُيّفوا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ما أنتم بأسمع لما أقول منهم و لكنّهم لا يستطيعون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عنه صلى الله عليه و آله أنّ الميت يَسمع قرعَ نعال المشيّعين له إذا 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شرّع النبيصلى الله عليه و آله لأُمّته إذا سلّموا على أهل القبور أن يسلّموا عليهم سلام من يخاطبونه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خطاب لمن يسمع و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لكان هذا الخطاب بمنزلة خطاب المعدوم و 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السلف مجمعون على هذا و قد تواترت الآثار عنهم بأنّ الميت يعرف زيارة الحيّ له و يستبشر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عبد اللَّه بن محمّد بن عبيد بن أبي الدنيا في كتاب القبور باب معرفة الموتى بزيارة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عن عبد اللَّه بن سمعان، عن زيد ابن أسلم، عن عائشة رضى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يزور قبر أخيه و يجلس عنده إلّا استأنس به و ردّ عليه حتى يقوم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قدامة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عيسى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أسلم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الرجل بقبر أخيه يعرفه فسلّم عليه، ردّ عليه السلام و عرفه، و إذا مرّ بقبر لا يعرفه فسلّم 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المتضافرة في الصحاح و المسانيد</w:t>
      </w:r>
      <w:r>
        <w:rPr>
          <w:rFonts w:eastAsia="Amiri" w:cs="Amiri" w:ascii="Amiri" w:hAnsi="Amiri"/>
          <w:color w:val="111111"/>
          <w:sz w:val="28"/>
          <w:szCs w:val="28"/>
          <w:rtl w:val="true"/>
          <w:lang w:bidi="ar-SA"/>
        </w:rPr>
        <w:t>.</w:t>
      </w:r>
      <w:bookmarkStart w:id="721" w:name="pg1603_15152"/>
    </w:p>
    <w:p>
      <w:pPr>
        <w:pStyle w:val="BookText"/>
        <w:rPr/>
      </w:pPr>
      <w:bookmarkEnd w:id="721"/>
      <w:r>
        <w:rPr>
          <w:rFonts w:ascii="Amiri" w:hAnsi="Amiri" w:eastAsia="Amiri" w:cs="Amiri"/>
          <w:color w:val="111111"/>
          <w:sz w:val="28"/>
          <w:sz w:val="28"/>
          <w:szCs w:val="28"/>
          <w:rtl w:val="true"/>
          <w:lang w:bidi="ar-SA"/>
        </w:rPr>
        <w:t>الحياة البرزخية في كلمات العلماء</w:t>
      </w:r>
    </w:p>
    <w:p>
      <w:pPr>
        <w:pStyle w:val="Heading3"/>
        <w:numPr>
          <w:ilvl w:val="2"/>
          <w:numId w:val="1"/>
        </w:numPr>
        <w:rPr/>
      </w:pPr>
      <w:bookmarkStart w:id="722" w:name="__RefHeading___Toc850790_3650668749"/>
      <w:bookmarkStart w:id="723" w:name="_Toc272"/>
      <w:bookmarkEnd w:id="722"/>
      <w:r>
        <w:rPr>
          <w:rtl w:val="true"/>
        </w:rPr>
        <w:t>المبحث الرابع الحياة البرزخية في كلمات العلماء</w:t>
      </w:r>
      <w:bookmarkEnd w:id="723"/>
    </w:p>
    <w:p>
      <w:pPr>
        <w:pStyle w:val="Heading4"/>
        <w:numPr>
          <w:ilvl w:val="3"/>
          <w:numId w:val="1"/>
        </w:numPr>
        <w:rPr/>
      </w:pPr>
      <w:bookmarkStart w:id="724" w:name="__RefHeading___Toc850792_3650668749"/>
      <w:bookmarkStart w:id="725" w:name="_Toc273"/>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كلّ من يعبأ بعلمه و تعبّده أمام النصوص من علماء الإسلامصرّحوا باستمرار الحياة بعد الانتقال من الدنيا، نذكر من كلماتهم ما يلي</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850794_3650668749"/>
      <w:bookmarkStart w:id="727" w:name="_Toc274"/>
      <w:bookmarkEnd w:id="726"/>
      <w:r>
        <w:rPr/>
        <w:t>1</w:t>
      </w:r>
      <w:r>
        <w:rPr>
          <w:rtl w:val="true"/>
        </w:rPr>
        <w:t xml:space="preserve">- </w:t>
      </w:r>
      <w:r>
        <w:rPr>
          <w:rtl w:val="true"/>
        </w:rPr>
        <w:t xml:space="preserve">الإمام أحمد بن حنبل </w:t>
      </w:r>
      <w:r>
        <w:rPr>
          <w:rtl w:val="true"/>
        </w:rPr>
        <w:t>(</w:t>
      </w:r>
      <w:r>
        <w:rPr>
          <w:rtl w:val="true"/>
        </w:rPr>
        <w:t xml:space="preserve">ت </w:t>
      </w:r>
      <w:r>
        <w:rPr/>
        <w:t>241</w:t>
      </w:r>
      <w:r>
        <w:rPr>
          <w:rtl w:val="true"/>
        </w:rPr>
        <w:t xml:space="preserve"> </w:t>
      </w:r>
      <w:r>
        <w:rPr>
          <w:rtl w:val="true"/>
        </w:rPr>
        <w:t>ه</w:t>
      </w:r>
      <w:r>
        <w:rPr>
          <w:rtl w:val="true"/>
        </w:rPr>
        <w:t>):</w:t>
      </w:r>
      <w:bookmarkEnd w:id="7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الأعور الدّجال خارج لا شكّ في ذلك و لا ارتياب، و هو أكذب الكذّابين، و عذاب القبر حقّ، و يُسأل العبد عن دينه و عن ربّه و يَرى مقعده من النار و الجنة، و منكر و نكير حقّ، و هما فتّانا القبور، نسأل اللَّه تعالى الثبات </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850796_3650668749"/>
      <w:bookmarkStart w:id="729" w:name="_Toc275"/>
      <w:bookmarkEnd w:id="728"/>
      <w:r>
        <w:rPr/>
        <w:t>2</w:t>
      </w:r>
      <w:r>
        <w:rPr>
          <w:rtl w:val="true"/>
        </w:rPr>
        <w:t xml:space="preserve">- </w:t>
      </w:r>
      <w:r>
        <w:rPr>
          <w:rtl w:val="true"/>
        </w:rPr>
        <w:t xml:space="preserve">أبو جعفر الطحاوي </w:t>
      </w:r>
      <w:r>
        <w:rPr>
          <w:rtl w:val="true"/>
        </w:rPr>
        <w:t>(</w:t>
      </w:r>
      <w:r>
        <w:rPr>
          <w:rtl w:val="true"/>
        </w:rPr>
        <w:t xml:space="preserve">ت </w:t>
      </w:r>
      <w:r>
        <w:rPr/>
        <w:t>321</w:t>
      </w:r>
      <w:r>
        <w:rPr>
          <w:rtl w:val="true"/>
        </w:rPr>
        <w:t xml:space="preserve"> </w:t>
      </w:r>
      <w:r>
        <w:rPr>
          <w:rtl w:val="true"/>
        </w:rPr>
        <w:t>ه</w:t>
      </w:r>
      <w:r>
        <w:rPr>
          <w:rtl w:val="true"/>
        </w:rPr>
        <w:t>):</w:t>
      </w:r>
      <w:bookmarkEnd w:id="72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القبر لمن كان له أهلًا، و سؤال منكر و نكير في قبره عن ربّه و دينه و نبيّه، على ما جاءت به الأخبار عن رسول اللَّه و عن الصحابة رضوان اللَّه عليهم، و القبر روضة من رياض الجنة أو حفرة من حفر النيران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bookmarkStart w:id="730" w:name="pg1603_15153"/>
    </w:p>
    <w:p>
      <w:pPr>
        <w:pStyle w:val="Heading4"/>
        <w:numPr>
          <w:ilvl w:val="3"/>
          <w:numId w:val="1"/>
        </w:numPr>
        <w:rPr/>
      </w:pPr>
      <w:bookmarkStart w:id="731" w:name="__RefHeading___Toc850798_3650668749"/>
      <w:bookmarkStart w:id="732" w:name="_Toc276"/>
      <w:bookmarkEnd w:id="730"/>
      <w:bookmarkEnd w:id="731"/>
      <w:r>
        <w:rPr/>
        <w:t>3</w:t>
      </w:r>
      <w:r>
        <w:rPr>
          <w:rtl w:val="true"/>
        </w:rPr>
        <w:t xml:space="preserve">- </w:t>
      </w:r>
      <w:r>
        <w:rPr>
          <w:rtl w:val="true"/>
        </w:rPr>
        <w:t xml:space="preserve">الإمام الأشعري </w:t>
      </w:r>
      <w:r>
        <w:rPr>
          <w:rtl w:val="true"/>
        </w:rPr>
        <w:t>(</w:t>
      </w:r>
      <w:r>
        <w:rPr/>
        <w:t>260</w:t>
      </w:r>
      <w:r>
        <w:rPr>
          <w:rtl w:val="true"/>
        </w:rPr>
        <w:t xml:space="preserve">- </w:t>
      </w:r>
      <w:r>
        <w:rPr/>
        <w:t>324</w:t>
      </w:r>
      <w:r>
        <w:rPr>
          <w:rtl w:val="true"/>
        </w:rPr>
        <w:t xml:space="preserve"> </w:t>
      </w:r>
      <w:r>
        <w:rPr>
          <w:rtl w:val="true"/>
        </w:rPr>
        <w:t>ه</w:t>
      </w:r>
      <w:r>
        <w:rPr>
          <w:rtl w:val="true"/>
        </w:rPr>
        <w:t>):</w:t>
      </w:r>
      <w:bookmarkEnd w:id="7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نؤمن بعذاب القبر، و بالحوض، و أنّ الميزان حقّ و الصراط حقّ، و البعث بعد الموت حقّ، و أنّ اللَّه عزّ و جلّ يُوقِفُ العبادَ في الموقف يحاسب المؤمنين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850800_3650668749"/>
      <w:bookmarkStart w:id="734" w:name="_Toc277"/>
      <w:bookmarkEnd w:id="733"/>
      <w:r>
        <w:rPr/>
        <w:t>4</w:t>
      </w:r>
      <w:r>
        <w:rPr>
          <w:rtl w:val="true"/>
        </w:rPr>
        <w:t xml:space="preserve">- </w:t>
      </w:r>
      <w:r>
        <w:rPr>
          <w:rtl w:val="true"/>
        </w:rPr>
        <w:t>البغدادي</w:t>
      </w:r>
      <w:r>
        <w:rPr>
          <w:rtl w:val="true"/>
        </w:rPr>
        <w:t>:</w:t>
      </w:r>
      <w:bookmarkEnd w:id="7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الجهميّة و الضرارية سؤال القبر، و زعم بعض القدرية أنّ سؤال الملكين في القبر إنّما يكون بين النفختين في الصور و حينئذ يكون عذاب قوم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السالمية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لا يُحاسَبون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يقال لهم الوزنية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حساب و لا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أقرّت الكرّامية بكل ذلك كما أقرّ به أصحابنا، غير أنّهم زعموا أنّ منكراً و نكيراً هما الملكان اللّذان وكّلا بِكلّ إنسان في حياته، و على هذا القول يكون منكر و نكير كل إنسانٍ غير منكر و نكيرصاحبه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ملكان غير الحافظين على كل إنسان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850802_3650668749"/>
      <w:bookmarkStart w:id="736" w:name="_Toc278"/>
      <w:bookmarkEnd w:id="735"/>
      <w:r>
        <w:rPr/>
        <w:t>5</w:t>
      </w:r>
      <w:r>
        <w:rPr>
          <w:rtl w:val="true"/>
        </w:rPr>
        <w:t xml:space="preserve">- </w:t>
      </w:r>
      <w:r>
        <w:rPr>
          <w:rtl w:val="true"/>
        </w:rPr>
        <w:t xml:space="preserve">أبو اليسر محمد البزدوي </w:t>
      </w:r>
      <w:r>
        <w:rPr>
          <w:rtl w:val="true"/>
        </w:rPr>
        <w:t>(</w:t>
      </w:r>
      <w:r>
        <w:rPr/>
        <w:t>421</w:t>
      </w:r>
      <w:r>
        <w:rPr>
          <w:rtl w:val="true"/>
        </w:rPr>
        <w:t xml:space="preserve">- </w:t>
      </w:r>
      <w:r>
        <w:rPr/>
        <w:t>493</w:t>
      </w:r>
      <w:r>
        <w:rPr>
          <w:rtl w:val="true"/>
        </w:rPr>
        <w:t xml:space="preserve"> </w:t>
      </w:r>
      <w:r>
        <w:rPr>
          <w:rtl w:val="true"/>
        </w:rPr>
        <w:t>ه</w:t>
      </w:r>
      <w:r>
        <w:rPr>
          <w:rtl w:val="true"/>
        </w:rPr>
        <w:t>) (</w:t>
      </w:r>
      <w:r>
        <w:rPr>
          <w:rtl w:val="true"/>
        </w:rPr>
        <w:t>و هو من الماتريدية</w:t>
      </w:r>
      <w:r>
        <w:rPr>
          <w:rtl w:val="true"/>
        </w:rPr>
        <w:t>):</w:t>
      </w:r>
      <w:bookmarkEnd w:id="7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منكر و نكير في القبر حقّ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ملكان يسألان من ماتَ بعد ما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فيقدر المؤمن على الجواب و لا يقدر الكافر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أحاديث كثيرة عن النبيصلى الله عليه و آله في هذا الباب أنّ الملكين يجيئان في القبر إلى</w:t>
      </w:r>
      <w:bookmarkStart w:id="737" w:name="pg1603_15154"/>
    </w:p>
    <w:p>
      <w:pPr>
        <w:pStyle w:val="BookText"/>
        <w:rPr/>
      </w:pPr>
      <w:bookmarkEnd w:id="737"/>
      <w:r>
        <w:rPr>
          <w:rFonts w:ascii="Amiri" w:hAnsi="Amiri" w:eastAsia="Amiri" w:cs="Amiri"/>
          <w:color w:val="111111"/>
          <w:sz w:val="28"/>
          <w:sz w:val="28"/>
          <w:szCs w:val="28"/>
          <w:rtl w:val="true"/>
          <w:lang w:bidi="ar-SA"/>
        </w:rPr>
        <w:t xml:space="preserve">الميت و يحيي اللَّه تعالى الميت فيسألان عمّا ذكرنا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850804_3650668749"/>
      <w:bookmarkStart w:id="739" w:name="_Toc279"/>
      <w:bookmarkEnd w:id="738"/>
      <w:r>
        <w:rPr/>
        <w:t>6</w:t>
      </w:r>
      <w:r>
        <w:rPr>
          <w:rtl w:val="true"/>
        </w:rPr>
        <w:t xml:space="preserve">- </w:t>
      </w:r>
      <w:r>
        <w:rPr>
          <w:rtl w:val="true"/>
        </w:rPr>
        <w:t>الفخر الرازي</w:t>
      </w:r>
      <w:r>
        <w:rPr>
          <w:rtl w:val="true"/>
        </w:rPr>
        <w:t>:</w:t>
      </w:r>
      <w:bookmarkEnd w:id="7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يَستبشِرونَ بالَّذينَ لَمْ يَلْحَقُوا بِهِمْ</w:t>
      </w:r>
      <w:r>
        <w:rPr>
          <w:rFonts w:eastAsia="Amiri" w:cs="Amiri" w:ascii="Amiri" w:hAnsi="Amiri"/>
          <w:color w:val="111111"/>
          <w:sz w:val="28"/>
          <w:szCs w:val="28"/>
          <w:rtl w:val="true"/>
          <w:lang w:bidi="ar-SA"/>
        </w:rPr>
        <w:t>»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على حصول الحياة في البرزخ قبل البعث، مضافاً إلى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ثواب القبر و عذابه كالمتواترة، و كان عليه السلام يقول في آخرصلاته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أعوذ بك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هو الروح؛ فإنّه لا يعرض له التفرّق و التمزّق، فلا جرم يصل إليه الألم و 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و تعالى يردّ الروح إلى البدن يومَ القيامة الكبرى حتى تنضم الأحوال الجسمانية إلى الأحوال الروحانية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850806_3650668749"/>
      <w:bookmarkStart w:id="741" w:name="_Toc280"/>
      <w:bookmarkEnd w:id="740"/>
      <w:r>
        <w:rPr/>
        <w:t>7</w:t>
      </w:r>
      <w:r>
        <w:rPr>
          <w:rtl w:val="true"/>
        </w:rPr>
        <w:t xml:space="preserve">- </w:t>
      </w:r>
      <w:r>
        <w:rPr>
          <w:rtl w:val="true"/>
        </w:rPr>
        <w:t>ابن أبي العزّ الدمشقي</w:t>
      </w:r>
      <w:r>
        <w:rPr>
          <w:rtl w:val="true"/>
        </w:rPr>
        <w:t>:</w:t>
      </w:r>
      <w:bookmarkEnd w:id="7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و دار البرزخ، و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لكلّ دارٍ أحكاماً تخصّها، و ركّب هذا الإنسانَ من بدن و نفس، و جعلَ أحكام الدنيا على الأبدان و الأرواح تبع لها، و جعل أحكام البرزخ على الأرواح و الأبدان تبع لها، فإذا جاء يوم حشر الأجساد و قيام الناس من قبورهم،صار الحكم و النعيم و العذاب على الأرواح و الأجساد جميعاً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تأملت هذا المعنى حقّ التأمل، ظهر لك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للعقل، و أنّه حقّ لا مِرية فيه، و بذلك يتميز</w:t>
      </w:r>
      <w:bookmarkStart w:id="742" w:name="pg1603_15155"/>
    </w:p>
    <w:p>
      <w:pPr>
        <w:pStyle w:val="BookText"/>
        <w:rPr/>
      </w:pPr>
      <w:bookmarkEnd w:id="742"/>
      <w:r>
        <w:rPr>
          <w:rFonts w:ascii="Amiri" w:hAnsi="Amiri" w:eastAsia="Amiri" w:cs="Amiri"/>
          <w:color w:val="111111"/>
          <w:sz w:val="28"/>
          <w:sz w:val="28"/>
          <w:szCs w:val="28"/>
          <w:rtl w:val="true"/>
          <w:lang w:bidi="ar-SA"/>
        </w:rPr>
        <w:t>المؤمنون بالغيب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يعلم أنّ النار التي في القبر و النعيم ليس من جنس نار الدنيا و لا نعيمها، و إن كان اللَّه تعالى يَحمي عليه الترابَ و الحجارةَ التي فوقه و تحته حتى يكون أعظم حراً من جمر الدنيا، و لو مسّها أهل الدنيا لم يحسّوا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الأعجب من هذا أنّ الرجلين يدفن أحدهما إلى جنبصاحبه؛ و هذا في حفرة من النار، و هذا في روضة من رياض الجنة، لا يصل من هذا إلى جاره شي‌ء من حرّ ناره، و لا من هذا إلى جاره بشي‌ء من نعيمه، و قدرة اللَّه أوسع من ذلك و أعجب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يَسْتَبْشِرُونَ بِالَّذِينَ لَمْ يَلْحَقُوا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الذين لم يلحقوا بهم لا بد و أن يكونوا في الدنيا، فاستبشارهم بمن يكون في الدنيا لا بد و أن يكون قبل قيام القيامة، و الاستبشار لا بد و أن يكون مع الحياة، فدلّ هذا على كونهم أحياء قبل يوم القيامة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850808_3650668749"/>
      <w:bookmarkStart w:id="744" w:name="_Toc281"/>
      <w:bookmarkEnd w:id="743"/>
      <w:r>
        <w:rPr/>
        <w:t>8</w:t>
      </w:r>
      <w:r>
        <w:rPr>
          <w:rtl w:val="true"/>
        </w:rPr>
        <w:t xml:space="preserve">- </w:t>
      </w:r>
      <w:r>
        <w:rPr>
          <w:rtl w:val="true"/>
        </w:rPr>
        <w:t>ابن تيمية</w:t>
      </w:r>
      <w:r>
        <w:rPr>
          <w:rtl w:val="true"/>
        </w:rPr>
        <w:t>:</w:t>
      </w:r>
      <w:bookmarkEnd w:id="74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الصحيحة المتواترة تدلّ على عود الروح إلى البدن وقت السؤال، و سؤال البدن بلا روح قول قاله طائفة من الناس، و أنكره الجمهور، قابلهم آخرون بأنّ السؤال للروح بلا بدن، و هذا ما قاله ابن مرة و ابن حزم، و كلاهما غلط، و الأحاديث الصحيحة تردّه، و لو كان ذلك على الروح فقط لم يكن للقبر بالروح اختصاص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745" w:name="pg1603_15156"/>
    </w:p>
    <w:p>
      <w:pPr>
        <w:pStyle w:val="Heading4"/>
        <w:numPr>
          <w:ilvl w:val="3"/>
          <w:numId w:val="1"/>
        </w:numPr>
        <w:rPr/>
      </w:pPr>
      <w:bookmarkStart w:id="746" w:name="__RefHeading___Toc850810_3650668749"/>
      <w:bookmarkStart w:id="747" w:name="_Toc282"/>
      <w:bookmarkEnd w:id="745"/>
      <w:bookmarkEnd w:id="746"/>
      <w:r>
        <w:rPr/>
        <w:t>9</w:t>
      </w:r>
      <w:r>
        <w:rPr>
          <w:rtl w:val="true"/>
        </w:rPr>
        <w:t xml:space="preserve">- </w:t>
      </w:r>
      <w:r>
        <w:rPr>
          <w:rtl w:val="true"/>
        </w:rPr>
        <w:t>التفتازاني</w:t>
      </w:r>
      <w:r>
        <w:rPr>
          <w:rtl w:val="true"/>
        </w:rPr>
        <w:t>:</w:t>
      </w:r>
      <w:bookmarkEnd w:id="7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الحياة بعد الموت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الثانية إلّا في القبر،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 فَرِحِينَ بِما آتاهُمُ اللَّهُ</w:t>
      </w:r>
      <w:r>
        <w:rPr>
          <w:rFonts w:eastAsia="Amiri" w:cs="Amiri" w:ascii="Amiri" w:hAnsi="Amiri"/>
          <w:color w:val="111111"/>
          <w:sz w:val="28"/>
          <w:szCs w:val="28"/>
          <w:rtl w:val="true"/>
          <w:lang w:bidi="ar-SA"/>
        </w:rPr>
        <w:t>»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في هذا الباب متواترة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الإسلاميون على حقية سؤال منكر و نكير في القبر، و عذاب الكفار و بعض العصاة فيه، و نسب خلافه إلى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إنكار ذلك عن ضرار بن عمرو، و إنّما نسب إلى المعتزلة، و هم براء منه لمخالطة ضرار إيّاهم، و تبعه قوم من السفهاء المعاندين للحق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الآيات، كقوله تعالى في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القيامة، و ذلك في القبر،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 في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w:t>
      </w:r>
      <w:bookmarkStart w:id="748" w:name="pg1603_15157"/>
    </w:p>
    <w:p>
      <w:pPr>
        <w:pStyle w:val="BookText"/>
        <w:rPr/>
      </w:pPr>
      <w:bookmarkEnd w:id="748"/>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الفاء للتعقيب،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إحدى الحياتين ليست إلّا في القبر، و لا يكون إلّا نموذج ثواب أو عقاب بالاتفاق،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w:t>
      </w:r>
      <w:r>
        <w:rPr>
          <w:rFonts w:eastAsia="Amiri" w:cs="Amiri" w:ascii="Amiri" w:hAnsi="Amiri"/>
          <w:color w:val="111111"/>
          <w:sz w:val="28"/>
          <w:szCs w:val="28"/>
          <w:rtl w:val="true"/>
          <w:lang w:bidi="ar-SA"/>
        </w:rPr>
        <w:t>»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المتواترة المعنى كقولهصلى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روي أنّه مرّ بقبرين،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ليعذّبان</w:t>
      </w:r>
      <w:r>
        <w:rPr>
          <w:rFonts w:eastAsia="Amiri" w:cs="Amiri" w:ascii="Amiri" w:hAnsi="Amiri"/>
          <w:color w:val="111111"/>
          <w:sz w:val="28"/>
          <w:szCs w:val="28"/>
          <w:rtl w:val="true"/>
          <w:lang w:bidi="ar-SA"/>
        </w:rPr>
        <w:t>..»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كالحديث المعروف في الملكين اللّذين يدخلان القبر و معهما مرزبتان، فيسألان الميت عن ربه و عن دينه و عن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و الآثار المسطورة في الكتب المشهورة، و قد تواتر عن النبيصلى الله عليه و آله استعاذته من عذاب القبر، و استفاض ذلك في الأدعية المأثورة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850812_3650668749"/>
      <w:bookmarkStart w:id="750" w:name="_Toc283"/>
      <w:bookmarkEnd w:id="749"/>
      <w:r>
        <w:rPr/>
        <w:t>10</w:t>
      </w:r>
      <w:r>
        <w:rPr>
          <w:rtl w:val="true"/>
        </w:rPr>
        <w:t xml:space="preserve">- </w:t>
      </w:r>
      <w:r>
        <w:rPr>
          <w:rtl w:val="true"/>
        </w:rPr>
        <w:t>الشريف الجرجاني</w:t>
      </w:r>
      <w:r>
        <w:rPr>
          <w:rtl w:val="true"/>
        </w:rPr>
        <w:t>:</w:t>
      </w:r>
      <w:bookmarkEnd w:id="75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في قبورهم، مسألة منكر و نكير، و عذاب القبر للكافر و الفاسق كلّها حقّ عندنا، اتّفق عليه سلف الأُمّة قبل ظهور الخلاف، و اتّفق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ظهور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عمرو و بشر المريسي و أكثر المتأخرين 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أنكر الجبّائي و ابنه و البلخي تسمية الملكين منكراً و نكيراً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المنكر ما يصدر من الكافر عند تلجلجه إذا</w:t>
      </w:r>
      <w:bookmarkStart w:id="751" w:name="pg1603_15158"/>
    </w:p>
    <w:p>
      <w:pPr>
        <w:pStyle w:val="BookText"/>
        <w:rPr/>
      </w:pPr>
      <w:bookmarkEnd w:id="751"/>
      <w:r>
        <w:rPr>
          <w:rFonts w:ascii="Amiri" w:hAnsi="Amiri" w:eastAsia="Amiri" w:cs="Amiri"/>
          <w:color w:val="111111"/>
          <w:sz w:val="28"/>
          <w:sz w:val="28"/>
          <w:szCs w:val="28"/>
          <w:rtl w:val="true"/>
          <w:lang w:bidi="ar-SA"/>
        </w:rPr>
        <w:t>سئل، و النكير إنما هو تفريع الملكين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في إثبات ما هو حقّ عندنا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في هذه الآية عذابَ القيامة على العذاب الذي هو عرض النارصباحاً و مساءً، فعلم أنّه غيره، و لا شبهة في كونه قبل الإنشار من القبور، كما يدلّ عليه نظم الآية بصريحه، و ما هو كذلك ليس غير عذاب القبر اتّفاقاً، لأنّ الآية وردت في حقّ الموتى، فهو هو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850814_3650668749"/>
      <w:bookmarkStart w:id="753" w:name="_Toc284"/>
      <w:bookmarkEnd w:id="752"/>
      <w:r>
        <w:rPr/>
        <w:t>11</w:t>
      </w:r>
      <w:r>
        <w:rPr>
          <w:rtl w:val="true"/>
        </w:rPr>
        <w:t xml:space="preserve">- </w:t>
      </w:r>
      <w:r>
        <w:rPr>
          <w:rtl w:val="true"/>
        </w:rPr>
        <w:t>الآلوسي</w:t>
      </w:r>
      <w:r>
        <w:rPr>
          <w:rtl w:val="true"/>
        </w:rPr>
        <w:t>:</w:t>
      </w:r>
      <w:bookmarkEnd w:id="7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حياة الشهداء حقيقة بالروح و الجسد، و لكنّا لا ندركها في هذه النشأة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كلمات أعلام السنّة، و إليك كلام بعض مشايخ الشيعة الإمامية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850816_3650668749"/>
      <w:bookmarkStart w:id="755" w:name="_Toc285"/>
      <w:bookmarkEnd w:id="754"/>
      <w:r>
        <w:rPr/>
        <w:t>12</w:t>
      </w:r>
      <w:r>
        <w:rPr>
          <w:rtl w:val="true"/>
        </w:rPr>
        <w:t xml:space="preserve">- </w:t>
      </w:r>
      <w:r>
        <w:rPr>
          <w:rtl w:val="true"/>
        </w:rPr>
        <w:t>الشيخ المفيد قدس سره</w:t>
      </w:r>
      <w:r>
        <w:rPr>
          <w:rtl w:val="true"/>
        </w:rPr>
        <w:t>:</w:t>
      </w:r>
      <w:bookmarkEnd w:id="755"/>
    </w:p>
    <w:p>
      <w:pPr>
        <w:pStyle w:val="BookText"/>
        <w:rPr/>
      </w:pPr>
      <w:r>
        <w:rPr>
          <w:rFonts w:ascii="Amiri" w:hAnsi="Amiri" w:eastAsia="Amiri" w:cs="Amiri"/>
          <w:color w:val="111111"/>
          <w:sz w:val="28"/>
          <w:sz w:val="28"/>
          <w:szCs w:val="28"/>
          <w:rtl w:val="true"/>
          <w:lang w:bidi="ar-SA"/>
        </w:rPr>
        <w:t>قال في 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كيفية عذاب الكافر في قبره و تنعّم المؤمن فيه، فإنّ الخبر أيضاً قد ورد بأنّ اللَّه تعالى يجعل روح المؤمن في قالب مثل قالبه في الدنيا في جنة من جناته، ينعّمه فيها إلى يوم الساعة، فإذا نفخ في الصور أنشأ جسده الذي في التراب و تمزّق، ثمّ أعاده إليه و حشره إلى الموقف و أمر به إلى جنة الخلد و لا يزال منعماً بإبقاء اللَّه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جسده الذي يعاد فيه لا يكون على تركيبه في الدنيا، بل يعدل طباعه، و يحسنصورته و لا يهرم مع تعديل الطباع و لا يمسّه نصب في الجنة و لا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الكافر يجعل في قالب كقالبه في محلّ عذاب يعاقب، و نار يعذب بها حتى الساعة ثمّ ينشئ جسدَه الذي فارقه في القبر فيعاد إليه فيعذّب به في الآخرة عذاب الأبد و يركّب أيضاً جسده تركيباً لا يفنى معه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اثنتا عشرة كلمة من أعلام السنّة و الشيعة تعرب عن اتفاق الأُمّة على استمرار الحياة بعد الانتقال عن الدنيا، أو تجديد الحياة بعده، و أنّ الموت ليس بمعنى بطلان الإنسان إلى يوم القيامة، بل هناك مرحلة بين المرحلتين، لها شئون و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ذكره، و ما جرى عليه عمل الناس قديماً و إلى الآن من تلقين الميت في قبره، و لو لا أنّه يسمع ذلك و ينتفع به لم يكن فيه فائدة و كان عبثاً، و قد سئل عنه الإمام أحمد رحمه الله فاستحسنه و احتجّ عليه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ذكرنا عن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اتّصال العمل به في سائر الأمصار و الأعصار من غير إنكار؛ كاف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المخاطب يسمع، لكان ذلك بمنزلة الخطاب للتراب و الخشب و الحجر و المعدوم، و هذا و إن استحسنه واحد، لكن العلماء قاطبة على استقباحه و استهجانه، و قد روى أبو داود في سننه بإسناد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حضر جنازة رجل فلمّا 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لأخيكم التثبت فإنّه الآن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أنّه يسأل حينئذ، و إذا كان يسأل فانّه يسمع التلقين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إلّا رواح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معذّبة، و أرواح منعّمة، فالمعذبة في شغل ما هي فيه من العذاب، عن التزاور و التلاقي، و الأرواح المنعّمة المرسلة غير المحبوسة تتلاقى و تتزاور، فتكون كل روح مع رفيقها الذي هو على مثل عملها،</w:t>
      </w:r>
      <w:bookmarkStart w:id="756" w:name="pg1603_15160"/>
    </w:p>
    <w:p>
      <w:pPr>
        <w:pStyle w:val="BookText"/>
        <w:rPr/>
      </w:pPr>
      <w:bookmarkEnd w:id="756"/>
      <w:r>
        <w:rPr>
          <w:rFonts w:ascii="Amiri" w:hAnsi="Amiri" w:eastAsia="Amiri" w:cs="Amiri"/>
          <w:color w:val="111111"/>
          <w:sz w:val="28"/>
          <w:sz w:val="28"/>
          <w:szCs w:val="28"/>
          <w:rtl w:val="true"/>
          <w:lang w:bidi="ar-SA"/>
        </w:rPr>
        <w:t>و روح نبينا في الرفيق الأعلى،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المعية ثابتة في الدنيا و في دار البرزخ و في دار الجزاء، و المرء مع من أحبّ في هذه الدور الثلاثة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850818_3650668749"/>
      <w:bookmarkStart w:id="758" w:name="_Toc286"/>
      <w:bookmarkEnd w:id="757"/>
      <w:r>
        <w:rPr>
          <w:rtl w:val="true"/>
        </w:rPr>
        <w:t>إجابة عن سؤال</w:t>
      </w:r>
      <w:bookmarkEnd w:id="758"/>
    </w:p>
    <w:p>
      <w:pPr>
        <w:pStyle w:val="BookText"/>
        <w:rPr/>
      </w:pPr>
      <w:r>
        <w:rPr>
          <w:rFonts w:ascii="Amiri" w:hAnsi="Amiri" w:eastAsia="Amiri" w:cs="Amiri"/>
          <w:color w:val="111111"/>
          <w:sz w:val="28"/>
          <w:sz w:val="28"/>
          <w:szCs w:val="28"/>
          <w:rtl w:val="true"/>
          <w:lang w:bidi="ar-SA"/>
        </w:rPr>
        <w:t>إنّ هنا سؤالًا أثاره كثير من المفسرين و كلّ تخلّص منه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أنّا نشاهد أجساد الموتى ميتة في القبور، فكيف يصحّ ما ذهبتم إليه من التنعيم و التعذيب، و السؤال و الإجابة؟</w:t>
      </w:r>
    </w:p>
    <w:p>
      <w:pPr>
        <w:pStyle w:val="BookText"/>
        <w:rPr/>
      </w:pPr>
      <w:r>
        <w:rPr>
          <w:rFonts w:ascii="Amiri" w:hAnsi="Amiri" w:eastAsia="Amiri" w:cs="Amiri"/>
          <w:color w:val="111111"/>
          <w:sz w:val="28"/>
          <w:sz w:val="28"/>
          <w:szCs w:val="28"/>
          <w:rtl w:val="true"/>
          <w:lang w:bidi="ar-SA"/>
        </w:rPr>
        <w:t>هناك من تخلّص منه زاعماً أنّ الحياة البرزخية حياة مادية بحتة، قائمة بذرات الجسد المادّي المبعثرة في الأرض، منهم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عندنا فالبنية ليست شرطاً في الحياة، و لا امتناع في أن يعيد اللَّه الحياة إلى كل واحد من تلك الذرات و الأجزاء الصغيرة من غير حاجة إلى التركيب و التأليف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الاعتراف بأنّ الحياة البرزخية من أقسام الغيب الذي يجب الإيمان به و إن لم نعرف حقيقتها، أولى من هذا الجواب الغامض الذي لا يفيد القارئ شيئاً سوى أنَّ التعبّد ورد بذلك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أكثر أهل السنّة المعتمدين في العقائد على الأخبار و الآثار، أنّ هنا جسداً علىصورة الطير تتعلّق به الروح، و قد استدلّ له بما أخرجه عبد الرزاق، عن عبد اللَّه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الشهداء في</w:t>
      </w:r>
    </w:p>
    <w:p>
      <w:pPr>
        <w:pStyle w:val="BookText"/>
        <w:rPr/>
      </w:pPr>
      <w:r>
        <w:rPr>
          <w:rFonts w:ascii="Amiri" w:hAnsi="Amiri" w:eastAsia="Amiri" w:cs="Amiri"/>
          <w:color w:val="111111"/>
          <w:sz w:val="28"/>
          <w:sz w:val="28"/>
          <w:szCs w:val="28"/>
          <w:rtl w:val="true"/>
          <w:lang w:bidi="ar-SA"/>
        </w:rPr>
        <w:t>صور طير خضر معلّقة في قناديل الجنة حتى يرجعها اللَّه تعالى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أرواح الشهداء في أجواف طير خضر تعلّق من ثمر الجنة أو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فيصحيحه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أرواح الشهداء عند اللَّه في حواصل طيور خضر تسرح في أنهار الجنة حيث شاءت ثمّ تأوى إلى قناديل تحت العرش</w:t>
      </w:r>
      <w:r>
        <w:rPr>
          <w:rFonts w:eastAsia="Amiri" w:cs="Amiri" w:ascii="Amiri" w:hAnsi="Amiri"/>
          <w:color w:val="111111"/>
          <w:sz w:val="28"/>
          <w:szCs w:val="28"/>
          <w:rtl w:val="true"/>
          <w:lang w:bidi="ar-SA"/>
        </w:rPr>
        <w:t>»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يبدو أنّ الروايات إسرائيليات، و قد رُدّ مضمون هذه الروايات في روايات أئمة أهل البيت، فعالجوا مشكلة الحياة البرزخية بشكل قريب إلى الأذهان، و هو خلق جسد آخر علىصور أبدانهم في الدنيا بحيث لو رأى الرائي أحدهم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أبو جعفر الطوسي في تهذيب الأحكام مسنداً إلى علي بن مهزيار، عن القاسم بن محمّد، عن الحسين بن أحمد، عن يونس بن 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جالساً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طير خضر في قناديل تحت العرش،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المؤمن أكرم على اللَّه أن يجعل روحه في حوصلة طائر أخضر، يا يونس المؤمن إذا قبضه اللَّه تعالىصيّر روحه في قالب كقالبه في الدنيا فيأكلون و يشربون، فإذا قدم عليهم القادم عرفوه بتلك الصورة التي كانت في الدنيا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عمير، عن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أرواح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علىصور أبدانهم 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bookmarkStart w:id="759" w:name="pg1603_15162"/>
    </w:p>
    <w:p>
      <w:pPr>
        <w:pStyle w:val="BookText"/>
        <w:rPr/>
      </w:pPr>
      <w:bookmarkEnd w:id="759"/>
      <w:r>
        <w:rPr>
          <w:rFonts w:ascii="Amiri" w:hAnsi="Amiri" w:eastAsia="Amiri" w:cs="Amiri"/>
          <w:color w:val="111111"/>
          <w:sz w:val="28"/>
          <w:sz w:val="28"/>
          <w:szCs w:val="28"/>
          <w:rtl w:val="true"/>
          <w:lang w:bidi="ar-SA"/>
        </w:rPr>
        <w:t>البرزخيّون ينتفعون بأعمال المؤمنين</w:t>
      </w:r>
    </w:p>
    <w:p>
      <w:pPr>
        <w:pStyle w:val="Heading3"/>
        <w:numPr>
          <w:ilvl w:val="2"/>
          <w:numId w:val="1"/>
        </w:numPr>
        <w:rPr/>
      </w:pPr>
      <w:bookmarkStart w:id="760" w:name="__RefHeading___Toc850820_3650668749"/>
      <w:bookmarkStart w:id="761" w:name="_Toc287"/>
      <w:bookmarkEnd w:id="760"/>
      <w:r>
        <w:rPr>
          <w:rtl w:val="true"/>
        </w:rPr>
        <w:t>المبحث الخامس البرزخيّون ينتفعون بأعمال المؤمنين</w:t>
      </w:r>
      <w:bookmarkEnd w:id="761"/>
    </w:p>
    <w:p>
      <w:pPr>
        <w:pStyle w:val="Heading4"/>
        <w:numPr>
          <w:ilvl w:val="3"/>
          <w:numId w:val="1"/>
        </w:numPr>
        <w:rPr/>
      </w:pPr>
      <w:bookmarkStart w:id="762" w:name="__RefHeading___Toc850822_3650668749"/>
      <w:bookmarkStart w:id="763" w:name="_Toc288"/>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إذا كانت حقيقة الإنسان هو روحهُ و نفسه الباقية غير الداثرة، و كانت الصلة بين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الدنيا و دار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كانت متعلقة بأجسام تناسبها و هم بين منعّم و معذّب، يقع الكلام في انتفاع أهل البرزخ بأعمال المؤمنين الموجودين في دار الدنيا إذا قاموا بالاستغفار لهم بأعمال نيابة عنهم،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الدخول فيصلب الموضوع لنا كلامٌ نقدّمه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الإيمان إنّما ينتفع به الإنسان إذا انضمّ إليه العمل الصالح، و لا ينفع إيمان إذا خلا عنه، و لأجل ذلك يذكر سبحانه العمل الصالح إلى جانب الإيمان في أكثر آيات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زعموا أنّ الإيمان المجرّد وسيلة نجاة و مفتاح فلاح، فقدّموا الإيمان و أخّروا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فنَّد أهل البيت عليهم السلام هذه الفكرة الباطلة حيث حذّروا الآباء و دعوهم إلى حفظ أبنائهم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بالأدب قبل أن يسبقكم إليهم المرجئة</w:t>
      </w:r>
      <w:r>
        <w:rPr>
          <w:rFonts w:eastAsia="Amiri" w:cs="Amiri" w:ascii="Amiri" w:hAnsi="Amiri"/>
          <w:color w:val="111111"/>
          <w:sz w:val="28"/>
          <w:szCs w:val="28"/>
          <w:rtl w:val="true"/>
          <w:lang w:bidi="ar-SA"/>
        </w:rPr>
        <w:t>»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فالاعتماد على الإيمان مجرداً عن العمل فعل النوكى و الحمقى، و هو لا يفيد</w:t>
      </w:r>
      <w:bookmarkStart w:id="764" w:name="pg1603_15163"/>
    </w:p>
    <w:p>
      <w:pPr>
        <w:pStyle w:val="BookText"/>
        <w:rPr/>
      </w:pPr>
      <w:bookmarkEnd w:id="764"/>
      <w:r>
        <w:rPr>
          <w:rFonts w:ascii="Amiri" w:hAnsi="Amiri" w:eastAsia="Amiri" w:cs="Amiri"/>
          <w:color w:val="111111"/>
          <w:sz w:val="28"/>
          <w:sz w:val="28"/>
          <w:szCs w:val="28"/>
          <w:rtl w:val="true"/>
          <w:lang w:bidi="ar-SA"/>
        </w:rPr>
        <w:t>و لا ينفع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لهذه الفكرة الباطلةصيغة أُخرى عند اليهود، فهم كانوا يعتمدون على مسألة الانتساب إلى الآباء و بيت النبوة، فزعموا أنّ الثواب لهم و العقاب على غيرهم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في ظلّ هذه الفكرة اقترفوا المنكرات و استحلّوا سفك دماء غيرهم من الأقوام و الأُمم و الاستيلاء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عليه الكتاب و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المنجي هو الإيمان المقترن بالعمل الصالح، كما أنّ التسويف في إتيان الفرائض باطل جداً، و هو أن يؤخّر الإنسان الواجب و يقول سوف أحجّ مثلًا، و يقول ذلك كلّ سنة و يؤخر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أمير المؤمنين علي عليه السلام يؤكّد في خطبته على العمل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 أ فلا تائب من خطيئته قبل منيته، أَ لا عامل لنفسه قبل يوم بؤسه</w:t>
      </w:r>
      <w:r>
        <w:rPr>
          <w:rFonts w:eastAsia="Amiri" w:cs="Amiri" w:ascii="Amiri" w:hAnsi="Amiri"/>
          <w:color w:val="111111"/>
          <w:sz w:val="28"/>
          <w:szCs w:val="28"/>
          <w:rtl w:val="true"/>
          <w:lang w:bidi="ar-SA"/>
        </w:rPr>
        <w:t>»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ما اتّفقت عليه الأُمّة الإسلامية و تضافرت عليه الأحاديث و الأخبار</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850824_3650668749"/>
      <w:bookmarkStart w:id="766" w:name="_Toc289"/>
      <w:bookmarkEnd w:id="765"/>
      <w:r>
        <w:rPr>
          <w:rtl w:val="true"/>
        </w:rPr>
        <w:t>انتفاع الإنسان بعمله و بعمل غيره</w:t>
      </w:r>
      <w:bookmarkEnd w:id="76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سبحانه بفضله و جوده الواسعين وسّع على الإنسان دائرة الانتفاع بالأعمال بحيث شمل الانتفاع بعد الموت، بالأعمال التي تتحقّق بعد الموت، و هي</w:t>
      </w:r>
    </w:p>
    <w:p>
      <w:pPr>
        <w:pStyle w:val="BookText"/>
        <w:rPr/>
      </w:pP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الإنسان بعمل مباشرة في زمانه و مات و لكن بقي العمل يستفيد منه الناس كصدقة جارية أجراها، أو إذا ترك علماً ينتفع به، و يقرب منه ما إذا ربّى ولداًصالحاً يدعو له، فهو ينتفع بصدقاته و علومه؛ لأنّها أعمال مباشرية باقية بعد موته و ليست كسائر أعماله الفانية بفنائه الزائلة بموته، فالجسر الذي بناه، و النهر الذي أجراه، و المدرسة التي شيّدها، و الطريق الذي عبّده، إنّما تحقّق بسعيه، فهو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في هذا المجال روايات كثيرة، قام بنقل بعضها ابن القيم في المسألة السادسة في كتاب 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أهل البدع من أهل الكلام أنّه لا يصل إلى الميت شي‌ء البتة لا بدعاء و لا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انتفاعه بما تسبّب إليه في حياته ما رواه مسلم فيصحيحه من حديث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عنه عمله 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 أو علم ينتفع به، أو ولدصالح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هذه الثلاث من عمله يدلّ على أنّها منه، فإنّه هو الذي تسبّب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ابن ماجة في حديث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يلحق المؤمن من عمله و حسناته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علّمه و نشره، أو ولدٌصالحٌ تركه، أو مصحفٌ ورثه، أو مسجدٌ بناه، أو بيتٌ لابن السبيل بناه، أو نهرٌ أكراه، أوصدقةٌ أخرجها من ماله فيصحّته و حياته يلحقه من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فيصحيح مسلم أيضاً من حديث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في الإسلام سنّة حسنة فله أجرها و أجر من عمل بها من بعده من غير أن ينقص من أُجورهم شي‌ء، و من سنّ في الإسلام سنّة سيئة كان عليه وزرها و وزر</w:t>
      </w:r>
      <w:bookmarkStart w:id="767" w:name="pg1603_15165"/>
    </w:p>
    <w:p>
      <w:pPr>
        <w:pStyle w:val="BookText"/>
        <w:rPr/>
      </w:pPr>
      <w:bookmarkEnd w:id="767"/>
      <w:r>
        <w:rPr>
          <w:rFonts w:ascii="Amiri" w:hAnsi="Amiri" w:eastAsia="Amiri" w:cs="Amiri"/>
          <w:color w:val="111111"/>
          <w:sz w:val="28"/>
          <w:sz w:val="28"/>
          <w:szCs w:val="28"/>
          <w:rtl w:val="true"/>
          <w:lang w:bidi="ar-SA"/>
        </w:rPr>
        <w:t>من عمل بها من بعده من غير أن ينقص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روي عن النبيصلى الله عليه و آله من عدة وجوهصحاح و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على عهد رسول اللَّهصلى الله عليه و آله فأمسك القوم، ثمّ إنّ رجلًا أعطاه فأعطى القوم، فقال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خيراً فاستنّ به كان له أجره و من أُجور من تبعه غير منتقص من أُجورهم شيئاً، و من سنّ شراً فاستنّ به كان عليه وزره و من أوزار من تبعه غير منتقص من أوزارهم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هذا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نفس ظلماً إلّا كان على ابن آدم الأوّل كفل من دمها؛ لأنّه أوّل من سنّ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في العذاب و العقاب ففي الفضل و الثواب أولى و أحرى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ما ورد في شأنصلاة الجماعة حيث تُفضَّل بسبع و عشرين درجة أو خمس و عشرين درجة علىصلاة بغير جماعة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ينتفع المصلّون بعضهم ببعض؟ و كلّما زاد المصلّون ازدادوا انتفاعاً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للميت في العمل سعي و لا تسبيب، فهل يصل ثواب عمل الغير إليه؟</w:t>
      </w:r>
    </w:p>
    <w:p>
      <w:pPr>
        <w:pStyle w:val="BookText"/>
        <w:rPr/>
      </w:pPr>
      <w:r>
        <w:rPr>
          <w:rFonts w:ascii="Amiri" w:hAnsi="Amiri" w:eastAsia="Amiri" w:cs="Amiri"/>
          <w:color w:val="111111"/>
          <w:sz w:val="28"/>
          <w:sz w:val="28"/>
          <w:szCs w:val="28"/>
          <w:rtl w:val="true"/>
          <w:lang w:bidi="ar-SA"/>
        </w:rPr>
        <w:t>الظاهر من الكتاب و السنّة هو أنّه سبحانه بعميم فضله و واسع جوده يوصل ثواب عمل الغير إلى الميت، فيما إذا قام الغير بعملصالح نيابة عن الميت، و بعث ثوابه إليه، و يدلّ على ذلك طائفة كبيرة من الآيات و الأحاديث و الأخبار</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850826_3650668749"/>
      <w:bookmarkStart w:id="769" w:name="_Toc290"/>
      <w:bookmarkEnd w:id="768"/>
      <w:r>
        <w:rPr>
          <w:rtl w:val="true"/>
        </w:rPr>
        <w:t>عرض المسألة على الكتاب</w:t>
      </w:r>
      <w:r>
        <w:rPr>
          <w:rtl w:val="true"/>
        </w:rPr>
        <w:t>:</w:t>
      </w:r>
      <w:bookmarkEnd w:id="76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لقدصرّحت الآيات بأنّ الإنسان المؤمن ينتفع بعمل غيره، و إن لم يكن له فيه</w:t>
      </w:r>
      <w:bookmarkStart w:id="770" w:name="pg1603_15166"/>
    </w:p>
    <w:p>
      <w:pPr>
        <w:pStyle w:val="BookText"/>
        <w:rPr/>
      </w:pPr>
      <w:bookmarkEnd w:id="770"/>
      <w:r>
        <w:rPr>
          <w:rFonts w:ascii="Amiri" w:hAnsi="Amiri" w:eastAsia="Amiri" w:cs="Amiri"/>
          <w:color w:val="111111"/>
          <w:sz w:val="28"/>
          <w:sz w:val="28"/>
          <w:szCs w:val="28"/>
          <w:rtl w:val="true"/>
          <w:lang w:bidi="ar-SA"/>
        </w:rPr>
        <w:t>سعي، و نحن نشير إلى بعض هذه الموارد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الملائكة للمؤمن،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 فَوْقِهِنَّ وَ الْمَلائِكَةُ يُسَبِّحُونَ بِحَمْدِ رَبِّهِمْ وَ يَسْتَغْفِرُونَ لِمَنْ فِي الْأَرْضِ أَلا إِنَّ اللَّهَ هُوَ الْغَفُورُ الرَّحِيمُ</w:t>
      </w:r>
      <w:r>
        <w:rPr>
          <w:rFonts w:eastAsia="Amiri" w:cs="Amiri" w:ascii="Amiri" w:hAnsi="Amiri"/>
          <w:color w:val="111111"/>
          <w:sz w:val="28"/>
          <w:szCs w:val="28"/>
          <w:rtl w:val="true"/>
          <w:lang w:bidi="ar-SA"/>
        </w:rPr>
        <w:t>»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المؤمنين للذين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850828_3650668749"/>
      <w:bookmarkStart w:id="772" w:name="_Toc291"/>
      <w:bookmarkEnd w:id="771"/>
      <w:r>
        <w:rPr>
          <w:rtl w:val="true"/>
        </w:rPr>
        <w:t>الأحاديث الدالة على انتفاع الميت بفعل الحيّ</w:t>
      </w:r>
      <w:r>
        <w:rPr>
          <w:rtl w:val="true"/>
        </w:rPr>
        <w:t>:</w:t>
      </w:r>
      <w:bookmarkEnd w:id="772"/>
    </w:p>
    <w:p>
      <w:pPr>
        <w:pStyle w:val="BookText"/>
        <w:rPr/>
      </w:pPr>
      <w:r>
        <w:rPr>
          <w:rFonts w:ascii="Amiri" w:hAnsi="Amiri" w:eastAsia="Amiri" w:cs="Amiri"/>
          <w:color w:val="111111"/>
          <w:sz w:val="28"/>
          <w:sz w:val="28"/>
          <w:szCs w:val="28"/>
          <w:rtl w:val="true"/>
          <w:lang w:bidi="ar-SA"/>
        </w:rPr>
        <w:t>تدلّ روايات كثيرة على أنّ الميت ينتفع بعمل الغير، إمّا بدعائه فيكفي في ذلك ما تواتر عن النبيّ الأكرمصلى الله عليه و آله من زيارته لأهل بقيع الغرقد و دعائه لهم، و زيارته لشهداء أُحد و تعميمهم بالدعاء، و تكرار ذلك منه، و لو لم ينتفعوا بدعائه لما قام به عليه السلام، و قد عرفتَ الآيات الدالة على انتفاع الميت بدعاء الحي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فيما إذا قام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نيابة عن الميت، فالروايات المتضافرة تدلّ علىصحة العمل و وصول ثوابه إليه و انتفاع الميت به، و قد وزّعت</w:t>
      </w:r>
    </w:p>
    <w:p>
      <w:pPr>
        <w:pStyle w:val="BookText"/>
        <w:rPr/>
      </w:pPr>
      <w:r>
        <w:rPr>
          <w:rFonts w:ascii="Amiri" w:hAnsi="Amiri" w:eastAsia="Amiri" w:cs="Amiri"/>
          <w:color w:val="111111"/>
          <w:sz w:val="28"/>
          <w:sz w:val="28"/>
          <w:szCs w:val="28"/>
          <w:rtl w:val="true"/>
          <w:lang w:bidi="ar-SA"/>
        </w:rPr>
        <w:t>الروايات في الصحاح و المسانيد في مختلف الأبواب كالصوم و الحج و العتق و النذر و التصدّق و السقي و قراءة القرآن، فنحن نذكر هذه الروايات على هذا الترتيب، و لعلّ المتتبِّع في الصحاح و المسانيد يقف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بصوم الغير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عليهصيام،صام عنه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 عليهاصوم شهر أ فأقضي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فدين اللَّه أحق أن 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رسول اللَّه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 عليهاصوم نذر أ فأصوم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لو كان على أُمّك دين فقضيْتيهِ أ كان يؤدّى ذلك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فصومي عن أُمّك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رسول اللَّه إذ أتته امرأة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تصدّقت على أُمّي بجارية و إنّها ماتت،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أجرك، و ردّها عليك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عليهاصوم شهر أ فأصوم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تحجّ قطّ، أ فأحج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بحجّ الغير نيابة عنه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 سعد في حياتها كانت تحجّ من مالي و تتصدّق و تَصِل الرحم و تنفق من مالي، و إنّها ماتت فهل ينفعها أن أفعل ذلك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مسلماً فَأَعْتقتم عنه أو حججتم عنه 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جواز الحج نيابة في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بعتق الغير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أعتق عن أُمّي؟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ينفعها؟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أرادت أن تعتق فأخّرت ذاك إلى أن تصبح فماتت؟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ينفعها أن أعتق عنها؟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سعد بن عبادة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هلكت فهل ينفعها أن أعتق عنها؟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في الرواية السادسة ما يدلّ على جواز العتق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بعمل الغير فيما إذا نذر و لم 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بن عبادة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 عليها نذر، أ فأقضيه؟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ينفعها؟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استفتى سعد بن عبادة رسول اللَّه في نذر كان على أُمّه توفيت قبل أن تقضيه؟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بصدقة الغير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 ترك مالًا و لم يوص، فهل يكفّر عنه أن أتصدّق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رسول اللَّهصلى الله عليه و آله عطية، 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لأُمّي من عطاء أبي نصيب تتصدّق به و تقدّمه لآخرتها و إنّها ماتت و لم توص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يبك اللَّه عينك يا معاذ، أ تريد أن</w:t>
      </w:r>
    </w:p>
    <w:p>
      <w:pPr>
        <w:pStyle w:val="BookText"/>
        <w:rPr/>
      </w:pPr>
      <w:r>
        <w:rPr>
          <w:rFonts w:ascii="Amiri" w:hAnsi="Amiri" w:eastAsia="Amiri" w:cs="Amiri"/>
          <w:color w:val="111111"/>
          <w:sz w:val="28"/>
          <w:sz w:val="28"/>
          <w:szCs w:val="28"/>
          <w:rtl w:val="true"/>
          <w:lang w:bidi="ar-SA"/>
        </w:rPr>
        <w:t>تُؤجر أُمّك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الذي كان يصيبها من عطائك فامضه لها، و قل اللّهم تقبّل من أُمّ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لمعاذ خاصة أم لأُمّتك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لأُمّتي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أنّه سأل النبيصلى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أُمّي قد افتلتت و أعلم أنّها لو عاشت لتصدّقت، أ فإن تصدَّقتُ عنها أ ينفعها ذلك؟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أنفع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فحفر بئراً،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اللام الداخلة على الجهة التي وجهت إليه الصدقة، و ليست من قبيل اللام الداخلة على المعبود المتقرّب إليه، مثل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نذرت للَّه،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اللام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فيصحيح البخاري عن عبد اللَّه 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اللَّهصلى الله عليه و آله إنّ أُمّي افتلتت نفسها و لم توصِ، و أظنّها لو تكلّمت تصدقت، أ فلها أَجر إن تَصدّقتُ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فيصحيح البخاري عن عبد اللَّه 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 بن عبادة توفّيت أُمّه و هو غائب، فأتى النبيصلى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توفّيت و أنا غائب عنها فهل ينفعها إن تصدّقتُ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إنّ حائطي المخرافصدقة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بالحائط البستان، و المخراف عبارة عن اسم ذلك الحائط</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 بن وائل نذر في الجاهلية أن ينحر مائة</w:t>
      </w:r>
    </w:p>
    <w:p>
      <w:pPr>
        <w:pStyle w:val="BookText"/>
        <w:rPr/>
      </w:pPr>
      <w:r>
        <w:rPr>
          <w:rFonts w:ascii="Amiri" w:hAnsi="Amiri" w:eastAsia="Amiri" w:cs="Amiri"/>
          <w:color w:val="111111"/>
          <w:sz w:val="28"/>
          <w:sz w:val="28"/>
          <w:szCs w:val="28"/>
          <w:rtl w:val="true"/>
          <w:lang w:bidi="ar-SA"/>
        </w:rPr>
        <w:t>بدنة، و إنّ هشام بن العاص نحر خمساً و خمسين، و إنّ عمراً سأل النبيصلى الله عليه و آله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أبوك فلو أقرّ بالتوحيد فصمت و تصدّقت عنه 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الميت بالذكر و الدعاء و القراءة و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موتاكم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موتاكم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يزور قبر حميمه فيسلّم عليه و يقعد عنده إلّا ردّ عليه السلام و أنس به حتى يقوم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يمرّ بقبر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في الدنيا فيسلّم عليه إلّا عرفه و ردّ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الميت في قبر إلّا شبه الغريق المتغوث ينتظر دعوة من أب أو أُمّ أو ولد أوصديق ثقة، فإذا لحقته كانت أحبّ إليه من الدنيا و ما فيها، و إنّ اللَّه عزّ و جلّ ليدخل على أهل القبور من دعاء أهل الدنيا أمثال الجبال، و إنّ هدية الأحياء إلى الأموات الاستغفار لهم و الصدقة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إذاصلّيتم على الميت فأخلصوا له الدعاء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فيصحيح مسلم من حديث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على جنازة، فحفظت دعاءه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 و ارحمه و عافه و اعف عنه، و أكرم نزله و أوسع مدخله، و أغسله بالماء و الثلج و البرد، و نقّه من الخطايا كما نقّيت الثوب الأبيض من الدنس، و أبدله داراً خيراً من داره، و أهلًا خيراً من</w:t>
      </w:r>
      <w:bookmarkStart w:id="773" w:name="pg1603_15171"/>
    </w:p>
    <w:p>
      <w:pPr>
        <w:pStyle w:val="BookText"/>
        <w:rPr/>
      </w:pPr>
      <w:bookmarkEnd w:id="773"/>
      <w:r>
        <w:rPr>
          <w:rFonts w:ascii="Amiri" w:hAnsi="Amiri" w:eastAsia="Amiri" w:cs="Amiri"/>
          <w:color w:val="111111"/>
          <w:sz w:val="28"/>
          <w:sz w:val="28"/>
          <w:szCs w:val="28"/>
          <w:rtl w:val="true"/>
          <w:lang w:bidi="ar-SA"/>
        </w:rPr>
        <w:t>أهله، و زوجاً خيراً من زوجه، و أدخله الجنة و أعذه من عذاب القبر و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السنن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على رجل من المسلمين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فلاناً ابن فلان في ذمّتك و حبل جوارك، فقهِ فتنة القبر و عذابه، و أنت أهل الوفاء و الحقّ، فاغفر له و ارحمه إنّك أنت الغفور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السنن من حديث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النبيصلى الله عليه و آله إذا فرغ من دفن الميت وقف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لأخيكم و اسألوا له التثبت فإنّه الآن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استقصيت الصحاح و السنن لوقفت على روايات كثيرة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ننقله عن النبي الأكرمصلى الله عليه و آله عند ما زار بقيع الغرقد، من دعائه لأهله و ترحيمه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الأحاديث و الأخبار الواردة في هذا المجال، و من أراد التبسط فليرجع إلى مظانّها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850830_3650668749"/>
      <w:bookmarkStart w:id="775" w:name="_Toc292"/>
      <w:bookmarkEnd w:id="774"/>
      <w:r>
        <w:rPr>
          <w:rtl w:val="true"/>
        </w:rPr>
        <w:t>موقف المذاهب الإسلامية من هذه المسألة</w:t>
      </w:r>
      <w:bookmarkEnd w:id="775"/>
    </w:p>
    <w:p>
      <w:pPr>
        <w:pStyle w:val="BookText"/>
        <w:rPr/>
      </w:pPr>
      <w:r>
        <w:rPr>
          <w:rFonts w:ascii="Amiri" w:hAnsi="Amiri" w:eastAsia="Amiri" w:cs="Amiri"/>
          <w:color w:val="111111"/>
          <w:sz w:val="28"/>
          <w:sz w:val="28"/>
          <w:szCs w:val="28"/>
          <w:rtl w:val="true"/>
          <w:lang w:bidi="ar-SA"/>
        </w:rPr>
        <w:t xml:space="preserve">و هؤلاء هم أئمة المذاهب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 و الشافعي و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يفتون بانتفاع الميت بعمل الحي حتى إذا لم يوص به و لم يكن له فيه سعي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هم فقهاء الحنابلة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توفّي قبل أن يحجّ الواجب عليه سواء</w:t>
      </w:r>
    </w:p>
    <w:p>
      <w:pPr>
        <w:pStyle w:val="BookText"/>
        <w:rPr/>
      </w:pPr>
      <w:r>
        <w:rPr>
          <w:rFonts w:ascii="Amiri" w:hAnsi="Amiri" w:eastAsia="Amiri" w:cs="Amiri"/>
          <w:color w:val="111111"/>
          <w:sz w:val="28"/>
          <w:sz w:val="28"/>
          <w:szCs w:val="28"/>
          <w:rtl w:val="true"/>
          <w:lang w:bidi="ar-SA"/>
        </w:rPr>
        <w:t xml:space="preserve">أ كان ذلك بعذر أو بغير عذر، وجب عليه أن يخرج من جميع ماله نفقة حجة و عمرة و لو لم يوص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الفقه الحنفي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يوص و تبرّع أحد الورثة أو غيرهم فإنّه يرجى قبول حجتهم عنه إن شاء اللَّه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عجز عن مباشرة الحج بنفسه يحج عنه الغير بعد موته من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يقيد بالإيصاء و عدمه</w:t>
      </w:r>
      <w:r>
        <w:rPr>
          <w:rFonts w:eastAsia="Amiri" w:cs="Amiri" w:ascii="Amiri" w:hAnsi="Amiri"/>
          <w:color w:val="111111"/>
          <w:sz w:val="28"/>
          <w:szCs w:val="28"/>
          <w:rtl w:val="true"/>
          <w:lang w:bidi="ar-SA"/>
        </w:rPr>
        <w:t>)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العبادة البدنية كالصوم و الصلاة و قراءة القرآن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الإمام أحمد و جمهور السلف إلى وصولها، و هو قول بعض أصحاب أبي حنيفة، نصّ على هذا الإمام أحمد في رواية محمّد بن أحمد الكحال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الشي‌ء من الخير منصلاة أوصدقة أو غير ذلك فيجعل نصفه لأبيه أو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يصل إليه كل شي‌ء منصدقة أو غيرها،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اقرأ آية الكرسي ثلاث مرات و قل هو اللَّه أحد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فضله لأهل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ابن أبي شيبة في مصنّفه و الخلال في جامعه عن الشعبي بسندصحيح،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إذا مات لهم الميت اختلفوا إلى قبره، يقرءون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للزائر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ما تيسّر و يدعو لهم عقبها، نص عليه الشافعي و اتفق عليه الأصحاب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يقرءوا عند الميت شيئاً من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ختموا القرآن كلّه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بعض الشافعية أنه لا يصل ثوابها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جماعات من الشافعية أنّهم أوّلوه بحمله على ما إذا لم يقرأ بحضرة الميت، أو لم ينو ثواب قراءته له، أو نواه و لم يدع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و إن أمكن المناقشة في إسناد بعضها، لكن المجموع متواتر مضموناً، فلا يمكن ردّ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رواياتصحيحة قاطعة للنزاع، و الفقيه إذا لاحظ مع ما أفتى به أئمة المذاهب الثلاثة ينتزع ضابطة كلية، و هو وصول ثواب كلّ عمل قربى إلى الميت إذا أتى به نيابة عنه، سواء كان العمل داخلًا فيما ذكر من الموضوعات أو خارجاً عنها؛ لأنّ الظاهر أنّ الموضوعات كالصوم و الحج و غيرهما من باب المثال، لا من باب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الآيات و الروايات و هذه الفتاوىصريحة في جواز القيام بعمل ما عن الميت من دون إيصاء،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سعي له فيه، فإذا لم ينتفع الميت بعمل الغير فكيف جاز الحج عنه أو وجب، و كذا في سائر الأُمور الأُخرى كالاستغفار و الدعاء له و شفاعته و التصدّق و العتق عنه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النبيّصلى الله عليه و آله كان يقرأ شيئاً من القرآن إذا زار المقابر سوى ما ورد أنّهصلى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قلب القرآن اقرءوها على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لفظ الموتى على المعنى الحقيقي و هو خروج الروح من الجسد، لأنّ حمله على حالة النزع حمل اللفظ على معناه المجازي، و الحمل على الحقيقة أولى، و مع هذا فلا مانع من قراءة القرآن في المقبرة لعدم ورود المنع من ذلك، و لأنّ الأموات يسمعون القراءة فيستأنسون بها، و لأنّ الإمام أحمد كان يرى ذلك حيث قد نهى ضريراً يقرأ عند القبور ثمّ أذن له بعد أن سمع أنّ ابن عمر رضى الله عنه أوصى أن يقرأ</w:t>
      </w:r>
    </w:p>
    <w:p>
      <w:pPr>
        <w:pStyle w:val="BookText"/>
        <w:rPr/>
      </w:pPr>
      <w:r>
        <w:rPr>
          <w:rFonts w:ascii="Amiri" w:hAnsi="Amiri" w:eastAsia="Amiri" w:cs="Amiri"/>
          <w:color w:val="111111"/>
          <w:sz w:val="28"/>
          <w:sz w:val="28"/>
          <w:szCs w:val="28"/>
          <w:rtl w:val="true"/>
          <w:lang w:bidi="ar-SA"/>
        </w:rPr>
        <w:t xml:space="preserve">إذا دفن عنده بفاتحة البقرة و خاتمتها، كما جاء في المغني لابن قدامة في مسألة زيارة القبور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بأنّ القراءة عند القبور بدعة، فغير مسلّم؛ لأنّ البدعة هي التي لم يرد بها نص خاص أو لم تدخل تحت القواعد العامة للإسلام، و القراءة مشروعة على الإطلاق في الإسلام بغضّ النظر عن مكان القراءة و زمانها ما لم يرد نهي عنها بوقت معين و زمان معين أو مكان معين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776" w:name="pg1603_15175"/>
    </w:p>
    <w:p>
      <w:pPr>
        <w:pStyle w:val="BookText"/>
        <w:rPr/>
      </w:pPr>
      <w:bookmarkEnd w:id="776"/>
      <w:r>
        <w:rPr>
          <w:rFonts w:ascii="Amiri" w:hAnsi="Amiri" w:eastAsia="Amiri" w:cs="Amiri"/>
          <w:color w:val="111111"/>
          <w:sz w:val="28"/>
          <w:sz w:val="28"/>
          <w:szCs w:val="28"/>
          <w:rtl w:val="true"/>
          <w:lang w:bidi="ar-SA"/>
        </w:rPr>
        <w:t>حول الشبهات المطروحة</w:t>
      </w:r>
    </w:p>
    <w:p>
      <w:pPr>
        <w:pStyle w:val="Heading3"/>
        <w:numPr>
          <w:ilvl w:val="2"/>
          <w:numId w:val="1"/>
        </w:numPr>
        <w:rPr/>
      </w:pPr>
      <w:bookmarkStart w:id="777" w:name="__RefHeading___Toc850832_3650668749"/>
      <w:bookmarkStart w:id="778" w:name="_Toc293"/>
      <w:bookmarkEnd w:id="777"/>
      <w:r>
        <w:rPr>
          <w:rtl w:val="true"/>
        </w:rPr>
        <w:t>المبحث السادس حول الشبهات المطروحة</w:t>
      </w:r>
      <w:bookmarkEnd w:id="778"/>
    </w:p>
    <w:p>
      <w:pPr>
        <w:pStyle w:val="Heading4"/>
        <w:numPr>
          <w:ilvl w:val="3"/>
          <w:numId w:val="1"/>
        </w:numPr>
        <w:rPr/>
      </w:pPr>
      <w:bookmarkStart w:id="779" w:name="__RefHeading___Toc850834_3650668749"/>
      <w:bookmarkStart w:id="780" w:name="_Toc294"/>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لقد وقفت بفضل الآيات الكريمة الناصعة، و السّنة النبوية المطهّرة، و كلمات العلماء الأبرار على أنّ الموت ليس بمعنى فناء الإنسان و بطلانه، أو القضاء على حقيقته و شخصيته، بل هو قنطرة تعبر بالإنسان من دار إلى أُخرى إمّا محفوفة بالنعمة و الراحة، أو ملفوفة بالنقمة و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وقفت على أنّ الصلة بين الدارين غير منقطعة، و أنّ هناك مبادلة كلام بكلام حتى إنّ البرزخيين يسمعون خفق نعال المشيِّعين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أنّ المؤمنين ينتفعون بخير الأعمال التي يقوم بها أقرباؤهم و أصدقاؤهم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بفضل منه سبحانه على عباده حتى ينتفعوا بما يُقدّم لهم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انتقالهم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أدعيةصالحة، و أعمال طيبة تهدى ثوابها إلى آبائهم و إخوانهم و أساتذتهم الذين وجبت حقوقهم عليهم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تبعية الأهواء ربما تصدّ الإنسان عن البخوع للحق، و الخضوع أمام الحقيقة فيقدِّم رأيه الساقط على البراهين الواضحة، فتارة يُنكر الحياة البرزخية،</w:t>
      </w:r>
      <w:bookmarkStart w:id="781" w:name="pg1603_15176"/>
    </w:p>
    <w:p>
      <w:pPr>
        <w:pStyle w:val="BookText"/>
        <w:rPr/>
      </w:pPr>
      <w:bookmarkEnd w:id="781"/>
      <w:r>
        <w:rPr>
          <w:rFonts w:ascii="Amiri" w:hAnsi="Amiri" w:eastAsia="Amiri" w:cs="Amiri"/>
          <w:color w:val="111111"/>
          <w:sz w:val="28"/>
          <w:sz w:val="28"/>
          <w:szCs w:val="28"/>
          <w:rtl w:val="true"/>
          <w:lang w:bidi="ar-SA"/>
        </w:rPr>
        <w:t xml:space="preserve">و أُخرى يردّ الصلة بين الدارين، و ثالثة يَجحد انتفاع البرزخيين بأعمال إخوانهم المؤمنين، كلّ ذلك في قوالب شبه ضئيلة نمّقته الأهواء و التقليد الأعمى و لا يقام له في سوق الاعتبار وزن و لا في مبوّأ الحق مقيل،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خيراً و لا تسأل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تلكم الشبهات مع أجوبتها</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850836_3650668749"/>
      <w:bookmarkStart w:id="783" w:name="_Toc295"/>
      <w:bookmarkEnd w:id="782"/>
      <w:r>
        <w:rPr>
          <w:rtl w:val="true"/>
        </w:rPr>
        <w:t>الشبهة الأُولى</w:t>
      </w:r>
      <w:bookmarkEnd w:id="783"/>
    </w:p>
    <w:p>
      <w:pPr>
        <w:pStyle w:val="BookText"/>
        <w:rPr/>
      </w:pPr>
      <w:r>
        <w:rPr>
          <w:rFonts w:ascii="Amiri" w:hAnsi="Amiri" w:eastAsia="Amiri" w:cs="Amiri"/>
          <w:color w:val="111111"/>
          <w:sz w:val="28"/>
          <w:sz w:val="28"/>
          <w:szCs w:val="28"/>
          <w:rtl w:val="true"/>
          <w:lang w:bidi="ar-SA"/>
        </w:rPr>
        <w:t>إنّ الحياة البرزخية حياة لا يعلمها إلّا اللَّه، فهي حياة مستقلّة نؤمن بها و لا نعلم ماهيتها، و إن بين الأحياء و الأموات حاجزاً يمنع الاتّصال فيما بينهم، و على هذا فيستحيل الاتصال بينهم لا ذاتاً و لاصفاتٍ،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تتضمن أمرين قد خلط الكاتب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البرزخيّة لا نعلم حقيقتها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البرزخ حاجز مانع عن الاتصال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هامش الأمر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الحياة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كانت أم 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مجهول لا يعلمها إلّا خالقها، و الذي يعود إلى إمكاننا هو التعرّف على آثارها و خصوصياتها، فكما أنّ الحياة المادية معلومة لنا ببعض آثارها، و كلّما يتقدّم العلم يتقدّم الإنسان في ميادين التعرّف على آثارها، فهكذا الحياة البرزخية فهي مجهولة الحقيقة و لكنّها معلومة بآثارها، و قد ذكر الكتاب العزيز بعضها، و أنّ الشهداء الأحياء بحياتهم البرزخية يُرزَقون، يَفْرحون بما آتاهم اللَّه، يَستبشِرون بالذين لم يلحقوا بهم، و يستبشِرون بنعمة من اللَّه، و أنّهم ربّما يتمنّون أُموراً كتمنّي</w:t>
      </w:r>
    </w:p>
    <w:p>
      <w:pPr>
        <w:pStyle w:val="BookText"/>
        <w:rPr/>
      </w:pPr>
      <w:r>
        <w:rPr>
          <w:rFonts w:ascii="Amiri" w:hAnsi="Amiri" w:eastAsia="Amiri" w:cs="Amiri"/>
          <w:color w:val="111111"/>
          <w:sz w:val="28"/>
          <w:sz w:val="28"/>
          <w:szCs w:val="28"/>
          <w:rtl w:val="true"/>
          <w:lang w:bidi="ar-SA"/>
        </w:rPr>
        <w:t>حبيب النجار عرفان قومه بمصيره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الحياة البرزخية لا تختص بالمؤمنين، بل هناك من المذنبين الكافرين من تعمّهم كآل فرعون إذ يعرضون على النار غدواً و عشياً،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المقدار من المعرفة يكفينا في القضاء بأنّ لهم شعوراً و استشعاراً و دركاً و تعقّلًا و ظواهر نفسية من الفرح و الألم و غير ذلك، و لا تتطلب مسألة التوسّل سوى كون المتوسّل به عاقلًا حيّاً مدركاً شاعراً ملتفتاً إلى الدنيا و ما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هامش الأمر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البرزخ بمعنى الحاجز لا بمعنى انقطاع الصلة بين أهل الدنيا و أهل الآخرة و من فسّره بالمعنى الثاني فإنّما أراد دعم مذهبه، و إنّما هو مانع من رجوع الناس إلى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ذكر أمر البرزخ بعد ما ذكر تمنّي العصاة الرجوع إلى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أَعْمَلُصالِحاً فِيما تَرَكْتُ كَلَّا إِنَّها كَلِمَةٌ هُوَ قائِلُها</w:t>
      </w:r>
      <w:r>
        <w:rPr>
          <w:rFonts w:eastAsia="Amiri" w:cs="Amiri" w:ascii="Amiri" w:hAnsi="Amiri"/>
          <w:color w:val="111111"/>
          <w:sz w:val="28"/>
          <w:szCs w:val="28"/>
          <w:rtl w:val="true"/>
          <w:lang w:bidi="ar-SA"/>
        </w:rPr>
        <w:t>»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لتمنّي رجوعهم، يعني لا يستجاب دعاؤهم، ثمّ عاد سبحانه يؤكده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حائل مانع من الرجوع إلى الدنيا إلى يوم يبعثون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اتّخاذ موقف مسبق في المسألة يشكّل مانعاً من الوصول إلى الحقيقة، و يعد</w:t>
      </w:r>
      <w:bookmarkStart w:id="784" w:name="pg1603_15178"/>
    </w:p>
    <w:p>
      <w:pPr>
        <w:pStyle w:val="BookText"/>
        <w:rPr/>
      </w:pPr>
      <w:bookmarkEnd w:id="784"/>
      <w:r>
        <w:rPr>
          <w:rFonts w:ascii="Amiri" w:hAnsi="Amiri" w:eastAsia="Amiri" w:cs="Amiri"/>
          <w:color w:val="111111"/>
          <w:sz w:val="28"/>
          <w:sz w:val="28"/>
          <w:szCs w:val="28"/>
          <w:rtl w:val="true"/>
          <w:lang w:bidi="ar-SA"/>
        </w:rPr>
        <w:t>من موانع المعرفة الصحيحة، فبما أنّ القائل يقتفي أثر من يقول لا يصح التوسّل بدعاء النبي الأكرم في البرزخ، فقد أراد نحتَ دليل لقوله، ففسّر البرزخ في الآية بمعنى المانع عن الاتصال لا المانع عن انتقال أهل البرزخ إلى الدنيا، فكأنّه يصوّر أنّ بين الحياتين ستاراً حديدياً أو جداراً ضخماً يمنع من اللقاء و السماع، و ليس لما يتخيّله دليل، بل الدليل على خلافه، ترى أنّه سبحانه يحكي عن ماء البحرين أحدهما عذب فرات و الآخر ملح أُجاج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يمنع عن اختلاط الماءين،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يكشف العلم عن وجود سدّ مادّي بين البحرين</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850838_3650668749"/>
      <w:bookmarkStart w:id="786" w:name="_Toc296"/>
      <w:bookmarkEnd w:id="785"/>
      <w:r>
        <w:rPr>
          <w:rtl w:val="true"/>
        </w:rPr>
        <w:t>الشبهة الثانية</w:t>
      </w:r>
      <w:bookmarkEnd w:id="786"/>
    </w:p>
    <w:p>
      <w:pPr>
        <w:pStyle w:val="BookText"/>
        <w:rPr/>
      </w:pP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تحصر الانتفاع في العمل الذي سعى فيه الإنسان قبل موته، و معه كيف ينتفع بعمل الغير الذي لم يسع فيه؟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على هذه الشبهة من وجوه متعددة، و لكنّنا نذكر قبل الجواب ما يفيد القارئ في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ظاهر الآية هو ما يرومه المستدل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الغير لا ينتفع بعمل الغير ما لم يكن قد تسبب إليه في الحياة، لعارَض هذا ظاهر الآيات الأُخر و الروايات المتضافرة في ذلك المجال؛ إذ لو كان كذلك فما معنى استغفار المؤمنين لإخوانهم الذين سبقوهم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استغفار حملة العرش و من حوله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هذه الروايات الواردة في مجالات مختلفة، الدالة على انتفاع الميت بعمل الغير؟</w:t>
      </w:r>
    </w:p>
    <w:p>
      <w:pPr>
        <w:pStyle w:val="BookText"/>
        <w:rPr/>
      </w:pPr>
      <w:r>
        <w:rPr>
          <w:rFonts w:ascii="Amiri" w:hAnsi="Amiri" w:eastAsia="Amiri" w:cs="Amiri"/>
          <w:color w:val="111111"/>
          <w:sz w:val="28"/>
          <w:sz w:val="28"/>
          <w:szCs w:val="28"/>
          <w:rtl w:val="true"/>
          <w:lang w:bidi="ar-SA"/>
        </w:rPr>
        <w:t>كل ذلك يعرب عن أنّ للآية مفاداً آخر و هو غير ما يرومه المستدل، و إليك تفسير الآية بالإمعان فيها، و 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سياق الآيات المحيطة بهذه الآية سياق ذمّ و تنديد، و سياق إنذار و تهديد، فإنّ اللَّه سبحانه يبدأ كلامه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قَلِيلًا وَ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الْغَيْبِ فَهُوَ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فِيصُحُفِ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ترى أنّ الآيات الحاضرة مثل سبيكة واحدةصيغت لغرض الإنذار و التهديد،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وقعت بين آيتينصريحتين في التهديد المتقدمة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ذلك يعطي أنّ موضوع هذه الآية و الآيات السابقة و اللاحقة هو العقاب لا الثواب، و السيئة لا الحسنة، فالآية تصرّح بأنّ كل إنسان يحمل وزر نفسه و يعاقب بالعمل السيّئ الذي سعى فيه، و أمّا العمل السيّئ الذي اقترفه الغير و لم يكن للإنسان سعي فيه فلا يؤخذ به و لا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للانتفاع بل اللام لبيان الاستحقاق، و هو أحد معانيها </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w:t>
      </w:r>
    </w:p>
    <w:p>
      <w:pPr>
        <w:pStyle w:val="BookText"/>
        <w:rPr/>
      </w:pPr>
      <w:r>
        <w:rPr>
          <w:rFonts w:ascii="Amiri" w:hAnsi="Amiri" w:eastAsia="Amiri" w:cs="Amiri"/>
          <w:color w:val="111111"/>
          <w:sz w:val="28"/>
          <w:sz w:val="28"/>
          <w:szCs w:val="28"/>
          <w:rtl w:val="true"/>
          <w:lang w:bidi="ar-SA"/>
        </w:rPr>
        <w:t>الدُّنيا خِزيٌ و لَهمْ في الآخرةِ عذابٌ عَظيمٌ</w:t>
      </w:r>
      <w:r>
        <w:rPr>
          <w:rFonts w:eastAsia="Amiri" w:cs="Amiri" w:ascii="Amiri" w:hAnsi="Amiri"/>
          <w:color w:val="111111"/>
          <w:sz w:val="28"/>
          <w:szCs w:val="28"/>
          <w:rtl w:val="true"/>
          <w:lang w:bidi="ar-SA"/>
        </w:rPr>
        <w:t>»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فالموضوع الذي تركّز عليه الآيات هو العقاب لا الثواب، و لهذا تكون الآية خارجة عن مصبّ البحث، و هذا ظاهر لمن أمعن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محور البحث في هذه الآيات هو الأعم من الثواب و العقاب، و أنّ اللّام في الآية للانتفاع، و لكن الآية مع ذلك لا تنفي انتفاع الإنسان بعمل غيره إذا كان للإنسان المنتفع سعي فيه و لو بإيجاد أرضيةصالحة للانتفاع به في ذاته، في قبال من لا توجد في نفسه و ذاته مثل هذه الأرضية و الاستعداد و القابلية و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الإنسان ينتفع بشفاعة النّبي الأكرمصلى الله عليه و آله يوم القيامة باتفاق جميع المسلمين حتى الوهابيين، و لكن انتفاعه هذا ناشئ من أنّه سعى لهذا الانتفاع حيث دخل في حظيرة الإيمان باللَّه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الأمر في استغفار المؤمنين للمؤمن بعد موته، و كذا الأعمال الصالحة التي يهدى ثوابها إلى أحد و تكون على وجه يرتبط بسعيه في الدخول في زمرة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لو كان مشركاً أو ممّن تحبط أعماله، لا يصل إليه ذلك الثواب و لا ينتفع بعمل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لهذا الجواب بعض أئمة أهل السنّة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الوفاء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بسعيه و حسن معاشرته اكتسب الأصدقاء و أولد الأولاد و تزوّج و أسدى الخير و تودّد للناس، فنشأ عن ذلك أنّهم</w:t>
      </w:r>
    </w:p>
    <w:p>
      <w:pPr>
        <w:pStyle w:val="BookText"/>
        <w:rPr/>
      </w:pPr>
      <w:r>
        <w:rPr>
          <w:rFonts w:ascii="Amiri" w:hAnsi="Amiri" w:eastAsia="Amiri" w:cs="Amiri"/>
          <w:color w:val="111111"/>
          <w:sz w:val="28"/>
          <w:sz w:val="28"/>
          <w:szCs w:val="28"/>
          <w:rtl w:val="true"/>
          <w:lang w:bidi="ar-SA"/>
        </w:rPr>
        <w:t>ترحّموا عليه و أهدوا له العبادات، و قد كان ذلك من آثار سعيه كما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أطيب ما أكل الرجل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مات العبد انقطع عمله إلّا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جواب يحتاج إلى إتمام؛ فإنّ العبد بإيمانه و طاعته للَّه و رسوله قد سعى في انتفاعه بعمل إخوانه المؤمنين مع عمله، كما ينتفع بعملهم في الحياة مع عمله؛ فإنّ المؤمنين ينتفع بعضهم بعمل بعض في الأعمال التي يشتركون فيها، كالصلاة في جماعة؛ فإنّ كلّ واحد منهم تضاعفصلاته إلى سبع و عشرين ضعفاً لمشاركة غيره له في الصلاة، فعمل غيره كان سبباً لزيادة أجره، كما أنّ عمله كان سبباً لزيادة أجر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القرآن لم ينف انتفاع الرجل بسعي غيره، و إنّما نفى ملكه لغير سعيه، و بين الأمرين فرق كبير، فأخبر تعالى أنّه لا يملك إلّا سعيه، فإن شاء أن يبذله لغيره، و إن شاء أن يبقيه لنفسه، فهو سبحانه لم يقل لا ينتفع إلّا بما سعى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الآية بصدد بيان أنّ عمل كل إنسان راجع إليه دون غيره، و أين هذا من عدم انتفاع الإنسان بعمل الغير؟ فإنّه غير داخل في منطوق الآية و لا في مفهومها، و لا الآية ناظرة إلى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بصدد بيان أنّ كلّ إنسان رهن عمله، فإن عمل شراً فلا يتحمّله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إن عمل خيراً فيسعد به و يرى عمله و سعيه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مجزيّون بأعمالهم إن خيراً فخير و 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عَمِلَصالِحاً فَلِنَفْسِهِ وَ مَنْ أَساءَ فَعَلَيْها</w:t>
      </w:r>
      <w:r>
        <w:rPr>
          <w:rFonts w:eastAsia="Amiri" w:cs="Amiri" w:ascii="Amiri" w:hAnsi="Amiri"/>
          <w:color w:val="111111"/>
          <w:sz w:val="28"/>
          <w:szCs w:val="28"/>
          <w:rtl w:val="true"/>
          <w:lang w:bidi="ar-SA"/>
        </w:rPr>
        <w:t>»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هي الضابطة الأصلية في حياة الإنسان عاجلًا و آجلًا، و ليس لأحد رفضها و الاعتماد على غيرها، و لكنّ هذا لا ينافي جواز أن يهدي العامل ثواب عمله إلى غيره و يسعد الغير به، فهو خارج عن مفاد الآية إيجاباً 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قول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تنتفع بتجارتك و سعيك، و إنّ سعي كلّ إنسان له نفسه لا للغير، و هذا لا ينافي أن ينتفع هذا الولد بعمل غيره إذا أهدى إليه ذلك الغير شيئاً من الطعام و الفواكه و الألبسة بنيّات مختلفة، فليس للولد حينئذ أن يعترض على والده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إنّك تنتفع بسعيك مع أنّني انتفعت بسعي الغير؛ إذ للوالد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في نفس العمل الصادر منك و من غيرك، فكلّ يملك عمل نفسه و لا يتجاوزه، و لكن كلامي هذا ليس ناظراً إلى ما لو وهب أحد حصيلة سعيه إليك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أن نقول بما يقوله هذا الوهابي و نظراؤه و قد تضافرت الآيات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بانتفاع الإنسان بعمل الغير في ظروف معيّنة، و تحت شرائط خاصة و إن لم يكن له أدنى سعي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تشير إلى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الإنسان الاعتماد على السعي و العمل لا على الحسب و النسب، و إلّا يكون المسلم مثل اليهود الذين كانوا يتمنّون تمنّي الحمقى إذ كانوا يعتمدون علىصلتهم و انتمائهم إلى الأنبياء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bookmarkStart w:id="787" w:name="pg1603_15183"/>
    </w:p>
    <w:p>
      <w:pPr>
        <w:pStyle w:val="BookText"/>
        <w:rPr/>
      </w:pPr>
      <w:bookmarkEnd w:id="787"/>
      <w:r>
        <w:rPr>
          <w:rFonts w:ascii="Amiri" w:hAnsi="Amiri" w:eastAsia="Amiri" w:cs="Amiri"/>
          <w:color w:val="111111"/>
          <w:sz w:val="28"/>
          <w:sz w:val="28"/>
          <w:szCs w:val="28"/>
          <w:rtl w:val="true"/>
          <w:lang w:bidi="ar-SA"/>
        </w:rPr>
        <w:t>نعم،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ضابطة أصلية في سعادة الإنسان في دنياه و أُخراه، و ليس له أن يعتمد عليها و يتّخذها سنداً، و إن كان أمراًصحيحاً في نفسه، و ليس كل أمرصحيح يصح أن يعتمد عليه الإنسان و يعيش عليه كشفاعات الأنبياء و الأولياء، فلا يجوز ترك العمل بحجة أنّهم يشفعون</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850840_3650668749"/>
      <w:bookmarkStart w:id="789" w:name="_Toc297"/>
      <w:bookmarkEnd w:id="788"/>
      <w:r>
        <w:rPr>
          <w:rtl w:val="true"/>
        </w:rPr>
        <w:t>الشبهة الثالثة</w:t>
      </w:r>
      <w:bookmarkEnd w:id="789"/>
    </w:p>
    <w:p>
      <w:pPr>
        <w:pStyle w:val="BookText"/>
        <w:rPr/>
      </w:pPr>
      <w:r>
        <w:rPr>
          <w:rFonts w:ascii="Amiri" w:hAnsi="Amiri" w:eastAsia="Amiri" w:cs="Amiri"/>
          <w:color w:val="111111"/>
          <w:sz w:val="28"/>
          <w:sz w:val="28"/>
          <w:szCs w:val="28"/>
          <w:rtl w:val="true"/>
          <w:lang w:bidi="ar-SA"/>
        </w:rPr>
        <w:t>دلّت السنّة على أنّ الإنسان ينقطع عملُه بعد موتهِ إلّا عن أُمور ثلاثة؛ إذ يقولصلى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 أو علمٍ يُنتفع به، أو ولدٍصالح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عمل الغير أحد هذهِ الأُمور الثلاثة، فلا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الحديث يدلّ على أنّ عمل الإنسان ينقطع بموته إلّا عن ثلاثة، و لا يدلّ على أنّه لا ينتفع بشي‌ء من غير هذه الثلاثة، و كم فرق بين القول بالانقطاع و عدم الانتفاع؛ فإنّ الأوّل ناظر إلى الأعمال التي يقوم بها الإنسان في حال حياته؛ فإنّها تنقطع بالموت بالضرورة إلّا ما كان له وجود استمراري كالأُمور الثلاثة، و أمّا الثاني فهو تعبير أعمّ ممّا يقوم به الإنسان بنفسه، أو يقوم به الغير، فلا ينفي الحديث انتفاع الإنسان بعمل قام به الغير و أهدى ثوابَه إليه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الحديث هو الأعمال التي للإنسان فيها دور مباشر، أو تسبيباً كالولد، و أَمّا الأعمال الخارجة عن هذا الإطار، التي ليست للإنسان فيها أية مدخلية إلّا بإيجاد الأرضية الصالحة فهي خارجة عن موضوع الحديث</w:t>
      </w:r>
      <w:r>
        <w:rPr>
          <w:rFonts w:eastAsia="Amiri" w:cs="Amiri" w:ascii="Amiri" w:hAnsi="Amiri"/>
          <w:color w:val="111111"/>
          <w:sz w:val="28"/>
          <w:szCs w:val="28"/>
          <w:rtl w:val="true"/>
          <w:lang w:bidi="ar-SA"/>
        </w:rPr>
        <w:t>.</w:t>
      </w:r>
      <w:bookmarkStart w:id="790" w:name="pg1603_15184"/>
    </w:p>
    <w:p>
      <w:pPr>
        <w:pStyle w:val="Heading4"/>
        <w:numPr>
          <w:ilvl w:val="3"/>
          <w:numId w:val="1"/>
        </w:numPr>
        <w:rPr/>
      </w:pPr>
      <w:bookmarkStart w:id="791" w:name="__RefHeading___Toc850842_3650668749"/>
      <w:bookmarkStart w:id="792" w:name="_Toc298"/>
      <w:bookmarkEnd w:id="790"/>
      <w:bookmarkEnd w:id="791"/>
      <w:r>
        <w:rPr>
          <w:rtl w:val="true"/>
        </w:rPr>
        <w:t>الشبهة الرابعة</w:t>
      </w:r>
      <w:bookmarkEnd w:id="792"/>
    </w:p>
    <w:p>
      <w:pPr>
        <w:pStyle w:val="BookText"/>
        <w:rPr/>
      </w:pPr>
      <w:r>
        <w:rPr>
          <w:rFonts w:ascii="Amiri" w:hAnsi="Amiri" w:eastAsia="Amiri" w:cs="Amiri"/>
          <w:color w:val="111111"/>
          <w:sz w:val="28"/>
          <w:sz w:val="28"/>
          <w:szCs w:val="28"/>
          <w:rtl w:val="true"/>
          <w:lang w:bidi="ar-SA"/>
        </w:rPr>
        <w:t>الحوالة إنّما تكون بحق لازم، و هي تتحقّق في حوالة المخلوق على المخلوق، و أمّا حوالة المخلوق على الخالق فأمر آخر؛ لا يصح قياسه على حوالة العبيد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الموقف و هذا الكلام اجتهاد في مقابل النص، فقد تضافرت الأدلّة على أنّ الميت ينتفع بعمل الحي، و قد عرفت نصوصه كتاباً و سنّة، و بعد هذا فما معنى هذا الاستدلال؟</w:t>
      </w:r>
    </w:p>
    <w:p>
      <w:pPr>
        <w:pStyle w:val="BookText"/>
        <w:rPr/>
      </w:pPr>
      <w:r>
        <w:rPr>
          <w:rFonts w:ascii="Amiri" w:hAnsi="Amiri" w:eastAsia="Amiri" w:cs="Amiri"/>
          <w:color w:val="111111"/>
          <w:sz w:val="28"/>
          <w:sz w:val="28"/>
          <w:szCs w:val="28"/>
          <w:rtl w:val="true"/>
          <w:lang w:bidi="ar-SA"/>
        </w:rPr>
        <w:t>أضف إليه أنه ليس هناك حوالة مخلوق على الخالق، و إنما هو امتثال لأمره سبحانه بأن نستغفر للمؤمنين و نصوم و نصلّي عنهم و نحجّ و ننحر عنهم، و إنّا لو فعلنا ذلك لانتفع الأموات، و نحن نقوم بذلك حَسب أمر النبي، و ليس هناك حوالة مخلوق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 أنّ الثواب على العمل تفضلي لا استحقاقي و له سبحانه أن لا يعطي شيئاً للعامل، و لكنّه سبحانه تفضّل و جعل ثواباً على العمل ثمّ رخص في أن يؤتى العمل بنية الميت و من جانبه و أنه سيصل إليه الثواب، بل و تبرأ ذمته، فلا يصح لنا اللجاج و العناد في مقابل النصوص تعصّباً للمنهج</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850844_3650668749"/>
      <w:bookmarkStart w:id="794" w:name="_Toc299"/>
      <w:bookmarkEnd w:id="793"/>
      <w:r>
        <w:rPr>
          <w:rtl w:val="true"/>
        </w:rPr>
        <w:t>الشبهة الخامسة</w:t>
      </w:r>
      <w:bookmarkEnd w:id="79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العبادات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يمكن فيه النيابة كالصدقة و الحج، و قسم لا يمكن فيه النيابة كالإسلام و الصلاة و قراءة القرآن و الصيام، فهذا النوع يختصّ ثوابه بفاعله لا يتعدّاه و لا ينتقل عنه لغيره</w:t>
      </w:r>
      <w:r>
        <w:rPr>
          <w:rFonts w:eastAsia="Amiri" w:cs="Amiri" w:ascii="Amiri" w:hAnsi="Amiri"/>
          <w:color w:val="111111"/>
          <w:sz w:val="28"/>
          <w:szCs w:val="28"/>
          <w:rtl w:val="true"/>
          <w:lang w:bidi="ar-SA"/>
        </w:rPr>
        <w:t>.</w:t>
      </w:r>
      <w:bookmarkStart w:id="795" w:name="pg1603_15185"/>
    </w:p>
    <w:p>
      <w:pPr>
        <w:pStyle w:val="BookText"/>
        <w:rPr/>
      </w:pPr>
      <w:bookmarkEnd w:id="795"/>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أيضاً اجتهاد في مقابل النص، فما الدّليل على هذه التفرقة و قد شرّع النبي الصومَ عن الميتِ مع أَنّ الصوم لا تدخله النيابة؟ و اللَّه الذي وعد الثواب للحج و الصدقة و العتق يتفضّل بإيصال ثواب الصيام و الصلاة و القراءة و غيرها مما يصح أن يفعله الغير تبرّعاً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تقولون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ميّت مات و عليهصيام فليصمه عنه وليُّه</w:t>
      </w:r>
      <w:r>
        <w:rPr>
          <w:rFonts w:eastAsia="Amiri" w:cs="Amiri" w:ascii="Amiri" w:hAnsi="Amiri"/>
          <w:color w:val="111111"/>
          <w:sz w:val="28"/>
          <w:szCs w:val="28"/>
          <w:rtl w:val="true"/>
          <w:lang w:bidi="ar-SA"/>
        </w:rPr>
        <w:t>»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جواز القضاء عن الميت برواية سعيد بن جبير، و مجاهد، و عطاء، و عكرمة، عن ابن عباس، و في رواية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صومي عن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بكر بن أبي شيبة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 عليهاصيام شهر أ فَأَقْضِي عنها؟ فقال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عليها دين أ كنتَ قاضيه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أصحاب السنن، و ابن حبان، و الحاكم في المستدرك،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أحمد عنهصلى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قلب القرآن و لا يقرؤُها رجل يريد اللَّه و الدار الآخرة إلّا غفر له و اقرأوها عند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استحب أن يقرأ على القبر بعد الدفن أول سورة البقرة و خاتمتها</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850846_3650668749"/>
      <w:bookmarkStart w:id="797" w:name="_Toc300"/>
      <w:bookmarkEnd w:id="796"/>
      <w:r>
        <w:rPr>
          <w:rtl w:val="true"/>
        </w:rPr>
        <w:t>الشبهة السادسة</w:t>
      </w:r>
      <w:bookmarkEnd w:id="797"/>
    </w:p>
    <w:p>
      <w:pPr>
        <w:pStyle w:val="Heading5"/>
        <w:numPr>
          <w:ilvl w:val="4"/>
          <w:numId w:val="1"/>
        </w:numPr>
        <w:rPr/>
      </w:pPr>
      <w:bookmarkStart w:id="798" w:name="__RefHeading___Toc850848_3650668749"/>
      <w:bookmarkStart w:id="799" w:name="_Toc301"/>
      <w:bookmarkEnd w:id="798"/>
      <w:r>
        <w:rPr>
          <w:rtl w:val="true"/>
        </w:rPr>
        <w:t>اشارة</w:t>
      </w:r>
      <w:bookmarkEnd w:id="79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اللام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للنبي أو للإمام أو للولي أو للوالد، هو نفس اللام الموجودة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أو 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فإنّ النذر للأموات شرك و عبادة لهم، بحجة اشتراك العملين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المتوهم غفل عن اختلاف معنى اللام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في قوله هذا للنبي، نفس اللام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يختلف معناها مع الموجود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اللام فيه للغاية، و بين المعنيين بون بعيد، و الذي يضفي على العمل لون العبادة كون الشخص هو الغاية و المقصد لا المهدى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أن لا نحصر جواز إهداء الثواب في الأعمال المذكورة في الروايات، بل نعمّم الجواز بحيث يشمل جميع الأعمال، و ذلك بإلغاء الخصوصية، فكما يجوز إهداء ثواب الصدقة و الحج و العتق يجوز إهداء ثواب قراءة القرآن إلى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 أنّ هناك أحاديث مروية عن أهل البيت عليهم السلام جوّزت مثل هذا العمل، و سوّغت إهداء ثواب قراءة القرآن إلى الميت، وصرّحت بوصوله إليه و انتفاعهِ به، فلما ذا يترك رأي أهل البيت عليهم السلام و يكتفى بقول أحد 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ينبغي الرجوع إلى قول أهل البيت عليهم السلام إلى جنب أقوال أئمة المذاهب الأربعة على قدم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إن للقوم وراء هذا الإنكار أهدافاً خطيرة،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انتفاع الموتى من عمل الأحياء ذريعة لإنكار حياتهم، و بالتالي فإنّ الأنبياء و الأولياء أموات لا ينتفعون بشي‌ء مما يقدم إليهم من أحبائهم و شيعتهم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كانوا كذلك فما معنى التوسل و الاستغاثة بهم و ندائهم؟</w:t>
      </w:r>
      <w:bookmarkStart w:id="800" w:name="pg1603_15187"/>
    </w:p>
    <w:p>
      <w:pPr>
        <w:pStyle w:val="Heading5"/>
        <w:numPr>
          <w:ilvl w:val="4"/>
          <w:numId w:val="1"/>
        </w:numPr>
        <w:rPr/>
      </w:pPr>
      <w:bookmarkStart w:id="801" w:name="__RefHeading___Toc850850_3650668749"/>
      <w:bookmarkStart w:id="802" w:name="_Toc302"/>
      <w:bookmarkEnd w:id="800"/>
      <w:bookmarkEnd w:id="801"/>
      <w:r>
        <w:rPr>
          <w:rtl w:val="true"/>
        </w:rPr>
        <w:t>كلمة في النذور</w:t>
      </w:r>
      <w:bookmarkEnd w:id="802"/>
    </w:p>
    <w:p>
      <w:pPr>
        <w:pStyle w:val="Heading6"/>
        <w:numPr>
          <w:ilvl w:val="5"/>
          <w:numId w:val="1"/>
        </w:numPr>
        <w:rPr/>
      </w:pPr>
      <w:bookmarkStart w:id="803" w:name="__RefHeading___Toc850852_3650668749"/>
      <w:bookmarkStart w:id="804" w:name="_Toc303"/>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قد تفضّل رسول اللَّهصلى الله عليه و آله فضحّى عن أُمّته أَحياءً و أَمواتاً و ضحّى الصحابة و التابعون عن نبيهم، فقد أخرج ابن ماجة و عبد الرزاق و غيرهما عن عائشة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كان إذا أراد أن يُضحِّي اشترى كبشين عظيمين سمينين أقرنين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أحدهما عن محمّدٍ و آل محمّد و الآخر عن أُمّته من شهد للَّه بالتوحيد و له بالبلاغ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أبو داود و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ذبح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عنّي و عمّن لم يُضحِّ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ذلك وصول الثواب إليهم و انتفاعهم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داود بسنده في باب الأضحية عن الميت،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يضحي عن النبي بكبش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أن أُضحي عنه فأنا أُضحي عنه</w:t>
      </w:r>
      <w:r>
        <w:rPr>
          <w:rFonts w:eastAsia="Amiri" w:cs="Amiri" w:ascii="Amiri" w:hAnsi="Amiri"/>
          <w:color w:val="111111"/>
          <w:sz w:val="28"/>
          <w:szCs w:val="28"/>
          <w:rtl w:val="true"/>
          <w:lang w:bidi="ar-SA"/>
        </w:rPr>
        <w:t>»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5" w:name="__RefHeading___Toc850854_3650668749"/>
      <w:bookmarkStart w:id="806" w:name="_Toc304"/>
      <w:bookmarkEnd w:id="805"/>
      <w:r>
        <w:rPr>
          <w:rtl w:val="true"/>
        </w:rPr>
        <w:t>ما يترتّب على هذا الأصل</w:t>
      </w:r>
      <w:r>
        <w:rPr>
          <w:rtl w:val="true"/>
        </w:rPr>
        <w:t>:</w:t>
      </w:r>
      <w:bookmarkEnd w:id="806"/>
    </w:p>
    <w:p>
      <w:pPr>
        <w:pStyle w:val="BookText"/>
        <w:rPr/>
      </w:pPr>
      <w:r>
        <w:rPr>
          <w:rFonts w:ascii="Amiri" w:hAnsi="Amiri" w:eastAsia="Amiri" w:cs="Amiri"/>
          <w:color w:val="111111"/>
          <w:sz w:val="28"/>
          <w:sz w:val="28"/>
          <w:szCs w:val="28"/>
          <w:rtl w:val="true"/>
          <w:lang w:bidi="ar-SA"/>
        </w:rPr>
        <w:t>و يترتب على هذا الأصلصحة عمل المسلمين؛ حيث يقومون بأعمال حسنةصالحة، و ربما أهدوا ثوابها إلى أحبائهم و أعزّتهم الموتى، و هو أمر يوافق عليه الكتاب و السنّة، بلصرّحا به تصريحاً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يقوم به المسلمون لموتاهم من إهداء ثواب الأعمال الصالحة لهم، أو ما يفعلونه عند قبور الأنبياء و الأولياء من إطعام الطعام، و تسبيل الماء بنيّة أن يصل ثوابُها إليهم إنّما يقتدون فيها بسعد بن عبادة الذي سأل النبي عن حكم الصدقة عن</w:t>
      </w:r>
    </w:p>
    <w:p>
      <w:pPr>
        <w:pStyle w:val="BookText"/>
        <w:rPr/>
      </w:pPr>
      <w:r>
        <w:rPr>
          <w:rFonts w:ascii="Amiri" w:hAnsi="Amiri" w:eastAsia="Amiri" w:cs="Amiri"/>
          <w:color w:val="111111"/>
          <w:sz w:val="28"/>
          <w:sz w:val="28"/>
          <w:szCs w:val="28"/>
          <w:rtl w:val="true"/>
          <w:lang w:bidi="ar-SA"/>
        </w:rPr>
        <w:t>أُمِّه أ ينفعها؟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فحفر بئراً،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في هذا سعديون لا وثنيون، لا يريدون عبادة الموتى، بل يريدون إيصال الثواب إليهم كما فعل سعد</w:t>
      </w:r>
      <w:r>
        <w:rPr>
          <w:rFonts w:eastAsia="Amiri" w:cs="Amiri" w:ascii="Amiri" w:hAnsi="Amiri"/>
          <w:color w:val="111111"/>
          <w:sz w:val="28"/>
          <w:szCs w:val="28"/>
          <w:rtl w:val="true"/>
          <w:lang w:bidi="ar-SA"/>
        </w:rPr>
        <w:t>.</w:t>
      </w:r>
      <w:bookmarkStart w:id="807" w:name="pg1603_15190"/>
    </w:p>
    <w:p>
      <w:pPr>
        <w:pStyle w:val="Heading2"/>
        <w:numPr>
          <w:ilvl w:val="1"/>
          <w:numId w:val="1"/>
        </w:numPr>
        <w:rPr/>
      </w:pPr>
      <w:bookmarkStart w:id="808" w:name="__RefHeading___Toc850856_3650668749"/>
      <w:bookmarkStart w:id="809" w:name="_Toc305"/>
      <w:bookmarkEnd w:id="807"/>
      <w:bookmarkEnd w:id="808"/>
      <w:r>
        <w:rPr>
          <w:rtl w:val="true"/>
        </w:rPr>
        <w:t>الفصل السادس الشفاعة في الكتاب و السنّة</w:t>
      </w:r>
      <w:bookmarkEnd w:id="80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0" w:name="__RefHeading___Toc850858_3650668749"/>
      <w:bookmarkStart w:id="811" w:name="_Toc306"/>
      <w:bookmarkEnd w:id="810"/>
      <w:r>
        <w:rPr>
          <w:rtl w:val="true"/>
        </w:rPr>
        <w:t>اشارة</w:t>
      </w:r>
      <w:bookmarkStart w:id="812" w:name="pg1603_15192"/>
      <w:bookmarkEnd w:id="811"/>
    </w:p>
    <w:p>
      <w:pPr>
        <w:pStyle w:val="BookText"/>
        <w:rPr/>
      </w:pPr>
      <w:bookmarkEnd w:id="812"/>
      <w:r>
        <w:rPr>
          <w:rFonts w:ascii="Amiri" w:hAnsi="Amiri" w:eastAsia="Amiri" w:cs="Amiri"/>
          <w:color w:val="111111"/>
          <w:sz w:val="28"/>
          <w:sz w:val="28"/>
          <w:szCs w:val="28"/>
          <w:rtl w:val="true"/>
          <w:lang w:bidi="ar-SA"/>
        </w:rPr>
        <w:t>تمهيد</w:t>
      </w:r>
    </w:p>
    <w:p>
      <w:pPr>
        <w:pStyle w:val="Heading3"/>
        <w:numPr>
          <w:ilvl w:val="2"/>
          <w:numId w:val="1"/>
        </w:numPr>
        <w:rPr/>
      </w:pPr>
      <w:bookmarkStart w:id="813" w:name="__RefHeading___Toc850860_3650668749"/>
      <w:bookmarkStart w:id="814" w:name="_Toc307"/>
      <w:bookmarkEnd w:id="813"/>
      <w:r>
        <w:rPr>
          <w:rtl w:val="true"/>
        </w:rPr>
        <w:t>تمهيد</w:t>
      </w:r>
      <w:bookmarkEnd w:id="814"/>
    </w:p>
    <w:p>
      <w:pPr>
        <w:pStyle w:val="BookText"/>
        <w:rPr/>
      </w:pPr>
      <w:r>
        <w:rPr>
          <w:rFonts w:ascii="Amiri" w:hAnsi="Amiri" w:eastAsia="Amiri" w:cs="Amiri"/>
          <w:color w:val="111111"/>
          <w:sz w:val="28"/>
          <w:sz w:val="28"/>
          <w:szCs w:val="28"/>
          <w:rtl w:val="true"/>
          <w:lang w:bidi="ar-SA"/>
        </w:rPr>
        <w:t>يتّسم الدين الإسلامي في أبرز ما يتّسم به، بأنّه دين الدنيا و الآخرة، و من هنا يجب على المسلم أن يهتم بالجانبين، فيعمل لآخرته كما يعمل لدنياه، و يتزوّد من حياته الحاضرة لحياته الأبديّة المستقبلة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كان من الواجب على المسلم أن يعمل بالفرائض الدينية، و يتجنّب المحرّمات الإلهية، و يلتزم بقواعد الشرع الحنيف، جهد إمكانه، فيصلّي الخمس، و يصوم شهر رمضان، و يزكّي ماله، و يحجّ بيت اللَّه الحرام، و يأمر بكل خير قَدِر عليه، و يعتمد في تحصيل السعادة الأُخروية على العمل الصالح، و الطاعة للَّه تعالى، كيف و قد نصّت الآيات القرآنية على أنّ كلّ امرئ مرهون بعمله، إن خيراً فخير و إن شراً فشر؟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نصّت الأحاديث الشريفة المأثورة عن رسول اللَّهصلى الله عليه و آله و عترته الطاهرة وصرّحت بضرورة العمل و الطاعة للحصول على النجاة و السعادة الأُخرويّتين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الإمام الصادق عليه السلام أمر بحضور جميع أقربائه قبيل وفاته، ثمّ التفت إليهم و أكّد على أهمية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الحديث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بصير عن أصحاب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أُعزِّيها بأبي عبد اللَّه عليه السلام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رأيت أبا عبد اللَّه عليه السلام عند الموت لرأيت عجباً، فتح عينيه،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كلّ من بيني و بينه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للمسلم أن يعول على شي‌ء إذا أهمل الواجبات و ترك الفرائض، أو استهان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خلق الإنسان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محاصَراً بالشهوات، محاطاً بالغرائز، و لذلك ربما سها و لها، و ربّما بدرتْ منه معصية، و استحوذ عليه الشيطان، و وقع في شباكه و شراكه، فعصى من حيث لا يريد، و خالف من حيث لا يجب، ثمّ تعرّض لضغط الوجدان، و وخْزِ الضمير، فهل له أن ييأس في هذه الحالة و يقنط، و قد قال ربّ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ليس له إلّا الرجاء في رحمة اللَّه، و الأمل في عفوه و لطفه، و قد فتح الإسلام نوافذ الأمل و الرجاء أمام العاصي النادم، ليعود إلى ربه، و يواصل مسيرة تكامله في ثقة و طمأنينة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النوافذ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الإنابة و الاستغفار،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للمذنبين، الشفاعة التي تنالهم وفق معايير وردت في الكتاب و السنّة، الشفاعة التي يبعث</w:t>
      </w:r>
    </w:p>
    <w:p>
      <w:pPr>
        <w:pStyle w:val="BookText"/>
        <w:rPr/>
      </w:pPr>
      <w:r>
        <w:rPr>
          <w:rFonts w:ascii="Amiri" w:hAnsi="Amiri" w:eastAsia="Amiri" w:cs="Amiri"/>
          <w:color w:val="111111"/>
          <w:sz w:val="28"/>
          <w:sz w:val="28"/>
          <w:szCs w:val="28"/>
          <w:rtl w:val="true"/>
          <w:lang w:bidi="ar-SA"/>
        </w:rPr>
        <w:t>الأمل فيها بصيصاً من الرجاء في نفوس العصاة، و يمنع من قنوطهم و يأسهم، و يبعث فيهم روح العمل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تمهيد الطريق للعصاة، لما للشفاعة من شروط و قيود، بل هي عملية زرع الأمل، و الرجاء في النفوس، ما دام الأصل هو العمل و الإتيان بالواجبات و اجتناب المحرمات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توضيحاً لهذه الحقيقة، و تبييناً لهذا المفهوم القرآني الإسلامي أعددنا هذا الفصل، آملين أن نلقي الضوء على إحدى السبل الإسلامية لمعالجة اليأس و القنوط الذي يصيب المذنبين و يقع الكلام في مباحث</w:t>
      </w:r>
      <w:r>
        <w:rPr>
          <w:rFonts w:eastAsia="Amiri" w:cs="Amiri" w:ascii="Amiri" w:hAnsi="Amiri"/>
          <w:color w:val="111111"/>
          <w:sz w:val="28"/>
          <w:szCs w:val="28"/>
          <w:rtl w:val="true"/>
          <w:lang w:bidi="ar-SA"/>
        </w:rPr>
        <w:t>.</w:t>
      </w:r>
      <w:bookmarkStart w:id="815" w:name="pg1603_15195"/>
    </w:p>
    <w:p>
      <w:pPr>
        <w:pStyle w:val="BookText"/>
        <w:rPr/>
      </w:pPr>
      <w:bookmarkEnd w:id="815"/>
      <w:r>
        <w:rPr>
          <w:rFonts w:ascii="Amiri" w:hAnsi="Amiri" w:eastAsia="Amiri" w:cs="Amiri"/>
          <w:color w:val="111111"/>
          <w:sz w:val="28"/>
          <w:sz w:val="28"/>
          <w:szCs w:val="28"/>
          <w:rtl w:val="true"/>
          <w:lang w:bidi="ar-SA"/>
        </w:rPr>
        <w:t>موقف علماء الإسلام من الشفاعة</w:t>
      </w:r>
    </w:p>
    <w:p>
      <w:pPr>
        <w:pStyle w:val="Heading3"/>
        <w:numPr>
          <w:ilvl w:val="2"/>
          <w:numId w:val="1"/>
        </w:numPr>
        <w:rPr/>
      </w:pPr>
      <w:bookmarkStart w:id="816" w:name="__RefHeading___Toc850862_3650668749"/>
      <w:bookmarkStart w:id="817" w:name="_Toc308"/>
      <w:bookmarkEnd w:id="816"/>
      <w:r>
        <w:rPr>
          <w:rtl w:val="true"/>
        </w:rPr>
        <w:t>المبحث الأوّل موقف علماء الإسلام من الشفاعة</w:t>
      </w:r>
      <w:bookmarkEnd w:id="817"/>
    </w:p>
    <w:p>
      <w:pPr>
        <w:pStyle w:val="BookText"/>
        <w:rPr/>
      </w:pPr>
      <w:r>
        <w:rPr>
          <w:rFonts w:ascii="Amiri" w:hAnsi="Amiri" w:eastAsia="Amiri" w:cs="Amiri"/>
          <w:color w:val="111111"/>
          <w:sz w:val="28"/>
          <w:sz w:val="28"/>
          <w:szCs w:val="28"/>
          <w:rtl w:val="true"/>
          <w:lang w:bidi="ar-SA"/>
        </w:rPr>
        <w:t>أجمع علماء الأُمّة الإسلاميّة على أنّ النبيّصلى الله عليه و آله أحد الشفعاء يوم القيامة مستدلّين على ذلك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أُعْطي هو حقّ الشفاعة الذي يُرضيه، و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المفسّرون على أنّ المقصود من المقام المحمود، هو مقام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الشفاعة من المعارف القرآنية التي لا يصح لأحد من المسلمين إيجاد الخلاف و النقاش في أصلها، و إن كان يمكن لهم الاختلاف في بعض فروعها، فها نحن نورد آراء كبار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القدامى و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موقفهم من هذا الأصل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الماتريدي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أهل السنّة في المشرق الإسلامي، قال بعد أن أورد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يُقْبَلُ مِنْها شَفاعَةٌ</w:t>
      </w:r>
      <w:r>
        <w:rPr>
          <w:rFonts w:eastAsia="Amiri" w:cs="Amiri" w:ascii="Amiri" w:hAnsi="Amiri"/>
          <w:color w:val="111111"/>
          <w:sz w:val="28"/>
          <w:szCs w:val="28"/>
          <w:rtl w:val="true"/>
          <w:lang w:bidi="ar-SA"/>
        </w:rPr>
        <w:t>»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الأُولى و إن كانت تنفي الشفاعة، و لكن هنا شفاعة مقبولة في الإسلام و هي التي تشير إليها هذه الآية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الإسلام أبو بكر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قد أجمعوا على أنّ الإقرار بجملة ما ذكر اللَّه سبحانه و جاءت به الروايات عن النبيصلى الله عليه و آله في الشفاعة واجب،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رسول اللَّهصلى الله عليه و آله يشفع يوم القيامة لجماعة من مرتكبي الكبائر من أُمّته، و إنّ أمير المؤمنين عليه السلام يشفع في أصحاب الذنوب من شيعته، و إنّ أئمة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ينجي اللَّه بشفاعتهم كثيراً من الخاطئين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 آله يشفع يوم القيامة في مذنبي أُمّته فيشفّعه اللَّه عزّ و جلّ، و يشفع أمير المؤمنين فيشفّعه اللَّه عزّ و جلّ، و تشفع الأئمة في مثل ما ذكرناه فيُشفّعهم اللَّه، و يشفع المؤمن البر لصديقه المؤمن المذنب فتنفعه شفاعته، و يشفّعه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القول إجماع الإمامية إلّا من شذّ منهم، و قد نطق</w:t>
      </w:r>
    </w:p>
    <w:p>
      <w:pPr>
        <w:pStyle w:val="BookText"/>
        <w:rPr/>
      </w:pPr>
      <w:r>
        <w:rPr>
          <w:rFonts w:ascii="Amiri" w:hAnsi="Amiri" w:eastAsia="Amiri" w:cs="Amiri"/>
          <w:color w:val="111111"/>
          <w:sz w:val="28"/>
          <w:sz w:val="28"/>
          <w:szCs w:val="28"/>
          <w:rtl w:val="true"/>
          <w:lang w:bidi="ar-SA"/>
        </w:rPr>
        <w:t>به القرآن، و تظاهرت به الأخبار، قال اللَّه تعالى في الكفّار عند إخباره عن حسراتهم و على الفائت لهم ممّا حصل لأهل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لاصَدِيقٍ حَمِيمٍ</w:t>
      </w:r>
      <w:r>
        <w:rPr>
          <w:rFonts w:eastAsia="Amiri" w:cs="Amiri" w:ascii="Amiri" w:hAnsi="Amiri"/>
          <w:color w:val="111111"/>
          <w:sz w:val="28"/>
          <w:szCs w:val="28"/>
          <w:rtl w:val="true"/>
          <w:lang w:bidi="ar-SA"/>
        </w:rPr>
        <w:t>»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رسول اللَّهصلى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أشفع يوم القيامة فأُشفّع، و يشفع عليّ عليه السلام فيشفّع، و إنّ أدنى المؤمنين شفاعة يشفع في أربعين من إخوانه</w:t>
      </w:r>
      <w:r>
        <w:rPr>
          <w:rFonts w:eastAsia="Amiri" w:cs="Amiri" w:ascii="Amiri" w:hAnsi="Amiri"/>
          <w:color w:val="111111"/>
          <w:sz w:val="28"/>
          <w:szCs w:val="28"/>
          <w:rtl w:val="true"/>
          <w:lang w:bidi="ar-SA"/>
        </w:rPr>
        <w:t>»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الشفاعة عندنا أن يكون في إسقاط المضار دون زيادة المنافع، و المؤمنون عندنا يشفع لهم النبيصلى الله عليه و آله فَيشفِّعه اللَّه تعالى و يسقط بها العقاب عن المستحقين من أهل الصراط لما روي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شفاعتي لأهل الكبائر من أُمّتي، و الشفاعة ثبت عندنا للنبي، و كثير من أصحابه و لجميع الأئمة المعصومين و كثير من المؤمنين الصالحين</w:t>
      </w:r>
      <w:r>
        <w:rPr>
          <w:rFonts w:eastAsia="Amiri" w:cs="Amiri" w:ascii="Amiri" w:hAnsi="Amiri"/>
          <w:color w:val="111111"/>
          <w:sz w:val="28"/>
          <w:szCs w:val="28"/>
          <w:rtl w:val="true"/>
          <w:lang w:bidi="ar-SA"/>
        </w:rPr>
        <w:t>»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حفص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الشفاعة ثابتة للرسل و الأخيار في حقّ الكبائر بالمستفيض من الأخبار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أيّد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وصدّقه دون أي تردّد أو توقّف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يُقْبَلُ مِنْها شَفاعَةٌ وَ لا يُؤْخَذُ مِنْها عَدْلٌ</w:t>
      </w:r>
      <w:r>
        <w:rPr>
          <w:rFonts w:eastAsia="Amiri" w:cs="Amiri" w:ascii="Amiri" w:hAnsi="Amiri"/>
          <w:color w:val="111111"/>
          <w:sz w:val="28"/>
          <w:szCs w:val="28"/>
          <w:rtl w:val="true"/>
          <w:lang w:bidi="ar-SA"/>
        </w:rPr>
        <w:t>»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تزعم أنّ آباءهم الأنبياء يشفعون لهم فَأُويِسوا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بكلام في حد الشفاعة و أنّها للمطيعين لا للعاصين، و سنوافيك عن ذلك</w:t>
      </w:r>
    </w:p>
    <w:p>
      <w:pPr>
        <w:pStyle w:val="BookText"/>
        <w:rPr/>
      </w:pPr>
      <w:r>
        <w:rPr>
          <w:rFonts w:ascii="Amiri" w:hAnsi="Amiri" w:eastAsia="Amiri" w:cs="Amiri"/>
          <w:color w:val="111111"/>
          <w:sz w:val="28"/>
          <w:sz w:val="28"/>
          <w:szCs w:val="28"/>
          <w:rtl w:val="true"/>
          <w:lang w:bidi="ar-SA"/>
        </w:rPr>
        <w:t xml:space="preserve">في فصل خاص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السنّة هو جواز الشفاعة عقلًا و وجودها سمعاً بصريح الآيات و بخبر الصادق، و قد جاءت الآثار التي بلغت بمجموعها التواتر بصحّة الشفاعة في الآخرة لمذنبي المؤمنين، و أجمع السلف الصالح و من بعدهم من أهل السنّة عليها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ناصر الدين أحمد بن محمد بن المنير الاسكندري المالكي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 فيما تضمّنه الكشاف من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جحد الشفاعة فهو جدير أن لا ينالها، و أمّا من آمن بها وصدّقها و هم أهل السنّة و الجماعة فأُولئك يرجون رحمةَ اللَّه، و معتقدهم أنّها تنال العصاة من المؤمنين و إنما ادّخرت لهم، و ليس في الآية دليل لمنكريها؛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Style w:val="FootnoteAnchor"/>
          <w:rtl w:val="true"/>
        </w:rPr>
        <w:footnoteReference w:id="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في القيامة مواطن، يومها معدود بخمسين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أوقاتها ليس زماناً للشفاعة و بعضها هو الوقت الموعود، و فيه المقام المحمود لسيّد البشر، عليه أفضل الصلاة و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آيات كثيرة ترشد إلى تعدّد أيامها و اختلاف أوقاتها،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 يَوْمَئِذٍ وَ لا يَتَساءَلُونَ</w:t>
      </w:r>
      <w:r>
        <w:rPr>
          <w:rFonts w:eastAsia="Amiri" w:cs="Amiri" w:ascii="Amiri" w:hAnsi="Amiri"/>
          <w:color w:val="111111"/>
          <w:sz w:val="28"/>
          <w:szCs w:val="28"/>
          <w:rtl w:val="true"/>
          <w:lang w:bidi="ar-SA"/>
        </w:rPr>
        <w:t>»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بَعْضُهُمْ عَلى بَعْضٍ يَتَساءَلُونَ</w:t>
      </w:r>
      <w:r>
        <w:rPr>
          <w:rFonts w:eastAsia="Amiri" w:cs="Amiri" w:ascii="Amiri" w:hAnsi="Amiri"/>
          <w:color w:val="111111"/>
          <w:sz w:val="28"/>
          <w:szCs w:val="28"/>
          <w:rtl w:val="true"/>
          <w:lang w:bidi="ar-SA"/>
        </w:rPr>
        <w:t>»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حمل الآيتين على يومين مختلفين و وقتين</w:t>
      </w:r>
    </w:p>
    <w:p>
      <w:pPr>
        <w:pStyle w:val="BookText"/>
        <w:rPr/>
      </w:pPr>
      <w:r>
        <w:rPr>
          <w:rFonts w:ascii="Amiri" w:hAnsi="Amiri" w:eastAsia="Amiri" w:cs="Amiri"/>
          <w:color w:val="111111"/>
          <w:sz w:val="28"/>
          <w:sz w:val="28"/>
          <w:szCs w:val="28"/>
          <w:rtl w:val="true"/>
          <w:lang w:bidi="ar-SA"/>
        </w:rPr>
        <w:t xml:space="preserve">متغايرين، أحدهما محل للتساؤل، و الآخر ليس له، و كذلك الشفاعة، و أدلّة ثبوتها لا تُحصى كثرة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شَفاعَةٌ</w:t>
      </w:r>
      <w:r>
        <w:rPr>
          <w:rFonts w:eastAsia="Amiri" w:cs="Amiri" w:ascii="Amiri" w:hAnsi="Amiri"/>
          <w:color w:val="111111"/>
          <w:sz w:val="28"/>
          <w:szCs w:val="28"/>
          <w:rtl w:val="true"/>
          <w:lang w:bidi="ar-SA"/>
        </w:rPr>
        <w:t>»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تجعل الآية ذريعة على نفي الشفاعة لأهل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أُجيبوا بأنّها مخصوصة بالكفّار، للآيات و الأحاديث الواردة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 الخطاب هنا مع الكفّار، و الآية نزلت ردّاً لما كانت اليهود تزعم أنّ آباءهم تشفع لهم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أنّ الشفاعة ثابتة مقتضاها إسقاط المضار و العقوبات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العلوم في معرفة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شفاعة النبيصلى الله عليه و آله يوم القيامة ثابتة قاطعة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للنبيصلى الله عليه و آله في يوم القيامة ثلاث شفاعات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الشفاعة الثالثة فيشفع في من استحقّ النار و هذه الشفاعة لهصلى الله عليه و آله و لسائر النبيّين و الصدّيقين و غيرهم في من استحق النار أن لا يدخلها و يشفع في من دخلها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عظمته و جلاله و كبريائه عزّ و جلّ أنّه لا</w:t>
      </w:r>
    </w:p>
    <w:p>
      <w:pPr>
        <w:pStyle w:val="BookText"/>
        <w:rPr/>
      </w:pPr>
      <w:r>
        <w:rPr>
          <w:rFonts w:ascii="Amiri" w:hAnsi="Amiri" w:eastAsia="Amiri" w:cs="Amiri"/>
          <w:color w:val="111111"/>
          <w:sz w:val="28"/>
          <w:sz w:val="28"/>
          <w:szCs w:val="28"/>
          <w:rtl w:val="true"/>
          <w:lang w:bidi="ar-SA"/>
        </w:rPr>
        <w:t>يتجاسر أحد على أن يشفع لأحد عنده إلّا بإذنه له في الشفاعة كما في حديث الشفاعة عن الرسولصلى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تحت العرش فأخرّ ساجداً، فيدعني ما شاء اللَّه أن يدعني،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قل تسمع، و اشفع 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 لي حدّاً فأدخلهم الجنّة</w:t>
      </w:r>
      <w:r>
        <w:rPr>
          <w:rFonts w:eastAsia="Amiri" w:cs="Amiri" w:ascii="Amiri" w:hAnsi="Amiri"/>
          <w:color w:val="111111"/>
          <w:sz w:val="28"/>
          <w:szCs w:val="28"/>
          <w:rtl w:val="true"/>
          <w:lang w:bidi="ar-SA"/>
        </w:rPr>
        <w:t>»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ثبوت الشفاعة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بالشفاعة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لدفع العذاب، و رفع الدرجات حق لمن أذن له الرحمن من الأنبياء، و المؤمنين بعضهم لبعض،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 قال في المبحث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هو أوّل شافع يوم القيامة، و أوّل مشفّع و أولاه فلا أحد يتقدّم عليه، ثمّ نقل عن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للنبيصلى الله عليه و آله يوم القيامة ثمان شفاعات،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استحقّ دخول النار أن يدخلها </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الشفاعة فاعلم أنّه لا خلاف فيها بين المسلمين بأنّها من ضروريات الدين و ذلك بأنّ الرسول يشفع لأُمّته يوم القيامة، بل للأُمم الأُخرى، غير أنّ الخلاف إنّما هو في معنى الشفاعة و آثارها هل هي بمعنى الزيادة في المثوبات، أو إسقاط العقوبة عن المذنبين؟ و الشيعة ذهبت إلى</w:t>
      </w:r>
    </w:p>
    <w:p>
      <w:pPr>
        <w:pStyle w:val="BookText"/>
        <w:rPr/>
      </w:pPr>
      <w:r>
        <w:rPr>
          <w:rFonts w:ascii="Amiri" w:hAnsi="Amiri" w:eastAsia="Amiri" w:cs="Amiri"/>
          <w:color w:val="111111"/>
          <w:sz w:val="28"/>
          <w:sz w:val="28"/>
          <w:szCs w:val="28"/>
          <w:rtl w:val="true"/>
          <w:lang w:bidi="ar-SA"/>
        </w:rPr>
        <w:t xml:space="preserve">أنّ الشفاعة تنفع في إسقاط العقاب و إن كانت ذنوبهم من الكبائر، و يعتقدون أيضاً بأنّ الشفاعة ليست منحصرة في النبيصلى الله عليه و آله و الأئمة من بعده، بل للصالحين أن يشفعوا بعد أن يأذن اللَّه لهم بذلك </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ثبتت الشفاعة لنبينا محمدصلى الله عليه و آله يوم القيامة و لسائر الأنبياء و الملائكة و الأولياء و الأطفال حسبما ورد، و نسألها من المالك لها و الآذن فيها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 نبينا محمداً فينا يوم القيامة أو اللّهمّ شَفِّعْ فينا عبادك الصالحين، أو ملائكتك، أو نحو ذلك مما يطلب من اللَّه 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حقّ في الآخرة، و وجب على كلّ مسلم الإيمان بشفاعته، بل و غيره من الشفعاء إلّا أنّ رجاءها من اللَّه، فالمتعيّن على كل مسلمصرف وجهه إلى ربّه، فإذا مات استشفع اللَّه فيه نبيه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بالشفاعة سؤال اللَّه الخير للناس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نوع من أنواع الدعاء المستجاب، و منها الشفاعة الكبرى، و لا تكون إلّا لسيّدنا محمد رسول اللَّه؛ فانّه يسأل اللَّه سبحانه أن يقضي بين الخلق ليستريحوا من هول الموقف، فيستجيب اللَّه له فيغبطه الأوّلون و الآخرون، و يظهر بذلك فضله على العالمين و هو المقام المحمود الذي وعد اللَّه به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الآيات و الروايات الخاصة بالشفاعة و المثبتة لها و قد ذكر بعض شروط قبولها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سليمان 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الشفاعة لدفع العذاب و رفع الدرجات حقّ</w:t>
      </w:r>
    </w:p>
    <w:p>
      <w:pPr>
        <w:pStyle w:val="BookText"/>
        <w:rPr/>
      </w:pPr>
      <w:r>
        <w:rPr>
          <w:rFonts w:ascii="Amiri" w:hAnsi="Amiri" w:eastAsia="Amiri" w:cs="Amiri"/>
          <w:color w:val="111111"/>
          <w:sz w:val="28"/>
          <w:sz w:val="28"/>
          <w:szCs w:val="28"/>
          <w:rtl w:val="true"/>
          <w:lang w:bidi="ar-SA"/>
        </w:rPr>
        <w:t>لمن أذن له الرحمن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بعضهم لبعض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أعطى اللَّه الشفاعة لنبيه و لسائر الأنبياء و المرسلين و عباده الصالحين و كثير من عباده المؤمنين؛ لأنّه و إن كانت الشفاعة كلّها 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الشَّفاعَةُ جَمِيعاً</w:t>
      </w:r>
      <w:r>
        <w:rPr>
          <w:rFonts w:eastAsia="Amiri" w:cs="Amiri" w:ascii="Amiri" w:hAnsi="Amiri"/>
          <w:color w:val="111111"/>
          <w:sz w:val="28"/>
          <w:szCs w:val="28"/>
          <w:rtl w:val="true"/>
          <w:lang w:bidi="ar-SA"/>
        </w:rPr>
        <w:t>»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تعالى يجوز أن يتفضّل بها على من اجتباهم من خلقه و اصطفاهم من عباده و كما يجوز أن يعطي من ملكه ما شاء لمن شاء و لا حرج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نزر من كثير، و غيض من فيض أوردناه ليكون القارئ على بصيرة من موقف علماء الإسلام من هذه المسألة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الاستقصاء لكلمات المفسّرين و المحدّثين و المتكلّمين، يدعونا إلى تأليف مفرد في خصوص هذا الفصل و الغرض إراءة نماذج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نصوص و تصريحات لا تترك ريباً لمرتاب، و لا شكاً لأحد بأنّ الشفاعة أصل من أُصول الإسلام نطق بها الكتاب الكريم، وصرّحت بها السنّة النبوية و الأحاديث المعتبرة من العترة الطاهرة، و أنّ الاختلاف إنّما هو في معناها و بعض خصوصياتها و سنوافيك بالتفاصيل</w:t>
      </w:r>
      <w:r>
        <w:rPr>
          <w:rFonts w:eastAsia="Amiri" w:cs="Amiri" w:ascii="Amiri" w:hAnsi="Amiri"/>
          <w:color w:val="111111"/>
          <w:sz w:val="28"/>
          <w:szCs w:val="28"/>
          <w:rtl w:val="true"/>
          <w:lang w:bidi="ar-SA"/>
        </w:rPr>
        <w:t>.</w:t>
      </w:r>
      <w:bookmarkStart w:id="818" w:name="pg1603_15203"/>
    </w:p>
    <w:p>
      <w:pPr>
        <w:pStyle w:val="BookText"/>
        <w:rPr/>
      </w:pPr>
      <w:bookmarkEnd w:id="818"/>
      <w:r>
        <w:rPr>
          <w:rFonts w:ascii="Amiri" w:hAnsi="Amiri" w:eastAsia="Amiri" w:cs="Amiri"/>
          <w:color w:val="111111"/>
          <w:sz w:val="28"/>
          <w:sz w:val="28"/>
          <w:szCs w:val="28"/>
          <w:rtl w:val="true"/>
          <w:lang w:bidi="ar-SA"/>
        </w:rPr>
        <w:t>الشفاعة في القرآن الكريم</w:t>
      </w:r>
    </w:p>
    <w:p>
      <w:pPr>
        <w:pStyle w:val="Heading3"/>
        <w:numPr>
          <w:ilvl w:val="2"/>
          <w:numId w:val="1"/>
        </w:numPr>
        <w:rPr/>
      </w:pPr>
      <w:bookmarkStart w:id="819" w:name="__RefHeading___Toc850864_3650668749"/>
      <w:bookmarkStart w:id="820" w:name="_Toc309"/>
      <w:bookmarkEnd w:id="819"/>
      <w:r>
        <w:rPr>
          <w:rtl w:val="true"/>
        </w:rPr>
        <w:t>المبحث الثاني الشفاعة في القرآن الكريم</w:t>
      </w:r>
      <w:bookmarkEnd w:id="820"/>
    </w:p>
    <w:p>
      <w:pPr>
        <w:pStyle w:val="Heading4"/>
        <w:numPr>
          <w:ilvl w:val="3"/>
          <w:numId w:val="1"/>
        </w:numPr>
        <w:rPr/>
      </w:pPr>
      <w:bookmarkStart w:id="821" w:name="__RefHeading___Toc850866_3650668749"/>
      <w:bookmarkStart w:id="822" w:name="_Toc310"/>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وردت مادة الشفاعة في القرآن الكريم بصورها المتنوعة ثلاثين مرّة في سور شتّى، و وقعت فيها مورداً للنفي تارة و الإثبات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ينمّ كثرة ورودها و البحث حولها عن مدى اهتمام القرآن بهذا الأصل سواء في مجال النفي أو في مجال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الاستنتاج الصحيح من الآيات يحتاج إلى جمع الآيات علىصعيد واحد، حتى يفسّر بعضها بعضاً و يكون البعض قرينة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الآيات المتعلّقة بالشفاعة على أصناف، يرمي كلّصنف إلى هدف خاص كالآتي</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850868_3650668749"/>
      <w:bookmarkStart w:id="824" w:name="_Toc311"/>
      <w:bookmarkEnd w:id="823"/>
      <w:r>
        <w:rPr/>
        <w:t>1</w:t>
      </w:r>
      <w:r>
        <w:rPr>
          <w:rtl w:val="true"/>
        </w:rPr>
        <w:t xml:space="preserve">- </w:t>
      </w:r>
      <w:r>
        <w:rPr>
          <w:rtl w:val="true"/>
        </w:rPr>
        <w:t>الصنف الأوّل</w:t>
      </w:r>
      <w:r>
        <w:rPr>
          <w:rtl w:val="true"/>
        </w:rPr>
        <w:t xml:space="preserve">: </w:t>
      </w:r>
      <w:r>
        <w:rPr>
          <w:rtl w:val="true"/>
        </w:rPr>
        <w:t>ما ينفي الشفاعة</w:t>
      </w:r>
      <w:bookmarkEnd w:id="82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آية واحدة، يقول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 وَ الْكافِرُونَ هُمُ الظَّالِمُونَ</w:t>
      </w:r>
      <w:r>
        <w:rPr>
          <w:rFonts w:eastAsia="Amiri" w:cs="Amiri" w:ascii="Amiri" w:hAnsi="Amiri"/>
          <w:color w:val="111111"/>
          <w:sz w:val="28"/>
          <w:szCs w:val="28"/>
          <w:rtl w:val="true"/>
          <w:lang w:bidi="ar-SA"/>
        </w:rPr>
        <w:t>»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bookmarkStart w:id="825" w:name="pg1603_15204"/>
    </w:p>
    <w:p>
      <w:pPr>
        <w:pStyle w:val="BookText"/>
        <w:rPr/>
      </w:pPr>
      <w:bookmarkEnd w:id="825"/>
      <w:r>
        <w:rPr>
          <w:rFonts w:ascii="Amiri" w:hAnsi="Amiri" w:eastAsia="Amiri" w:cs="Amiri"/>
          <w:color w:val="111111"/>
          <w:sz w:val="28"/>
          <w:sz w:val="28"/>
          <w:szCs w:val="28"/>
          <w:rtl w:val="true"/>
          <w:lang w:bidi="ar-SA"/>
        </w:rPr>
        <w:t>إلّا أنّ الآية اللاحقة لهذه الآية تصرّح بوجود الشفاعة عند اللَّه سبحانه، إلّا أنّها مشروطة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لوازم المخالّة إعانة أحد الخليلين الآخر في مهام أُموره، فإذا كانت لغير وجه اللَّه كان نتيجتها الإعانة على الشقوة الدائمة و العذاب الخالد كما قال تعالى بشأن الظالمين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الأخلّاء من المتقين فإنّ خُلَّتهم تتأكد و تنفعهم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انقطعت الأرحام و قلّت الأنساب و ذهبت الإخوة إلّا الأخوة في اللَّه،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فكما أنّ المنفيّ هو قسم خاص من المخالة دون مطلقها، فهكذا الشفاعة، فالمنفيّ بحكم السياق، قسم خاص من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الظاهر هو نفي الشفاعة في حق الكفّار بدليل ما ورد في ذيل الآية،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50870_3650668749"/>
      <w:bookmarkStart w:id="827" w:name="_Toc312"/>
      <w:bookmarkEnd w:id="826"/>
      <w:r>
        <w:rPr/>
        <w:t>2</w:t>
      </w:r>
      <w:r>
        <w:rPr>
          <w:rtl w:val="true"/>
        </w:rPr>
        <w:t xml:space="preserve">- </w:t>
      </w:r>
      <w:r>
        <w:rPr>
          <w:rtl w:val="true"/>
        </w:rPr>
        <w:t>الصنف الثاني</w:t>
      </w:r>
      <w:r>
        <w:rPr>
          <w:rtl w:val="true"/>
        </w:rPr>
        <w:t xml:space="preserve">: </w:t>
      </w:r>
      <w:r>
        <w:rPr>
          <w:rtl w:val="true"/>
        </w:rPr>
        <w:t>ما يفنّد عقيدة اليهود في الشفاعة</w:t>
      </w:r>
      <w:bookmarkEnd w:id="82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الآيات التي خاطبت اليهودَ الذين كانوا يعتقدون بأنّ أنبياءهم و أسلافهم يشفعون لهم و ينجُّوهم من العذاب سواء كانوا عاملين بشريعتهم أو عاصين، و أنّ مجرد الانتماء و الانتساب يكفيهم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bookmarkStart w:id="828" w:name="pg1603_15205"/>
    </w:p>
    <w:p>
      <w:pPr>
        <w:pStyle w:val="BookText"/>
        <w:rPr/>
      </w:pPr>
      <w:bookmarkEnd w:id="828"/>
      <w:r>
        <w:rPr>
          <w:rFonts w:ascii="Amiri" w:hAnsi="Amiri" w:eastAsia="Amiri" w:cs="Amiri"/>
          <w:color w:val="111111"/>
          <w:sz w:val="28"/>
          <w:sz w:val="28"/>
          <w:szCs w:val="28"/>
          <w:rtl w:val="true"/>
          <w:lang w:bidi="ar-SA"/>
        </w:rPr>
        <w:t>اذْكُرُوا نِعْمَتِيَ الَّتِي أَنْعَمْتُ عَلَيْكُمْ وَ أَنِّي فَضَّلْتُكُمْ عَلَى الْعالَمِينَ 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وحدة السياق تقضي بأنّ الهدفَ من نفي قبول الشفاعة هو الشفاعة الخاطئة التي كانت تعتقدها اليهود في تلك الفترة من دون أن يشترطوا في الشفيع و المشفوع له شرطاً أو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لاصلة لها بالشفاعة المحدودة المأذونة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850872_3650668749"/>
      <w:bookmarkStart w:id="830" w:name="_Toc313"/>
      <w:bookmarkEnd w:id="829"/>
      <w:r>
        <w:rPr/>
        <w:t>3</w:t>
      </w:r>
      <w:r>
        <w:rPr>
          <w:rtl w:val="true"/>
        </w:rPr>
        <w:t xml:space="preserve">- </w:t>
      </w:r>
      <w:r>
        <w:rPr>
          <w:rtl w:val="true"/>
        </w:rPr>
        <w:t>الصنف الثالث</w:t>
      </w:r>
      <w:r>
        <w:rPr>
          <w:rtl w:val="true"/>
        </w:rPr>
        <w:t xml:space="preserve">: </w:t>
      </w:r>
      <w:r>
        <w:rPr>
          <w:rtl w:val="true"/>
        </w:rPr>
        <w:t>ما ينفي شمولَ الشفاعة للكفّار</w:t>
      </w:r>
      <w:bookmarkEnd w:id="83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الآيات التي يستشف منها نفي وجود الشفيع يوم القيامة للكفّار الذين انقطعت علاقتهم عن اللَّه لأجل الكفر به و برسله و كتبه، كما انقطعت علاقتهم الروحية عن الشفعاء الصالحين لأجل انهماكهم في الفسق و الأعمال السيّئة، فانّه ما لم يكن بين الشفيع و المشفوع له، ارتباطٌ روحي لا يقدر أو لا يقوم الشفيع على إنقاذه و تطهيره و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Amiri" w:cs="Amiri" w:ascii="Amiri" w:hAnsi="Amiri"/>
          <w:color w:val="111111"/>
          <w:sz w:val="28"/>
          <w:szCs w:val="28"/>
          <w:rtl w:val="true"/>
          <w:lang w:bidi="ar-SA"/>
        </w:rPr>
        <w:t>»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bookmarkStart w:id="831" w:name="pg1603_15206"/>
    </w:p>
    <w:p>
      <w:pPr>
        <w:pStyle w:val="Heading4"/>
        <w:numPr>
          <w:ilvl w:val="3"/>
          <w:numId w:val="1"/>
        </w:numPr>
        <w:rPr/>
      </w:pPr>
      <w:bookmarkStart w:id="832" w:name="__RefHeading___Toc850874_3650668749"/>
      <w:bookmarkStart w:id="833" w:name="_Toc314"/>
      <w:bookmarkEnd w:id="831"/>
      <w:bookmarkEnd w:id="832"/>
      <w:r>
        <w:rPr/>
        <w:t>4</w:t>
      </w:r>
      <w:r>
        <w:rPr>
          <w:rtl w:val="true"/>
        </w:rPr>
        <w:t xml:space="preserve">- </w:t>
      </w:r>
      <w:r>
        <w:rPr>
          <w:rtl w:val="true"/>
        </w:rPr>
        <w:t>الصنف الرابع</w:t>
      </w:r>
      <w:r>
        <w:rPr>
          <w:rtl w:val="true"/>
        </w:rPr>
        <w:t xml:space="preserve">: </w:t>
      </w:r>
      <w:r>
        <w:rPr>
          <w:rtl w:val="true"/>
        </w:rPr>
        <w:t>ما ينفيصلاحية الأصنام للشفاعة</w:t>
      </w:r>
      <w:bookmarkEnd w:id="833"/>
    </w:p>
    <w:p>
      <w:pPr>
        <w:pStyle w:val="BookText"/>
        <w:rPr/>
      </w:pPr>
      <w:r>
        <w:rPr>
          <w:rFonts w:ascii="Amiri" w:hAnsi="Amiri" w:eastAsia="Amiri" w:cs="Amiri"/>
          <w:color w:val="111111"/>
          <w:sz w:val="28"/>
          <w:sz w:val="28"/>
          <w:szCs w:val="28"/>
          <w:rtl w:val="true"/>
          <w:lang w:bidi="ar-SA"/>
        </w:rPr>
        <w:t>و هذا الصنف يرمي إلى نفيصلاحية الأصنام للشفاعة، و ذلك لأنّ عرب الجاهلية كانت تعبد الأصنام لاعتقادها بشفاعتها عند اللَّه، و هذه الآيات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نَرى مَعَكُمْ شُفَعاءَكُمُ الَّذِينَ زَعَمْتُمْ أَنَّهُمْ فِيكُمْ شُرَكاءُ لَقَدْ تَقَطَّعَ بَيْنَكُمْ وَ ضَلَّ عَنْكُمْ ما كُنْتُمْ تَزْعُمُونَ</w:t>
      </w:r>
      <w:r>
        <w:rPr>
          <w:rFonts w:eastAsia="Amiri" w:cs="Amiri" w:ascii="Amiri" w:hAnsi="Amiri"/>
          <w:color w:val="111111"/>
          <w:sz w:val="28"/>
          <w:szCs w:val="28"/>
          <w:rtl w:val="true"/>
          <w:lang w:bidi="ar-SA"/>
        </w:rPr>
        <w:t>»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Amiri" w:cs="Amiri" w:ascii="Amiri" w:hAnsi="Amiri"/>
          <w:color w:val="111111"/>
          <w:sz w:val="28"/>
          <w:szCs w:val="28"/>
          <w:rtl w:val="true"/>
          <w:lang w:bidi="ar-SA"/>
        </w:rPr>
        <w:t>»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لَهُمْ مِنْ شُرَكائِهِمْ شُفَعاءُ وَ كانُوا بِشُرَكائِهِمْ كافِرِينَ</w:t>
      </w:r>
      <w:r>
        <w:rPr>
          <w:rFonts w:eastAsia="Amiri" w:cs="Amiri" w:ascii="Amiri" w:hAnsi="Amiri"/>
          <w:color w:val="111111"/>
          <w:sz w:val="28"/>
          <w:szCs w:val="28"/>
          <w:rtl w:val="true"/>
          <w:lang w:bidi="ar-SA"/>
        </w:rPr>
        <w:t>»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 اللَّهِ شُفَعاءَ قُلْ أَ وَ لَوْ كانُوا لا يَمْلِكُونَ شَيْئاً وَ لا يَعْقِلُونَ</w:t>
      </w:r>
      <w:r>
        <w:rPr>
          <w:rFonts w:eastAsia="Amiri" w:cs="Amiri" w:ascii="Amiri" w:hAnsi="Amiri"/>
          <w:color w:val="111111"/>
          <w:sz w:val="28"/>
          <w:szCs w:val="28"/>
          <w:rtl w:val="true"/>
          <w:lang w:bidi="ar-SA"/>
        </w:rPr>
        <w:t>»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أَتَّخِذُ مِنْ دُونِهِ آلِهَةً إِنْ يُرِدْنِ الرَّحْمنُ بِضُرٍّ لا تُغْنِ عَنِّي شَفاعَتُهُمْ شَيْئاً وَ لا يُنْقِذُونِ</w:t>
      </w:r>
      <w:r>
        <w:rPr>
          <w:rFonts w:eastAsia="Amiri" w:cs="Amiri" w:ascii="Amiri" w:hAnsi="Amiri"/>
          <w:color w:val="111111"/>
          <w:sz w:val="28"/>
          <w:szCs w:val="28"/>
          <w:rtl w:val="true"/>
          <w:lang w:bidi="ar-SA"/>
        </w:rPr>
        <w:t>»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القرآن مع أنّه فنّد العقائد الجاهلية و عقائد الوثنيين في باب الشفاعة، و أبطل كون النظام السائد في الآخرة عين النظام السائد في الدنيا، لم يُنكِر الشفاعة بالمرّة، بل أثبتها لأوليائها، في إطار خاص و بمعايير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فالآيات النافية نزلت بشأن تلك العقيدة السخيفة التي التزمت بها الوثنية و زعمت</w:t>
      </w:r>
      <w:bookmarkStart w:id="834" w:name="pg1603_15207"/>
    </w:p>
    <w:p>
      <w:pPr>
        <w:pStyle w:val="BookText"/>
        <w:rPr/>
      </w:pPr>
      <w:bookmarkEnd w:id="834"/>
      <w:r>
        <w:rPr>
          <w:rFonts w:ascii="Amiri" w:hAnsi="Amiri" w:eastAsia="Amiri" w:cs="Amiri"/>
          <w:color w:val="111111"/>
          <w:sz w:val="28"/>
          <w:sz w:val="28"/>
          <w:szCs w:val="28"/>
          <w:rtl w:val="true"/>
          <w:lang w:bidi="ar-SA"/>
        </w:rPr>
        <w:t>بموجبها وحدة النظامين، و أنّ تقديم القرابين و الصدقات إلى الأصنام و الخشوع و البكاء لديهم، يُصحِّح قيامهم بالشفاعة و أنّهم قادرون على ذلك بتفويض منه سبحانه إليهم، بحيثصاروا مستقلين في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المثبتة تشير إلى الشفاعة الصحيحة التي ليست لها حقيقةٌ سوى جريان فيضه سبحانه و مغفرته من طريق أوليائه إلى عباده بإذنه و مشيئته تحتَ شرائط خاصة</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850876_3650668749"/>
      <w:bookmarkStart w:id="836" w:name="_Toc315"/>
      <w:bookmarkEnd w:id="835"/>
      <w:r>
        <w:rPr/>
        <w:t>5</w:t>
      </w:r>
      <w:r>
        <w:rPr>
          <w:rtl w:val="true"/>
        </w:rPr>
        <w:t xml:space="preserve">- </w:t>
      </w:r>
      <w:r>
        <w:rPr>
          <w:rtl w:val="true"/>
        </w:rPr>
        <w:t>الصنف الخامس</w:t>
      </w:r>
      <w:r>
        <w:rPr>
          <w:rtl w:val="true"/>
        </w:rPr>
        <w:t xml:space="preserve">: </w:t>
      </w:r>
      <w:r>
        <w:rPr>
          <w:rtl w:val="true"/>
        </w:rPr>
        <w:t>يخصّ الشفاعة به سبحانه</w:t>
      </w:r>
      <w:bookmarkEnd w:id="836"/>
    </w:p>
    <w:p>
      <w:pPr>
        <w:pStyle w:val="BookText"/>
        <w:rPr/>
      </w:pPr>
      <w:r>
        <w:rPr>
          <w:rFonts w:ascii="Amiri" w:hAnsi="Amiri" w:eastAsia="Amiri" w:cs="Amiri"/>
          <w:color w:val="111111"/>
          <w:sz w:val="28"/>
          <w:sz w:val="28"/>
          <w:szCs w:val="28"/>
          <w:rtl w:val="true"/>
          <w:lang w:bidi="ar-SA"/>
        </w:rPr>
        <w:t>و هذه الآيات تبيّن أنّ الشفاعة مختصّة باللَّه سبحانه لا يشاركه فيها غيره، و الآيات الكريمة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الَّذِينَ يَخافُونَ أَنْ يُحْشَرُوا إِلى رَبِّهِمْ لَيْسَ لَهُمْ مِنْ دُونِهِ وَلِيٌّ وَ لا شَفِيعٌ لَعَلَّهُمْ يَتَّقُونَ</w:t>
      </w:r>
      <w:r>
        <w:rPr>
          <w:rFonts w:eastAsia="Amiri" w:cs="Amiri" w:ascii="Amiri" w:hAnsi="Amiri"/>
          <w:color w:val="111111"/>
          <w:sz w:val="28"/>
          <w:szCs w:val="28"/>
          <w:rtl w:val="true"/>
          <w:lang w:bidi="ar-SA"/>
        </w:rPr>
        <w:t>»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 الَّذِينَ اتَّخَذُوا دِينَهُمْ لَعِباً وَ لَهْواً وَ غَرَّتْهُمُ الْحَياةُ الدُّنْيا وَ ذَكِّرْ بِهِ أَنْ تُبْسَلَ نَفْسٌ بِما كَسَبَتْ لَيْسَ لَها مِنْ دُونِ اللَّهِ وَلِيٌّ وَ لا شَفِيعٌ</w:t>
      </w:r>
      <w:r>
        <w:rPr>
          <w:rFonts w:eastAsia="Amiri" w:cs="Amiri" w:ascii="Amiri" w:hAnsi="Amiri"/>
          <w:color w:val="111111"/>
          <w:sz w:val="28"/>
          <w:szCs w:val="28"/>
          <w:rtl w:val="true"/>
          <w:lang w:bidi="ar-SA"/>
        </w:rPr>
        <w:t>»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 لَكُمْ مِنْ دُونِهِ مِنْ وَلِيٍّ وَ لا شَفِيعٍ أَ فَلا تَتَذَكَّرُونَ</w:t>
      </w:r>
      <w:r>
        <w:rPr>
          <w:rFonts w:eastAsia="Amiri" w:cs="Amiri" w:ascii="Amiri" w:hAnsi="Amiri"/>
          <w:color w:val="111111"/>
          <w:sz w:val="28"/>
          <w:szCs w:val="28"/>
          <w:rtl w:val="true"/>
          <w:lang w:bidi="ar-SA"/>
        </w:rPr>
        <w:t>»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Fonts w:eastAsia="Amiri" w:cs="Amiri" w:ascii="Amiri" w:hAnsi="Amiri"/>
          <w:color w:val="111111"/>
          <w:sz w:val="28"/>
          <w:szCs w:val="28"/>
          <w:rtl w:val="true"/>
          <w:lang w:bidi="ar-SA"/>
        </w:rPr>
        <w:t>»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جدير بالذكر أنّ اللَّه سبحانه لا يشفع لأحد عند أحد؛ فإنّه فوق كل شي‌ء،</w:t>
      </w:r>
      <w:bookmarkStart w:id="837" w:name="pg1603_15208"/>
    </w:p>
    <w:p>
      <w:pPr>
        <w:pStyle w:val="BookText"/>
        <w:rPr/>
      </w:pPr>
      <w:bookmarkEnd w:id="837"/>
      <w:r>
        <w:rPr>
          <w:rFonts w:ascii="Amiri" w:hAnsi="Amiri" w:eastAsia="Amiri" w:cs="Amiri"/>
          <w:color w:val="111111"/>
          <w:sz w:val="28"/>
          <w:sz w:val="28"/>
          <w:szCs w:val="28"/>
          <w:rtl w:val="true"/>
          <w:lang w:bidi="ar-SA"/>
        </w:rPr>
        <w:t>و ذلّ كل شي‌ء لديه، و بذلك يُصبح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الشَّفاعَةُ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لعقيدة المشركين التي أشار إليها سبحانه في آية سابقة،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 اللَّهِ شُفَعاءَ</w:t>
      </w:r>
      <w:r>
        <w:rPr>
          <w:rFonts w:eastAsia="Amiri" w:cs="Amiri" w:ascii="Amiri" w:hAnsi="Amiri"/>
          <w:color w:val="111111"/>
          <w:sz w:val="28"/>
          <w:szCs w:val="28"/>
          <w:rtl w:val="true"/>
          <w:lang w:bidi="ar-SA"/>
        </w:rPr>
        <w:t>»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أنّ كل شفاعة فانّها مملوكة للَّه فانّه المالك لكل شي‌ء و منه شفاعتهم، فلا يشفع أحد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شفاعتان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للَّه، و الأُخرى لعباده المأذونين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للَّه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مالكيّته لكل شفاعة مأذونة بالأصالة لا أنّه سبحانه يشفع لأحد لدى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لعباده المأذونين، فهي شفاعتهم لمن ارتضاه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سنوافيك توضيحه في الصنف السادس من الآيات</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850878_3650668749"/>
      <w:bookmarkStart w:id="839" w:name="_Toc316"/>
      <w:bookmarkEnd w:id="838"/>
      <w:r>
        <w:rPr/>
        <w:t>6</w:t>
      </w:r>
      <w:r>
        <w:rPr>
          <w:rtl w:val="true"/>
        </w:rPr>
        <w:t xml:space="preserve">- </w:t>
      </w:r>
      <w:r>
        <w:rPr>
          <w:rtl w:val="true"/>
        </w:rPr>
        <w:t>الصنف السادس</w:t>
      </w:r>
      <w:r>
        <w:rPr>
          <w:rtl w:val="true"/>
        </w:rPr>
        <w:t xml:space="preserve">: </w:t>
      </w:r>
      <w:r>
        <w:rPr>
          <w:rtl w:val="true"/>
        </w:rPr>
        <w:t>يثبت الشفاعة لغيره سبحانه بشروط</w:t>
      </w:r>
      <w:bookmarkEnd w:id="839"/>
    </w:p>
    <w:p>
      <w:pPr>
        <w:pStyle w:val="BookText"/>
        <w:rPr/>
      </w:pPr>
      <w:r>
        <w:rPr>
          <w:rFonts w:ascii="Amiri" w:hAnsi="Amiri" w:eastAsia="Amiri" w:cs="Amiri"/>
          <w:color w:val="111111"/>
          <w:sz w:val="28"/>
          <w:sz w:val="28"/>
          <w:szCs w:val="28"/>
          <w:rtl w:val="true"/>
          <w:lang w:bidi="ar-SA"/>
        </w:rPr>
        <w:t>إنّ هذا الصنف من الآيات يصرّح بوجود شفيع غير اللَّه سبحانه و أن شفاعته تقبل عند اللَّه تعالى في إطار خاص و شرائط معيّنة في الشفيع و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و إن لم تتضمن أسماء الشفعاء، أو أصناف المشفوع لهم، إلّا أنّها تحدّد كلّاً منهما بحدود واردة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الآلهة التي كانت تعبد، و أُشير إليه</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سَيَكْفُرُونَ بِعِبادَتِهِمْ وَ يَكُونُونَ عَلَيْهِمْ ضِدًّا</w:t>
      </w:r>
      <w:r>
        <w:rPr>
          <w:rFonts w:eastAsia="Amiri" w:cs="Amiri" w:ascii="Amiri" w:hAnsi="Amiri"/>
          <w:color w:val="111111"/>
          <w:sz w:val="28"/>
          <w:szCs w:val="28"/>
          <w:rtl w:val="true"/>
          <w:lang w:bidi="ar-SA"/>
        </w:rPr>
        <w:t>»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الشَّفاعَةُ عِنْدَهُ إِلَّا لِمَنْ أَذِنَ لَهُ حَتَّى إِذا فُزِّعَ عَنْ قُلُوبِهِمْ قالُوا ما ذا قالَ رَبُّكُمْ قالُوا الْحَقَّ وَ هُوَ الْعَلِيُّ الْكَبِيرُ</w:t>
      </w:r>
      <w:r>
        <w:rPr>
          <w:rFonts w:eastAsia="Amiri" w:cs="Amiri" w:ascii="Amiri" w:hAnsi="Amiri"/>
          <w:color w:val="111111"/>
          <w:sz w:val="28"/>
          <w:szCs w:val="28"/>
          <w:rtl w:val="true"/>
          <w:lang w:bidi="ar-SA"/>
        </w:rPr>
        <w:t>»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الآلهة الكاذبة كالأصنام فهؤلاء لا يملكون الشفاعة إلّا من شهد بالحق و هم يعلمون، أي شهد بعبوديّة ربّه و وحدانيّته كالملائكة 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الآيات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تصرّح بوجود شفعاء يوم القيامة يشفعون بشروط خاصة و إن لم تصرّح بأسمائهم و سائر خصوصياتهم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شفاعتهم مشروطة بإذنه 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الشفيع أن يكون ممّن يشهد بالحق، أي يشهد باللَّه سبحانه و وحدانيته و سائرصفاته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الشفيع كلاماً يبعث غضب اللَّه سبحانه، بل يقول قولًا مرضياً عنده، و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رَضِيَ لَهُ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يعهد اللَّه سبحانه له بالشفاعة كما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سؤالًا يطرح في هذا المقام، و هو كيف يصح الجمع بين هذا الصنف من الآيات التي تثبت الشفاعة لغيره سبحانه، و الصنف الخامس الذي يخصّها باللَّه سبحانه؟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التوحيد في الأفعال، و أنّه لا مؤثر في عالم الكون إلّا اللَّه سبحانه، و لا يوجد في الكون مؤثر مستقل سواه، و أنّ تأثير سائر العلل إنّما هو على وجه التبعية لإرادته سبحانه و مشيئته، و الاعتراف بمثل العلل التابعة لا ينافي انحصار التأثير الاستقلالي في اللَّه سبحانه، و من ليس له إلمامٌ بالمعارف القرآنية يواجه حيرة كبيرة تجاه طائفتين من الآيات؛ إذ كيف يمكن أن تنحصر شئون و أفعال، كالشفاعة، و المالكية، و الرازقية، و توفّي الأرواح، و العلم بالغيب، و الإشفاء باللَّه سبحانه، كما عليه أكثر الآيات القرآنية، بينما تنسب هذه الأفعال في آيات أُخرى إلى غير اللَّه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ينسجم هذا الانحصار مع هذه النسبة؟</w:t>
      </w:r>
    </w:p>
    <w:p>
      <w:pPr>
        <w:pStyle w:val="BookText"/>
        <w:rPr/>
      </w:pPr>
      <w:r>
        <w:rPr>
          <w:rFonts w:ascii="Amiri" w:hAnsi="Amiri" w:eastAsia="Amiri" w:cs="Amiri"/>
          <w:color w:val="111111"/>
          <w:sz w:val="28"/>
          <w:sz w:val="28"/>
          <w:szCs w:val="28"/>
          <w:rtl w:val="true"/>
          <w:lang w:bidi="ar-SA"/>
        </w:rPr>
        <w:t>غير أن الملمّين بمعارف الكتاب العزيز يدركون أنّ هذه الأُمور على وجه الاستقلال و الأصالة قائمة باللَّه سبحانه، مختصة به، في حين أنّ هذه الأُمور تصدر من الغير على وجه التبعية و في ظل القدرة الإلهية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اجتمعت النسبتان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عند ما تنسب الرمي بصراحة إلى النبي الأعظم، تَسْلِبه عنه و تنسِبه إلى اللَّه سبحانه، ذلك لأنّ انتساب الفعل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وجود العبد و قوّته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بكثير من انتسابه إلى العبد، بحيث ينبغي أن يعتبر الفعلُ فعلًا</w:t>
      </w:r>
      <w:bookmarkStart w:id="840" w:name="pg1603_15211"/>
    </w:p>
    <w:p>
      <w:pPr>
        <w:pStyle w:val="BookText"/>
        <w:rPr/>
      </w:pPr>
      <w:bookmarkEnd w:id="840"/>
      <w:r>
        <w:rPr>
          <w:rFonts w:ascii="Amiri" w:hAnsi="Amiri" w:eastAsia="Amiri" w:cs="Amiri"/>
          <w:color w:val="111111"/>
          <w:sz w:val="28"/>
          <w:sz w:val="28"/>
          <w:szCs w:val="28"/>
          <w:rtl w:val="true"/>
          <w:lang w:bidi="ar-SA"/>
        </w:rPr>
        <w:t>للَّه، و لكن شدّة الانتساب لا تسلب المسئولية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فإذا كانت الشفاعة عبارة عن سريان الفيض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العباد عن الذنوب و تخلّصهم عن شوائب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فهي فعل مختصّ باللَّه سبحانه لا يقدر عليه أحد إلّا بقدرته و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تصح نسبتُه إلى اللَّه سبحانه بالأصالة و إلى غيره بالتبيعة، و لا منافاة بين النسبتين، كالملكية، فاللَّه سبحانه مالك الملك و الملكوت، ملك السماوات و الأرض بإيجاده و إبداعه، ثمّ يملكه العبد منه بإذنه و لا منافاة في ذلك، لأنّ الملكية الثانية على طول الملكية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كتابة أعمال العباد، فالكاتب هو اللَّه 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يَكْتُبُ ما يُبَيِّتُونَ</w:t>
      </w:r>
      <w:r>
        <w:rPr>
          <w:rFonts w:eastAsia="Amiri" w:cs="Amiri" w:ascii="Amiri" w:hAnsi="Amiri"/>
          <w:color w:val="111111"/>
          <w:sz w:val="28"/>
          <w:szCs w:val="28"/>
          <w:rtl w:val="true"/>
          <w:lang w:bidi="ar-SA"/>
        </w:rPr>
        <w:t>»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ينسبها إلى رسله و ملائكته،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رُسُلُنا لَدَيْهِمْ يَكْتُبُونَ</w:t>
      </w:r>
      <w:r>
        <w:rPr>
          <w:rFonts w:eastAsia="Amiri" w:cs="Amiri" w:ascii="Amiri" w:hAnsi="Amiri"/>
          <w:color w:val="111111"/>
          <w:sz w:val="28"/>
          <w:szCs w:val="28"/>
          <w:rtl w:val="true"/>
          <w:lang w:bidi="ar-SA"/>
        </w:rPr>
        <w:t>»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الملائكة و الأنبياء و الأولياء مأذونين في الشفاعة؛ فلا مانع من أن تنسب إليهم الشفاعة، كما تنسب إلى اللَّه سبحانه، غير أنّ أحدهما يملك هذا الحقّ بالأصالة و الآخر يملكها بالتبعية</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850880_3650668749"/>
      <w:bookmarkStart w:id="842" w:name="_Toc317"/>
      <w:bookmarkEnd w:id="841"/>
      <w:r>
        <w:rPr>
          <w:rtl w:val="true"/>
        </w:rPr>
        <w:t>الصنف السابع</w:t>
      </w:r>
      <w:r>
        <w:rPr>
          <w:rtl w:val="true"/>
        </w:rPr>
        <w:t xml:space="preserve">: </w:t>
      </w:r>
      <w:r>
        <w:rPr>
          <w:rtl w:val="true"/>
        </w:rPr>
        <w:t>يُسمّى من تقبل شفاعتُه</w:t>
      </w:r>
      <w:bookmarkEnd w:id="842"/>
    </w:p>
    <w:p>
      <w:pPr>
        <w:pStyle w:val="Heading5"/>
        <w:numPr>
          <w:ilvl w:val="4"/>
          <w:numId w:val="1"/>
        </w:numPr>
        <w:rPr/>
      </w:pPr>
      <w:bookmarkStart w:id="843" w:name="__RefHeading___Toc850882_3650668749"/>
      <w:bookmarkStart w:id="844" w:name="_Toc318"/>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و يتضمّن هذا الصنف أسماء و خصوصيات من تُقْبل شفاعته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هي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bookmarkStart w:id="845" w:name="pg1603_15212"/>
    </w:p>
    <w:p>
      <w:pPr>
        <w:pStyle w:val="BookText"/>
        <w:rPr/>
      </w:pPr>
      <w:bookmarkEnd w:id="845"/>
      <w:r>
        <w:rPr>
          <w:rFonts w:ascii="Amiri" w:hAnsi="Amiri" w:eastAsia="Amiri" w:cs="Amiri"/>
          <w:color w:val="111111"/>
          <w:sz w:val="28"/>
          <w:sz w:val="28"/>
          <w:szCs w:val="28"/>
          <w:rtl w:val="true"/>
          <w:lang w:bidi="ar-SA"/>
        </w:rPr>
        <w:t>و هذه الآيات تصرّح بأنّ الملائكة التي اتّخذها المشركون أولاداً للَّه سبحانه، معصومون من كل ذنب لا يسبقون اللَّه بالقول و هم بأمره يعملون، و لا يشفعون إلّا لمن ارتضاه اللَّه سبحانه، و هم مشفقون من خشيته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يَرْضى</w:t>
      </w:r>
      <w:r>
        <w:rPr>
          <w:rFonts w:eastAsia="Amiri" w:cs="Amiri" w:ascii="Amiri" w:hAnsi="Amiri"/>
          <w:color w:val="111111"/>
          <w:sz w:val="28"/>
          <w:szCs w:val="28"/>
          <w:rtl w:val="true"/>
          <w:lang w:bidi="ar-SA"/>
        </w:rPr>
        <w:t>»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كالآية السابقة تفيد كون الملائكة ممّن ترضى شفاعتهم بإذن اللَّه سبحانه في حقّ من يشاء اللَّه و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تعد حملة العرش و من حوله ممّن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مطلقة؛ تشمل ظروف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طلب المغفرة إلّا الشفاعة في حقّ المؤمنين؟</w:t>
      </w:r>
    </w:p>
    <w:p>
      <w:pPr>
        <w:pStyle w:val="BookText"/>
        <w:rPr/>
      </w:pPr>
      <w:r>
        <w:rPr>
          <w:rFonts w:ascii="Amiri" w:hAnsi="Amiri" w:eastAsia="Amiri" w:cs="Amiri"/>
          <w:color w:val="111111"/>
          <w:sz w:val="28"/>
          <w:sz w:val="28"/>
          <w:szCs w:val="28"/>
          <w:rtl w:val="true"/>
          <w:lang w:bidi="ar-SA"/>
        </w:rPr>
        <w:t>هذه هي الأصناف السبعة من الآيات الواردة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نافية على وجه الإطلاق، و لا مثبتة كذلك، بل تثبتها تحت شروط خاصة و تصرّح بوجود شفعاء مأذونين و لا يذكر أسماءهم سوى الملائكة و ذلك للمصلحة الكامنة في هذا الإبهام، و لأجل أن يتميّز المقبول من المرفوض نورد خلاصة الآيات</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850884_3650668749"/>
      <w:bookmarkStart w:id="847" w:name="_Toc319"/>
      <w:bookmarkEnd w:id="846"/>
      <w:r>
        <w:rPr>
          <w:rtl w:val="true"/>
        </w:rPr>
        <w:t>الشفاعات المرفوضة</w:t>
      </w:r>
      <w:r>
        <w:rPr>
          <w:rtl w:val="true"/>
        </w:rPr>
        <w:t>:</w:t>
      </w:r>
      <w:bookmarkEnd w:id="84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التي كانت تعتقدها اليهود الذين رفضوا كل قيد و شرط في جانب الشافع و المشفوع له، و اعتقدوا أنّ الحياة الأُخروية كالحياة</w:t>
      </w:r>
    </w:p>
    <w:p>
      <w:pPr>
        <w:pStyle w:val="BookText"/>
        <w:rPr/>
      </w:pPr>
      <w:r>
        <w:rPr>
          <w:rFonts w:ascii="Amiri" w:hAnsi="Amiri" w:eastAsia="Amiri" w:cs="Amiri"/>
          <w:color w:val="111111"/>
          <w:sz w:val="28"/>
          <w:sz w:val="28"/>
          <w:szCs w:val="28"/>
          <w:rtl w:val="true"/>
          <w:lang w:bidi="ar-SA"/>
        </w:rPr>
        <w:t>الدنيوية، حيث يُمكن التخلّص من عذاب اللَّه سبحانه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القرآن في كثير من الآيات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يُقْبَلُ مِنْها شَفاعَةٌ وَ لا يُؤْخَذُ مِنْها عَدْلٌ وَ لا هُمْ يُنْصَرُونَ</w:t>
      </w:r>
      <w:r>
        <w:rPr>
          <w:rFonts w:eastAsia="Amiri" w:cs="Amiri" w:ascii="Amiri" w:hAnsi="Amiri"/>
          <w:color w:val="111111"/>
          <w:sz w:val="28"/>
          <w:szCs w:val="28"/>
          <w:rtl w:val="true"/>
          <w:lang w:bidi="ar-SA"/>
        </w:rPr>
        <w:t>»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هذا في الصنف الثاني من الأصناف السبعة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حقّ من قطعوا علاقاتهم الإيمانية مع اللَّه سبحانه فلم يؤمنوا به أو بوحدانيته أو بقيامته، أو أفسدوا في الأرض، و ظلموا عباده، أو غير ذلك ممّا يوجب قطع رابطة العبد مع اللَّه سبحانه حتىصاروا أوضح مصداق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الواردة في حق المشركين و الكافرين و الظالمين و المفسدين؛ و هؤلاء كما قطعوا علاقتهم الإيمانية مع اللَّه سبحانه كذلك قطعواصلاتهم المعنوية مع الشافع، فلم تبق بينهم و بين الشافعين أيّة مشابهة تصحح شفاعتهم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الصنف الثالث من الأصناف السبعة المذكورة ما يوضح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التي كانت العرب تعبدها كذباً و زوراً، و قد نفى القرآن أن تكون هذه الأصنام قادرة على الدفاع عن نفسها فضلًا عن الشفاعة في حقّ عبادها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التوضيح راجع الصنف الرابع من الأصناف المذكورة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الشفاعات المرفوضة في القرآن الكريم</w:t>
      </w:r>
      <w:r>
        <w:rPr>
          <w:rFonts w:eastAsia="Amiri" w:cs="Amiri" w:ascii="Amiri" w:hAnsi="Amiri"/>
          <w:color w:val="111111"/>
          <w:sz w:val="28"/>
          <w:szCs w:val="28"/>
          <w:rtl w:val="true"/>
          <w:lang w:bidi="ar-SA"/>
        </w:rPr>
        <w:t>.</w:t>
      </w:r>
      <w:bookmarkStart w:id="848" w:name="pg1603_15214"/>
    </w:p>
    <w:p>
      <w:pPr>
        <w:pStyle w:val="Heading5"/>
        <w:numPr>
          <w:ilvl w:val="4"/>
          <w:numId w:val="1"/>
        </w:numPr>
        <w:rPr/>
      </w:pPr>
      <w:bookmarkStart w:id="849" w:name="__RefHeading___Toc850886_3650668749"/>
      <w:bookmarkStart w:id="850" w:name="_Toc320"/>
      <w:bookmarkEnd w:id="848"/>
      <w:bookmarkEnd w:id="849"/>
      <w:r>
        <w:rPr>
          <w:rtl w:val="true"/>
        </w:rPr>
        <w:t>الشفاعات المقبولة</w:t>
      </w:r>
      <w:r>
        <w:rPr>
          <w:rtl w:val="true"/>
        </w:rPr>
        <w:t>:</w:t>
      </w:r>
      <w:bookmarkEnd w:id="850"/>
    </w:p>
    <w:p>
      <w:pPr>
        <w:pStyle w:val="BookText"/>
        <w:rPr/>
      </w:pPr>
      <w:r>
        <w:rPr>
          <w:rFonts w:ascii="Amiri" w:hAnsi="Amiri" w:eastAsia="Amiri" w:cs="Amiri"/>
          <w:color w:val="111111"/>
          <w:sz w:val="28"/>
          <w:sz w:val="28"/>
          <w:szCs w:val="28"/>
          <w:rtl w:val="true"/>
          <w:lang w:bidi="ar-SA"/>
        </w:rPr>
        <w:t>أما الشفاعات المقبولة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التي هي من حقّ اللَّه سبحانه، و ليس للمخلوق أن ينازعه في هذا الحق أو يشاركه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الصنف الخامس من الأصناف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فئة خاصة من عباد اللَّه سبحانه، الذين تقبل شفاعتهم عند اللَّه بشروط خاصة ذكرت في الآيات الواردة في الصنف السادس و إن لم تُذكَر أسماؤهم و خصوصياتهم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الملائكة و حملة العرش و من حوله، حيث يستغفرون للّذين آمنوا، فهؤلاء يقبل استغفارهم الذي هو قسم من الشفاعة، و الفرق بين هذا و ما تقدّم، هو أنّه قد ذكرت أسماء الشفعاء و خصوصياتهم في هذه الآيات دون ما تقدمها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بالوقوف على هذه الأصناف السبعة بإمكاننا تمييز الشفاعة المرفوضة عن المقبولة كما نصّ عليها القرآن الكريم</w:t>
      </w:r>
      <w:r>
        <w:rPr>
          <w:rFonts w:eastAsia="Amiri" w:cs="Amiri" w:ascii="Amiri" w:hAnsi="Amiri"/>
          <w:color w:val="111111"/>
          <w:sz w:val="28"/>
          <w:szCs w:val="28"/>
          <w:rtl w:val="true"/>
          <w:lang w:bidi="ar-SA"/>
        </w:rPr>
        <w:t>.</w:t>
      </w:r>
      <w:bookmarkStart w:id="851" w:name="pg1603_15215"/>
    </w:p>
    <w:p>
      <w:pPr>
        <w:pStyle w:val="BookText"/>
        <w:rPr/>
      </w:pPr>
      <w:bookmarkEnd w:id="851"/>
      <w:r>
        <w:rPr>
          <w:rFonts w:ascii="Amiri" w:hAnsi="Amiri" w:eastAsia="Amiri" w:cs="Amiri"/>
          <w:color w:val="111111"/>
          <w:sz w:val="28"/>
          <w:sz w:val="28"/>
          <w:szCs w:val="28"/>
          <w:rtl w:val="true"/>
          <w:lang w:bidi="ar-SA"/>
        </w:rPr>
        <w:t>حقيقة الشفاعة</w:t>
      </w:r>
    </w:p>
    <w:p>
      <w:pPr>
        <w:pStyle w:val="Heading3"/>
        <w:numPr>
          <w:ilvl w:val="2"/>
          <w:numId w:val="1"/>
        </w:numPr>
        <w:rPr/>
      </w:pPr>
      <w:bookmarkStart w:id="852" w:name="__RefHeading___Toc850888_3650668749"/>
      <w:bookmarkStart w:id="853" w:name="_Toc321"/>
      <w:bookmarkEnd w:id="852"/>
      <w:r>
        <w:rPr>
          <w:rtl w:val="true"/>
        </w:rPr>
        <w:t>المبحث الثالث حقيقة الشفاعة</w:t>
      </w:r>
      <w:bookmarkEnd w:id="853"/>
    </w:p>
    <w:p>
      <w:pPr>
        <w:pStyle w:val="Heading4"/>
        <w:numPr>
          <w:ilvl w:val="3"/>
          <w:numId w:val="1"/>
        </w:numPr>
        <w:rPr/>
      </w:pPr>
      <w:bookmarkStart w:id="854" w:name="__RefHeading___Toc850890_3650668749"/>
      <w:bookmarkStart w:id="855" w:name="_Toc322"/>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إنّ الشفاعة في القرآن الكريم على معان أو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المصطلحة</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850892_3650668749"/>
      <w:bookmarkStart w:id="857" w:name="_Toc323"/>
      <w:bookmarkEnd w:id="856"/>
      <w:r>
        <w:rPr>
          <w:rtl w:val="true"/>
        </w:rPr>
        <w:t>أ</w:t>
      </w:r>
      <w:r>
        <w:rPr>
          <w:rtl w:val="true"/>
        </w:rPr>
        <w:t xml:space="preserve">- </w:t>
      </w:r>
      <w:r>
        <w:rPr>
          <w:rtl w:val="true"/>
        </w:rPr>
        <w:t>الشفاعة التكوينية</w:t>
      </w:r>
      <w:bookmarkEnd w:id="85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الواعون من المسلمين على أنّه لا مؤثر مستقل في الوجود غيره سبحانه، و أنّ غيره مفتقر في الوجود و التأثير إليه سبحانه، و لأجل ذلكصار شعار القرآن في حق الإنسان و في حق غيره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الْغَنِيُّ وَ أَنْتُمُ الْفُقَراءُ</w:t>
      </w:r>
      <w:r>
        <w:rPr>
          <w:rFonts w:eastAsia="Amiri" w:cs="Amiri" w:ascii="Amiri" w:hAnsi="Amiri"/>
          <w:color w:val="111111"/>
          <w:sz w:val="28"/>
          <w:szCs w:val="28"/>
          <w:rtl w:val="true"/>
          <w:lang w:bidi="ar-SA"/>
        </w:rPr>
        <w:t>»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على لسان نبيّه الكريم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فبما أنّ عالم الكون عالم إمكاني لا يملك من لدن ذاته وجوداً و لا كمالًا، بل كلّ ما يملك من وجود و كمال فقد أُفيض إليه من جانبه سبحانه فهو بحكم الإمكان موجود مفتقر في عامة شئونه و تأثيره و 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لتوقف تأثير كل ظاهرة كونيّة على إذنه سبحانه 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الآية بعد ما تصف اللَّهَ سبحانه بأنّه خالق السماوات و الأرض في ستة أيام و أنّه استوى بعد ذلك على العرش، و أنّه يدبر أمر الخلق، تُعلِن بأنّ كل ما في الكون من العلل الطبيعية و الظواهر المادية يؤثر بعضه في البعض بإذنه سبحانه، و أنّه ليست هناك علّة مستقلة في التأثير، بل كل ما في الكون من العلل، ذاته و تأثيره، قائمان به سبحانه و بإذنه، فالمراد من الشفيع في الآية هو الأسباب و العلل المادية و غيرها، الواقعة في طريق وجود الأشياء و تحقّقها و إنّما سمِّيت العلة شفيعاً؛ لأنّ تأثيرها يتوقف على إذنه سبحانه،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مشفوعةً إلى إذنه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و تعطي ما تعطي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تخرج الآية عن الدلالة على الشفاعة المصطلحة بين المفسّرين و علماء الكلام، و إنّما اخترنا هذا المعنى لوجود قرائن في نفس الآية، فانّها تبحث في</w:t>
      </w:r>
      <w:bookmarkStart w:id="858" w:name="pg1603_15217"/>
    </w:p>
    <w:p>
      <w:pPr>
        <w:pStyle w:val="BookText"/>
        <w:rPr/>
      </w:pPr>
      <w:bookmarkEnd w:id="858"/>
      <w:r>
        <w:rPr>
          <w:rFonts w:ascii="Amiri" w:hAnsi="Amiri" w:eastAsia="Amiri" w:cs="Amiri"/>
          <w:color w:val="111111"/>
          <w:sz w:val="28"/>
          <w:sz w:val="28"/>
          <w:szCs w:val="28"/>
          <w:rtl w:val="true"/>
          <w:lang w:bidi="ar-SA"/>
        </w:rPr>
        <w:t>صدرها عن خلق السماوات و الأرض و تحديد مدّة الخلق و الإيجاد بستة أيام، ثمّ ترجع الآية، و تنص على سعة قدرته على جميع ما خلق و إحاطته بهم، و أنّه بعد ما خلق السماوات و الأرض، استوى على عرش القدرة و أخذ يدبّر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يتساءل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جلّ و علا هو المدبّر و المؤثّر فما حال سائر المدبّرات و المؤثّرات التي يلمسها البشر في حياته؟ فللإجابة على هذا السؤال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بأنّ كل تأثير و تدبير في سبب من الأسباب إنّما هو بإذنه و مشيئته، و لو لا إذنه و مشيئته لما قام السبب بالسببية، و لا العلة بالعلية، و هذه القرائن توجب حمل هذه الجملة على ما يجري في عالم الكون و الوجود من التأثير و العلية، و تفسيرها بالشفاعة التكوينية، و أنّ كل ظاهرة مؤثرة كالشمس و القمر و النار و الماء لا تؤثر إلّا بالاستمداد من قدرته سبحانه و الاعتماد على إذنه و مشيئته حتى يتم بذلك التوحيد في الخالقية و التدبير</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850894_3650668749"/>
      <w:bookmarkStart w:id="860" w:name="_Toc324"/>
      <w:bookmarkEnd w:id="859"/>
      <w:r>
        <w:rPr>
          <w:rtl w:val="true"/>
        </w:rPr>
        <w:t>ب</w:t>
      </w:r>
      <w:r>
        <w:rPr>
          <w:rtl w:val="true"/>
        </w:rPr>
        <w:t xml:space="preserve">- </w:t>
      </w:r>
      <w:r>
        <w:rPr>
          <w:rtl w:val="true"/>
        </w:rPr>
        <w:t>الشفاعة القيادية</w:t>
      </w:r>
      <w:bookmarkEnd w:id="86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قيام قيادة الأنبياء و الأولياء و الأئمة و العلماء و الكتب السماوية مقام الشفيع و الشفاعة في تخليص البشر من عواقب أعمالهم و آثار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الشفاعة المصطلحة و الشفاعة القيادية هو أنّ الشفاعة المصطَلحة توجب رفع العذاب عن العبد بعد استحقاقه له، و الشفاعة القيادية توجب أن لا يقع العبد في عداد العصاة حتى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إطلاق الشفاعة على هذا القسم ليس إطلاقاً مجازياً، بل إطلاق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بذلك القرآن و الأخبار،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الَّذِينَ يَخافُونَ أَنْ يُحْشَرُوا إِلى رَبِّهِمْ لَيْسَ لَهُمْ مِنْ دُونِهِ وَلِيٌّ وَ لا شَفِيعٌ لَعَلَّهُمْ يَتَّقُونَ</w:t>
      </w:r>
      <w:r>
        <w:rPr>
          <w:rFonts w:eastAsia="Amiri" w:cs="Amiri" w:ascii="Amiri" w:hAnsi="Amiri"/>
          <w:color w:val="111111"/>
          <w:sz w:val="28"/>
          <w:szCs w:val="28"/>
          <w:rtl w:val="true"/>
          <w:lang w:bidi="ar-SA"/>
        </w:rPr>
        <w:t>»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p>
    <w:p>
      <w:pPr>
        <w:pStyle w:val="BookText"/>
        <w:rPr/>
      </w:pPr>
      <w:r>
        <w:rPr>
          <w:rFonts w:ascii="IRNazanin" w:hAnsi="IRNazanin" w:eastAsia="IRNazanin"/>
          <w:color w:val="111111"/>
          <w:sz w:val="28"/>
          <w:sz w:val="28"/>
          <w:szCs w:val="28"/>
          <w:rtl w:val="true"/>
          <w:lang w:bidi="fa-IR"/>
        </w:rPr>
        <w:t xml:space="preserve">إلى القرآن </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ظرف شفاعة هذه الأُمور إنّما هو الحياةُ الدنيويةُ، فانّ تعاليم الأنبياء و قيادتهم الحُكمية و هداية القرآن و غيره، إنّما تتحقّق في هذه الحياة الدنيوية، و إن كانت نتائجها تظهر في الحياة الأُخروية، فمن عمل بالقرآن و جعله أمامه في هذه الحياة؛ قاده إلى الجنّة في 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 النبي الأكرمصلى الله عليه و آله يأمر الأُمّة بالتمسك بالقرآن و يصفه بالشفاعة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برهان</w:t>
      </w:r>
      <w:r>
        <w:rPr>
          <w:rFonts w:eastAsia="Amiri" w:cs="Amiri" w:ascii="Amiri" w:hAnsi="Amiri"/>
          <w:color w:val="111111"/>
          <w:sz w:val="28"/>
          <w:szCs w:val="28"/>
          <w:rtl w:val="true"/>
          <w:lang w:bidi="ar-SA"/>
        </w:rPr>
        <w:t>»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جعله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القيادية شفاعة بالمعنى اللغوي، فإنّ المكلّفين بضمّ هداية القرآن و توجيهات الأنبياء و الأئمة إلى إرادتهم و طلباتهم، يفوزون بالسعادة و يصلون إلى أرقى المقامات في الحياة الأُخروية و يتخلّصون عن تبعات المعاصي و لوازمها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فالمكلّف وحده لا يصل إلى هذه المقامات، و لا يتخلّص من تبعات المعاصي، كما أنّ خطاب القرآن و الأنبياء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هناك من يسمع قولهم و يلبّي نداءهم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ما لم ينضم عمل المكلّف إلى هدايتهم، و هدايتهم إلى عمل المكلّف فعندئذٍ تتحقّق هذه الغاية</w:t>
      </w:r>
      <w:r>
        <w:rPr>
          <w:rFonts w:eastAsia="Amiri" w:cs="Amiri" w:ascii="Amiri" w:hAnsi="Amiri"/>
          <w:color w:val="111111"/>
          <w:sz w:val="28"/>
          <w:szCs w:val="28"/>
          <w:rtl w:val="true"/>
          <w:lang w:bidi="ar-SA"/>
        </w:rPr>
        <w:t>.</w:t>
      </w:r>
      <w:bookmarkStart w:id="861" w:name="pg1603_15219"/>
    </w:p>
    <w:p>
      <w:pPr>
        <w:pStyle w:val="Heading4"/>
        <w:numPr>
          <w:ilvl w:val="3"/>
          <w:numId w:val="1"/>
        </w:numPr>
        <w:rPr/>
      </w:pPr>
      <w:bookmarkStart w:id="862" w:name="__RefHeading___Toc850896_3650668749"/>
      <w:bookmarkStart w:id="863" w:name="_Toc325"/>
      <w:bookmarkEnd w:id="861"/>
      <w:bookmarkEnd w:id="862"/>
      <w:r>
        <w:rPr>
          <w:rtl w:val="true"/>
        </w:rPr>
        <w:t>ج</w:t>
      </w:r>
      <w:r>
        <w:rPr>
          <w:rtl w:val="true"/>
        </w:rPr>
        <w:t xml:space="preserve">- </w:t>
      </w:r>
      <w:r>
        <w:rPr>
          <w:rtl w:val="true"/>
        </w:rPr>
        <w:t>الشفاعة المصطلحة</w:t>
      </w:r>
      <w:bookmarkEnd w:id="863"/>
    </w:p>
    <w:p>
      <w:pPr>
        <w:pStyle w:val="BookText"/>
        <w:rPr/>
      </w:pPr>
      <w:r>
        <w:rPr>
          <w:rFonts w:ascii="Amiri" w:hAnsi="Amiri" w:eastAsia="Amiri" w:cs="Amiri"/>
          <w:color w:val="111111"/>
          <w:sz w:val="28"/>
          <w:sz w:val="28"/>
          <w:szCs w:val="28"/>
          <w:rtl w:val="true"/>
          <w:lang w:bidi="ar-SA"/>
        </w:rPr>
        <w:t>و حقيقة هذه الشفاعة تعني أن تصل رحمتهُ سبحانه و مغفرته و فيضه إلى عباده عن طريق أوليائه وصفوة عباده، و ليس هذا بأمرٍ غريب؛ فكما أنّ الهداية الإلهية التي هي من فيوضه سبحانه، تصل إلى عباده في هذه الدنيا عن طريق أنبيائه و كتبه، فهكذا تصل مغفرته سبحانه و تعالى إلى المذنبين و العصاة يوم القيامة من عباده عن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في أن يصل غفرانه سبحانه إلى عباده يوم القيامة عن طريق خِيرة عباده، فإنّ اللَّه سبحانه قد جعل دعاءهم في الحياة الدنيوية سبباً، و نصّ بذلك في بعض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 أبناء يعقوب لمّا عادوا خاضعين، رجعوا إلى أبيهم، و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يعقوب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يقتصر الأمر على يعقوب فحسب، بل كان النبي الأكرمصلى الله عليه و آله ممّن يستجاب دعاؤه أيضاً في حق العصاة،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و نظائرها ممّا لم نذكرها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إِنَّصَلاتَكَ سَكَنٌ لَهُمْ</w:t>
      </w:r>
      <w:r>
        <w:rPr>
          <w:rFonts w:eastAsia="Amiri" w:cs="Amiri" w:ascii="Amiri" w:hAnsi="Amiri"/>
          <w:color w:val="111111"/>
          <w:sz w:val="28"/>
          <w:szCs w:val="28"/>
          <w:rtl w:val="true"/>
          <w:lang w:bidi="ar-SA"/>
        </w:rPr>
        <w:t>»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مغفرته سبحانه قد تصل إلى عباده بتوسيط واسطة كالأنبياء، و قد تصل بلا توسيط واسطة، كما يفصح عنه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w:t>
      </w:r>
    </w:p>
    <w:p>
      <w:pPr>
        <w:pStyle w:val="BookText"/>
        <w:rPr/>
      </w:pPr>
      <w:r>
        <w:rPr>
          <w:rFonts w:ascii="Amiri" w:hAnsi="Amiri" w:eastAsia="Amiri" w:cs="Amiri"/>
          <w:color w:val="111111"/>
          <w:sz w:val="28"/>
          <w:sz w:val="28"/>
          <w:szCs w:val="28"/>
          <w:rtl w:val="true"/>
          <w:lang w:bidi="ar-SA"/>
        </w:rPr>
        <w:t>اللَّهِ تَوْبَةً نَصُوحاً</w:t>
      </w:r>
      <w:r>
        <w:rPr>
          <w:rFonts w:eastAsia="Amiri" w:cs="Amiri" w:ascii="Amiri" w:hAnsi="Amiri"/>
          <w:color w:val="111111"/>
          <w:sz w:val="28"/>
          <w:szCs w:val="28"/>
          <w:rtl w:val="true"/>
          <w:lang w:bidi="ar-SA"/>
        </w:rPr>
        <w:t>»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تكشف عن أنّ توبة العبد تجلب المغفرة بلا واسطة أحد و قد تصل بتوسيط واسطة هي من أعز عباده و أفضل خليقته و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تتضح هذه الحقيقة إذا وقفنا على أنّ الدعاء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بخاصة دعاء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المؤثرات الواقعة في سلسلة نظام العلة و المعلول، و لا تنحصر العلة في العلل الواقعة في إطار الحس فإنّ في الكون مؤثرات خارجة عن إحساسنا و حواسنا، بل قد تكون بعيدة حتى عن تفكيرنا،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المراد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مختصة بالمدبّرات الطبيعية المادية، أو المراد هو الأعم منها؟ فقد روي عن علي عليه السلام تفسيرها بالملائكة الأقوياء الذين عهد اللَّه إليهم تدبير الكون و الحياة بإذنه سبحانه، فكما أنّ هذه المدبّرات يجب الإيمان بها و إن لم تعلم كيفية تدبيرها و حقيقة تأثيرها، فكذلك الدعاء يجب الإيمان بتأثيره في جلب المغفرة، و دفع العذاب و إن لم تعلم كيفية تأثيره</w:t>
      </w:r>
      <w:r>
        <w:rPr>
          <w:rFonts w:eastAsia="Amiri" w:cs="Amiri" w:ascii="Amiri" w:hAnsi="Amiri"/>
          <w:color w:val="111111"/>
          <w:sz w:val="28"/>
          <w:szCs w:val="28"/>
          <w:rtl w:val="true"/>
          <w:lang w:bidi="ar-SA"/>
        </w:rPr>
        <w:t>.</w:t>
      </w:r>
      <w:bookmarkStart w:id="864" w:name="pg1603_15221"/>
    </w:p>
    <w:p>
      <w:pPr>
        <w:pStyle w:val="BookText"/>
        <w:rPr/>
      </w:pPr>
      <w:bookmarkEnd w:id="864"/>
      <w:r>
        <w:rPr>
          <w:rFonts w:ascii="Amiri" w:hAnsi="Amiri" w:eastAsia="Amiri" w:cs="Amiri"/>
          <w:color w:val="111111"/>
          <w:sz w:val="28"/>
          <w:sz w:val="28"/>
          <w:szCs w:val="28"/>
          <w:rtl w:val="true"/>
          <w:lang w:bidi="ar-SA"/>
        </w:rPr>
        <w:t>مبرّرات الشفاعة</w:t>
      </w:r>
    </w:p>
    <w:p>
      <w:pPr>
        <w:pStyle w:val="Heading3"/>
        <w:numPr>
          <w:ilvl w:val="2"/>
          <w:numId w:val="1"/>
        </w:numPr>
        <w:rPr/>
      </w:pPr>
      <w:bookmarkStart w:id="865" w:name="__RefHeading___Toc850898_3650668749"/>
      <w:bookmarkStart w:id="866" w:name="_Toc326"/>
      <w:bookmarkEnd w:id="865"/>
      <w:r>
        <w:rPr>
          <w:rtl w:val="true"/>
        </w:rPr>
        <w:t>المبحث الرابع مبرّرات الشفاعة</w:t>
      </w:r>
      <w:bookmarkEnd w:id="866"/>
    </w:p>
    <w:p>
      <w:pPr>
        <w:pStyle w:val="Heading4"/>
        <w:numPr>
          <w:ilvl w:val="3"/>
          <w:numId w:val="1"/>
        </w:numPr>
        <w:rPr/>
      </w:pPr>
      <w:bookmarkStart w:id="867" w:name="__RefHeading___Toc850900_3650668749"/>
      <w:bookmarkStart w:id="868" w:name="_Toc327"/>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هناك مبررات لجعل الشفاعة من أسباب المغفرة و رفع العذاب، نورد بعضها على سبيل المثال</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850902_3650668749"/>
      <w:bookmarkStart w:id="870" w:name="_Toc328"/>
      <w:bookmarkEnd w:id="869"/>
      <w:r>
        <w:rPr>
          <w:rtl w:val="true"/>
        </w:rPr>
        <w:t>أ</w:t>
      </w:r>
      <w:r>
        <w:rPr>
          <w:rtl w:val="true"/>
        </w:rPr>
        <w:t xml:space="preserve">- </w:t>
      </w:r>
      <w:r>
        <w:rPr>
          <w:rtl w:val="true"/>
        </w:rPr>
        <w:t>ابتلاء الناس بالذنب و التقصير</w:t>
      </w:r>
      <w:bookmarkEnd w:id="87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المنقذ الوحيد للإنسان يوم القيامة هو عمله الصالح كماصُرّح به في الآيات فلما ذا جعلت الشفاعة وسيلة للمغفرة و سبباً لرفع العذاب، أ وَ ليس اللَّه بقائل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آمَنَ وَ عَمِلَصالِحاً فَلَهُ جَزاءً الْحُسْنى</w:t>
      </w:r>
      <w:r>
        <w:rPr>
          <w:rFonts w:eastAsia="Amiri" w:cs="Amiri" w:ascii="Amiri" w:hAnsi="Amiri"/>
          <w:color w:val="111111"/>
          <w:sz w:val="28"/>
          <w:szCs w:val="28"/>
          <w:rtl w:val="true"/>
          <w:lang w:bidi="ar-SA"/>
        </w:rPr>
        <w:t>»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آمَنَ وَ عَمِلَصالِحاً فَعَسى أَنْ يَكُونَ مِنَ الْمُفْلِحِينَ</w:t>
      </w:r>
      <w:r>
        <w:rPr>
          <w:rFonts w:eastAsia="Amiri" w:cs="Amiri" w:ascii="Amiri" w:hAnsi="Amiri"/>
          <w:color w:val="111111"/>
          <w:sz w:val="28"/>
          <w:szCs w:val="28"/>
          <w:rtl w:val="true"/>
          <w:lang w:bidi="ar-SA"/>
        </w:rPr>
        <w:t>»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ثَوابُ اللَّهِ خَيْرٌ لِمَنْ آمَنَ وَ عَمِلَصالِحاً</w:t>
      </w:r>
      <w:r>
        <w:rPr>
          <w:rFonts w:eastAsia="Amiri" w:cs="Amiri" w:ascii="Amiri" w:hAnsi="Amiri"/>
          <w:color w:val="111111"/>
          <w:sz w:val="28"/>
          <w:szCs w:val="28"/>
          <w:rtl w:val="true"/>
          <w:lang w:bidi="ar-SA"/>
        </w:rPr>
        <w:t>»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فلما ذا أُدْخِلت الشفاعة في سلسلة العلل لجلب المغفرة؟</w:t>
      </w:r>
      <w:bookmarkStart w:id="871" w:name="pg1603_15222"/>
    </w:p>
    <w:p>
      <w:pPr>
        <w:pStyle w:val="BookText"/>
        <w:rPr/>
      </w:pPr>
      <w:bookmarkEnd w:id="871"/>
      <w:r>
        <w:rPr>
          <w:rFonts w:ascii="Amiri" w:hAnsi="Amiri" w:eastAsia="Amiri" w:cs="Amiri"/>
          <w:color w:val="111111"/>
          <w:sz w:val="28"/>
          <w:sz w:val="28"/>
          <w:szCs w:val="28"/>
          <w:rtl w:val="true"/>
          <w:lang w:bidi="ar-SA"/>
        </w:rPr>
        <w:t>الإجابة على هذا السؤال واضحة فالفوز بالسعادة و إن كان يعتمد على العمل أشدّ الاعتماد، غير أنصريح الآيات الأُخر هو أنّ العمل بنفسه ما لم تنضم إليه رحمته الواسعة لا يُنقِذ الإنسان من تبعات تقصيره،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r>
        <w:rPr>
          <w:rFonts w:eastAsia="Amiri" w:cs="Amiri" w:ascii="Amiri" w:hAnsi="Amiri"/>
          <w:color w:val="111111"/>
          <w:sz w:val="28"/>
          <w:szCs w:val="28"/>
          <w:rtl w:val="true"/>
          <w:lang w:bidi="ar-SA"/>
        </w:rPr>
        <w:t>»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 مِنْ دَابَّةٍ</w:t>
      </w:r>
      <w:r>
        <w:rPr>
          <w:rFonts w:eastAsia="Amiri" w:cs="Amiri" w:ascii="Amiri" w:hAnsi="Amiri"/>
          <w:color w:val="111111"/>
          <w:sz w:val="28"/>
          <w:szCs w:val="28"/>
          <w:rtl w:val="true"/>
          <w:lang w:bidi="ar-SA"/>
        </w:rPr>
        <w:t>»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850904_3650668749"/>
      <w:bookmarkStart w:id="873" w:name="_Toc329"/>
      <w:bookmarkEnd w:id="872"/>
      <w:r>
        <w:rPr>
          <w:rtl w:val="true"/>
        </w:rPr>
        <w:t>ب</w:t>
      </w:r>
      <w:r>
        <w:rPr>
          <w:rtl w:val="true"/>
        </w:rPr>
        <w:t xml:space="preserve">- </w:t>
      </w:r>
      <w:r>
        <w:rPr>
          <w:rtl w:val="true"/>
        </w:rPr>
        <w:t>سعة رحمته لكل شي‌ء</w:t>
      </w:r>
      <w:bookmarkEnd w:id="873"/>
    </w:p>
    <w:p>
      <w:pPr>
        <w:pStyle w:val="BookText"/>
        <w:rPr/>
      </w:pPr>
      <w:r>
        <w:rPr>
          <w:rFonts w:ascii="Amiri" w:hAnsi="Amiri" w:eastAsia="Amiri" w:cs="Amiri"/>
          <w:color w:val="111111"/>
          <w:sz w:val="28"/>
          <w:sz w:val="28"/>
          <w:szCs w:val="28"/>
          <w:rtl w:val="true"/>
          <w:lang w:bidi="ar-SA"/>
        </w:rPr>
        <w:t>إنّ التدبّر في الآيات القرآنية يعطي أنّ رحمة اللَّه سبحانه واسعة تسع كلّ الناس، إلّا من بلغ حداً لا يقبل التطهّر و لا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حاكياً عن حملة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حملة العرش يدلّلون طلب غفرانه سبحانه للتائبين و التابعين لسبيله، بكون رحمته واسعة وسعت كل شي‌ء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نرى أنّه سبحانه يأمر نبيّه أن يواجه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المكذّبين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فَقُلْ رَبُّكُمْ ذُو رَحْمَةٍ واسِعَةٍ</w:t>
      </w:r>
      <w:r>
        <w:rPr>
          <w:rFonts w:eastAsia="Amiri" w:cs="Amiri" w:ascii="Amiri" w:hAnsi="Amiri"/>
          <w:color w:val="111111"/>
          <w:sz w:val="28"/>
          <w:szCs w:val="28"/>
          <w:rtl w:val="true"/>
          <w:lang w:bidi="ar-SA"/>
        </w:rPr>
        <w:t>»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في آية ثالثة يعد الذين يجتنبون الكبائر بالرحمة و المغفرة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w:t>
      </w:r>
    </w:p>
    <w:p>
      <w:pPr>
        <w:pStyle w:val="BookText"/>
        <w:rPr/>
      </w:pPr>
      <w:r>
        <w:rPr>
          <w:rFonts w:ascii="Amiri" w:hAnsi="Amiri" w:eastAsia="Amiri" w:cs="Amiri"/>
          <w:color w:val="111111"/>
          <w:sz w:val="28"/>
          <w:sz w:val="28"/>
          <w:szCs w:val="28"/>
          <w:rtl w:val="true"/>
          <w:lang w:bidi="ar-SA"/>
        </w:rPr>
        <w:t>إِلَّا اللَّمَمَ إِنَّ رَبَّكَ واسِعُ الْمَغْفِرَةِ هُوَ أَعْلَمُ بِكُمْ</w:t>
      </w:r>
      <w:r>
        <w:rPr>
          <w:rFonts w:eastAsia="Amiri" w:cs="Amiri" w:ascii="Amiri" w:hAnsi="Amiri"/>
          <w:color w:val="111111"/>
          <w:sz w:val="28"/>
          <w:szCs w:val="28"/>
          <w:rtl w:val="true"/>
          <w:lang w:bidi="ar-SA"/>
        </w:rPr>
        <w:t>»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توضح مضامين الأدعية الإسلامية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أنّ اللَّه سبحانه يعد القانط من رحمة اللَّه و الآيس من روحه كافراً و ضالًاّ،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يَقْنَطُ مِنْ رَحْمَةِ رَبِّهِ إِلَّا الضَّالُّونَ</w:t>
      </w:r>
      <w:r>
        <w:rPr>
          <w:rFonts w:eastAsia="Amiri" w:cs="Amiri" w:ascii="Amiri" w:hAnsi="Amiri"/>
          <w:color w:val="111111"/>
          <w:sz w:val="28"/>
          <w:szCs w:val="28"/>
          <w:rtl w:val="true"/>
          <w:lang w:bidi="ar-SA"/>
        </w:rPr>
        <w:t>»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عرَّفنا القرآن أنّ اللَّه سبحانه ذو رحمة واسعة تفيض على كل شي‌ء، فعند ذلك لا مانع من أن تفيض رحمته و غفرانه عن طريق أنبيائه و رسله و أوليائه، فيقبل أدعيتهم في حقّ عباده بدافع أنّه سبحانه ذو رحمة واسعة، كما لا مانع أن يعتقد العصاة في شرائط خاصة بغفرانه سبحانه من طرق كثيرة لأجل أنّه عدّ القانط ضالًاّ و الآيس كافراً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يجب على المربّي الديني أن يذكّر عباد اللَّه بعقوبته و عذابه و ما أعدّ للعصاة و الكفّار من سلاسل و نيران، يجب عليه أيضاً أن يذكّرهم برحمته الواسعة و مغفرته العامة التي تشمل كل شي‌ء، إلّا من بلغ من الخبث و الرداءة درجة لا يقبل معها التطهير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bookmarkStart w:id="874" w:name="pg1603_15224"/>
    </w:p>
    <w:p>
      <w:pPr>
        <w:pStyle w:val="Heading4"/>
        <w:numPr>
          <w:ilvl w:val="3"/>
          <w:numId w:val="1"/>
        </w:numPr>
        <w:rPr/>
      </w:pPr>
      <w:bookmarkStart w:id="875" w:name="__RefHeading___Toc850906_3650668749"/>
      <w:bookmarkStart w:id="876" w:name="_Toc330"/>
      <w:bookmarkEnd w:id="874"/>
      <w:bookmarkEnd w:id="875"/>
      <w:r>
        <w:rPr>
          <w:rtl w:val="true"/>
        </w:rPr>
        <w:t>ج</w:t>
      </w:r>
      <w:r>
        <w:rPr>
          <w:rtl w:val="true"/>
        </w:rPr>
        <w:t xml:space="preserve">- </w:t>
      </w:r>
      <w:r>
        <w:rPr>
          <w:rtl w:val="true"/>
        </w:rPr>
        <w:t>الأصل هو السلامة</w:t>
      </w:r>
      <w:bookmarkEnd w:id="876"/>
    </w:p>
    <w:p>
      <w:pPr>
        <w:pStyle w:val="BookText"/>
        <w:rPr/>
      </w:pPr>
      <w:r>
        <w:rPr>
          <w:rFonts w:ascii="Amiri" w:hAnsi="Amiri" w:eastAsia="Amiri" w:cs="Amiri"/>
          <w:color w:val="111111"/>
          <w:sz w:val="28"/>
          <w:sz w:val="28"/>
          <w:szCs w:val="28"/>
          <w:rtl w:val="true"/>
          <w:lang w:bidi="ar-SA"/>
        </w:rPr>
        <w:t>دلّت التجارب و البراهين العقلية على أنّ الأصل الأوّلي في الخليقة هو السلامة، و أنّ المرض و الانحراف أمران يعرضان على المزاج، و يزولان بالمداواة و المعالجة، و ليس هذا الأصل مختصاً بالسلامة من حيث العيوب الجسمانية، بل الأصل هو الطهارة من الأقذار و الأدران المعنوية، فقد خلق الإنسان على الفطرة النقيّة السليمة من الشرك و العصيان التي أشار إليها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النبي الأكرمصلى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ثمّ أبواه يهوّدانه أو ينصّرانه أو يمجّسانه</w:t>
      </w:r>
      <w:r>
        <w:rPr>
          <w:rFonts w:eastAsia="Amiri" w:cs="Amiri" w:ascii="Amiri" w:hAnsi="Amiri"/>
          <w:color w:val="111111"/>
          <w:sz w:val="28"/>
          <w:szCs w:val="28"/>
          <w:rtl w:val="true"/>
          <w:lang w:bidi="ar-SA"/>
        </w:rPr>
        <w:t>»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 غرو في أن تزول آثار العصيان عن الإنسان بالعلاج و المداواة الخاصة في مواقف شتى حتى تظهر الخليقة الأُولى التي فُطِر عليها؛ فقد جعل اللَّه سبحانه المواقف التي يمرّ بها الإنسان بعد موته في البرزخ و يوم القيامة؛ وسائل لتطهير الإنسان و تصفيته من آثار الذنوب و تبعاتها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في أن يكون الشفعاء المرضيون عند اللَّه، أطباء يعالجون أُولئك المرضى، بتصرفاتهم و نفوسهم القويّة حتى يزيلوا عنهم غبار المعصية، و درن الذنب حتى تعود الجوهرة الإنسانية نقيّةًصافيةً ناصعةً، فيستحقّ الإنسان نعيمَ الآخرة و دخول الجنة إلّا من بلغ حداً لا يقبل العلاج و التداوي، لأجل أنّ ذاته قد انقلبت إلى ما يضاد الجوهرة الإنسانية النقية التي لا تقبل أيّةَ مداواة أو علاج، كما لو اتّخذ لربّه شريكاً فاستحق الخلودَ في النار</w:t>
      </w:r>
      <w:r>
        <w:rPr>
          <w:rFonts w:eastAsia="Amiri" w:cs="Amiri" w:ascii="Amiri" w:hAnsi="Amiri"/>
          <w:color w:val="111111"/>
          <w:sz w:val="28"/>
          <w:szCs w:val="28"/>
          <w:rtl w:val="true"/>
          <w:lang w:bidi="ar-SA"/>
        </w:rPr>
        <w:t>.</w:t>
      </w:r>
      <w:bookmarkStart w:id="877" w:name="pg1603_15225"/>
    </w:p>
    <w:p>
      <w:pPr>
        <w:pStyle w:val="BookText"/>
        <w:rPr/>
      </w:pPr>
      <w:bookmarkEnd w:id="877"/>
      <w:r>
        <w:rPr>
          <w:rFonts w:ascii="Amiri" w:hAnsi="Amiri" w:eastAsia="Amiri" w:cs="Amiri"/>
          <w:color w:val="111111"/>
          <w:sz w:val="28"/>
          <w:sz w:val="28"/>
          <w:szCs w:val="28"/>
          <w:rtl w:val="true"/>
          <w:lang w:bidi="ar-SA"/>
        </w:rPr>
        <w:t>فليس التوقّف في البرزخ و لا في المراحل المتنوعة في يوم القيامة و لا الدخول في النار مدةً محدودة و لا شفاعة الأنبياء و الأولياء في حقّهم، إلّا تصرّفاً تكوينياً في حقّهم حتى تعود الجوهرة الأوليّة إلى حالتها الطبيعية الأُولى و تصفو من كل شائبةٍ تعلَّقت بها نتيجة العصيان و التمرّد</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850908_3650668749"/>
      <w:bookmarkStart w:id="879" w:name="_Toc331"/>
      <w:bookmarkEnd w:id="878"/>
      <w:r>
        <w:rPr>
          <w:rtl w:val="true"/>
        </w:rPr>
        <w:t>د</w:t>
      </w:r>
      <w:r>
        <w:rPr>
          <w:rtl w:val="true"/>
        </w:rPr>
        <w:t xml:space="preserve">- </w:t>
      </w:r>
      <w:r>
        <w:rPr>
          <w:rtl w:val="true"/>
        </w:rPr>
        <w:t>الآثار البنّاءة و التربويّة للشفاعة</w:t>
      </w:r>
      <w:bookmarkEnd w:id="879"/>
    </w:p>
    <w:p>
      <w:pPr>
        <w:pStyle w:val="BookText"/>
        <w:rPr/>
      </w:pPr>
      <w:r>
        <w:rPr>
          <w:rFonts w:ascii="Amiri" w:hAnsi="Amiri" w:eastAsia="Amiri" w:cs="Amiri"/>
          <w:color w:val="111111"/>
          <w:sz w:val="28"/>
          <w:sz w:val="28"/>
          <w:szCs w:val="28"/>
          <w:rtl w:val="true"/>
          <w:lang w:bidi="ar-SA"/>
        </w:rPr>
        <w:t>إنّ تشريع الشفاعة، و الاعتراف بها في النظام الإسلامي إنّما هو لأجل غايات تربويةٍ تترتب على ذلك التشريع و الاعتقاد به؛ ذلك لأنّ الاعتقاد بالشفاعة المقيّدة بشروط معقولة، من شأنه بعث الأمل في نفوس العصاة و أفئدة المذنبين، يدفعهم إلى العودة عن سلوكهم الإجراميّ، و إعادة النظر في منهج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من يعترض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توجب الجرأة و تحيي روح التمرّد في العصاة و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الواقع يفصح أنّ الشفاعة سبب في إصلاح سلوك المجرم و وسيلة لتخلّيه عمّا يرتكبه من آثام و ما يقترفه من ذنوب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حقيقة الحال إذا لاحظنا مسألة التوبة، و هي التي اتفقت عليها الأُمّة و نصّ عليها الكتاب المجيد و الحديث الشريف؛ فإنّه لو كان باب التوبة مُوصداً في وجه العصاة و المذنبين، و اعتقد المجرم بأنّ عصيانه مرّة واحدة أو مرّات سيخلده في عذاب اللَّه، و لا مناص له منه، فلا شك أنّ هذا الاعتقاد يوجب التمادي في اقتراف السيّئات و ارتكاب الذنوب؛ لأنّه يعتقد بأنّه لو غيّر وضعه و سلوكه في مستقبل أمره لا يقع ذلك مؤثراً في مصيره و خلوده في عذاب اللَّه؛ فلا وجه لأن يترك المعاصي و يغادر اللذة المحرّمة، و يتحمّل عناء العبادة و الطاعة، بل يستمر في وضعه السابق حتى يوافيه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وجد الطريق مفتوحاً، و النوافذ مشرعة و اعتقد بأنّه سبحانه سيقبل توبته إذا كانت نصوحاً، و أنّ رجوعه هذا سيغيّر مصيره في الآخرة، و يُنقِذه من تبعات أعماله، و أليم العذاب، فعند ذاك سيترك العصيان و يرجع إلى الطاعة و يستغفر لذنوبه و يطلب الإغضاء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الاعتقاد له الأثر البنّاء في تهذيب الناس و الشباب خاصة، و كم من شباب اقترفوا السيئات و أمضوا الليالي في اللذة المحرّمة، ثمّ عادوا إلى خلاف ما كانوا عليه في ظل التَّوبة و الاعتقاد بأنّها تجدي المذنبين، و بأنّ أبواب الرحمة و الفلاح مفتوحةٌ لم تغلق بعد، فعادوا يسهرون الليالي في العبادة، و يحيونها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إلّا أثر ذلك الاعتقاد، و ذاك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ذاك، الاعتقاد بالشفاعة المحدودة، فإنّه إذا اعتقد العاصي بأنّ أولياء اللَّه سبحانه قد يشفعون في حقّه في شرائط خاصة إذا لم يهتك الستر، و لم يبلغ حداً لا تنفع معه شفاعة الشافعين، فعند ذاك سوف يعيدُ النظر في سيرته الشخصيّة، و يحاول تطبيق سلوكه على شرائط الشفاعة حتى يستحقّها، و لا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الاعتقاد بالشفاعة المطلقة، المحرّرة من كلّ قيد، من جانب الشفيع و المشفوع له، هو الذي يوجب التجرّي و التمادي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الشفاعة مرفوضة في منطق العقل و القرآن، و كأنّ المعترض قد خلط بين الشفاعة المحدودة و الشفاعة المطلقة من كل قيد، و لم يُميز بينهما و بين آثارهما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فالشفاعة الموجبة للتجرّي و مواصلة العناد و التمرّد، هي الاعتقاد بأنّ الأنبياء و الأولياء سيشفعون في حقّه يوم القيامة على كلّ حال و في جميع الشرائط و إن فعل ما فعل، و ارتكب ما ارتكب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سيستمر في عمله الإجرامي إلى آخر حياته رجاءَ تلك الشفاعة التي لا تخضع لضابط و لا قانون، و لا تقيّد بقيد و لا شرط</w:t>
      </w:r>
      <w:r>
        <w:rPr>
          <w:rFonts w:eastAsia="Amiri" w:cs="Amiri" w:ascii="Amiri" w:hAnsi="Amiri"/>
          <w:color w:val="111111"/>
          <w:sz w:val="28"/>
          <w:szCs w:val="28"/>
          <w:rtl w:val="true"/>
          <w:lang w:bidi="ar-SA"/>
        </w:rPr>
        <w:t>.</w:t>
      </w:r>
      <w:bookmarkStart w:id="880" w:name="pg1603_15227"/>
    </w:p>
    <w:p>
      <w:pPr>
        <w:pStyle w:val="BookText"/>
        <w:rPr/>
      </w:pPr>
      <w:bookmarkEnd w:id="880"/>
      <w:r>
        <w:rPr>
          <w:rFonts w:ascii="Amiri" w:hAnsi="Amiri" w:eastAsia="Amiri" w:cs="Amiri"/>
          <w:color w:val="111111"/>
          <w:sz w:val="28"/>
          <w:sz w:val="28"/>
          <w:szCs w:val="28"/>
          <w:rtl w:val="true"/>
          <w:lang w:bidi="ar-SA"/>
        </w:rPr>
        <w:t>و أمّا الشفاعة التي نطق بها الكتاب و أقرّت بها الأحاديث و اعترف بها العقل فهي الشفاعة المحدودة بشرائط في المشفوع له و 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تلك الشرائط هو أن لا يقطع جميع علاقات العبودية مع اللَّه، و لا يفصم وشائجه الروحية مع الشافعين، و لا يصل تمرّده إلى حدّ القطيعة و نسف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بهذا النوع من الشفاعة مثل الاعتقاد بتأثير التوبة في الغفران ماهية و أثراً</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850910_3650668749"/>
      <w:bookmarkStart w:id="882" w:name="_Toc332"/>
      <w:bookmarkEnd w:id="881"/>
      <w:r>
        <w:rPr>
          <w:rtl w:val="true"/>
        </w:rPr>
        <w:t>ه</w:t>
      </w:r>
      <w:r>
        <w:rPr>
          <w:rtl w:val="true"/>
        </w:rPr>
        <w:t xml:space="preserve">- </w:t>
      </w:r>
      <w:r>
        <w:rPr>
          <w:rtl w:val="true"/>
        </w:rPr>
        <w:t>الأمر بيده سبحانه أوّلًا و آخراً</w:t>
      </w:r>
      <w:bookmarkEnd w:id="882"/>
    </w:p>
    <w:p>
      <w:pPr>
        <w:pStyle w:val="BookText"/>
        <w:rPr/>
      </w:pPr>
      <w:r>
        <w:rPr>
          <w:rFonts w:ascii="Amiri" w:hAnsi="Amiri" w:eastAsia="Amiri" w:cs="Amiri"/>
          <w:color w:val="111111"/>
          <w:sz w:val="28"/>
          <w:sz w:val="28"/>
          <w:szCs w:val="28"/>
          <w:rtl w:val="true"/>
          <w:lang w:bidi="ar-SA"/>
        </w:rPr>
        <w:t>ما ذكرناه من الوجوه هي مبررات الشفاعة و الجهات التعليلية لجعلها فيصميم العقائد الإسلامية، و مع ذلك كلّه فالأمر إليه سبحانه فهو إن شاء أذن في الشفاعة و إن لم يشأ لم يأذن، و هو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إنّما يشفع بإذنه، و في إطار مشيئَته، و تحت الشروط التي يرتضيها؛ إذ هو الذي يبعثُ الشفيعَ على أن يشفع في حقّ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فلا تستلزم شفاعة الشافعين خروج الأمر عن يده، و تحديد سلطته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w:t>
      </w:r>
      <w:r>
        <w:rPr>
          <w:rFonts w:eastAsia="Amiri" w:cs="Amiri" w:ascii="Amiri" w:hAnsi="Amiri"/>
          <w:color w:val="111111"/>
          <w:sz w:val="28"/>
          <w:szCs w:val="28"/>
          <w:rtl w:val="true"/>
          <w:lang w:bidi="ar-SA"/>
        </w:rPr>
        <w:t>.</w:t>
      </w:r>
      <w:bookmarkStart w:id="883" w:name="pg1603_15228"/>
    </w:p>
    <w:p>
      <w:pPr>
        <w:pStyle w:val="BookText"/>
        <w:rPr/>
      </w:pPr>
      <w:bookmarkEnd w:id="883"/>
      <w:r>
        <w:rPr>
          <w:rFonts w:ascii="Amiri" w:hAnsi="Amiri" w:eastAsia="Amiri" w:cs="Amiri"/>
          <w:color w:val="111111"/>
          <w:sz w:val="28"/>
          <w:sz w:val="28"/>
          <w:szCs w:val="28"/>
          <w:rtl w:val="true"/>
          <w:lang w:bidi="ar-SA"/>
        </w:rPr>
        <w:t>أثر الشفاعة هل هو إسقاط العقاب أو زيادة الثواب</w:t>
      </w:r>
    </w:p>
    <w:p>
      <w:pPr>
        <w:pStyle w:val="Heading3"/>
        <w:numPr>
          <w:ilvl w:val="2"/>
          <w:numId w:val="1"/>
        </w:numPr>
        <w:rPr/>
      </w:pPr>
      <w:bookmarkStart w:id="884" w:name="__RefHeading___Toc850912_3650668749"/>
      <w:bookmarkStart w:id="885" w:name="_Toc333"/>
      <w:bookmarkEnd w:id="884"/>
      <w:r>
        <w:rPr>
          <w:rtl w:val="true"/>
        </w:rPr>
        <w:t>المبحث الخامس أثر الشفاعة</w:t>
      </w:r>
      <w:bookmarkEnd w:id="885"/>
    </w:p>
    <w:p>
      <w:pPr>
        <w:pStyle w:val="BookText"/>
        <w:rPr/>
      </w:pPr>
      <w:r>
        <w:rPr>
          <w:rFonts w:ascii="Amiri" w:hAnsi="Amiri" w:eastAsia="Amiri" w:cs="Amiri"/>
          <w:color w:val="111111"/>
          <w:sz w:val="28"/>
          <w:sz w:val="28"/>
          <w:szCs w:val="28"/>
          <w:rtl w:val="true"/>
          <w:lang w:bidi="ar-SA"/>
        </w:rPr>
        <w:t>هل هو إسقاط العقاب أو زيادة الثواب؟</w:t>
      </w:r>
    </w:p>
    <w:p>
      <w:pPr>
        <w:pStyle w:val="BookText"/>
        <w:rPr/>
      </w:pPr>
      <w:r>
        <w:rPr>
          <w:rFonts w:ascii="Amiri" w:hAnsi="Amiri" w:eastAsia="Amiri" w:cs="Amiri"/>
          <w:color w:val="111111"/>
          <w:sz w:val="28"/>
          <w:sz w:val="28"/>
          <w:szCs w:val="28"/>
          <w:rtl w:val="true"/>
          <w:lang w:bidi="ar-SA"/>
        </w:rPr>
        <w:t>هل إنّ نتيجة الشفاعة هو حطّ ذنوب المذنبين و إسقاط العقاب و المضار عنهم و العفو عن العصاة، أم هي زيادة الثواب و رفع الدرجات للمطيعين؟</w:t>
      </w:r>
    </w:p>
    <w:p>
      <w:pPr>
        <w:pStyle w:val="BookText"/>
        <w:rPr/>
      </w:pPr>
      <w:r>
        <w:rPr>
          <w:rFonts w:ascii="Amiri" w:hAnsi="Amiri" w:eastAsia="Amiri" w:cs="Amiri"/>
          <w:color w:val="111111"/>
          <w:sz w:val="28"/>
          <w:sz w:val="28"/>
          <w:szCs w:val="28"/>
          <w:rtl w:val="true"/>
          <w:lang w:bidi="ar-SA"/>
        </w:rPr>
        <w:t>لقد ذهب جمهور المسلمين إلى الأوّل، و المعتزلة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الشفاعة كانت عند اليهود و الوثنيين قبل الإسلام، إلّا أنّ الإسلام طرحها مهذّبةً ممّا علق بها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على من وقف على آراء اليهود و الوثنيين في أمر الشفاعة، أنّ الشفاعة الدارجة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مبنيّة على رجائهم لشفاعة أنبيائهم و آبائهم في حطّ ذنوبهم و غفران آثامهم، و لأجل هذا الاعتقاد كانوا يقترفون المعاصي، و يرتكبون الذنوب تعويلًا على ذلك الرجاء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الموقف يقول سبحانه ردّاً على تلك العقيدة الباعثة على الجرأة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 رفضاً لتلك الشفاعة المحرّرة من</w:t>
      </w:r>
    </w:p>
    <w:p>
      <w:pPr>
        <w:pStyle w:val="BookText"/>
        <w:rPr/>
      </w:pPr>
      <w:r>
        <w:rPr>
          <w:rFonts w:ascii="Amiri" w:hAnsi="Amiri" w:eastAsia="Amiri" w:cs="Amiri"/>
          <w:color w:val="111111"/>
          <w:sz w:val="28"/>
          <w:sz w:val="28"/>
          <w:szCs w:val="28"/>
          <w:rtl w:val="true"/>
          <w:lang w:bidi="ar-SA"/>
        </w:rPr>
        <w:t>كل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الآيتين أنّ أصل الشفاعة التي يدّعيها اليهود و يلوذ بها الوثنيّون حقّ ثابتٌ في الشريعة السماوية، غير أنّ لها شروطاً أهمّها إذنه سبحانه للشافع و رضاؤه للمشفوع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أوضح دليل على عمومية الشفاعة في الإسلام ما اتّفق على نقله المحدِّثون من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دافع المعتزلة بتخصيص آيات الشفاعة بأهل الطاعة دون العصاة هو الموقف الذي اتخذوه في حقّ العصاة و مقترفي الذنوب في أبحاثهم الكلامية؛ فإنّهم قالوا بخلود أهل العصيان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من يتخذ مثل هذا الموقف لا يصح له أن يعمّم آيات الشفاعة إلى العصاة، و ذلك لأنّ التخليد في النار لا يجتمع مع التخلص عنها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الوعيد بالخلود في النار موجهة إلى الكفّار خاصّة، دون مرتكبي الذنوب من أهل المعرفة باللَّه تعالى، و الإقرار بفرائضه من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المعتزلة على خلاف ذلك، و زعموا أنّ الوعيد بالخلود في النار عام في الكفّار و جميع فسّاق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اتّفقت الإمامية على أنّ من عُذِّب بذنبه من أهل الإقرار و المعرفة و الصلاة لم يخلد في العذاب و أُخرج من النار إلى الجنة، فينعم فيها على الدوام و وافقهم على ذلك من عددناهم، و أجمعت المعتزلةُ على خلاف ذلك و زعموا أنّه لا يخرج من النار أحدٌ دخلها للعذاب </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نسب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العقيدة إلى بعض المعتزلة لا</w:t>
      </w:r>
    </w:p>
    <w:p>
      <w:pPr>
        <w:pStyle w:val="BookText"/>
        <w:rPr/>
      </w:pPr>
      <w:r>
        <w:rPr>
          <w:rFonts w:ascii="Amiri" w:hAnsi="Amiri" w:eastAsia="Amiri" w:cs="Amiri"/>
          <w:color w:val="111111"/>
          <w:sz w:val="28"/>
          <w:sz w:val="28"/>
          <w:szCs w:val="28"/>
          <w:rtl w:val="true"/>
          <w:lang w:bidi="ar-SA"/>
        </w:rPr>
        <w:t xml:space="preserve">إلى جميعهم </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نظامُ الدين القوشجي في شرحه على التجريد </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خالفهم أئمة المسلمين و علماؤهم في هذا الموقف و قالوا بجواز العفو عن العصاة عقلًا و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فلأنّ العقاب حق للَّه تعالى فيجوز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السمع، فللآيات الدالّة على العفو فيما دون الشرك،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واردة في حق غير التائب؛ لأنّ الشرك مغفور بالتوبة أيضاً،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تشملهم المغفرة مع كونهم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النصوص المتضافرة على العفو في حق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مانع من شمول أدلّة الشفاعة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العفو بدون التوبة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يَعْفُوا 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التغاير بين الجملتين، و إنّ هذا العفو لا يرتبط بالتوبة و إلّا كان اللازم عطفُه بالفاء</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واردةٌ في غير حق التائب، و إلّا فإنّ اللَّه سبحانه يغفر ذنوب التائب جميعها لا كثيرها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أنّه لا مانع من القول بجواز العفو في حق العصاة كما لا مانع من شمول آيات الشفاعة لهم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إلفات النظر إلى نكتة و هي أنّ بعض الذنوب الكبيرة ربما تقطع العلائق الإيمانية باللَّه سبحانه، كما تقطع الأواصر الروحية مع النبي الأكرمصلى الله عليه و آله فصاحب هذه المعصية لا تشمله الشفاعة، فيجب عليه دخول النار حتى يتطهّر بالعذاب و تصفو روحه من آثار العصيان، و يليق لشفاعة الشافعين</w:t>
      </w:r>
      <w:r>
        <w:rPr>
          <w:rFonts w:eastAsia="Amiri" w:cs="Amiri" w:ascii="Amiri" w:hAnsi="Amiri"/>
          <w:color w:val="111111"/>
          <w:sz w:val="28"/>
          <w:szCs w:val="28"/>
          <w:rtl w:val="true"/>
          <w:lang w:bidi="ar-SA"/>
        </w:rPr>
        <w:t>.</w:t>
      </w:r>
      <w:bookmarkStart w:id="886" w:name="pg1603_15232"/>
    </w:p>
    <w:p>
      <w:pPr>
        <w:pStyle w:val="Heading3"/>
        <w:numPr>
          <w:ilvl w:val="2"/>
          <w:numId w:val="1"/>
        </w:numPr>
        <w:rPr/>
      </w:pPr>
      <w:bookmarkStart w:id="887" w:name="__RefHeading___Toc850914_3650668749"/>
      <w:bookmarkStart w:id="888" w:name="_Toc334"/>
      <w:bookmarkEnd w:id="886"/>
      <w:bookmarkEnd w:id="887"/>
      <w:r>
        <w:rPr>
          <w:rtl w:val="true"/>
        </w:rPr>
        <w:t>المبحث السادس طلب الشفاعة من المأذونين بالشفاعة</w:t>
      </w:r>
      <w:bookmarkEnd w:id="888"/>
    </w:p>
    <w:p>
      <w:pPr>
        <w:pStyle w:val="Heading4"/>
        <w:numPr>
          <w:ilvl w:val="3"/>
          <w:numId w:val="1"/>
        </w:numPr>
        <w:rPr/>
      </w:pPr>
      <w:bookmarkStart w:id="889" w:name="__RefHeading___Toc850916_3650668749"/>
      <w:bookmarkStart w:id="890" w:name="_Toc335"/>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قد تجلّتِ الحقيقة بأجلى مظاهرها و تبيّن أنّ النبي الأكرمصلى الله عليه و آله و لفيفاً من الأولياء و الصالحين يشفعون عند اللَّه في ظروف خاصة و أنّهم مأذونون من جانبه سبحانه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أنّ المفهوم الواضح لدى العامّة من الشفاعة، هو دعاء الرسول و طلبه من اللَّه غفرانَ ذنوب عباده، إذا كانوا أهلًا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يرجع طلب الشفاعة من الشفيع إلى طلب الدعاء منه لتلك الغاية، و هل ترى في طلب الدعاء من الأخ المؤمن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النبي الأكرمصلى الله عليه و آله، الذي يُستجاب دعاؤه و لا يُردّ بنص الذكر الحكيم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ما كان النبي الأكرمصلى الله عليه و آله حيّاً في دار هجرته، كان طلبُ أصحابِه الدعاءَ منه، راجعاً إلى طلب الشفاعة منه و الاختلاف في الاسم لا في الواقع و الحقيقة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انتقاله من الدنيا إلى عالم البرزخ، يرجع طلب الشفاعة منه أيضاً إلى</w:t>
      </w:r>
    </w:p>
    <w:p>
      <w:pPr>
        <w:pStyle w:val="BookText"/>
        <w:rPr/>
      </w:pPr>
      <w:r>
        <w:rPr>
          <w:rFonts w:ascii="Amiri" w:hAnsi="Amiri" w:eastAsia="Amiri" w:cs="Amiri"/>
          <w:color w:val="111111"/>
          <w:sz w:val="28"/>
          <w:sz w:val="28"/>
          <w:szCs w:val="28"/>
          <w:rtl w:val="true"/>
          <w:lang w:bidi="ar-SA"/>
        </w:rPr>
        <w:t>طلب الدعاء منه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أعرابياً جاء إلى مسجده فطلب منه أن يستغفر له، فقد طلب منه الشفاعة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ذاك الرجل بعد رحيله،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استغفر لي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عند اللَّه، فالجميع بمعنى واحدٍ لبّاً و حقيقةً، و إنّما يختلفانصورةً 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فالإذعان بصحة أحدِهما، و الشك فيصحة الآخر كالتفكيك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سؤالٌ يطرح نفسَه و هو أنّه إذا كان النبيصلى الله عليه و آله حيّاً يُرزَق في هذه الدنيا و يسمع كلام السائل، فلا فرق بين طلب الدعاء و طلب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رحيله و انتقاله إلى رحمة اللَّه الواسعة، فلا يسمع كلام السائل، بأيّصفة خاطبَه و كلَّمه سواء 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واضحة، لأنّ الكلام مركَّزٌ في تبيين معنى طلب الشفاعة منه حيّاً و ميّتاً و أنّ حقيقته أمرٌ واحدٌ بجميعصوره، و أمّا أنّه يسمع أو لا يسمع، أو أنّ الدعوة تنفع أو لا تنفع، فهو أمرٌ نرجع إليه بعد الفراغ منصميم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لإيضاح الأمر نورد بعض النصوص من المفسّرين في تفسير الشفاعة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حصول الشفاعة للمذنبين، و الاستغفار طلب المغفرة، و المغفرة لا تُذْكر إلّا في إسقاط العقاب، أمّا طلب النفع الزائد فإنّه لا يسمّى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أنّهم يستغفرون لكل</w:t>
      </w:r>
    </w:p>
    <w:p>
      <w:pPr>
        <w:pStyle w:val="BookText"/>
        <w:rPr/>
      </w:pPr>
      <w:r>
        <w:rPr>
          <w:rFonts w:ascii="Amiri" w:hAnsi="Amiri" w:eastAsia="Amiri" w:cs="Amiri"/>
          <w:color w:val="111111"/>
          <w:sz w:val="28"/>
          <w:sz w:val="28"/>
          <w:szCs w:val="28"/>
          <w:rtl w:val="true"/>
          <w:lang w:bidi="ar-SA"/>
        </w:rPr>
        <w:t xml:space="preserve">أهل الإيمان، فإذا دللنا على أنّصاحب الكبيرة مؤمن، وجب دخوله تحت هذه الشفاعة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الإمام الرازي جعل قول الملائكة في حق المؤمنين و التائبين، من أقسام الشفاعة، و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واضح على أنّ الدعاء في حق المؤمن، شفاعة في حقّه، و طلبه منه طلبُ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نظام الدين النيسابوري،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w:t>
      </w:r>
      <w:r>
        <w:rPr>
          <w:rFonts w:eastAsia="Amiri" w:cs="Amiri" w:ascii="Amiri" w:hAnsi="Amiri"/>
          <w:color w:val="111111"/>
          <w:sz w:val="28"/>
          <w:szCs w:val="28"/>
          <w:rtl w:val="true"/>
          <w:lang w:bidi="ar-SA"/>
        </w:rPr>
        <w:t>»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إلى اللَّه إنّما هي دعوة اللَّه لمسلمٍ، لما روي عن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المسلم بظهر الغيب استجيب له، و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يوضح أنّ شفاعة النبي عبارة عن دعائه في حقّ المشفوع له، 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ميّت يُصلّي عليه أُمّة من المسلمين يبلغون مائة كلّهم يشفعون له إلّا شُفِّعوا فيه</w:t>
      </w:r>
      <w:r>
        <w:rPr>
          <w:rFonts w:eastAsia="Amiri" w:cs="Amiri" w:ascii="Amiri" w:hAnsi="Amiri"/>
          <w:color w:val="111111"/>
          <w:sz w:val="28"/>
          <w:szCs w:val="28"/>
          <w:rtl w:val="true"/>
          <w:lang w:bidi="ar-SA"/>
        </w:rPr>
        <w:t>»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الشارح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يدعون له، كما فسّر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شُفِّعوا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قبلت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مسلم يموت فيقوم على جنازته أربعون رجلًا لا يشركون باللَّه شيئاً إلّا شفّعهم اللَّه فيه</w:t>
      </w:r>
      <w:r>
        <w:rPr>
          <w:rFonts w:eastAsia="Amiri" w:cs="Amiri" w:ascii="Amiri" w:hAnsi="Amiri"/>
          <w:color w:val="111111"/>
          <w:sz w:val="28"/>
          <w:szCs w:val="28"/>
          <w:rtl w:val="true"/>
          <w:lang w:bidi="ar-SA"/>
        </w:rPr>
        <w:t>»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قبلت شفاعتهم في حق ذلك الميت فيغفر له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مرجع الاستشفاع من الصالحين إلى طلب الدعاء، فكل من يطلب</w:t>
      </w:r>
      <w:bookmarkStart w:id="891" w:name="pg1603_15235"/>
    </w:p>
    <w:p>
      <w:pPr>
        <w:pStyle w:val="BookText"/>
        <w:rPr/>
      </w:pPr>
      <w:bookmarkEnd w:id="891"/>
      <w:r>
        <w:rPr>
          <w:rFonts w:ascii="Amiri" w:hAnsi="Amiri" w:eastAsia="Amiri" w:cs="Amiri"/>
          <w:color w:val="111111"/>
          <w:sz w:val="28"/>
          <w:sz w:val="28"/>
          <w:szCs w:val="28"/>
          <w:rtl w:val="true"/>
          <w:lang w:bidi="ar-SA"/>
        </w:rPr>
        <w:t xml:space="preserve">من النبي الشفاعة لا يقصد منه إلّا المعنى الشائع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 طلب الشفاعة يرجع إلى طلب الدعاء، و هو أمر مطلوب في الشرع من غير فرق بين طلبه من الشفيع في حال حياته أو مماته، فهو لا يخرج عن حد طلب الدعاء، و أمّا كونه ناجعاً أو لا؟ فهو أمر آخر نرجع إليه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يحقّق هذا الأمر هوصدور مثله من السلف الصالح في العصور المتقدمة و إليك نزراً منه</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850918_3650668749"/>
      <w:bookmarkStart w:id="893" w:name="_Toc336"/>
      <w:bookmarkEnd w:id="892"/>
      <w:r>
        <w:rPr>
          <w:rtl w:val="true"/>
        </w:rPr>
        <w:t>السلف و طلب الشفاعة من النبي الأكرمصلى الله عليه و آله</w:t>
      </w:r>
      <w:bookmarkEnd w:id="8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الإسلامية و سيرة المسلمين تكشفان عن جواز هذا الطلب، و وجوده في زمن النبيصلى الله عليه و آله فقد روى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أطلبك،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فالسائل يطلب من النبي الأعظم، الشفاعة دون أن يخطر بباله أنّ هذا الطلب يصطدم مع أُصول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سواد بن قارب، أحد أصحاب النبيصلى الله عليه و آله يقول مخاطباً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لي شفيعاً يوم لا ذو شفاعة بمغن فتيلًا عن سواد بن قارب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 السير و التاريخ، أنّ رجلًا من قبيلة حمير عرف أنّه سيولد</w:t>
      </w:r>
    </w:p>
    <w:p>
      <w:pPr>
        <w:pStyle w:val="BookText"/>
        <w:rPr/>
      </w:pPr>
      <w:r>
        <w:rPr>
          <w:rFonts w:ascii="Amiri" w:hAnsi="Amiri" w:eastAsia="Amiri" w:cs="Amiri"/>
          <w:color w:val="111111"/>
          <w:sz w:val="28"/>
          <w:sz w:val="28"/>
          <w:szCs w:val="28"/>
          <w:rtl w:val="true"/>
          <w:lang w:bidi="ar-SA"/>
        </w:rPr>
        <w:t>في أرض مكة نبي الإسلام الأعظم صلى الله عليه و آله، و لما خاف أن لا يدركه، كتب رسالة و سلّمها لأحد أقاربه حتى يسلّمها إلى النبيصلى الله عليه و آله حينما يبعث، و ممّا جاء في تلك الرسالة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أدرك فاشفع لي يوم القيامة و لا تنسني</w:t>
      </w:r>
      <w:r>
        <w:rPr>
          <w:rFonts w:eastAsia="Amiri" w:cs="Amiri" w:ascii="Amiri" w:hAnsi="Amiri"/>
          <w:color w:val="111111"/>
          <w:sz w:val="28"/>
          <w:szCs w:val="28"/>
          <w:rtl w:val="true"/>
          <w:lang w:bidi="ar-SA"/>
        </w:rPr>
        <w:t>»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وصلت الرسالة إلى يد النبيصلى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بتُبَّع الأخ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وصف النبيصلى الله عليه و آله لطالب الشفاعة بالأخ الصالح، أوضح دليل على أنّه أمر لا يتعارض و أُصول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المفيد عن ابن عباس أنّ أمير المؤمنين عليه السلام لمّا غسّل النبيصلى الله عليه و آله و كفّنه كشف عن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طبتَ حيّاً و طبت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w:t>
      </w:r>
      <w:r>
        <w:rPr>
          <w:rFonts w:eastAsia="Amiri" w:cs="Amiri" w:ascii="Amiri" w:hAnsi="Amiri"/>
          <w:color w:val="111111"/>
          <w:sz w:val="28"/>
          <w:szCs w:val="28"/>
          <w:rtl w:val="true"/>
          <w:lang w:bidi="ar-SA"/>
        </w:rPr>
        <w:t>»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عند ما ولي غسل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اذكرنا عند ربك و اجعلنا من بالك</w:t>
      </w:r>
      <w:r>
        <w:rPr>
          <w:rFonts w:eastAsia="Amiri" w:cs="Amiri" w:ascii="Amiri" w:hAnsi="Amiri"/>
          <w:color w:val="111111"/>
          <w:sz w:val="28"/>
          <w:szCs w:val="28"/>
          <w:rtl w:val="true"/>
          <w:lang w:bidi="ar-SA"/>
        </w:rPr>
        <w:t>»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توفي النبيصلى الله عليه و آله أقبل أبو بكر فكشف عن وجهه ثمّ أكبّ عليه فقبّله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طبت حيّاً و ميتاً اذكرنا يا محمد عند ربّك و لنكن من بالك</w:t>
      </w:r>
      <w:r>
        <w:rPr>
          <w:rFonts w:eastAsia="Amiri" w:cs="Amiri" w:ascii="Amiri" w:hAnsi="Amiri"/>
          <w:color w:val="111111"/>
          <w:sz w:val="28"/>
          <w:szCs w:val="28"/>
          <w:rtl w:val="true"/>
          <w:lang w:bidi="ar-SA"/>
        </w:rPr>
        <w:t>»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استشفاع بالنبيصلى الله عليه و آله في دار الدنيا بعد موته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ختاماً نذكر ما ذكره الدكتور عبد الملك السعدي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في مفهومها الإسلامي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طلب الشفاعة من رسول اللَّهصلى الله عليه و آله بصورة عامّة و بدون قيد بعد أذان أو غيره فقد ورد في السنّة، حيث قد طلبها منه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نكير من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الواردة بهذا</w:t>
      </w:r>
    </w:p>
    <w:p>
      <w:pPr>
        <w:pStyle w:val="BookText"/>
        <w:rPr/>
      </w:pPr>
      <w:r>
        <w:rPr>
          <w:rFonts w:ascii="Amiri" w:hAnsi="Amiri" w:eastAsia="Amiri" w:cs="Amiri"/>
          <w:color w:val="111111"/>
          <w:sz w:val="28"/>
          <w:sz w:val="28"/>
          <w:szCs w:val="28"/>
          <w:rtl w:val="true"/>
          <w:lang w:bidi="ar-SA"/>
        </w:rPr>
        <w:t>الخصوص و بمواضع و مناسبات عديدة كثيرة جداً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مصعب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غلام منّا فأتى النبيصلى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سؤالًا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تجعلني ممَّن تشفع له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 إلّا نفسي،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ممّن أشفع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الهيتمي في مجمع الزوائد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الهيتمي بهذا الموضوع كثيراً من الأحاديث </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حياتهصلى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انتقاله إلى الرفيق الأعلى فهل يصح طلب الشفاعة منه لا سيما أمامَ قبره الشريف و عند السلام عليه؟ بما أنّه ثبت بما لا يقبل الشك أنّ الأموات يسمعون و يتكلّمون و يدعون في عالم البرزخ و بخاصة هوصلى الله عليه و آله عند ما يُسلَّم عليه تردّ إليه روحه الشريفة، فلا موجب للتفرقة في طلب الشفاعة بين حياته قبل انتقاله و بين حياته؛ الحياة البرزخية بعد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ادّعى المنع فعليه بالدليل و اللَّه الموفق </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النصوص تدلّ على أنّ طلب الشفاعة من النبيصلى الله عليه و آله كان أمراً جائزاً و شائعاً، و ذلك لأنّهم يرونه مثل طلب الدعاء منه، و لا فرق بينها و بينه إلّا في اللّفظ، و قد عرفتصحّة إطلاق لفظ الشفاعة على الدعاء، و الاستشفاع على طلب الدعاء، و ممّا يدلّ على ذلك أنّ البخاري عقد بابين بهذين العنوانين،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استشفعوا ليستسقى لهم لم يردهم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استشفع المشركون بالمسلمين عند القحط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أنّ البخاري يطلق لفظ الاستشفاع على الدعاء و طلبه من الإمام في</w:t>
      </w:r>
    </w:p>
    <w:p>
      <w:pPr>
        <w:pStyle w:val="BookText"/>
        <w:rPr/>
      </w:pPr>
      <w:r>
        <w:rPr>
          <w:rFonts w:ascii="Amiri" w:hAnsi="Amiri" w:eastAsia="Amiri" w:cs="Amiri"/>
          <w:color w:val="111111"/>
          <w:sz w:val="28"/>
          <w:sz w:val="28"/>
          <w:szCs w:val="28"/>
          <w:rtl w:val="true"/>
          <w:lang w:bidi="ar-SA"/>
        </w:rPr>
        <w:t>العام المجدب، من دون أن يخطر بباله أنّ هذا التعبير غيرصحيح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العموم أنّ طلب الشفاعة من النبيصلى الله عليه و آله داخل فيما ورد من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يدلّ على جواز طلب الدعاء من المؤمن الصالح يمكن الاستدلال به علىصحة ذلك</w:t>
      </w:r>
      <w:r>
        <w:rPr>
          <w:rFonts w:eastAsia="Amiri" w:cs="Amiri" w:ascii="Amiri" w:hAnsi="Amiri"/>
          <w:color w:val="111111"/>
          <w:sz w:val="28"/>
          <w:szCs w:val="28"/>
          <w:rtl w:val="true"/>
          <w:lang w:bidi="ar-SA"/>
        </w:rPr>
        <w:t>.</w:t>
      </w:r>
      <w:bookmarkStart w:id="894" w:name="pg1603_15239"/>
    </w:p>
    <w:p>
      <w:pPr>
        <w:pStyle w:val="BookText"/>
        <w:rPr/>
      </w:pPr>
      <w:bookmarkEnd w:id="894"/>
      <w:r>
        <w:rPr>
          <w:rFonts w:ascii="Amiri" w:hAnsi="Amiri" w:eastAsia="Amiri" w:cs="Amiri"/>
          <w:color w:val="111111"/>
          <w:sz w:val="28"/>
          <w:sz w:val="28"/>
          <w:szCs w:val="28"/>
          <w:rtl w:val="true"/>
          <w:lang w:bidi="ar-SA"/>
        </w:rPr>
        <w:t>أسئلة حول طلب الشفاعة</w:t>
      </w:r>
    </w:p>
    <w:p>
      <w:pPr>
        <w:pStyle w:val="Heading3"/>
        <w:numPr>
          <w:ilvl w:val="2"/>
          <w:numId w:val="1"/>
        </w:numPr>
        <w:rPr/>
      </w:pPr>
      <w:bookmarkStart w:id="895" w:name="__RefHeading___Toc850920_3650668749"/>
      <w:bookmarkStart w:id="896" w:name="_Toc337"/>
      <w:bookmarkEnd w:id="895"/>
      <w:r>
        <w:rPr>
          <w:rtl w:val="true"/>
        </w:rPr>
        <w:t>المبحث السابع أسئلة حول طلب الشفاعة</w:t>
      </w:r>
      <w:bookmarkEnd w:id="896"/>
    </w:p>
    <w:p>
      <w:pPr>
        <w:pStyle w:val="Heading4"/>
        <w:numPr>
          <w:ilvl w:val="3"/>
          <w:numId w:val="1"/>
        </w:numPr>
        <w:rPr/>
      </w:pPr>
      <w:bookmarkStart w:id="897" w:name="__RefHeading___Toc850922_3650668749"/>
      <w:bookmarkStart w:id="898" w:name="_Toc338"/>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قد اتّضح أنّ طلب الشفاعة بمعنى طلب الدعاء؛ ليس ممّا يرتاب في جوازه مؤمن واعٍ، عارفٌ بالكتاب و السنّة، نعم ربما تُثار هنا شبهات أو أسئلة يجب رفعها أو الإجابة عليها و ليست الأسئلة مطروحة علىصعيد واحد، و لأجل ذلك نذكر كلّ واحدٍ بعنوان يُعرّف مغزاه، و الجميع يرجع إلى طلب الدعاء من الشفيع بعد رحيله بعد تجويزه في حياته</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850924_3650668749"/>
      <w:bookmarkStart w:id="900" w:name="_Toc339"/>
      <w:bookmarkEnd w:id="899"/>
      <w:r>
        <w:rPr>
          <w:rtl w:val="true"/>
        </w:rPr>
        <w:t>السؤال الأوّل</w:t>
      </w:r>
      <w:r>
        <w:rPr>
          <w:rtl w:val="true"/>
        </w:rPr>
        <w:t xml:space="preserve">: </w:t>
      </w:r>
      <w:r>
        <w:rPr>
          <w:rtl w:val="true"/>
        </w:rPr>
        <w:t>الشفيع ميّت كيف يُطلبُ منه الدّعاء؟</w:t>
      </w:r>
      <w:bookmarkEnd w:id="900"/>
    </w:p>
    <w:p>
      <w:pPr>
        <w:pStyle w:val="Heading5"/>
        <w:numPr>
          <w:ilvl w:val="4"/>
          <w:numId w:val="1"/>
        </w:numPr>
        <w:rPr/>
      </w:pPr>
      <w:bookmarkStart w:id="901" w:name="__RefHeading___Toc850926_3650668749"/>
      <w:bookmarkStart w:id="902" w:name="_Toc340"/>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إنّ طلب الشفاعة و إن كان طلب الدعاء لكنّه لا جدوى فيه لكون الشفيع بعد الموت لا يستطيع أن يقوم بالدعاء</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850928_3650668749"/>
      <w:bookmarkStart w:id="904" w:name="_Toc341"/>
      <w:bookmarkEnd w:id="903"/>
      <w:r>
        <w:rPr>
          <w:rtl w:val="true"/>
        </w:rPr>
        <w:t>على هامش السؤال</w:t>
      </w:r>
      <w:r>
        <w:rPr>
          <w:rtl w:val="true"/>
        </w:rPr>
        <w:t>:</w:t>
      </w:r>
      <w:bookmarkEnd w:id="90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جدير بالدراسة و التحليل، و هو عالق في ذهن لفيف من الناس فهم يناجون في أنفسهم كيف يُطلَب الدّعاء و الشفاعة من النبي الأكرم و هو ميّت</w:t>
      </w:r>
    </w:p>
    <w:p>
      <w:pPr>
        <w:pStyle w:val="BookText"/>
        <w:rPr/>
      </w:pPr>
      <w:r>
        <w:rPr>
          <w:rFonts w:ascii="Amiri" w:hAnsi="Amiri" w:eastAsia="Amiri" w:cs="Amiri"/>
          <w:color w:val="111111"/>
          <w:sz w:val="28"/>
          <w:sz w:val="28"/>
          <w:szCs w:val="28"/>
          <w:rtl w:val="true"/>
          <w:lang w:bidi="ar-SA"/>
        </w:rPr>
        <w:t>لا يستطيع على إجابة طلب الطالب؟</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القرآن المجيد، و استنطاقه في هذا المجال يوقفنا على جليّة الحال، و هو يعترف بموتهم ماديّاً لا موتهم على الإطلاق، بل يصرّح بحياة لفيف من الناس الذين انتقلوا من هذه الدنيا إلى الدار الآخرة منصالحٍ و طالحٍ، و سعيدٍ و شقيٍّ، و ها نحن نتلو على القارئ الكريم قسماً منها ليقف على أنّ الموت أمرٌ نسبي، و ليس بمطلق، و لوصار بدن الإنسان جماداً، ليس معناه بطلانه و انعدام شخصيته، و ليس الموت إلّا انتقالًا من دارٍ إلى دارٍ، و من ضيق الدنيا إلى سعة الآخرة و إليك لفيفاً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الآيةصريحة في المقصود،صراحةً لا تتصوّر فوقهاصراحة، حيث أخبرت الآية عن حياتهم و رزقهم عند ربهم و تبشيرهم لمن لم يلحقوا بهم، و ما يتفوهون به في حقّهم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كان الشفيع أحد الشهداء في سبيل اللَّه تعالى فهل يكون هذا المطلب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يعدّ النبي شهيداً على الأُمم جمعاء،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تصرّح بأنّ النبيصلى الله عليه و آله شاهد على الشهود الذين يشهدون على أُممهم فإذا كان النبيصلى الله عليه و آله شاهداً على الأُمم جمعاء، أو على شهودهم فهل تعقل الشهادة بدون</w:t>
      </w:r>
    </w:p>
    <w:p>
      <w:pPr>
        <w:pStyle w:val="BookText"/>
        <w:rPr/>
      </w:pPr>
      <w:r>
        <w:rPr>
          <w:rFonts w:ascii="Amiri" w:hAnsi="Amiri" w:eastAsia="Amiri" w:cs="Amiri"/>
          <w:color w:val="111111"/>
          <w:sz w:val="28"/>
          <w:sz w:val="28"/>
          <w:szCs w:val="28"/>
          <w:rtl w:val="true"/>
          <w:lang w:bidi="ar-SA"/>
        </w:rPr>
        <w:t>الحياة، و بدون الاطلاع على ما يجري فيهم من الأُمور من الكفر و الإيمان و الطاعة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لك أن تفسّر شهادة النبيصلى الله عليه و آله بشهادته على معاصريه فقط، و ذلك لأنّه سبحانه عدّ النبي شاهداً في عداد كونه مبشّراً و نذيراً، و هل يتصوّر أحدٌ أن يختص الوصفان الأخيران بمن كان يعاصر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وجه لتخصيص كونِهِ شاهداً على الأُمّة المعاصرة للنبيصلى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القرآنيةصريحة في امتداد حياة الإنسان إلى ما بعد موته، يقول سبحانه في حقّ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أَعْمَلُصالِحاً فِيما تَرَكْتُ كَلَّا إِنَّها كَلِمَةٌ هُوَ قائِلُها وَ مِنْ وَرائِهِمْ بَرْزَخٌ إِلى يَوْمِ يُبْعَثُونَ</w:t>
      </w:r>
      <w:r>
        <w:rPr>
          <w:rFonts w:eastAsia="Amiri" w:cs="Amiri" w:ascii="Amiri" w:hAnsi="Amiri"/>
          <w:color w:val="111111"/>
          <w:sz w:val="28"/>
          <w:szCs w:val="28"/>
          <w:rtl w:val="true"/>
          <w:lang w:bidi="ar-SA"/>
        </w:rPr>
        <w:t>»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تصرّح بامتداد الحياة الإنسانية إلى عالم البرزخ، و إنّ هذا العالم وعاءٌ للإنسان يعذّب فيها مَن يُعذّب و ينعَّم فيها من ينعَّم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التنعُّم فقد عرفت التصريح به في الآية الواردة في حقّ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العقوبة،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الذكر الحكيم ينقل بياناً عن الرجل الذي جاء من أقصى المدينة، و أيّد رسل المسيح، فلمّا قتل خوطب باللّفظ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بعد دخوله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امتداد الحياة، و استشعار لفيف</w:t>
      </w:r>
    </w:p>
    <w:p>
      <w:pPr>
        <w:pStyle w:val="BookText"/>
        <w:rPr/>
      </w:pPr>
      <w:r>
        <w:rPr>
          <w:rFonts w:ascii="Amiri" w:hAnsi="Amiri" w:eastAsia="Amiri" w:cs="Amiri"/>
          <w:color w:val="111111"/>
          <w:sz w:val="28"/>
          <w:sz w:val="28"/>
          <w:szCs w:val="28"/>
          <w:rtl w:val="true"/>
          <w:lang w:bidi="ar-SA"/>
        </w:rPr>
        <w:t>من عباد اللَّه لما يجري هنا و هناك، غير أنّا لا نَسمع بيانَهم و لا نفهم خِطابهم، و هم سامعون، عارفون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الواردة في هذا المورد فوق الحصر فحدِّث عنها و لا حرج، و قد روى المحدِّثون عنهصلى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 ردّ اللَّه روحي حتى أردّ عليه السلام</w:t>
      </w:r>
      <w:r>
        <w:rPr>
          <w:rFonts w:eastAsia="Amiri" w:cs="Amiri" w:ascii="Amiri" w:hAnsi="Amiri"/>
          <w:color w:val="111111"/>
          <w:sz w:val="28"/>
          <w:szCs w:val="28"/>
          <w:rtl w:val="true"/>
          <w:lang w:bidi="ar-SA"/>
        </w:rPr>
        <w:t>»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سيّاحين في الأرض يبلّغوني من أُمّتي السلام</w:t>
      </w:r>
      <w:r>
        <w:rPr>
          <w:rFonts w:eastAsia="Amiri" w:cs="Amiri" w:ascii="Amiri" w:hAnsi="Amiri"/>
          <w:color w:val="111111"/>
          <w:sz w:val="28"/>
          <w:szCs w:val="28"/>
          <w:rtl w:val="true"/>
          <w:lang w:bidi="ar-SA"/>
        </w:rPr>
        <w:t>»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سبحانه يسلّم على أنبيائه في آيات كثيرة،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يأمرنا بالتسليم على نبيّه و الصلوات عليه و يقول بصريح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آمَنُواصَلُّوا عَلَيْهِ وَ سَلِّمُوا تَسْلِيماً</w:t>
      </w:r>
      <w:r>
        <w:rPr>
          <w:rFonts w:eastAsia="Amiri" w:cs="Amiri" w:ascii="Amiri" w:hAnsi="Amiri"/>
          <w:color w:val="111111"/>
          <w:sz w:val="28"/>
          <w:szCs w:val="28"/>
          <w:rtl w:val="true"/>
          <w:lang w:bidi="ar-SA"/>
        </w:rPr>
        <w:t>»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الأنبياء و الأولياء أمواتاً غير شاعرين بهذه التسليمات و الصلوات فأيّ فائدة في التسليم عليهم و في أمر المؤمنين في الصلاة؛ بالسلامِ على النبيصلى الله عليه و آله؟ و المسلمون أجمع يسلّمون على النبي فيصلواتهم بلفظِ الخطاب،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و حَمْلُ ذلك على الشعارِ الأجوف و التحية الجوفاء، أمرٌ لا يجترئ عليه من له إلمامٌ بالقرآن و الحديث</w:t>
      </w:r>
      <w:r>
        <w:rPr>
          <w:rFonts w:eastAsia="Amiri" w:cs="Amiri" w:ascii="Amiri" w:hAnsi="Amiri"/>
          <w:color w:val="111111"/>
          <w:sz w:val="28"/>
          <w:szCs w:val="28"/>
          <w:rtl w:val="true"/>
          <w:lang w:bidi="ar-SA"/>
        </w:rPr>
        <w:t>.</w:t>
      </w:r>
      <w:bookmarkStart w:id="905" w:name="pg1603_15243"/>
    </w:p>
    <w:p>
      <w:pPr>
        <w:pStyle w:val="Heading4"/>
        <w:numPr>
          <w:ilvl w:val="3"/>
          <w:numId w:val="1"/>
        </w:numPr>
        <w:rPr/>
      </w:pPr>
      <w:bookmarkStart w:id="906" w:name="__RefHeading___Toc850930_3650668749"/>
      <w:bookmarkStart w:id="907" w:name="_Toc342"/>
      <w:bookmarkEnd w:id="905"/>
      <w:bookmarkEnd w:id="906"/>
      <w:r>
        <w:rPr>
          <w:rtl w:val="true"/>
        </w:rPr>
        <w:t>السؤال الثاني</w:t>
      </w:r>
      <w:r>
        <w:rPr>
          <w:rtl w:val="true"/>
        </w:rPr>
        <w:t xml:space="preserve">: </w:t>
      </w:r>
      <w:r>
        <w:rPr>
          <w:rtl w:val="true"/>
        </w:rPr>
        <w:t>الشفيع ميّت و هو لا يسمع؟</w:t>
      </w:r>
      <w:bookmarkEnd w:id="907"/>
    </w:p>
    <w:p>
      <w:pPr>
        <w:pStyle w:val="Heading5"/>
        <w:numPr>
          <w:ilvl w:val="4"/>
          <w:numId w:val="1"/>
        </w:numPr>
        <w:rPr/>
      </w:pPr>
      <w:bookmarkStart w:id="908" w:name="__RefHeading___Toc850932_3650668749"/>
      <w:bookmarkStart w:id="909" w:name="_Toc343"/>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هذا هو السؤال الثاني الذي ربّما يُطرَح في المقام، و هو أيضاً جديرٌ بالدراسة، و لكنّه في التحقيقصورةٌصغيرة من السؤال السابق، فالتركيز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عدم السماع، و لكنّه في السابق على معنىً أعم و هو عدم الاستطاعة على شي‌ء سماعاً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الذكر الحكيم على أنّ الموتى لا يسمعون، حيث شبّه المشركين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هو 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 إِذا وَلَّوْا مُدْبِرِينَ</w:t>
      </w:r>
      <w:r>
        <w:rPr>
          <w:rFonts w:eastAsia="Amiri" w:cs="Amiri" w:ascii="Amiri" w:hAnsi="Amiri"/>
          <w:color w:val="111111"/>
          <w:sz w:val="28"/>
          <w:szCs w:val="28"/>
          <w:rtl w:val="true"/>
          <w:lang w:bidi="ar-SA"/>
        </w:rPr>
        <w:t>»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تصف المشركين بأنّهم أموات و تشبِّهُهُم بها، و من المعلوم أنّصحة التشبيه تتوقّف على وجود وجه الشبه في المشبَّه به بوجهٍ أقوى و ليس وجه الشبه إلّا أنّهم لا يسمَعون، فعند ذلك تُصبح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الأموات مطلقاً غير قابلين للإفهام، و يدل على ذلك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يُسْمِعُ مَنْ يَشاءُ وَ ما أَنْتَ بِمُسْمِعٍ مَنْ فِي الْقُبُورِ</w:t>
      </w:r>
      <w:r>
        <w:rPr>
          <w:rFonts w:eastAsia="Amiri" w:cs="Amiri" w:ascii="Amiri" w:hAnsi="Amiri"/>
          <w:color w:val="111111"/>
          <w:sz w:val="28"/>
          <w:szCs w:val="28"/>
          <w:rtl w:val="true"/>
          <w:lang w:bidi="ar-SA"/>
        </w:rPr>
        <w:t>»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 في الآيتين واحد</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850934_3650668749"/>
      <w:bookmarkStart w:id="911" w:name="_Toc344"/>
      <w:bookmarkEnd w:id="910"/>
      <w:r>
        <w:rPr>
          <w:rtl w:val="true"/>
        </w:rPr>
        <w:t>على هامش السؤال</w:t>
      </w:r>
      <w:bookmarkEnd w:id="91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منزّه عن التناقض و الاختلاف و كيف لا يكون كذلك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يصرّح في</w:t>
      </w:r>
    </w:p>
    <w:p>
      <w:pPr>
        <w:pStyle w:val="BookText"/>
        <w:rPr/>
      </w:pPr>
      <w:r>
        <w:rPr>
          <w:rFonts w:ascii="Amiri" w:hAnsi="Amiri" w:eastAsia="Amiri" w:cs="Amiri"/>
          <w:color w:val="111111"/>
          <w:sz w:val="28"/>
          <w:sz w:val="28"/>
          <w:szCs w:val="28"/>
          <w:rtl w:val="true"/>
          <w:lang w:bidi="ar-SA"/>
        </w:rPr>
        <w:t>غير واحد من آياته على أنّ الأنبياء كانوا يكلّمون الموتى و يخاطبونهم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نلمس ذلك بوضوح في قصتيصالح و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يحكي خطابَه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هلاكهم و أخذ الرجفة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أمعن النظر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تصدَّر بالفاء الدالة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عمّهم الهلاك أعرضصالح بوجهه عنهم و 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فهي أيضاً قرينة الأُولى و نظيرتها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شُعَيْباً كَأَنْ لَمْ يَغْنَوْا فِيهَا الَّذِينَ كَذَّبُوا شُعَيْباً كانُوا هُمُ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رِسالاتِ رَبِّي وَ نَصَحْتُ لَكُمْ فَكَيْفَ آسى عَلى قَوْمٍ كافِرِينَ</w:t>
      </w:r>
      <w:r>
        <w:rPr>
          <w:rFonts w:eastAsia="Amiri" w:cs="Amiri" w:ascii="Amiri" w:hAnsi="Amiri"/>
          <w:color w:val="111111"/>
          <w:sz w:val="28"/>
          <w:szCs w:val="28"/>
          <w:rtl w:val="true"/>
          <w:lang w:bidi="ar-SA"/>
        </w:rPr>
        <w:t>»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الأُوليين من الآياتصريحتان في نزول البلاء عليهم و إبادتهم و إهلاكهم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يخاطبهم نبيُّهم شعيب معرِضاً بوجهه عنهم، مشعراً بالتبرّي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أبلغتكم رسالات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و لا لغيرنا تأويل القرآن لأخذ موقف مسبق في الموضوع، بل يجب عرض الرأي عليه لا عرض القرآن على الفكر الإنساني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من الآيات بما تلوناه عليك و هناك آيات أُخرى موحدة في المضمون نترك نقلها للاختصار</w:t>
      </w:r>
      <w:r>
        <w:rPr>
          <w:rFonts w:eastAsia="Amiri" w:cs="Amiri" w:ascii="Amiri" w:hAnsi="Amiri"/>
          <w:color w:val="111111"/>
          <w:sz w:val="28"/>
          <w:szCs w:val="28"/>
          <w:rtl w:val="true"/>
          <w:lang w:bidi="ar-SA"/>
        </w:rPr>
        <w:t>.</w:t>
      </w:r>
      <w:bookmarkStart w:id="912" w:name="pg1603_15245"/>
    </w:p>
    <w:p>
      <w:pPr>
        <w:pStyle w:val="Heading5"/>
        <w:numPr>
          <w:ilvl w:val="4"/>
          <w:numId w:val="1"/>
        </w:numPr>
        <w:rPr/>
      </w:pPr>
      <w:bookmarkStart w:id="913" w:name="__RefHeading___Toc850936_3650668749"/>
      <w:bookmarkStart w:id="914" w:name="_Toc345"/>
      <w:bookmarkEnd w:id="912"/>
      <w:bookmarkEnd w:id="913"/>
      <w:r>
        <w:rPr>
          <w:rtl w:val="true"/>
        </w:rPr>
        <w:t>السنّة لا تتفق مع عدم السماع</w:t>
      </w:r>
      <w:bookmarkEnd w:id="914"/>
    </w:p>
    <w:p>
      <w:pPr>
        <w:pStyle w:val="Heading6"/>
        <w:numPr>
          <w:ilvl w:val="5"/>
          <w:numId w:val="1"/>
        </w:numPr>
        <w:rPr/>
      </w:pPr>
      <w:bookmarkStart w:id="915" w:name="__RefHeading___Toc850938_3650668749"/>
      <w:bookmarkStart w:id="916" w:name="_Toc346"/>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إنّ السنّة الكريمة، عدل القرآن، يُحتَجُّ بها كما يُحتجّ به، فقد أخذت موقف الإيجاب فهي لا تتفق مع عدم السماع و إليك نزراً يسيراً منها</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850940_3650668749"/>
      <w:bookmarkStart w:id="918" w:name="_Toc347"/>
      <w:bookmarkEnd w:id="917"/>
      <w:r>
        <w:rPr/>
        <w:t>1</w:t>
      </w:r>
      <w:r>
        <w:rPr>
          <w:rtl w:val="true"/>
        </w:rPr>
        <w:t xml:space="preserve">- </w:t>
      </w:r>
      <w:r>
        <w:rPr>
          <w:rtl w:val="true"/>
        </w:rPr>
        <w:t>ما أنتم بأسمعَ منهم</w:t>
      </w:r>
      <w:bookmarkEnd w:id="918"/>
    </w:p>
    <w:p>
      <w:pPr>
        <w:pStyle w:val="BookText"/>
        <w:rPr/>
      </w:pPr>
      <w:r>
        <w:rPr>
          <w:rFonts w:ascii="Amiri" w:hAnsi="Amiri" w:eastAsia="Amiri" w:cs="Amiri"/>
          <w:color w:val="111111"/>
          <w:sz w:val="28"/>
          <w:sz w:val="28"/>
          <w:szCs w:val="28"/>
          <w:rtl w:val="true"/>
          <w:lang w:bidi="ar-SA"/>
        </w:rPr>
        <w:t>هذه الكلمة ألقاها النبي الأكرمصلى الله عليه و آله عند ما كان بمقربة من قتلى قريش، و قد تقدّم ذكرها مفصّلًا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البرزخية فراجع </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850942_3650668749"/>
      <w:bookmarkStart w:id="920" w:name="_Toc348"/>
      <w:bookmarkEnd w:id="919"/>
      <w:r>
        <w:rPr/>
        <w:t>2</w:t>
      </w:r>
      <w:r>
        <w:rPr>
          <w:rtl w:val="true"/>
        </w:rPr>
        <w:t xml:space="preserve">- </w:t>
      </w:r>
      <w:r>
        <w:rPr>
          <w:rtl w:val="true"/>
        </w:rPr>
        <w:t>رواية الصحابي الجليل</w:t>
      </w:r>
      <w:r>
        <w:rPr>
          <w:rtl w:val="true"/>
        </w:rPr>
        <w:t xml:space="preserve">: </w:t>
      </w:r>
      <w:r>
        <w:rPr>
          <w:rtl w:val="true"/>
        </w:rPr>
        <w:t>عثمان بن حنيف</w:t>
      </w:r>
      <w:bookmarkEnd w:id="920"/>
    </w:p>
    <w:p>
      <w:pPr>
        <w:pStyle w:val="BookText"/>
        <w:rPr/>
      </w:pPr>
      <w:r>
        <w:rPr>
          <w:rFonts w:ascii="Amiri" w:hAnsi="Amiri" w:eastAsia="Amiri" w:cs="Amiri"/>
          <w:color w:val="111111"/>
          <w:sz w:val="28"/>
          <w:sz w:val="28"/>
          <w:szCs w:val="28"/>
          <w:rtl w:val="true"/>
          <w:lang w:bidi="ar-SA"/>
        </w:rPr>
        <w:t>روى الحافظ الطبراني عن الصحابي الجليل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عثمان بن عفان في حاجة له، و كان لا يلتفت إليه و لا ينظر في حاجته، فلقى ابنَ حنيف فشكا إليه ذلك، فقال له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 ائتِ المسجد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أتوجّه إليك بنبيّنا محمد نبيّ الرحمة، يا محمد إنّي أتوجّه بك إلى ربّك أن تقضي حاجتي، و تذكر حاجتك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الرجل فصنع ما قال، ثمّ أتى باب عثمان فجاءَه البوّاب حتى أخذ بيده، فأُدخِلَ على عثمان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و قضى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كانت الساعة،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إنّ الرجل خرج من عنده فلقى ابن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w:t>
      </w:r>
      <w:bookmarkStart w:id="921" w:name="pg1603_15246"/>
    </w:p>
    <w:p>
      <w:pPr>
        <w:pStyle w:val="BookText"/>
        <w:rPr/>
      </w:pPr>
      <w:bookmarkEnd w:id="921"/>
      <w:r>
        <w:rPr>
          <w:rFonts w:ascii="Amiri" w:hAnsi="Amiri" w:eastAsia="Amiri" w:cs="Amiri"/>
          <w:color w:val="111111"/>
          <w:sz w:val="28"/>
          <w:sz w:val="28"/>
          <w:szCs w:val="28"/>
          <w:rtl w:val="true"/>
          <w:lang w:bidi="ar-SA"/>
        </w:rPr>
        <w:t>كان ينظر في حاجتي و لا يلتفت إليّ حتى كلّمتَه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كلّمته، و لكن شهدتُ رسول اللَّه، و أتاه ضرير فشكا إليه ذهاب بصره، فقال له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أو 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لي قائدٌ و قد شقّ عليّ،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ثمّصلّ ركعتين ثمّ ادعُ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و طال بنا الحديثُ حتى دَخَلَ علينا الرجلُ كأنّه لم يكن به ضر </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الحديثصحيحٌ و مشهورٌ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850944_3650668749"/>
      <w:bookmarkStart w:id="923" w:name="_Toc349"/>
      <w:bookmarkEnd w:id="922"/>
      <w:r>
        <w:rPr>
          <w:rtl w:val="true"/>
        </w:rPr>
        <w:t>السؤال الثالث</w:t>
      </w:r>
      <w:r>
        <w:rPr>
          <w:rtl w:val="true"/>
        </w:rPr>
        <w:t xml:space="preserve">: </w:t>
      </w:r>
      <w:r>
        <w:rPr>
          <w:rtl w:val="true"/>
        </w:rPr>
        <w:t>الشفاعة فعل اللَّه</w:t>
      </w:r>
      <w:bookmarkEnd w:id="923"/>
    </w:p>
    <w:p>
      <w:pPr>
        <w:pStyle w:val="Heading5"/>
        <w:numPr>
          <w:ilvl w:val="4"/>
          <w:numId w:val="1"/>
        </w:numPr>
        <w:rPr/>
      </w:pPr>
      <w:bookmarkStart w:id="924" w:name="__RefHeading___Toc850946_3650668749"/>
      <w:bookmarkStart w:id="925" w:name="_Toc350"/>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الشفاعة فعل اللَّه سبحانه، و لا يُطلب فعلُه من غيره،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Fonts w:eastAsia="Amiri" w:cs="Amiri" w:ascii="Amiri" w:hAnsi="Amiri"/>
          <w:color w:val="111111"/>
          <w:sz w:val="28"/>
          <w:szCs w:val="28"/>
          <w:rtl w:val="true"/>
          <w:lang w:bidi="ar-SA"/>
        </w:rPr>
        <w:t>»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كانت الشفاعة مملوكة للَّه و هو المالك لها، فكيف يُطلَب ما يرجع إليه من غيره؟</w:t>
      </w:r>
    </w:p>
    <w:p>
      <w:pPr>
        <w:pStyle w:val="Heading5"/>
        <w:numPr>
          <w:ilvl w:val="4"/>
          <w:numId w:val="1"/>
        </w:numPr>
        <w:rPr/>
      </w:pPr>
      <w:bookmarkStart w:id="926" w:name="__RefHeading___Toc850948_3650668749"/>
      <w:bookmarkStart w:id="927" w:name="_Toc351"/>
      <w:bookmarkEnd w:id="926"/>
      <w:r>
        <w:rPr>
          <w:rtl w:val="true"/>
        </w:rPr>
        <w:t>على هامش السؤال</w:t>
      </w:r>
      <w:bookmarkEnd w:id="92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الشفاعة للَّه كما هوصريح الآية و ما يرجع إليه سبحانه لا يُطلَب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الرزق و الإحياء و الإماتة له لا تُطلَب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المهم</w:t>
      </w:r>
    </w:p>
    <w:p>
      <w:pPr>
        <w:pStyle w:val="BookText"/>
        <w:rPr/>
      </w:pPr>
      <w:r>
        <w:rPr>
          <w:rFonts w:ascii="Amiri" w:hAnsi="Amiri" w:eastAsia="Amiri" w:cs="Amiri"/>
          <w:color w:val="111111"/>
          <w:sz w:val="28"/>
          <w:sz w:val="28"/>
          <w:szCs w:val="28"/>
          <w:rtl w:val="true"/>
          <w:lang w:bidi="ar-SA"/>
        </w:rPr>
        <w:t>تشخيص ما يرجع إليه سبحانه، و تمييزه ما أعطاه لعباده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الشفاعة المطلقة ملك للَّه سبحانه، فلا شفيع و لا مشفوع له، بلا إذنه و رضاه؛ فهو الذي يسنُّ الشفاعة و يأذن للشافع، و يبعث المذنب إلى باب الشافع ليستغفر له، إلى غير ذلك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يملك الشفاعة بهذا المعنى إلّا هو، و بذلك يردّ القرآن على المشركين الذين كانوا يزعمون أنّ أربابهم يملكون الشفاعة المطلقة فالشفاعة بهذا المعنى غير مسئولة و لا مطلوبة من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المسئول و المطلوب من النبي و الصالحين هو الشفاعة المرخّصة المحدّدة، من اللَّه سبحانه، أي ما رخّص لهم في أن يشفعوا و يطلبوا لعباده الغفران، فمثل هذه الشفاعة المرخّصة المأذونة ليست له؛ لأنّه سبحانه فوق كل شي‌ء، لا يَستأذن و لا يُؤذن و لا يُحدّد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أنّه سبحانه هو الشفيع دون غيره؛ إذ من الواضح أنّه سبحانه لا يشفع عند غيره، بل المراد أنّ المالك لمقام الشفاعة هو سبحانه و أنّه لا يشفع أحد في حقّ أحد إلّا بإذنه للشفيع و ارتضائه للمشفوع له، و لكن هذا المقام ثابت للَّه سبحانه بالأصالة و الاستقلال، و لغيره بالاكتساب و الإجازة،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فالآيةصريحة في أنّ من شهد بالحق يملك الشفاعة و لكن تمليكاً منه سبحانه و في طول ملكه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فالآية أجنبية عن طلب الشفاعة من الأولياء الصالحين الذين شهدوا بالحق و ملكوا الشفاعة، و أُجيزوا في أمرها في حقّ من ارتضاهم لها</w:t>
      </w:r>
      <w:r>
        <w:rPr>
          <w:rFonts w:eastAsia="Amiri" w:cs="Amiri" w:ascii="Amiri" w:hAnsi="Amiri"/>
          <w:color w:val="111111"/>
          <w:sz w:val="28"/>
          <w:szCs w:val="28"/>
          <w:rtl w:val="true"/>
          <w:lang w:bidi="ar-SA"/>
        </w:rPr>
        <w:t>.</w:t>
      </w:r>
      <w:bookmarkStart w:id="928" w:name="pg1603_15248"/>
    </w:p>
    <w:p>
      <w:pPr>
        <w:pStyle w:val="BookText"/>
        <w:rPr/>
      </w:pPr>
      <w:bookmarkEnd w:id="928"/>
      <w:r>
        <w:rPr>
          <w:rFonts w:ascii="Amiri" w:hAnsi="Amiri" w:eastAsia="Amiri" w:cs="Amiri"/>
          <w:color w:val="111111"/>
          <w:sz w:val="28"/>
          <w:sz w:val="28"/>
          <w:szCs w:val="28"/>
          <w:rtl w:val="true"/>
          <w:lang w:bidi="ar-SA"/>
        </w:rPr>
        <w:t>و أنت أيّها الأخ المتحرر من كل رأي مسبق، إذا لاحظتَ ما ذكرته سابقاً في تفسير الآية، يتضح لك، أنّ طلب الشفاعة من الصالحين، ليس طلبَ فعله سبحانه من غيره</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850950_3650668749"/>
      <w:bookmarkStart w:id="930" w:name="_Toc352"/>
      <w:bookmarkEnd w:id="929"/>
      <w:r>
        <w:rPr>
          <w:rtl w:val="true"/>
        </w:rPr>
        <w:t>السؤال الرابع</w:t>
      </w:r>
      <w:r>
        <w:rPr>
          <w:rtl w:val="true"/>
        </w:rPr>
        <w:t xml:space="preserve">: </w:t>
      </w:r>
      <w:r>
        <w:rPr>
          <w:rtl w:val="true"/>
        </w:rPr>
        <w:t>طلب الشفاعة يشبه عمل المشركين</w:t>
      </w:r>
      <w:bookmarkEnd w:id="930"/>
    </w:p>
    <w:p>
      <w:pPr>
        <w:pStyle w:val="Heading5"/>
        <w:numPr>
          <w:ilvl w:val="4"/>
          <w:numId w:val="1"/>
        </w:numPr>
        <w:rPr/>
      </w:pPr>
      <w:bookmarkStart w:id="931" w:name="__RefHeading___Toc850952_3650668749"/>
      <w:bookmarkStart w:id="932" w:name="_Toc353"/>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إنّ طلب الشفاعة يشبه عمل عَبَدة الأصنام في طلبهم الشفاعة من آلهتهم الكاذبة الباطلة، و قد حكى القرآن ذاك العمل منهم،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فالاستشفاع من غيره سبحانه عبادة لهذا الغير</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850954_3650668749"/>
      <w:bookmarkStart w:id="934" w:name="_Toc354"/>
      <w:bookmarkEnd w:id="933"/>
      <w:r>
        <w:rPr>
          <w:rtl w:val="true"/>
        </w:rPr>
        <w:t>على هامش السؤال</w:t>
      </w:r>
      <w:bookmarkEnd w:id="934"/>
    </w:p>
    <w:p>
      <w:pPr>
        <w:pStyle w:val="BookText"/>
        <w:rPr/>
      </w:pPr>
      <w:r>
        <w:rPr>
          <w:rFonts w:ascii="Amiri" w:hAnsi="Amiri" w:eastAsia="Amiri" w:cs="Amiri"/>
          <w:color w:val="111111"/>
          <w:sz w:val="28"/>
          <w:sz w:val="28"/>
          <w:szCs w:val="28"/>
          <w:rtl w:val="true"/>
          <w:lang w:bidi="ar-SA"/>
        </w:rPr>
        <w:t>ما كنت أُفكّر أيّها الأخ أن تغتر بظواهر الأعمال و تقضي بالبساطة و السذاجة، مع أن القرآن أمر بالتدبّر و التفكّر و الدقّة في مصادر الأعمال و جذورها، لا بالاغترار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واضحٌ بين عمل المسلم و المشرك لأنّك إذا أمعنتَ النظر في مضمون الآية تقف على أنّ المشركين كانوا يقومون بعملين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الآلهة و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و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علّة اتّصافهم بالشرك هو الأوّل لا الثاني؛ إذ لو كان الاستشفاع بالأصنام عبادة لها بالحقيقة، لما كان هناك مبرّرٌ للإتيان بجملة أُخرى، أعني قوله</w:t>
      </w:r>
      <w:r>
        <w:rPr>
          <w:rFonts w:eastAsia="Amiri" w:cs="Amiri" w:ascii="Amiri" w:hAnsi="Amiri"/>
          <w:color w:val="111111"/>
          <w:sz w:val="28"/>
          <w:szCs w:val="28"/>
          <w:rtl w:val="true"/>
          <w:lang w:bidi="ar-SA"/>
        </w:rPr>
        <w:t>:</w:t>
      </w:r>
      <w:bookmarkStart w:id="935" w:name="pg1603_15249"/>
    </w:p>
    <w:p>
      <w:pPr>
        <w:pStyle w:val="BookText"/>
        <w:rPr/>
      </w:pPr>
      <w:bookmarkEnd w:id="9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هؤُلاءِ شُفَعاؤُنا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فائدة لهذا التكرار، و توهم أنّ الجملة الثانية توضيحٌ للأُولى خلاف الظاهر؛ فإنّ عطف الجملة الثانية على الاولى يدلّ على المغايرة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دلالة للآية على أنّ الاستشفاع بالأصنام كان عبادة، فضلًا عن كون الاستشفاع بالأولياء المقربين عبادة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واضح بين طلب شفاعة الموحِّد من أفضل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شفاعة المشرك، حيث إنّ الأوّل يطلب الشفاعة منه بما أنّه عبدٌصالح أذن له سبحانه ليشفع في عباده تحت شرائط خاصة، بخلاف المشرك؛ فإنّه يطلب الشفاعة منه، بما أنّه ربّ يملك الشفاعة يعطيها من يشاء و يمنعها عمّن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عطفُ أحدهما على الآخر و الحكم بوحدتهما جوهراً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يصح لمسلم واع اتخاذ المشابهة دليلًا على الحكم، فلوصح ذلك لزم عليه الحكم بتحريم أعمال الحج و العمرة فانّها مشابهة لأعمال المشركين، أمام أربابهم و آلهتهم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850956_3650668749"/>
      <w:bookmarkStart w:id="937" w:name="_Toc355"/>
      <w:bookmarkEnd w:id="936"/>
      <w:r>
        <w:rPr>
          <w:rtl w:val="true"/>
        </w:rPr>
        <w:t>السؤال الخامس</w:t>
      </w:r>
      <w:r>
        <w:rPr>
          <w:rtl w:val="true"/>
        </w:rPr>
        <w:t xml:space="preserve">: </w:t>
      </w:r>
      <w:r>
        <w:rPr>
          <w:rtl w:val="true"/>
        </w:rPr>
        <w:t>إن طلب الشفاعة دعاء الغير، و هو عبادة له</w:t>
      </w:r>
      <w:bookmarkEnd w:id="937"/>
    </w:p>
    <w:p>
      <w:pPr>
        <w:pStyle w:val="Heading5"/>
        <w:numPr>
          <w:ilvl w:val="4"/>
          <w:numId w:val="1"/>
        </w:numPr>
        <w:rPr/>
      </w:pPr>
      <w:bookmarkStart w:id="938" w:name="__RefHeading___Toc850958_3650668749"/>
      <w:bookmarkStart w:id="939" w:name="_Toc356"/>
      <w:bookmarkEnd w:id="938"/>
      <w:r>
        <w:rPr>
          <w:rtl w:val="true"/>
        </w:rPr>
        <w:t>اشارة</w:t>
      </w:r>
      <w:bookmarkEnd w:id="93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الحاجة من غيره سبحانه حرام؛ فانّ ذلك دعاء لغير اللَّه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الشفاعة ثابتة لأوليائه و كان طلب الحاجة من غيره حراماً فالجمع بين الأمرين يتحقّق بانحصار جواز طلبها</w:t>
      </w:r>
      <w:bookmarkStart w:id="940" w:name="pg1603_15250"/>
    </w:p>
    <w:p>
      <w:pPr>
        <w:pStyle w:val="BookText"/>
        <w:rPr/>
      </w:pPr>
      <w:bookmarkEnd w:id="940"/>
      <w:r>
        <w:rPr>
          <w:rFonts w:ascii="Amiri" w:hAnsi="Amiri" w:eastAsia="Amiri" w:cs="Amiri"/>
          <w:color w:val="111111"/>
          <w:sz w:val="28"/>
          <w:sz w:val="28"/>
          <w:szCs w:val="28"/>
          <w:rtl w:val="true"/>
          <w:lang w:bidi="ar-SA"/>
        </w:rPr>
        <w:t>من اللَّه سبحانه خاصة، و يوضح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عبّر عن العبادة في الآية بلفظ الدعوة فيصدرها و بلفظ العبادة في ذيلها، و هذا يكشف عن وحدة التعبيرين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850960_3650668749"/>
      <w:bookmarkStart w:id="942" w:name="_Toc357"/>
      <w:bookmarkEnd w:id="941"/>
      <w:r>
        <w:rPr>
          <w:rtl w:val="true"/>
        </w:rPr>
        <w:t>على هامش السؤال</w:t>
      </w:r>
      <w:bookmarkEnd w:id="942"/>
    </w:p>
    <w:p>
      <w:pPr>
        <w:pStyle w:val="BookText"/>
        <w:rPr/>
      </w:pPr>
      <w:r>
        <w:rPr>
          <w:rFonts w:ascii="Amiri" w:hAnsi="Amiri" w:eastAsia="Amiri" w:cs="Amiri"/>
          <w:color w:val="111111"/>
          <w:sz w:val="28"/>
          <w:sz w:val="28"/>
          <w:szCs w:val="28"/>
          <w:rtl w:val="true"/>
          <w:lang w:bidi="ar-SA"/>
        </w:rPr>
        <w:t>لا أظن أنّ أحداً على وجه البسيطة يجعل الدعاء مرادفاً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يمكن تسجيل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 الموحدين، فلا بد أن يقترن بالدعاء شي‌ءٌ آخر، و يصدر الدعاء عن عقيدة خاصة في المدعوّ و إلّا فمجرّد دعوة الغير حيّاً كان أو ميتاً، لا يكون 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ترى أنّ الشاعرة التي تخاطب شجر الخابور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شجر الخابور ما لك مورِقا كأنّك لم تجزع على ابن طريف</w:t>
      </w:r>
    </w:p>
    <w:p>
      <w:pPr>
        <w:pStyle w:val="BookText"/>
        <w:rPr/>
      </w:pPr>
      <w:r>
        <w:rPr>
          <w:rFonts w:ascii="Amiri" w:hAnsi="Amiri" w:eastAsia="Amiri" w:cs="Amiri"/>
          <w:color w:val="111111"/>
          <w:sz w:val="28"/>
          <w:sz w:val="28"/>
          <w:szCs w:val="28"/>
          <w:rtl w:val="true"/>
          <w:lang w:bidi="ar-SA"/>
        </w:rPr>
        <w:t>أنّها عبدته؟ 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لا يتّسم بالعبادة إلّا إذا كانت في نية الداعي عناصر تضفي عليهصفة العبادة و حدّها؛ و هو الاعتقاد بألوهية المدعو و ربوبيته و إنّه المالك لمصيره في عاجله و آجله، و إن كان مخلوقاً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الدعاء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دعوة الغير، بل الدعوة الخاصة المضيّقة المترادفة للعبادة، و يدلّ عليه قوله سبحانه في نفس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منه مطلق الدعاء، بل المراد دعاء اللَّه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ورد في الروايات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ينطق عن اللَّه فقد عبد اللَّه، و إن كان ينطق عن غير</w:t>
      </w:r>
    </w:p>
    <w:p>
      <w:pPr>
        <w:pStyle w:val="BookText"/>
        <w:rPr/>
      </w:pPr>
      <w:r>
        <w:rPr>
          <w:rFonts w:ascii="Amiri" w:hAnsi="Amiri" w:eastAsia="Amiri" w:cs="Amiri"/>
          <w:color w:val="111111"/>
          <w:sz w:val="28"/>
          <w:sz w:val="28"/>
          <w:szCs w:val="28"/>
          <w:rtl w:val="true"/>
          <w:lang w:bidi="ar-SA"/>
        </w:rPr>
        <w:t>اللَّه فقد عبد غير اللَّه</w:t>
      </w:r>
      <w:r>
        <w:rPr>
          <w:rFonts w:eastAsia="Amiri" w:cs="Amiri" w:ascii="Amiri" w:hAnsi="Amiri"/>
          <w:color w:val="111111"/>
          <w:sz w:val="28"/>
          <w:szCs w:val="28"/>
          <w:rtl w:val="true"/>
          <w:lang w:bidi="ar-SA"/>
        </w:rPr>
        <w:t>.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المراد من العبادة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المصطلحة، بل استعيرت في المقام لمن يجعل نفسه تحت اختيار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فيكون المراد من النهي عن دعوة الغير هو الدعوة الخاصة المقترنة بالاعتقاد، أي كون المدعو ذا اختيارٍ تامّ في التصرّف في الكون و قد فُوِّض إليه شأن من شئُونه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طلب الشفاعة مقترناً بهذه العقيدة فانّه يُعَدُّ عبادةً للمشفوع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فيكون طلب الحاجة كسائر الطلبات من غيره سبحانه الذي لا يشك ذو مسكة في عدم 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إنّما يُعَدُّ عبادة للشفيع إذا كان مقروناً بالاعتقاد بألوهيته و ربوبيته، و أنّه مالك لمقام الشفاعة أو مفوَّض إليه، يتصرّف فيها كيف يشاء، و أمّا إذا كان الطلب مقروناً باعتقاد أنّه عبدٌ من عباد اللَّه الصالحين يتصرف بإذنه سبحانه للشفاعة، و ارتضائه للمشفوع له، فلا يُعَدُّ عبادة للمدعوّ، بل يكون وزانه وزان سائر الطلبات من المخلوقين، فلا يعدُّ عبادة بل طلباً محضاً، غاية الأمر لو كان المدعو قادراً على المطلوب يكون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أمراًصحيحاً، و إلا فيكون لغواً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تردّى إنسان و سقط في قعر بئر و طلب العون من الواقف عند البئر القادر على نجاته و إنقاذه، يُعَدّ الطلب أمراًصحيحاً، و لو طلبه من الأحجار المنضودة حول البئر يكون الدعاء و الطلب منها لغواً مع كون الدعاء و الطلب هذا في الصورتين غير مقترن بشي‌ء من الألوهية و الربوبية في حق الواقف عند البئر، و لا الأحجار المنضودة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تحدّد الدعوة التي تُعَد عبادة بجعل المخلوق في رتبة الخالق سبحانه كما يفصح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فالمنهيُّ هو دعوة الغير، و جعله مع اللَّه، لا ما إذا دعا الغيرَ معتقداً بأنّه عبدٌ من عباده لا يملك لنفسه و لا لغيره ضراً و لا نفعاً و لا حياةً و لا بعثاً و لا نشوراً إلّا بما يتفضل عليه بإذنه و يقدر عليه بمشيئته، فعند ذاك فالطلب منه بهذا الوصف يرجع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يبدو أنّ ما تدل عليه الآيات القرآنية من أنّ طلب الحاجة من الأصنام كان شركاً في العبادة، إنّما هو لأجل أنّ المدعوّ عند الداعي كان إلهاً أو ربّاً مستقلًا في التصرف في شأن من شئُون وجوده أو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تَدْعُونَ مِنْ دُونِهِ لا يَسْتَطِيعُونَ نَصْرَكُمْ وَ لا أَنْفُسَهُمْ يَنْصُرُونَ</w:t>
      </w:r>
      <w:r>
        <w:rPr>
          <w:rFonts w:eastAsia="Amiri" w:cs="Amiri" w:ascii="Amiri" w:hAnsi="Amiri"/>
          <w:color w:val="111111"/>
          <w:sz w:val="28"/>
          <w:szCs w:val="28"/>
          <w:rtl w:val="true"/>
          <w:lang w:bidi="ar-SA"/>
        </w:rPr>
        <w:t>»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أنّه سبحانه يستنكر دعاءهم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نَصْرَكُمْ وَ لا أَنْفُسَهُمْ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أَمْثالُكُمْ</w:t>
      </w:r>
      <w:r>
        <w:rPr>
          <w:rFonts w:eastAsia="Amiri" w:cs="Amiri" w:ascii="Amiri" w:hAnsi="Amiri"/>
          <w:color w:val="111111"/>
          <w:sz w:val="28"/>
          <w:szCs w:val="28"/>
          <w:rtl w:val="true"/>
          <w:lang w:bidi="ar-SA"/>
        </w:rPr>
        <w:t>»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بأنّ عقيدتهم في حق هؤلاء عقيدة كاذبة و باطلة فالأصنام لا تستطيع نصرة أحد، و هذا يكشف عن أنّ الداعين كانوا على جانب النقيض من تلك العقيدة و كانوا يعتقدون بتملّك الأصنام لنصرهم و قضاء حوائجهم من عند أنفسهم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ليس مرادفاً للعبادة، و ما ورد في الآية و الحديث من تفسير الدعاء بالعبادة لا يدل على ما يراه المستدِلّ، فالمراد من الدعاء فيهما قسمٌ خاصٌّ منه، و هو الدعاء المقترن باعتقادِ الألوهية في المدعو و الربوبيّة في المطلوب منه كما عرفت</w:t>
      </w:r>
      <w:r>
        <w:rPr>
          <w:rFonts w:eastAsia="Amiri" w:cs="Amiri" w:ascii="Amiri" w:hAnsi="Amiri"/>
          <w:color w:val="111111"/>
          <w:sz w:val="28"/>
          <w:szCs w:val="28"/>
          <w:rtl w:val="true"/>
          <w:lang w:bidi="ar-SA"/>
        </w:rPr>
        <w:t>.</w:t>
      </w:r>
      <w:bookmarkStart w:id="943" w:name="pg1603_15253"/>
    </w:p>
    <w:p>
      <w:pPr>
        <w:pStyle w:val="BookText"/>
        <w:rPr/>
      </w:pPr>
      <w:bookmarkEnd w:id="943"/>
      <w:r>
        <w:rPr>
          <w:rFonts w:ascii="Amiri" w:hAnsi="Amiri" w:eastAsia="Amiri" w:cs="Amiri"/>
          <w:color w:val="111111"/>
          <w:sz w:val="28"/>
          <w:sz w:val="28"/>
          <w:szCs w:val="28"/>
          <w:rtl w:val="true"/>
          <w:lang w:bidi="ar-SA"/>
        </w:rPr>
        <w:t>الشفاعة في الأحاديث الإسلامية</w:t>
      </w:r>
    </w:p>
    <w:p>
      <w:pPr>
        <w:pStyle w:val="Heading3"/>
        <w:numPr>
          <w:ilvl w:val="2"/>
          <w:numId w:val="1"/>
        </w:numPr>
        <w:rPr/>
      </w:pPr>
      <w:bookmarkStart w:id="944" w:name="__RefHeading___Toc850962_3650668749"/>
      <w:bookmarkStart w:id="945" w:name="_Toc358"/>
      <w:bookmarkEnd w:id="944"/>
      <w:r>
        <w:rPr>
          <w:rtl w:val="true"/>
        </w:rPr>
        <w:t>المبحث الثامن الشفاعة في الأحاديث الإسلامية</w:t>
      </w:r>
      <w:bookmarkEnd w:id="945"/>
    </w:p>
    <w:p>
      <w:pPr>
        <w:pStyle w:val="Heading4"/>
        <w:numPr>
          <w:ilvl w:val="3"/>
          <w:numId w:val="1"/>
        </w:numPr>
        <w:rPr/>
      </w:pPr>
      <w:bookmarkStart w:id="946" w:name="__RefHeading___Toc850964_3650668749"/>
      <w:bookmarkStart w:id="947" w:name="_Toc359"/>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لقد اهتمّ الحديث بأمر الشفاعة و حدودها و شرائطها و أسبابها و موانعها اهتماماً بالغاً لا يوجد له مثيل إلّا في موضوعات خاصة تتمتع بالأهمية القصوى، و أنت إذا لاحظت الصحاح و المسانيد و السنن و سائر الكتب الحديثية لوقفت على جمهرة كبرى من الأحاديث حول الشفاعة بحيث تدفع الإنسان إلى الإذعان بأنّها من الأُصول المسلّمة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التضافر نرى أنفسنا في غنىً عن المناقشة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هناك رواية اختصت بنكتة خاصة غير موجودة في الروايات الأُخر فإثبات النكتة الخاصة يحتاج إلى ثبوتصحة سندها كما هو المحقّق في علم الحديث</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الأحاديث حول الشفاعة و فروعها كثيرة جداً، و مبثوثة في الكتب جمعناها في هذه الصحائف تحت عناوين خاصة، و لسنا ندّعي أنّنا قد أحطنا بكل الأحاديث في هذا المجال، و إنّما ندّعي أنّا قد جئنا بقسم كبير من الأحاديث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bookmarkStart w:id="948" w:name="pg1603_15254"/>
    </w:p>
    <w:p>
      <w:pPr>
        <w:pStyle w:val="Heading4"/>
        <w:numPr>
          <w:ilvl w:val="3"/>
          <w:numId w:val="1"/>
        </w:numPr>
        <w:rPr/>
      </w:pPr>
      <w:bookmarkStart w:id="949" w:name="__RefHeading___Toc850966_3650668749"/>
      <w:bookmarkStart w:id="950" w:name="_Toc360"/>
      <w:bookmarkEnd w:id="948"/>
      <w:bookmarkEnd w:id="949"/>
      <w:r>
        <w:rPr>
          <w:rtl w:val="true"/>
        </w:rPr>
        <w:t>أحاديث الشفاعة عند أهل السنّة</w:t>
      </w:r>
      <w:r>
        <w:rPr>
          <w:rtl w:val="true"/>
        </w:rPr>
        <w:t>:</w:t>
      </w:r>
      <w:bookmarkEnd w:id="9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كما عقد الشيخ منصور علي ناصف في كتابه التاج الجامع للأُصول أبواباً للشفاعة لاحظ التاج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فيها بأحاديث طوال قد أخذنا موضع الحاجة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ملاحظة مجموع الأحاديث لا تخلو عن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النسائي في سننه أبواباً أربعة خاصة للشفاعة لاحظ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إحياء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مستجابة فتعجّل كل نبي دعوته و أنّي اختبأت دعوتي شفاعة لأُمّتي و هي نائلة من مات منهم لا يشرك باللَّه شيئاً</w:t>
      </w:r>
      <w:r>
        <w:rPr>
          <w:rFonts w:eastAsia="Amiri" w:cs="Amiri" w:ascii="Amiri" w:hAnsi="Amiri"/>
          <w:color w:val="111111"/>
          <w:sz w:val="28"/>
          <w:szCs w:val="28"/>
          <w:rtl w:val="true"/>
          <w:lang w:bidi="ar-SA"/>
        </w:rPr>
        <w:t>»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اعطيت الشفاعة فادّخرتها لأُمّتي فهي لمن لا يشرك باللَّه شيئاً</w:t>
      </w:r>
      <w:r>
        <w:rPr>
          <w:rFonts w:eastAsia="Amiri" w:cs="Amiri" w:ascii="Amiri" w:hAnsi="Amiri"/>
          <w:color w:val="111111"/>
          <w:sz w:val="28"/>
          <w:szCs w:val="28"/>
          <w:rtl w:val="true"/>
          <w:lang w:bidi="ar-SA"/>
        </w:rPr>
        <w:t>»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نائلة إن شاء اللَّه من مات و لا يشرك باللَّه شيئاً</w:t>
      </w:r>
      <w:r>
        <w:rPr>
          <w:rFonts w:eastAsia="Amiri" w:cs="Amiri" w:ascii="Amiri" w:hAnsi="Amiri"/>
          <w:color w:val="111111"/>
          <w:sz w:val="28"/>
          <w:szCs w:val="28"/>
          <w:rtl w:val="true"/>
          <w:lang w:bidi="ar-SA"/>
        </w:rPr>
        <w:t>»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المقام الذي أشفع لأُمّتي فيه</w:t>
      </w:r>
      <w:r>
        <w:rPr>
          <w:rFonts w:eastAsia="Amiri" w:cs="Amiri" w:ascii="Amiri" w:hAnsi="Amiri"/>
          <w:color w:val="111111"/>
          <w:sz w:val="28"/>
          <w:szCs w:val="28"/>
          <w:rtl w:val="true"/>
          <w:lang w:bidi="ar-SA"/>
        </w:rPr>
        <w:t>»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شافع و أوّل مشفّع</w:t>
      </w:r>
      <w:r>
        <w:rPr>
          <w:rFonts w:eastAsia="Amiri" w:cs="Amiri" w:ascii="Amiri" w:hAnsi="Amiri"/>
          <w:color w:val="111111"/>
          <w:sz w:val="28"/>
          <w:szCs w:val="28"/>
          <w:rtl w:val="true"/>
          <w:lang w:bidi="ar-SA"/>
        </w:rPr>
        <w:t>»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لمن شهد أن لا إله إلّا اللَّه مخلصاً يصدق قلبه لسانه و لسانه قلبه</w:t>
      </w:r>
      <w:r>
        <w:rPr>
          <w:rFonts w:eastAsia="Amiri" w:cs="Amiri" w:ascii="Amiri" w:hAnsi="Amiri"/>
          <w:color w:val="111111"/>
          <w:sz w:val="28"/>
          <w:szCs w:val="28"/>
          <w:rtl w:val="true"/>
          <w:lang w:bidi="ar-SA"/>
        </w:rPr>
        <w:t>»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شفاعتي يوم القيامة لأهل الكبائر من أُمّتي</w:t>
      </w:r>
      <w:r>
        <w:rPr>
          <w:rFonts w:eastAsia="Amiri" w:cs="Amiri" w:ascii="Amiri" w:hAnsi="Amiri"/>
          <w:color w:val="111111"/>
          <w:sz w:val="28"/>
          <w:szCs w:val="28"/>
          <w:rtl w:val="true"/>
          <w:lang w:bidi="ar-SA"/>
        </w:rPr>
        <w:t>»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ما تلقى أُمّتي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اللَّه أن يوليني شفاعة يوم القيامة فيهم ففعل</w:t>
      </w:r>
      <w:r>
        <w:rPr>
          <w:rFonts w:eastAsia="Amiri" w:cs="Amiri" w:ascii="Amiri" w:hAnsi="Amiri"/>
          <w:color w:val="111111"/>
          <w:sz w:val="28"/>
          <w:szCs w:val="28"/>
          <w:rtl w:val="true"/>
          <w:lang w:bidi="ar-SA"/>
        </w:rPr>
        <w:t>»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بشفاعتي يوم القيامة من قال لا إله إلّا اللَّه خالصاً من قلبه أو نفسه</w:t>
      </w:r>
      <w:r>
        <w:rPr>
          <w:rFonts w:eastAsia="Amiri" w:cs="Amiri" w:ascii="Amiri" w:hAnsi="Amiri"/>
          <w:color w:val="111111"/>
          <w:sz w:val="28"/>
          <w:szCs w:val="28"/>
          <w:rtl w:val="true"/>
          <w:lang w:bidi="ar-SA"/>
        </w:rPr>
        <w:t>»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شافع في الجنة</w:t>
      </w:r>
      <w:r>
        <w:rPr>
          <w:rFonts w:eastAsia="Amiri" w:cs="Amiri" w:ascii="Amiri" w:hAnsi="Amiri"/>
          <w:color w:val="111111"/>
          <w:sz w:val="28"/>
          <w:szCs w:val="28"/>
          <w:rtl w:val="true"/>
          <w:lang w:bidi="ar-SA"/>
        </w:rPr>
        <w:t>»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لكل مسلم</w:t>
      </w:r>
      <w:r>
        <w:rPr>
          <w:rFonts w:eastAsia="Amiri" w:cs="Amiri" w:ascii="Amiri" w:hAnsi="Amiri"/>
          <w:color w:val="111111"/>
          <w:sz w:val="28"/>
          <w:szCs w:val="28"/>
          <w:rtl w:val="true"/>
          <w:lang w:bidi="ar-SA"/>
        </w:rPr>
        <w:t>»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كنت إمام النبيين و خطيبهم وصاحب شفاعتهم غير فخر</w:t>
      </w:r>
      <w:r>
        <w:rPr>
          <w:rFonts w:eastAsia="Amiri" w:cs="Amiri" w:ascii="Amiri" w:hAnsi="Amiri"/>
          <w:color w:val="111111"/>
          <w:sz w:val="28"/>
          <w:szCs w:val="28"/>
          <w:rtl w:val="true"/>
          <w:lang w:bidi="ar-SA"/>
        </w:rPr>
        <w:t>»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أوّل شافع و أوّل مشفع و لا فخر</w:t>
      </w:r>
      <w:r>
        <w:rPr>
          <w:rFonts w:eastAsia="Amiri" w:cs="Amiri" w:ascii="Amiri" w:hAnsi="Amiri"/>
          <w:color w:val="111111"/>
          <w:sz w:val="28"/>
          <w:szCs w:val="28"/>
          <w:rtl w:val="true"/>
          <w:lang w:bidi="ar-SA"/>
        </w:rPr>
        <w:t>»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أشفع يوم القيامة عدد ما على الأرض من شجرة و مدرة</w:t>
      </w:r>
      <w:r>
        <w:rPr>
          <w:rFonts w:eastAsia="Amiri" w:cs="Amiri" w:ascii="Amiri" w:hAnsi="Amiri"/>
          <w:color w:val="111111"/>
          <w:sz w:val="28"/>
          <w:szCs w:val="28"/>
          <w:rtl w:val="true"/>
          <w:lang w:bidi="ar-SA"/>
        </w:rPr>
        <w:t>»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قوم من أُمّتي من النار بشفاعتي يسمّون الجهنميين</w:t>
      </w:r>
      <w:r>
        <w:rPr>
          <w:rFonts w:eastAsia="Amiri" w:cs="Amiri" w:ascii="Amiri" w:hAnsi="Amiri"/>
          <w:color w:val="111111"/>
          <w:sz w:val="28"/>
          <w:szCs w:val="28"/>
          <w:rtl w:val="true"/>
          <w:lang w:bidi="ar-SA"/>
        </w:rPr>
        <w:t>»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خُيّرت بين الشفاعة و بين أن يدخل نصف أُمّتي الجنة فاخترت الشفاعة لأنّها أعم و أكفى، أ ترونها للمتقين؟ لا، و لكنّها للمذنبين الخطّائين المتلوثين</w:t>
      </w:r>
      <w:r>
        <w:rPr>
          <w:rFonts w:eastAsia="Amiri" w:cs="Amiri" w:ascii="Amiri" w:hAnsi="Amiri"/>
          <w:color w:val="111111"/>
          <w:sz w:val="28"/>
          <w:szCs w:val="28"/>
          <w:rtl w:val="true"/>
          <w:lang w:bidi="ar-SA"/>
        </w:rPr>
        <w:t>»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آلهصلّى ليلة فقرأ آية حتى أصبح يركع بها و يسجد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زلت تقرأ هذه الآية حتى أصبحت تركع بها و تسجد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ربّي عزّ و جلّ الشفاعة لأُمّتي فأعطانيها فهي نائلة إن شاء اللَّه لمن لا يشرك باللَّه عزّ و جلّ شيئاً</w:t>
      </w:r>
      <w:r>
        <w:rPr>
          <w:rFonts w:eastAsia="Amiri" w:cs="Amiri" w:ascii="Amiri" w:hAnsi="Amiri"/>
          <w:color w:val="111111"/>
          <w:sz w:val="28"/>
          <w:szCs w:val="28"/>
          <w:rtl w:val="true"/>
          <w:lang w:bidi="ar-SA"/>
        </w:rPr>
        <w:t>»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النبيّون و الملائكة و المؤمنون، فيقول الجبار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شفاعتي</w:t>
      </w:r>
      <w:r>
        <w:rPr>
          <w:rFonts w:eastAsia="Amiri" w:cs="Amiri" w:ascii="Amiri" w:hAnsi="Amiri"/>
          <w:color w:val="111111"/>
          <w:sz w:val="28"/>
          <w:szCs w:val="28"/>
          <w:rtl w:val="true"/>
          <w:lang w:bidi="ar-SA"/>
        </w:rPr>
        <w:t>»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يخرج قوماً من النار بالشفاعة</w:t>
      </w:r>
      <w:r>
        <w:rPr>
          <w:rFonts w:eastAsia="Amiri" w:cs="Amiri" w:ascii="Amiri" w:hAnsi="Amiri"/>
          <w:color w:val="111111"/>
          <w:sz w:val="28"/>
          <w:szCs w:val="28"/>
          <w:rtl w:val="true"/>
          <w:lang w:bidi="ar-SA"/>
        </w:rPr>
        <w:t>»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يوم القيامة الأنبياء ثمّ العلماء ثمّ الشهداء</w:t>
      </w:r>
      <w:r>
        <w:rPr>
          <w:rFonts w:eastAsia="Amiri" w:cs="Amiri" w:ascii="Amiri" w:hAnsi="Amiri"/>
          <w:color w:val="111111"/>
          <w:sz w:val="28"/>
          <w:szCs w:val="28"/>
          <w:rtl w:val="true"/>
          <w:lang w:bidi="ar-SA"/>
        </w:rPr>
        <w:t>»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اللَّه عزّ و جلّ من القضاء بين خلقه و أخرج من النار من يريد أن يخرج، أمر اللَّه الملائكة و الرسل أن تشفع فيعرفون بعلاماتهم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تأكل كل شي‌ء من ابن آدم إلّا موضع السجود</w:t>
      </w:r>
      <w:r>
        <w:rPr>
          <w:rFonts w:eastAsia="Amiri" w:cs="Amiri" w:ascii="Amiri" w:hAnsi="Amiri"/>
          <w:color w:val="111111"/>
          <w:sz w:val="28"/>
          <w:szCs w:val="28"/>
          <w:rtl w:val="true"/>
          <w:lang w:bidi="ar-SA"/>
        </w:rPr>
        <w:t>»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فيؤذن للملائكة و النبيّين و الشهداء أن يشفعوا فيشفعون و يخرجون من كان في قلبه ما يزن ذرة من إيمان</w:t>
      </w:r>
      <w:r>
        <w:rPr>
          <w:rFonts w:eastAsia="Amiri" w:cs="Amiri" w:ascii="Amiri" w:hAnsi="Amiri"/>
          <w:color w:val="111111"/>
          <w:sz w:val="28"/>
          <w:szCs w:val="28"/>
          <w:rtl w:val="true"/>
          <w:lang w:bidi="ar-SA"/>
        </w:rPr>
        <w:t>»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ميّز أهل الجنة و أهل النار، فدخل أهل الجنة الجنة، و أهل النار النار قامت الرسل و شفعوا</w:t>
      </w:r>
      <w:r>
        <w:rPr>
          <w:rFonts w:eastAsia="Amiri" w:cs="Amiri" w:ascii="Amiri" w:hAnsi="Amiri"/>
          <w:color w:val="111111"/>
          <w:sz w:val="28"/>
          <w:szCs w:val="28"/>
          <w:rtl w:val="true"/>
          <w:lang w:bidi="ar-SA"/>
        </w:rPr>
        <w:t>»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الأنبياء في كل من يشهد أن لا إله إلّا اللَّه مخلصاً، فيخرجونهم منها</w:t>
      </w:r>
      <w:r>
        <w:rPr>
          <w:rFonts w:eastAsia="Amiri" w:cs="Amiri" w:ascii="Amiri" w:hAnsi="Amiri"/>
          <w:color w:val="111111"/>
          <w:sz w:val="28"/>
          <w:szCs w:val="28"/>
          <w:rtl w:val="true"/>
          <w:lang w:bidi="ar-SA"/>
        </w:rPr>
        <w:t>»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الشفاعة عند رسول اللَّهصلى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يعرضون على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بجنبتيه 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سلّم</w:t>
      </w:r>
      <w:r>
        <w:rPr>
          <w:rFonts w:eastAsia="Amiri" w:cs="Amiri" w:ascii="Amiri" w:hAnsi="Amiri"/>
          <w:color w:val="111111"/>
          <w:sz w:val="28"/>
          <w:szCs w:val="28"/>
          <w:rtl w:val="true"/>
          <w:lang w:bidi="ar-SA"/>
        </w:rPr>
        <w:t>...»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النار الذين هم أهلها فلا يموتون فيها و لا يحيون و لكن ناس أصابتهم نار بذنوبهم أو بخطاياهم فأماتتهم إماتة،</w:t>
      </w:r>
    </w:p>
    <w:p>
      <w:pPr>
        <w:pStyle w:val="BookText"/>
        <w:rPr/>
      </w:pPr>
      <w:r>
        <w:rPr>
          <w:rFonts w:ascii="Amiri" w:hAnsi="Amiri" w:eastAsia="Amiri" w:cs="Amiri"/>
          <w:color w:val="111111"/>
          <w:sz w:val="28"/>
          <w:sz w:val="28"/>
          <w:szCs w:val="28"/>
          <w:rtl w:val="true"/>
          <w:lang w:bidi="ar-SA"/>
        </w:rPr>
        <w:t>حتى إذا كانوا فحماً أذن في الشفاعة فيخرجون ضبائر ضبائر</w:t>
      </w:r>
      <w:r>
        <w:rPr>
          <w:rFonts w:eastAsia="Amiri" w:cs="Amiri" w:ascii="Amiri" w:hAnsi="Amiri"/>
          <w:color w:val="111111"/>
          <w:sz w:val="28"/>
          <w:szCs w:val="28"/>
          <w:rtl w:val="true"/>
          <w:lang w:bidi="ar-SA"/>
        </w:rPr>
        <w:t>»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فيشفعون حتى يخرج من قال لا إله إلّا اللَّه ممّن في قلبه ميزان شعيرة</w:t>
      </w:r>
      <w:r>
        <w:rPr>
          <w:rFonts w:eastAsia="Amiri" w:cs="Amiri" w:ascii="Amiri" w:hAnsi="Amiri"/>
          <w:color w:val="111111"/>
          <w:sz w:val="28"/>
          <w:szCs w:val="28"/>
          <w:rtl w:val="true"/>
          <w:lang w:bidi="ar-SA"/>
        </w:rPr>
        <w:t>»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الشهيد في سبعين إنساناً من أهل بيته</w:t>
      </w:r>
      <w:r>
        <w:rPr>
          <w:rFonts w:eastAsia="Amiri" w:cs="Amiri" w:ascii="Amiri" w:hAnsi="Amiri"/>
          <w:color w:val="111111"/>
          <w:sz w:val="28"/>
          <w:szCs w:val="28"/>
          <w:rtl w:val="true"/>
          <w:lang w:bidi="ar-SA"/>
        </w:rPr>
        <w:t>»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فاستظهره فأحلّ حلاله و حرّم حرامه أدخله اللَّه به الجنة و شفّعه في عشرة من أهل بيته كلّهم قد وجبت له النار</w:t>
      </w:r>
      <w:r>
        <w:rPr>
          <w:rFonts w:eastAsia="Amiri" w:cs="Amiri" w:ascii="Amiri" w:hAnsi="Amiri"/>
          <w:color w:val="111111"/>
          <w:sz w:val="28"/>
          <w:szCs w:val="28"/>
          <w:rtl w:val="true"/>
          <w:lang w:bidi="ar-SA"/>
        </w:rPr>
        <w:t>»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الرجل التسعين غفر اللَّه ما تقدّم من ذنبه و ما تأخّر و سمّي أسير اللَّه في الأرض، و شفّع في أهله</w:t>
      </w:r>
      <w:r>
        <w:rPr>
          <w:rFonts w:eastAsia="Amiri" w:cs="Amiri" w:ascii="Amiri" w:hAnsi="Amiri"/>
          <w:color w:val="111111"/>
          <w:sz w:val="28"/>
          <w:szCs w:val="28"/>
          <w:rtl w:val="true"/>
          <w:lang w:bidi="ar-SA"/>
        </w:rPr>
        <w:t>»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ليدخلنّ الجنة بشفاعة رجل من أُمّتي أكثر من بني تميم</w:t>
      </w:r>
      <w:r>
        <w:rPr>
          <w:rFonts w:eastAsia="Amiri" w:cs="Amiri" w:ascii="Amiri" w:hAnsi="Amiri"/>
          <w:color w:val="111111"/>
          <w:sz w:val="28"/>
          <w:szCs w:val="28"/>
          <w:rtl w:val="true"/>
          <w:lang w:bidi="ar-SA"/>
        </w:rPr>
        <w:t>»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أُمّتي لمن يشفع لأكثر من ربيعة و مضر</w:t>
      </w:r>
      <w:r>
        <w:rPr>
          <w:rFonts w:eastAsia="Amiri" w:cs="Amiri" w:ascii="Amiri" w:hAnsi="Amiri"/>
          <w:color w:val="111111"/>
          <w:sz w:val="28"/>
          <w:szCs w:val="28"/>
          <w:rtl w:val="true"/>
          <w:lang w:bidi="ar-SA"/>
        </w:rPr>
        <w:t>»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ليدخلنّ الجنة بشفاعة رجل ليس بنبي مثل الحيّين أو مثل أحد الحيّين ربيعة و مضر</w:t>
      </w:r>
      <w:r>
        <w:rPr>
          <w:rFonts w:eastAsia="Amiri" w:cs="Amiri" w:ascii="Amiri" w:hAnsi="Amiri"/>
          <w:color w:val="111111"/>
          <w:sz w:val="28"/>
          <w:szCs w:val="28"/>
          <w:rtl w:val="true"/>
          <w:lang w:bidi="ar-SA"/>
        </w:rPr>
        <w:t>»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 أُمّتي ليشفع للفئام من الناس</w:t>
      </w:r>
    </w:p>
    <w:p>
      <w:pPr>
        <w:pStyle w:val="BookText"/>
        <w:rPr/>
      </w:pPr>
      <w:r>
        <w:rPr>
          <w:rFonts w:ascii="Amiri" w:hAnsi="Amiri" w:eastAsia="Amiri" w:cs="Amiri"/>
          <w:color w:val="111111"/>
          <w:sz w:val="28"/>
          <w:sz w:val="28"/>
          <w:szCs w:val="28"/>
          <w:rtl w:val="true"/>
          <w:lang w:bidi="ar-SA"/>
        </w:rPr>
        <w:t>فيدخلون الجنة، و إنّ الرجل ليشفع للقبيلة، و إنّ الرجل ليشفع للعصبة، و إنّ الرجل ليشفع للثلاثة، و للرجلين، و للرجل</w:t>
      </w:r>
      <w:r>
        <w:rPr>
          <w:rFonts w:eastAsia="Amiri" w:cs="Amiri" w:ascii="Amiri" w:hAnsi="Amiri"/>
          <w:color w:val="111111"/>
          <w:sz w:val="28"/>
          <w:szCs w:val="28"/>
          <w:rtl w:val="true"/>
          <w:lang w:bidi="ar-SA"/>
        </w:rPr>
        <w:t>»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الرجل من أهل النار على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تذكر يوم استقيت فسقيتك شربة؟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فيشفع له، و يمرّ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 ناولتك طهوراً؟ فيشفع له</w:t>
      </w:r>
      <w:r>
        <w:rPr>
          <w:rFonts w:eastAsia="Amiri" w:cs="Amiri" w:ascii="Amiri" w:hAnsi="Amiri"/>
          <w:color w:val="111111"/>
          <w:sz w:val="28"/>
          <w:szCs w:val="28"/>
          <w:rtl w:val="true"/>
          <w:lang w:bidi="ar-SA"/>
        </w:rPr>
        <w:t>»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يصبر على لأوائها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شدتها إلّا كنت له شفيعاً أو شهيداً يوم القيامة</w:t>
      </w:r>
      <w:r>
        <w:rPr>
          <w:rFonts w:eastAsia="Amiri" w:cs="Amiri" w:ascii="Amiri" w:hAnsi="Amiri"/>
          <w:color w:val="111111"/>
          <w:sz w:val="28"/>
          <w:szCs w:val="28"/>
          <w:rtl w:val="true"/>
          <w:lang w:bidi="ar-SA"/>
        </w:rPr>
        <w:t>»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لخادمه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تشفع لي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فأعنّي بكثرة السجود</w:t>
      </w:r>
      <w:r>
        <w:rPr>
          <w:rFonts w:eastAsia="Amiri" w:cs="Amiri" w:ascii="Amiri" w:hAnsi="Amiri"/>
          <w:color w:val="111111"/>
          <w:sz w:val="28"/>
          <w:szCs w:val="28"/>
          <w:rtl w:val="true"/>
          <w:lang w:bidi="ar-SA"/>
        </w:rPr>
        <w:t>»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على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أنزله المقعد المقرّب عندك يوم القيامة، وجبت له شفاعتي</w:t>
      </w:r>
      <w:r>
        <w:rPr>
          <w:rFonts w:eastAsia="Amiri" w:cs="Amiri" w:ascii="Amiri" w:hAnsi="Amiri"/>
          <w:color w:val="111111"/>
          <w:sz w:val="28"/>
          <w:szCs w:val="28"/>
          <w:rtl w:val="true"/>
          <w:lang w:bidi="ar-SA"/>
        </w:rPr>
        <w:t>»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الدعوة التامة و الصلاة القائمة آت محمداً الوسيلة و الفضيلة و ابعثه مقاماً محموداً الذي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 شفاعتي يوم القيامة</w:t>
      </w:r>
      <w:r>
        <w:rPr>
          <w:rFonts w:eastAsia="Amiri" w:cs="Amiri" w:ascii="Amiri" w:hAnsi="Amiri"/>
          <w:color w:val="111111"/>
          <w:sz w:val="28"/>
          <w:szCs w:val="28"/>
          <w:rtl w:val="true"/>
          <w:lang w:bidi="ar-SA"/>
        </w:rPr>
        <w:t>»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 فقولوا مثل ما يقول، ثمّصلّوا عليّ؛ فإنّه منصلّى عليّصلاةصلّى اللَّه عليه عشراً، ثمّ سلوا اللَّه عزّ و جلّ لي</w:t>
      </w:r>
    </w:p>
    <w:p>
      <w:pPr>
        <w:pStyle w:val="BookText"/>
        <w:rPr/>
      </w:pPr>
      <w:r>
        <w:rPr>
          <w:rFonts w:ascii="Amiri" w:hAnsi="Amiri" w:eastAsia="Amiri" w:cs="Amiri"/>
          <w:color w:val="111111"/>
          <w:sz w:val="28"/>
          <w:sz w:val="28"/>
          <w:szCs w:val="28"/>
          <w:rtl w:val="true"/>
          <w:lang w:bidi="ar-SA"/>
        </w:rPr>
        <w:t>الوسيلة؛ فمن سأل اللَّه لي الوسيلة حلّت عليه الشفاعة</w:t>
      </w:r>
      <w:r>
        <w:rPr>
          <w:rFonts w:eastAsia="Amiri" w:cs="Amiri" w:ascii="Amiri" w:hAnsi="Amiri"/>
          <w:color w:val="111111"/>
          <w:sz w:val="28"/>
          <w:szCs w:val="28"/>
          <w:rtl w:val="true"/>
          <w:lang w:bidi="ar-SA"/>
        </w:rPr>
        <w:t>»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العرب، لم يدخل في شفاعتي و لم تنله مودّتي</w:t>
      </w:r>
      <w:r>
        <w:rPr>
          <w:rFonts w:eastAsia="Amiri" w:cs="Amiri" w:ascii="Amiri" w:hAnsi="Amiri"/>
          <w:color w:val="111111"/>
          <w:sz w:val="28"/>
          <w:szCs w:val="28"/>
          <w:rtl w:val="true"/>
          <w:lang w:bidi="ar-SA"/>
        </w:rPr>
        <w:t>»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اللعّانين لا يكونون شهداء و لا شفعاء يوم القيامة</w:t>
      </w:r>
      <w:r>
        <w:rPr>
          <w:rFonts w:eastAsia="Amiri" w:cs="Amiri" w:ascii="Amiri" w:hAnsi="Amiri"/>
          <w:color w:val="111111"/>
          <w:sz w:val="28"/>
          <w:szCs w:val="28"/>
          <w:rtl w:val="true"/>
          <w:lang w:bidi="ar-SA"/>
        </w:rPr>
        <w:t>»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فإنّه شافع لأصحابه يوم القيامة</w:t>
      </w:r>
      <w:r>
        <w:rPr>
          <w:rFonts w:eastAsia="Amiri" w:cs="Amiri" w:ascii="Amiri" w:hAnsi="Amiri"/>
          <w:color w:val="111111"/>
          <w:sz w:val="28"/>
          <w:szCs w:val="28"/>
          <w:rtl w:val="true"/>
          <w:lang w:bidi="ar-SA"/>
        </w:rPr>
        <w:t>»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سورة من القرآن ثلاثين آية شفعت لرجل حتى غفر 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و القرآن يشفعان للعبد يوم القيامة، يقول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منعته الطعام و الشهوات بالنهار فشفّعني فيه، و يقول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منعته النوم بالليل فشفّعني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فيشفعان</w:t>
      </w:r>
      <w:r>
        <w:rPr>
          <w:rFonts w:eastAsia="Amiri" w:cs="Amiri" w:ascii="Amiri" w:hAnsi="Amiri"/>
          <w:color w:val="111111"/>
          <w:sz w:val="28"/>
          <w:szCs w:val="28"/>
          <w:rtl w:val="true"/>
          <w:lang w:bidi="ar-SA"/>
        </w:rPr>
        <w:t>»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غداً و أوجبكم عليَّ شفاعة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أصدقكم لساناً و أدّاكم لأمانتكم، و أحسنكم خلقاً، و أقربكم من الناس</w:t>
      </w:r>
      <w:r>
        <w:rPr>
          <w:rFonts w:eastAsia="Amiri" w:cs="Amiri" w:ascii="Amiri" w:hAnsi="Amiri"/>
          <w:color w:val="111111"/>
          <w:sz w:val="28"/>
          <w:szCs w:val="28"/>
          <w:rtl w:val="true"/>
          <w:lang w:bidi="ar-SA"/>
        </w:rPr>
        <w:t>»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النبيصلى الله عليه و آله أن يشفع لي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أطلبك؟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على الصراط؟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فاطلبني عند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فاطلبني عند الحوض فإنّي لا أخطئ هذه الثلاث المواطن</w:t>
      </w:r>
      <w:r>
        <w:rPr>
          <w:rFonts w:eastAsia="Amiri" w:cs="Amiri" w:ascii="Amiri" w:hAnsi="Amiri"/>
          <w:color w:val="111111"/>
          <w:sz w:val="28"/>
          <w:szCs w:val="28"/>
          <w:rtl w:val="true"/>
          <w:lang w:bidi="ar-SA"/>
        </w:rPr>
        <w:t>»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 تعطه و اشفع تشفّع، فأرفع رأسي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أُمّتي يا ربّي أُمّتي يا ربّي 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أدخل من أُمّتك من لا حساب عليه من الباب الأيمن من أبواب الجنة</w:t>
      </w:r>
      <w:r>
        <w:rPr>
          <w:rFonts w:eastAsia="Amiri" w:cs="Amiri" w:ascii="Amiri" w:hAnsi="Amiri"/>
          <w:color w:val="111111"/>
          <w:sz w:val="28"/>
          <w:szCs w:val="28"/>
          <w:rtl w:val="true"/>
          <w:lang w:bidi="ar-SA"/>
        </w:rPr>
        <w:t>»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الناس يشفع في الجنة و أنا أكثر الأنبياء تبعاً</w:t>
      </w:r>
      <w:r>
        <w:rPr>
          <w:rFonts w:eastAsia="Amiri" w:cs="Amiri" w:ascii="Amiri" w:hAnsi="Amiri"/>
          <w:color w:val="111111"/>
          <w:sz w:val="28"/>
          <w:szCs w:val="28"/>
          <w:rtl w:val="true"/>
          <w:lang w:bidi="ar-SA"/>
        </w:rPr>
        <w:t>»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طلق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أشد الناس تكذيباً بالشفاعة حتى لقيت جابر بن عبد اللَّه فقرأت عليه كل آية أقدر عليها يذكر اللَّه فيها خلود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طلق أتراك أقرأ لكتاب اللَّه و أعلم لسنّة رسول اللَّه منّي؟</w:t>
      </w:r>
    </w:p>
    <w:p>
      <w:pPr>
        <w:pStyle w:val="BookText"/>
        <w:rPr/>
      </w:pPr>
      <w:r>
        <w:rPr>
          <w:rFonts w:ascii="Amiri" w:hAnsi="Amiri" w:eastAsia="Amiri" w:cs="Amiri"/>
          <w:color w:val="111111"/>
          <w:sz w:val="28"/>
          <w:sz w:val="28"/>
          <w:szCs w:val="28"/>
          <w:rtl w:val="true"/>
          <w:lang w:bidi="ar-SA"/>
        </w:rPr>
        <w:t>إنّ الذين قرأت هم أهلها هم المشركون، و لكن هؤلاء قوم أصابوا ذنوباً فعذّبوا ثمّ أخرجوا منها ثمّ أهوى بيديه إلى أُذنيه،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صمّتا إن لم أكن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النار بعد ما دخلوا، و نحن نقرأ كما قرأت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حاتم عن يزيد الفقير،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جابر بن عبد اللَّه و هو يحدّث، فحدّث أنّ ناساً يخرجون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يومئذٍ أنكر ذلك، فغضبت</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من الناس و لكن أعجب منكم يا أصحاب محمد تزعمون أنّ اللَّه يخرج ناساً من النار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يَخْرُجُوا مِنَ النَّارِ وَ ما هُمْ بِخارِجِينَ مِنْها</w:t>
      </w:r>
      <w:r>
        <w:rPr>
          <w:rFonts w:eastAsia="Amiri" w:cs="Amiri" w:ascii="Amiri" w:hAnsi="Amiri"/>
          <w:color w:val="111111"/>
          <w:sz w:val="28"/>
          <w:szCs w:val="28"/>
          <w:rtl w:val="true"/>
          <w:lang w:bidi="ar-SA"/>
        </w:rPr>
        <w:t>»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فانتهرني أصحابه و كان أحلمهم،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إنّما ذلك للكفّار،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 ما فِي الْأَرْضِ جَمِيعاً وَ مِثْلَهُ مَعَهُ لِيَفْتَدُوا بِهِ مِنْ 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مُقِيمٌ</w:t>
      </w:r>
      <w:r>
        <w:rPr>
          <w:rFonts w:eastAsia="Amiri" w:cs="Amiri" w:ascii="Amiri" w:hAnsi="Amiri"/>
          <w:color w:val="111111"/>
          <w:sz w:val="28"/>
          <w:szCs w:val="28"/>
          <w:rtl w:val="true"/>
          <w:lang w:bidi="ar-SA"/>
        </w:rPr>
        <w:t>»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 المقام فإنّ اللَّه تعالى يحتبس أقواماً بخطاياهم في النار ما شاء لا يكلّمهم فإذا أراد أن يخرجهم أخرجهم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أعد بعد ذلك إلى أن أكذب به</w:t>
      </w:r>
      <w:r>
        <w:rPr>
          <w:rFonts w:eastAsia="Amiri" w:cs="Amiri" w:ascii="Amiri" w:hAnsi="Amiri"/>
          <w:color w:val="111111"/>
          <w:sz w:val="28"/>
          <w:szCs w:val="28"/>
          <w:rtl w:val="true"/>
          <w:lang w:bidi="ar-SA"/>
        </w:rPr>
        <w:t>...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خمسون حديثاً رواها أهل السنّة عن النبي الأعظمصلى الله عليه و آله و لو أضفنا إليها الصور المختلفة لكل حديث لتجاوز عدد الأحاديث المائة حديث، و لكن اكتفينا بهذا المقدار و أشرنا إلى المواضع التي نقلت فيهاصورها المختلفة و الناظر فيها يذعن بأنّ الاعتقاد بالشفاعة كان أمراً مسلّماً بين جماهير المسلمين كما يذعن بأنّها لم تكن عندهم مطلقة عن كل قيد، بل لها شرائط خصوصاً في جانب المشفوع له، و أنّ هناك شفعاء و سنشير في خاتمة المطاف إلى فذلكة الروايات و عصارتها في المواضع المختلفة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هلمّ معي نقرأ ما روته الإمامية في هذا الباب من الأحاديث الكثيرة عن النبي</w:t>
      </w:r>
      <w:bookmarkStart w:id="951" w:name="pg1603_15263"/>
    </w:p>
    <w:p>
      <w:pPr>
        <w:pStyle w:val="BookText"/>
        <w:rPr/>
      </w:pPr>
      <w:bookmarkEnd w:id="951"/>
      <w:r>
        <w:rPr>
          <w:rFonts w:ascii="Amiri" w:hAnsi="Amiri" w:eastAsia="Amiri" w:cs="Amiri"/>
          <w:color w:val="111111"/>
          <w:sz w:val="28"/>
          <w:sz w:val="28"/>
          <w:szCs w:val="28"/>
          <w:rtl w:val="true"/>
          <w:lang w:bidi="ar-SA"/>
        </w:rPr>
        <w:t>الأكرم و الأئمة المعصومين، و لأجل سهولة الإرجاع إليها نحافظ على التسلسل المذكور في الأحاديث السابقة</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850968_3650668749"/>
      <w:bookmarkStart w:id="953" w:name="_Toc361"/>
      <w:bookmarkEnd w:id="952"/>
      <w:r>
        <w:rPr>
          <w:rtl w:val="true"/>
        </w:rPr>
        <w:t>أحاديث الشفاعة عند الشيعة الإمامية</w:t>
      </w:r>
      <w:bookmarkEnd w:id="95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لأشفع يوم القيامة و أُشفّع، و يشفع عليٌّ فيُشفّع، و يشفع أهل بيتي فيشفّعون</w:t>
      </w:r>
      <w:r>
        <w:rPr>
          <w:rFonts w:eastAsia="Amiri" w:cs="Amiri" w:ascii="Amiri" w:hAnsi="Amiri"/>
          <w:color w:val="111111"/>
          <w:sz w:val="28"/>
          <w:szCs w:val="28"/>
          <w:rtl w:val="true"/>
          <w:lang w:bidi="ar-SA"/>
        </w:rPr>
        <w:t>»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الشفاعة</w:t>
      </w:r>
      <w:r>
        <w:rPr>
          <w:rFonts w:eastAsia="Amiri" w:cs="Amiri" w:ascii="Amiri" w:hAnsi="Amiri"/>
          <w:color w:val="111111"/>
          <w:sz w:val="28"/>
          <w:szCs w:val="28"/>
          <w:rtl w:val="true"/>
          <w:lang w:bidi="ar-SA"/>
        </w:rPr>
        <w:t>»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أعطاني مسألة فادّخرت مسألتي لشفاعة المؤمنين من أُمّتي يوم القيامة ففعل ذلك</w:t>
      </w:r>
      <w:r>
        <w:rPr>
          <w:rFonts w:eastAsia="Amiri" w:cs="Amiri" w:ascii="Amiri" w:hAnsi="Amiri"/>
          <w:color w:val="111111"/>
          <w:sz w:val="28"/>
          <w:szCs w:val="28"/>
          <w:rtl w:val="true"/>
          <w:lang w:bidi="ar-SA"/>
        </w:rPr>
        <w:t>»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امتي من سيدخل اللَّه الجنة بشفاعته أكثر من مضر</w:t>
      </w:r>
      <w:r>
        <w:rPr>
          <w:rFonts w:eastAsia="Amiri" w:cs="Amiri" w:ascii="Amiri" w:hAnsi="Amiri"/>
          <w:color w:val="111111"/>
          <w:sz w:val="28"/>
          <w:szCs w:val="28"/>
          <w:rtl w:val="true"/>
          <w:lang w:bidi="ar-SA"/>
        </w:rPr>
        <w:t>»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شفاعتي لأهل الكبائر من أُمّتي</w:t>
      </w:r>
      <w:r>
        <w:rPr>
          <w:rFonts w:eastAsia="Amiri" w:cs="Amiri" w:ascii="Amiri" w:hAnsi="Amiri"/>
          <w:color w:val="111111"/>
          <w:sz w:val="28"/>
          <w:szCs w:val="28"/>
          <w:rtl w:val="true"/>
          <w:lang w:bidi="ar-SA"/>
        </w:rPr>
        <w:t>»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 الأمانة، و نبيكم، و أهل بيت نبيكم</w:t>
      </w:r>
      <w:r>
        <w:rPr>
          <w:rFonts w:eastAsia="Amiri" w:cs="Amiri" w:ascii="Amiri" w:hAnsi="Amiri"/>
          <w:color w:val="111111"/>
          <w:sz w:val="28"/>
          <w:szCs w:val="28"/>
          <w:rtl w:val="true"/>
          <w:lang w:bidi="ar-SA"/>
        </w:rPr>
        <w:t>»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 من أهل الجنة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عبدك فلان سقاني شربة من ماء في الدنيا، فشفّعني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فأخرجه</w:t>
      </w:r>
      <w:bookmarkStart w:id="954" w:name="pg1603_15264"/>
    </w:p>
    <w:p>
      <w:pPr>
        <w:pStyle w:val="BookText"/>
        <w:rPr/>
      </w:pPr>
      <w:bookmarkEnd w:id="954"/>
      <w:r>
        <w:rPr>
          <w:rFonts w:ascii="Amiri" w:hAnsi="Amiri" w:eastAsia="Amiri" w:cs="Amiri"/>
          <w:color w:val="111111"/>
          <w:sz w:val="28"/>
          <w:sz w:val="28"/>
          <w:szCs w:val="28"/>
          <w:rtl w:val="true"/>
          <w:lang w:bidi="ar-SA"/>
        </w:rPr>
        <w:t>من النار فيذهب فيتجسس في النار حتى يخرجه منها</w:t>
      </w:r>
      <w:r>
        <w:rPr>
          <w:rFonts w:eastAsia="Amiri" w:cs="Amiri" w:ascii="Amiri" w:hAnsi="Amiri"/>
          <w:color w:val="111111"/>
          <w:sz w:val="28"/>
          <w:szCs w:val="28"/>
          <w:rtl w:val="true"/>
          <w:lang w:bidi="ar-SA"/>
        </w:rPr>
        <w:t>»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المؤمنين شفاعة ليشفع في أربعين من إخوانه</w:t>
      </w:r>
      <w:r>
        <w:rPr>
          <w:rFonts w:eastAsia="Amiri" w:cs="Amiri" w:ascii="Amiri" w:hAnsi="Amiri"/>
          <w:color w:val="111111"/>
          <w:sz w:val="28"/>
          <w:szCs w:val="28"/>
          <w:rtl w:val="true"/>
          <w:lang w:bidi="ar-SA"/>
        </w:rPr>
        <w:t>»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امرأةصلّت في اليوم و الليلة خمس صلوات، وصامت شهر رمضان، و حجّت بيت اللَّه الحرام، و زكّت مالها، و أطاعت زوجها، و والت علياً بعدي دخلت الجنة بشفاعة بنتي فاطمة</w:t>
      </w:r>
      <w:r>
        <w:rPr>
          <w:rFonts w:eastAsia="Amiri" w:cs="Amiri" w:ascii="Amiri" w:hAnsi="Amiri"/>
          <w:color w:val="111111"/>
          <w:sz w:val="28"/>
          <w:szCs w:val="28"/>
          <w:rtl w:val="true"/>
          <w:lang w:bidi="ar-SA"/>
        </w:rPr>
        <w:t>»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850970_3650668749"/>
      <w:bookmarkStart w:id="956" w:name="_Toc362"/>
      <w:bookmarkEnd w:id="955"/>
      <w:r>
        <w:rPr>
          <w:rtl w:val="true"/>
        </w:rPr>
        <w:t>أحاديث الشفاعة عن الإمام عليّ عليه السلام</w:t>
      </w:r>
      <w:r>
        <w:rPr>
          <w:rtl w:val="true"/>
        </w:rPr>
        <w:t>:</w:t>
      </w:r>
      <w:bookmarkEnd w:id="956"/>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شفاعة و لأهل مودّتنا شفاعة</w:t>
      </w:r>
      <w:r>
        <w:rPr>
          <w:rFonts w:eastAsia="Amiri" w:cs="Amiri" w:ascii="Amiri" w:hAnsi="Amiri"/>
          <w:color w:val="111111"/>
          <w:sz w:val="28"/>
          <w:szCs w:val="28"/>
          <w:rtl w:val="true"/>
          <w:lang w:bidi="ar-SA"/>
        </w:rPr>
        <w:t>»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لولده محمد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من متنصّل عذره، فتنالك الشفاعة</w:t>
      </w:r>
      <w:r>
        <w:rPr>
          <w:rFonts w:eastAsia="Amiri" w:cs="Amiri" w:ascii="Amiri" w:hAnsi="Amiri"/>
          <w:color w:val="111111"/>
          <w:sz w:val="28"/>
          <w:szCs w:val="28"/>
          <w:rtl w:val="true"/>
          <w:lang w:bidi="ar-SA"/>
        </w:rPr>
        <w:t>»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القرآن شافع و مشفّع، و قائل و مصدّق، و أنّه من شفّع له القرآن يوم القيامة شفّع فيه</w:t>
      </w:r>
      <w:r>
        <w:rPr>
          <w:rFonts w:eastAsia="Amiri" w:cs="Amiri" w:ascii="Amiri" w:hAnsi="Amiri"/>
          <w:color w:val="111111"/>
          <w:sz w:val="28"/>
          <w:szCs w:val="28"/>
          <w:rtl w:val="true"/>
          <w:lang w:bidi="ar-SA"/>
        </w:rPr>
        <w:t>»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 اللَّه لا تشفّعت فيمن آذى ذرّيتي</w:t>
      </w:r>
      <w:r>
        <w:rPr>
          <w:rFonts w:eastAsia="Amiri" w:cs="Amiri" w:ascii="Amiri" w:hAnsi="Amiri"/>
          <w:color w:val="111111"/>
          <w:sz w:val="28"/>
          <w:szCs w:val="28"/>
          <w:rtl w:val="true"/>
          <w:lang w:bidi="ar-SA"/>
        </w:rPr>
        <w:t>»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 باب يدخل منه النبيون و الصدّيقون، و باب يدخل منه الشهداء و الصالحون، و خمسة أبواب يدخل منها شيعتنا و محبّونا فلم أزل واقفاً على الصراط أدعو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شيعتي و محبّي و أنصاري و من تولّاني في دار الدنيا، 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شفّعت في شيعتك، و يشفع كل رجل من شيعتي و من تولّاني و نصرني و حارب من حاربني بفعل أو قول في سبعين ألفاً من جيرانه و أقربائه، و باب يدخل منه سائر المسلمين ممّن يشهد أن لا إله إلّا اللَّه و لم يكن في قلبه مقدار ذرّة من بغضنا أهل البيت</w:t>
      </w:r>
      <w:r>
        <w:rPr>
          <w:rFonts w:eastAsia="Amiri" w:cs="Amiri" w:ascii="Amiri" w:hAnsi="Amiri"/>
          <w:color w:val="111111"/>
          <w:sz w:val="28"/>
          <w:szCs w:val="28"/>
          <w:rtl w:val="true"/>
          <w:lang w:bidi="ar-SA"/>
        </w:rPr>
        <w:t>»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الناس يوم القيامة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جلّ اسمه قد أمكنك من مجازاة محبيك و محبّي أهل بيتك الموالين لهم فيك و المعادين لهم فيك فكافهم بما شئت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الجنة فأبوِّئُهم منها حيث شئت، فذلك المقام المحمود الذي وعدت به</w:t>
      </w:r>
      <w:r>
        <w:rPr>
          <w:rFonts w:eastAsia="Amiri" w:cs="Amiri" w:ascii="Amiri" w:hAnsi="Amiri"/>
          <w:color w:val="111111"/>
          <w:sz w:val="28"/>
          <w:szCs w:val="28"/>
          <w:rtl w:val="true"/>
          <w:lang w:bidi="ar-SA"/>
        </w:rPr>
        <w:t>»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عليها السلام لرسول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أين ألقاك يوم الموقف الأعظم و يوم الأهوال و يوم الفزع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 باب الجنة و معي لواء الحمد و أنا الشفيع لأُمّتي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ألقيني على الحوض و أنا أسقي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لم</w:t>
      </w:r>
      <w:bookmarkStart w:id="957" w:name="pg1603_15266"/>
    </w:p>
    <w:p>
      <w:pPr>
        <w:pStyle w:val="BookText"/>
        <w:rPr/>
      </w:pPr>
      <w:bookmarkEnd w:id="957"/>
      <w:r>
        <w:rPr>
          <w:rFonts w:ascii="Amiri" w:hAnsi="Amiri" w:eastAsia="Amiri" w:cs="Amiri"/>
          <w:color w:val="111111"/>
          <w:sz w:val="28"/>
          <w:sz w:val="28"/>
          <w:szCs w:val="28"/>
          <w:rtl w:val="true"/>
          <w:lang w:bidi="ar-SA"/>
        </w:rPr>
        <w:t>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ألقيني على الصراط و 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ألقيني و أنا عند الميزان،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سلّم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ألقيني على شفير جهنّم أمنع شررها و لهبها عن امتي فاستبشرت فاطمة بذلك،صلّى اللَّه عليها و على أبيها و بعلها و بنيها</w:t>
      </w:r>
      <w:r>
        <w:rPr>
          <w:rFonts w:eastAsia="Amiri" w:cs="Amiri" w:ascii="Amiri" w:hAnsi="Amiri"/>
          <w:color w:val="111111"/>
          <w:sz w:val="28"/>
          <w:szCs w:val="28"/>
          <w:rtl w:val="true"/>
          <w:lang w:bidi="ar-SA"/>
        </w:rPr>
        <w:t>»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850972_3650668749"/>
      <w:bookmarkStart w:id="959" w:name="_Toc363"/>
      <w:bookmarkEnd w:id="958"/>
      <w:r>
        <w:rPr>
          <w:rtl w:val="true"/>
        </w:rPr>
        <w:t>أحاديث الشفاعة عن سائر أئمة أهل البيت عليهم السلام</w:t>
      </w:r>
      <w:r>
        <w:rPr>
          <w:rtl w:val="true"/>
        </w:rPr>
        <w:t>:</w:t>
      </w:r>
      <w:bookmarkEnd w:id="95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قال في جواب نفر من اليهود سألوه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شفاعتي ففي أصحاب الكبائر ما خلا أهل الشرك و الظلم</w:t>
      </w:r>
      <w:r>
        <w:rPr>
          <w:rFonts w:eastAsia="Amiri" w:cs="Amiri" w:ascii="Amiri" w:hAnsi="Amiri"/>
          <w:color w:val="111111"/>
          <w:sz w:val="28"/>
          <w:szCs w:val="28"/>
          <w:rtl w:val="true"/>
          <w:lang w:bidi="ar-SA"/>
        </w:rPr>
        <w:t>»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عليه السلام و هو ينقل كلام جده معه في منامه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يا حسين كأنّي أراك عن قريب مرمّلًا بدمائك مذبوحاً بأرض كربلا على أيدي عصابة من أُمّتي و أنت مع ذلك عطشان لا تسقى، و ظمآن لا تروى، و هم مع ذلك يرجون شفاعتي، لا أنالهم اللَّه شفاعتي يوم القيامة</w:t>
      </w:r>
      <w:r>
        <w:rPr>
          <w:rFonts w:eastAsia="Amiri" w:cs="Amiri" w:ascii="Amiri" w:hAnsi="Amiri"/>
          <w:color w:val="111111"/>
          <w:sz w:val="28"/>
          <w:szCs w:val="28"/>
          <w:rtl w:val="true"/>
          <w:lang w:bidi="ar-SA"/>
        </w:rPr>
        <w:t>»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 في الدعاء الثاني منصحيفته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 في أهله الطاهرين، و أُمّته المؤمنين من حسن الشفاعة، أجل ما وعدته</w:t>
      </w:r>
      <w:r>
        <w:rPr>
          <w:rFonts w:eastAsia="Amiri" w:cs="Amiri" w:ascii="Amiri" w:hAnsi="Amiri"/>
          <w:color w:val="111111"/>
          <w:sz w:val="28"/>
          <w:szCs w:val="28"/>
          <w:rtl w:val="true"/>
          <w:lang w:bidi="ar-SA"/>
        </w:rPr>
        <w:t>»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و آل محمد و شرّف بنيانه و عظّم برهانه، و ثقّل ميزانه، و تقبّل شفاعته</w:t>
      </w:r>
      <w:r>
        <w:rPr>
          <w:rFonts w:eastAsia="Amiri" w:cs="Amiri" w:ascii="Amiri" w:hAnsi="Amiri"/>
          <w:color w:val="111111"/>
          <w:sz w:val="28"/>
          <w:szCs w:val="28"/>
          <w:rtl w:val="true"/>
          <w:lang w:bidi="ar-SA"/>
        </w:rPr>
        <w:t>»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لم آتك ثقة منّي بعملصالح 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شفاعة مخلوق رجوته إلّا شفاعة محمد و أهل بيته عليه و عليهم سلامك</w:t>
      </w:r>
      <w:r>
        <w:rPr>
          <w:rFonts w:eastAsia="Amiri" w:cs="Amiri" w:ascii="Amiri" w:hAnsi="Amiri"/>
          <w:color w:val="111111"/>
          <w:sz w:val="28"/>
          <w:szCs w:val="28"/>
          <w:rtl w:val="true"/>
          <w:lang w:bidi="ar-SA"/>
        </w:rPr>
        <w:t>»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ليس لي وسيلة إليك إلّا عواطف رأفتك، و لا ذريعة إليك إلّا عوارف رحمتك، و شفاعة نبيك نبي الأُمّة</w:t>
      </w:r>
      <w:r>
        <w:rPr>
          <w:rFonts w:eastAsia="Amiri" w:cs="Amiri" w:ascii="Amiri" w:hAnsi="Amiri"/>
          <w:color w:val="111111"/>
          <w:sz w:val="28"/>
          <w:szCs w:val="28"/>
          <w:rtl w:val="true"/>
          <w:lang w:bidi="ar-SA"/>
        </w:rPr>
        <w:t>»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 آله و اجعل توسلي به شافعاً يوم القيامة نافعاً إنّك أنت أرحم الراحمين</w:t>
      </w:r>
      <w:r>
        <w:rPr>
          <w:rFonts w:eastAsia="Amiri" w:cs="Amiri" w:ascii="Amiri" w:hAnsi="Amiri"/>
          <w:color w:val="111111"/>
          <w:sz w:val="28"/>
          <w:szCs w:val="28"/>
          <w:rtl w:val="true"/>
          <w:lang w:bidi="ar-SA"/>
        </w:rPr>
        <w:t>»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لرسول اللَّهصلى الله عليه و آله شفاعة في أُمّته</w:t>
      </w:r>
      <w:r>
        <w:rPr>
          <w:rFonts w:eastAsia="Amiri" w:cs="Amiri" w:ascii="Amiri" w:hAnsi="Amiri"/>
          <w:color w:val="111111"/>
          <w:sz w:val="28"/>
          <w:szCs w:val="28"/>
          <w:rtl w:val="true"/>
          <w:lang w:bidi="ar-SA"/>
        </w:rPr>
        <w:t>»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جنازة مسلم أُعطي يوم القيامة أربع شفاعات</w:t>
      </w:r>
      <w:r>
        <w:rPr>
          <w:rFonts w:eastAsia="Amiri" w:cs="Amiri" w:ascii="Amiri" w:hAnsi="Amiri"/>
          <w:color w:val="111111"/>
          <w:sz w:val="28"/>
          <w:szCs w:val="28"/>
          <w:rtl w:val="true"/>
          <w:lang w:bidi="ar-SA"/>
        </w:rPr>
        <w:t>»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الرجل في القبيلة، و يشفع الرجل لأهل البيت، و يشفع الرجل للرجلين على قدر عمله، فذلك المقام المحمود</w:t>
      </w:r>
      <w:r>
        <w:rPr>
          <w:rFonts w:eastAsia="Amiri" w:cs="Amiri" w:ascii="Amiri" w:hAnsi="Amiri"/>
          <w:color w:val="111111"/>
          <w:sz w:val="28"/>
          <w:szCs w:val="28"/>
          <w:rtl w:val="true"/>
          <w:lang w:bidi="ar-SA"/>
        </w:rPr>
        <w:t>»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المؤمنين شفاعة ليشفع لثلاثين إنساناً، فعند ذلك يقول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لاصديق حميم</w:t>
      </w:r>
      <w:r>
        <w:rPr>
          <w:rFonts w:eastAsia="Amiri" w:cs="Amiri" w:ascii="Amiri" w:hAnsi="Amiri"/>
          <w:color w:val="111111"/>
          <w:sz w:val="28"/>
          <w:szCs w:val="28"/>
          <w:rtl w:val="true"/>
          <w:lang w:bidi="ar-SA"/>
        </w:rPr>
        <w:t>»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علي الباقر عليهما السلام عن أرجى آية في كتاب اللَّه؟ فقال الإمام عليه السلام 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شريح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فيها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أهل البيت لا نقول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تقولون فيها؟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 اللَّه الشفاعة، و اللَّه الشفاعة</w:t>
      </w:r>
      <w:r>
        <w:rPr>
          <w:rFonts w:eastAsia="Amiri" w:cs="Amiri" w:ascii="Amiri" w:hAnsi="Amiri"/>
          <w:color w:val="111111"/>
          <w:sz w:val="28"/>
          <w:szCs w:val="28"/>
          <w:rtl w:val="true"/>
          <w:lang w:bidi="ar-SA"/>
        </w:rPr>
        <w:t>»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مولى لامرأة عليّ بن الحسين عليهما السلام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أبو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يغرون الناس فيقولون شفاعة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حتى تربد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أيمن أغرّك أن عفّ بطنك و فرجك، أما و اللَّه لو قد رأيت أفزاع يوم القيامة لقد احتجت إلى شفاعة محمد، ويلك و هل يشفع إلّا لمن قد وجبت له النار</w:t>
      </w:r>
      <w:r>
        <w:rPr>
          <w:rFonts w:eastAsia="Amiri" w:cs="Amiri" w:ascii="Amiri" w:hAnsi="Amiri"/>
          <w:color w:val="111111"/>
          <w:sz w:val="28"/>
          <w:szCs w:val="28"/>
          <w:rtl w:val="true"/>
          <w:lang w:bidi="ar-SA"/>
        </w:rPr>
        <w:t>»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لفاطمة وقفة على باب جهنم فإذا كان يوم القيامة كتب بين عيني كل رجل مؤمن أو كافر فيؤمر بمحب قد كثرت ذنوبه إلى النار، فتقرأ 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سمّيتني فاطمة و فطمت بي من تولّاني و تولّى ذريتي من النار و وعدك الحق و أنت لا تخلف الميعاد، 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فاطمة إنّي سمّيتك فاطمة و فطمت بك من أحبك و تولّاك و أحب ذريتك و تولّاهم من النار و وعدي الحق، و أنا لا أخلف الميعاد و إنّما أمرت بعبدي هذا إلى النار لتشفعي فيه فأُشفّعك ليتبيّن لملائكتي و أنبيائي و رسلي و أهل الموقف موقفك منّي و مكانتك عندي فمن قرأت بين عينيه مؤمناً فجذبت بيده و أدخلته الجنة</w:t>
      </w:r>
      <w:r>
        <w:rPr>
          <w:rFonts w:eastAsia="Amiri" w:cs="Amiri" w:ascii="Amiri" w:hAnsi="Amiri"/>
          <w:color w:val="111111"/>
          <w:sz w:val="28"/>
          <w:szCs w:val="28"/>
          <w:rtl w:val="true"/>
          <w:lang w:bidi="ar-SA"/>
        </w:rPr>
        <w:t>»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لنشفعنّ لشيعتنا، و اللَّه لنشفعنّ لشيعتنا، و اللَّه لنشفعنّ لشيعتنا حتى يقول الناس فما لنا من شافعين و لاصديق حميم</w:t>
      </w:r>
      <w:r>
        <w:rPr>
          <w:rFonts w:eastAsia="Amiri" w:cs="Amiri" w:ascii="Amiri" w:hAnsi="Amiri"/>
          <w:color w:val="111111"/>
          <w:sz w:val="28"/>
          <w:szCs w:val="28"/>
          <w:rtl w:val="true"/>
          <w:lang w:bidi="ar-SA"/>
        </w:rPr>
        <w:t>»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مؤمن خمس ساعات يوم القيامة يشفع فيها</w:t>
      </w:r>
      <w:r>
        <w:rPr>
          <w:rFonts w:eastAsia="Amiri" w:cs="Amiri" w:ascii="Amiri" w:hAnsi="Amiri"/>
          <w:color w:val="111111"/>
          <w:sz w:val="28"/>
          <w:szCs w:val="28"/>
          <w:rtl w:val="true"/>
          <w:lang w:bidi="ar-SA"/>
        </w:rPr>
        <w:t>»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شفاعتنا لأهل الكبائر من شيعتنا، و أمّا التائبون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المعراج، و المساءلة في القبر، و الشفاعة</w:t>
      </w:r>
      <w:r>
        <w:rPr>
          <w:rFonts w:eastAsia="Amiri" w:cs="Amiri" w:ascii="Amiri" w:hAnsi="Amiri"/>
          <w:color w:val="111111"/>
          <w:sz w:val="28"/>
          <w:szCs w:val="28"/>
          <w:rtl w:val="true"/>
          <w:lang w:bidi="ar-SA"/>
        </w:rPr>
        <w:t>»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 لجعفر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أُولئك الشافعون</w:t>
      </w:r>
      <w:r>
        <w:rPr>
          <w:rFonts w:eastAsia="Amiri" w:cs="Amiri" w:ascii="Amiri" w:hAnsi="Amiri"/>
          <w:color w:val="111111"/>
          <w:sz w:val="28"/>
          <w:szCs w:val="28"/>
          <w:rtl w:val="true"/>
          <w:lang w:bidi="ar-SA"/>
        </w:rPr>
        <w:t>»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الصادق عليهما السلام عن المؤمن هل يشفع في أهله؟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المؤمن يشفع فيشفّع</w:t>
      </w:r>
      <w:r>
        <w:rPr>
          <w:rFonts w:eastAsia="Amiri" w:cs="Amiri" w:ascii="Amiri" w:hAnsi="Amiri"/>
          <w:color w:val="111111"/>
          <w:sz w:val="28"/>
          <w:szCs w:val="28"/>
          <w:rtl w:val="true"/>
          <w:lang w:bidi="ar-SA"/>
        </w:rPr>
        <w:t>»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نشفع في المذنب من شيعتنا و أمّا المحسنون فقد نجّاهم اللَّه</w:t>
      </w:r>
      <w:r>
        <w:rPr>
          <w:rFonts w:eastAsia="Amiri" w:cs="Amiri" w:ascii="Amiri" w:hAnsi="Amiri"/>
          <w:color w:val="111111"/>
          <w:sz w:val="28"/>
          <w:szCs w:val="28"/>
          <w:rtl w:val="true"/>
          <w:lang w:bidi="ar-SA"/>
        </w:rPr>
        <w:t>»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نمجّد ربنا و نصلّي على نبيّنا و نشفع لشيعتنا فلا يردنا ربّنا</w:t>
      </w:r>
      <w:r>
        <w:rPr>
          <w:rFonts w:eastAsia="Amiri" w:cs="Amiri" w:ascii="Amiri" w:hAnsi="Amiri"/>
          <w:color w:val="111111"/>
          <w:sz w:val="28"/>
          <w:szCs w:val="28"/>
          <w:rtl w:val="true"/>
          <w:lang w:bidi="ar-SA"/>
        </w:rPr>
        <w:t>»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ليشفع لحميمه، إلّا أن يكون ناصباً، و لو أنّ ناصباً شفع له كل نبي مرسل و ملك مقرّب ما شفعوا</w:t>
      </w:r>
      <w:r>
        <w:rPr>
          <w:rFonts w:eastAsia="Amiri" w:cs="Amiri" w:ascii="Amiri" w:hAnsi="Amiri"/>
          <w:color w:val="111111"/>
          <w:sz w:val="28"/>
          <w:szCs w:val="28"/>
          <w:rtl w:val="true"/>
          <w:lang w:bidi="ar-SA"/>
        </w:rPr>
        <w:t>»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ليشفع لجاره و الحميم لحميمه، و لو أنّ الملائكة المقربين و الأنبياء و المرسلين شَفّعوا في ناصب</w:t>
      </w:r>
    </w:p>
    <w:p>
      <w:pPr>
        <w:pStyle w:val="BookText"/>
        <w:rPr/>
      </w:pPr>
      <w:r>
        <w:rPr>
          <w:rFonts w:ascii="Amiri" w:hAnsi="Amiri" w:eastAsia="Amiri" w:cs="Amiri"/>
          <w:color w:val="111111"/>
          <w:sz w:val="28"/>
          <w:sz w:val="28"/>
          <w:szCs w:val="28"/>
          <w:rtl w:val="true"/>
          <w:lang w:bidi="ar-SA"/>
        </w:rPr>
        <w:t>ما شُفّعوا</w:t>
      </w:r>
      <w:r>
        <w:rPr>
          <w:rFonts w:eastAsia="Amiri" w:cs="Amiri" w:ascii="Amiri" w:hAnsi="Amiri"/>
          <w:color w:val="111111"/>
          <w:sz w:val="28"/>
          <w:szCs w:val="28"/>
          <w:rtl w:val="true"/>
          <w:lang w:bidi="ar-SA"/>
        </w:rPr>
        <w:t>»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ليشفع يوم القيامة لأهل بيته فيشفّع فيهم حتى يبقى خادمه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سبابتيه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خويدمي كان يقيني الحر و البرد، فيشفّع فيه</w:t>
      </w:r>
      <w:r>
        <w:rPr>
          <w:rFonts w:eastAsia="Amiri" w:cs="Amiri" w:ascii="Amiri" w:hAnsi="Amiri"/>
          <w:color w:val="111111"/>
          <w:sz w:val="28"/>
          <w:szCs w:val="28"/>
          <w:rtl w:val="true"/>
          <w:lang w:bidi="ar-SA"/>
        </w:rPr>
        <w:t>»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جعفر بن محمد الصادق عليهما السلام إلى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أنّه ليس يغني عنهم من اللَّه أحد من خلقه شيئاً، لا ملك مقرّب و لا نبيّ مرسل و لا من دون ذلك، فمن سرّه أن تنفعه شفاعة الشافعين عند اللَّه فليطلب إلى اللَّه أن يرضى عنه</w:t>
      </w:r>
      <w:r>
        <w:rPr>
          <w:rFonts w:eastAsia="Amiri" w:cs="Amiri" w:ascii="Amiri" w:hAnsi="Amiri"/>
          <w:color w:val="111111"/>
          <w:sz w:val="28"/>
          <w:szCs w:val="28"/>
          <w:rtl w:val="true"/>
          <w:lang w:bidi="ar-SA"/>
        </w:rPr>
        <w:t>»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بعث اللَّه العالم و العابد، فإذا وقفا بين يدي اللَّه عزّ و جلّ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 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 في تفسير 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 و لا يشفّع لهم و لا يشفعون إلّا من أذن له بولاية أمير المؤمنين و الأئمة من ولده فهو العهد عند اللَّه</w:t>
      </w:r>
      <w:r>
        <w:rPr>
          <w:rFonts w:eastAsia="Amiri" w:cs="Amiri" w:ascii="Amiri" w:hAnsi="Amiri"/>
          <w:color w:val="111111"/>
          <w:sz w:val="28"/>
          <w:szCs w:val="28"/>
          <w:rtl w:val="true"/>
          <w:lang w:bidi="ar-SA"/>
        </w:rPr>
        <w:t>»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الشيعة فلا تعودون و تتّكلون على شفاعتنا، فو اللَّه لا ينال شفاعتنا إذا ركب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يصيبه ألم العذاب و يرى هول جهنم</w:t>
      </w:r>
      <w:r>
        <w:rPr>
          <w:rFonts w:eastAsia="Amiri" w:cs="Amiri" w:ascii="Amiri" w:hAnsi="Amiri"/>
          <w:color w:val="111111"/>
          <w:sz w:val="28"/>
          <w:szCs w:val="28"/>
          <w:rtl w:val="true"/>
          <w:lang w:bidi="ar-SA"/>
        </w:rPr>
        <w:t>»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الصادق عليهما السلام عن المؤمن هل له شفاعة؟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المؤمن إلى شفاعة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للمؤمنين خطايا و ذنوباً و ما من أحد إلّا يحتاج إلى شفاعة محمد يومئذٍ</w:t>
      </w:r>
      <w:r>
        <w:rPr>
          <w:rFonts w:eastAsia="Amiri" w:cs="Amiri" w:ascii="Amiri" w:hAnsi="Amiri"/>
          <w:color w:val="111111"/>
          <w:sz w:val="28"/>
          <w:szCs w:val="28"/>
          <w:rtl w:val="true"/>
          <w:lang w:bidi="ar-SA"/>
        </w:rPr>
        <w:t>»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 أو محمد بن علي الباقر عليهما السلام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الشفاعة</w:t>
      </w:r>
      <w:r>
        <w:rPr>
          <w:rFonts w:eastAsia="Amiri" w:cs="Amiri" w:ascii="Amiri" w:hAnsi="Amiri"/>
          <w:color w:val="111111"/>
          <w:sz w:val="28"/>
          <w:szCs w:val="28"/>
          <w:rtl w:val="true"/>
          <w:lang w:bidi="ar-SA"/>
        </w:rPr>
        <w:t>»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شفاعة النبيصلى الله عليه و آله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يلجم الناس يوم القيامة العرق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آدم يشفع لنا عند ربّه، 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عند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ذنباً و خطيئة فعليكم بنوح، فيأتون نوحاً فيردّهم إلى من يليه، و كلّ نبي يردّهم إلى من يليه حتى ينتهون إلى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فيعرضون أنفسهم عليه و 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فينطلق بهم إلى باب الجنة و يستقبل باب الرحمن و يخرّ ساجداً فيمكث ما شاء اللَّه، فيقول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رأسك و اشفع تشفّع وسل تعط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بني هاشم أتوا رسول اللَّهصلى الله عليه و آله فسألوه أن يستعملهم علىصدقات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للعاملين عليها فنحن أولى به، فقال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 لا لكم و لكنّي وُعدت الشفاعة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p>
    <w:p>
      <w:pPr>
        <w:pStyle w:val="BookText"/>
        <w:rPr/>
      </w:pPr>
      <w:r>
        <w:rPr>
          <w:rFonts w:ascii="Amiri" w:hAnsi="Amiri" w:eastAsia="Amiri" w:cs="Amiri"/>
          <w:color w:val="111111"/>
          <w:sz w:val="28"/>
          <w:sz w:val="28"/>
          <w:szCs w:val="28"/>
          <w:rtl w:val="true"/>
          <w:lang w:bidi="ar-SA"/>
        </w:rPr>
        <w:t>أشهد أنّه قد وعدها فما ظنّكم يا بني عبد المطلب إذا أخذت بحلقة الباب أ تروني مؤثراً عليكم غيركم،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و الإنس يجلسون يوم القيامة فيصعيد واحد فإذا طال بهم الموقف طلبوا الشفاعة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فيأتون نوحاً فيسألونه الشفاعة،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رفعت حاجتي، فيقولون إلى من؟</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إبراهيم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الناس يوم القيامة مقدار أربعين عاماً و يؤمر الشمس فيركب على رءوس العباد و يلجمهم العرق، و يؤمر الأرض لا تقبل من عرقهم شيئاً، فيأتون آدم فيتشفّعون منه فيدلّهم على نوح، و يدلّهم نوح على إبراهيم، و يدلّهم إبراهيم على موسى، و يدلّهم موسى على عيسى، و يدلّهم عيسى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بمحمد خاتم البشر، فيقول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فينطلق حتى يأتي باب الجنة فيدقّ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فإذا فتح الباب استقبل ربه فيخر ساجداً فلا يرفع رأسه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وسل تعط و اشفع تشفّع، فيرفع رأسه فيستقبل ربّه فيخر ساجداً فيقال له مثلها فيرفع رأسه حتى أنّه ليشفع من قد احترق بالنار، فما أحد من الناس يوم القيامة في جميع الأُمم أوجه من محمدصلى الله عليه و آله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الكاظم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ينال شفاعتنا من استخفّ بالصلاة</w:t>
      </w:r>
      <w:r>
        <w:rPr>
          <w:rFonts w:eastAsia="Amiri" w:cs="Amiri" w:ascii="Amiri" w:hAnsi="Amiri"/>
          <w:color w:val="111111"/>
          <w:sz w:val="28"/>
          <w:szCs w:val="28"/>
          <w:rtl w:val="true"/>
          <w:lang w:bidi="ar-SA"/>
        </w:rPr>
        <w:t>»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الكاظم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بفقراء شيعة علي؛ فإنّ الرجل منهم ليشفع بعدد ربيعة و مضر</w:t>
      </w:r>
      <w:r>
        <w:rPr>
          <w:rFonts w:eastAsia="Amiri" w:cs="Amiri" w:ascii="Amiri" w:hAnsi="Amiri"/>
          <w:color w:val="111111"/>
          <w:sz w:val="28"/>
          <w:szCs w:val="28"/>
          <w:rtl w:val="true"/>
          <w:lang w:bidi="ar-SA"/>
        </w:rPr>
        <w:t>»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الكاظم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يقيمون الصلاة و يؤتون الزكاة و يحجّون البيت الحرام و يصومون شهر رمضان و يوالون أهل البيت و يتبرءون من أعدائهم، و إنّ أحدهم ليشفع في مثل ربيعة و مضر فيشفّعه اللَّه فيهم لكرامته على اللَّه عزّ و جلّ</w:t>
      </w:r>
      <w:r>
        <w:rPr>
          <w:rFonts w:eastAsia="Amiri" w:cs="Amiri" w:ascii="Amiri" w:hAnsi="Amiri"/>
          <w:color w:val="111111"/>
          <w:sz w:val="28"/>
          <w:szCs w:val="28"/>
          <w:rtl w:val="true"/>
          <w:lang w:bidi="ar-SA"/>
        </w:rPr>
        <w:t>»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 ناقلًا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مذنبو أهل التوحيد لا يخلّدون في النار و يخرجون منها و الشفاعة جائزة لهم</w:t>
      </w:r>
      <w:r>
        <w:rPr>
          <w:rFonts w:eastAsia="Amiri" w:cs="Amiri" w:ascii="Amiri" w:hAnsi="Amiri"/>
          <w:color w:val="111111"/>
          <w:sz w:val="28"/>
          <w:szCs w:val="28"/>
          <w:rtl w:val="true"/>
          <w:lang w:bidi="ar-SA"/>
        </w:rPr>
        <w:t>»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 ناقلًا عن آبائه عن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 القاضي لهم حوائجهم، و الساعي في أُمورهم عند ما اضطرّوا إليه، و المحبّ لهم بقلبه و لسانه</w:t>
      </w:r>
      <w:r>
        <w:rPr>
          <w:rFonts w:eastAsia="Amiri" w:cs="Amiri" w:ascii="Amiri" w:hAnsi="Amiri"/>
          <w:color w:val="111111"/>
          <w:sz w:val="28"/>
          <w:szCs w:val="28"/>
          <w:rtl w:val="true"/>
          <w:lang w:bidi="ar-SA"/>
        </w:rPr>
        <w:t>»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 ناقلًا عن آبائه عن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يؤمن بشفاعتي فلا أناله شفاعتي،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معنى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w:t>
      </w:r>
    </w:p>
    <w:p>
      <w:pPr>
        <w:pStyle w:val="BookText"/>
        <w:rPr/>
      </w:pPr>
      <w:r>
        <w:rPr>
          <w:rFonts w:ascii="Amiri" w:hAnsi="Amiri" w:eastAsia="Amiri" w:cs="Amiri"/>
          <w:color w:val="111111"/>
          <w:sz w:val="28"/>
          <w:sz w:val="28"/>
          <w:szCs w:val="28"/>
          <w:rtl w:val="true"/>
          <w:lang w:bidi="ar-SA"/>
        </w:rPr>
        <w:t>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اللَّه دينه</w:t>
      </w:r>
      <w:r>
        <w:rPr>
          <w:rFonts w:eastAsia="Amiri" w:cs="Amiri" w:ascii="Amiri" w:hAnsi="Amiri"/>
          <w:color w:val="111111"/>
          <w:sz w:val="28"/>
          <w:szCs w:val="28"/>
          <w:rtl w:val="true"/>
          <w:lang w:bidi="ar-SA"/>
        </w:rPr>
        <w:t>»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الهادي عليهما السلام كما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المودّة الواجبة و الدرجات الرفيعة و المقام المحمود، و المقام المعلوم عند اللَّه عزّ و جلّ و الجاه العظيم، و الشأن الكبير و الشفاعة المقبولة</w:t>
      </w:r>
      <w:r>
        <w:rPr>
          <w:rFonts w:eastAsia="Amiri" w:cs="Amiri" w:ascii="Amiri" w:hAnsi="Amiri"/>
          <w:color w:val="111111"/>
          <w:sz w:val="28"/>
          <w:szCs w:val="28"/>
          <w:rtl w:val="true"/>
          <w:lang w:bidi="ar-SA"/>
        </w:rPr>
        <w:t>»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العسكري عليهما السلام ناقلًا عن أمير المؤمنين عليه السلام في ضمن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يشفع حتى يشفع في جيرانه و خلطائه و معارفه</w:t>
      </w:r>
      <w:r>
        <w:rPr>
          <w:rFonts w:eastAsia="Amiri" w:cs="Amiri" w:ascii="Amiri" w:hAnsi="Amiri"/>
          <w:color w:val="111111"/>
          <w:sz w:val="28"/>
          <w:szCs w:val="28"/>
          <w:rtl w:val="true"/>
          <w:lang w:bidi="ar-SA"/>
        </w:rPr>
        <w:t>»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الحجة بن الحسن عليهما السلام في الصلوات المنقولة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سيد المرسلين و خاتم النبيين و حجة ربّ العالمين، المرتجى للشفاعة</w:t>
      </w:r>
      <w:r>
        <w:rPr>
          <w:rFonts w:eastAsia="Amiri" w:cs="Amiri" w:ascii="Amiri" w:hAnsi="Amiri"/>
          <w:color w:val="111111"/>
          <w:sz w:val="28"/>
          <w:szCs w:val="28"/>
          <w:rtl w:val="true"/>
          <w:lang w:bidi="ar-SA"/>
        </w:rPr>
        <w:t>»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الأحاديث الواردة عن طرق الشيعة الإمامية و أنت إذا أضفتها إلى ما رواه أصحاب الصحاح و المسانيد، يتجلّى لك موقف الشفاعة في الشريعة الإسلامية و انها من الأُمور الثابتة و القطعية كما يتجلّى لك معناها إلى غير ذلك من الخصوصيات التي مرّ بيان الخلاف فيها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بقيت في المقام روايات مبعثرة في الكتب و الصحاح و المسانيد، يستلزم جمعها إفراد رسالة في المقام، و لأجل ذلك اكتفينا بما ذكرناه</w:t>
      </w:r>
      <w:r>
        <w:rPr>
          <w:rFonts w:eastAsia="Amiri" w:cs="Amiri" w:ascii="Amiri" w:hAnsi="Amiri"/>
          <w:color w:val="111111"/>
          <w:sz w:val="28"/>
          <w:szCs w:val="28"/>
          <w:rtl w:val="true"/>
          <w:lang w:bidi="ar-SA"/>
        </w:rPr>
        <w:t>.</w:t>
      </w:r>
      <w:bookmarkStart w:id="960" w:name="pg1603_15275"/>
    </w:p>
    <w:p>
      <w:pPr>
        <w:pStyle w:val="BookText"/>
        <w:rPr/>
      </w:pPr>
      <w:bookmarkEnd w:id="960"/>
      <w:r>
        <w:rPr>
          <w:rFonts w:ascii="Amiri" w:hAnsi="Amiri" w:eastAsia="Amiri" w:cs="Amiri"/>
          <w:color w:val="111111"/>
          <w:sz w:val="28"/>
          <w:sz w:val="28"/>
          <w:szCs w:val="28"/>
          <w:rtl w:val="true"/>
          <w:lang w:bidi="ar-SA"/>
        </w:rPr>
        <w:t>بحث و 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الروايات الواردة في الشفاعة</w:t>
      </w:r>
    </w:p>
    <w:p>
      <w:pPr>
        <w:pStyle w:val="Heading3"/>
        <w:numPr>
          <w:ilvl w:val="2"/>
          <w:numId w:val="1"/>
        </w:numPr>
        <w:rPr/>
      </w:pPr>
      <w:bookmarkStart w:id="961" w:name="__RefHeading___Toc850974_3650668749"/>
      <w:bookmarkStart w:id="962" w:name="_Toc364"/>
      <w:bookmarkEnd w:id="961"/>
      <w:r>
        <w:rPr>
          <w:rtl w:val="true"/>
        </w:rPr>
        <w:t>خاتمة المطاف</w:t>
      </w:r>
      <w:r>
        <w:rPr>
          <w:rtl w:val="true"/>
        </w:rPr>
        <w:t xml:space="preserve">: </w:t>
      </w:r>
      <w:r>
        <w:rPr>
          <w:rtl w:val="true"/>
        </w:rPr>
        <w:t>بحث و تمحيص حول الروايات الواردة في الشفاعة</w:t>
      </w:r>
      <w:bookmarkEnd w:id="962"/>
    </w:p>
    <w:p>
      <w:pPr>
        <w:pStyle w:val="BookText"/>
        <w:rPr/>
      </w:pPr>
      <w:r>
        <w:rPr>
          <w:rFonts w:ascii="Amiri" w:hAnsi="Amiri" w:eastAsia="Amiri" w:cs="Amiri"/>
          <w:color w:val="111111"/>
          <w:sz w:val="28"/>
          <w:sz w:val="28"/>
          <w:szCs w:val="28"/>
          <w:rtl w:val="true"/>
          <w:lang w:bidi="ar-SA"/>
        </w:rPr>
        <w:t>قد وقفت على النصوص و الروايات التي نقلناها من الصحاح و المسانيد لأهل السنّة و المجاميع الحديثية للشيعة الإمامية و الواجب هنا هو الوقوف على مضمون هذه الروايات على وجه الاختصار و إليك ما تدلّ عليه تلك المأثورات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الروايات المختلفة أنّ الشفاعة من ضروريات التشيع و أنّ أئمة أهل البيت يجاهرون بذلك، فلاحظ الأرقام التالية من الأحاديث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الدقة فيما مرّ من الروايات المتواترة يقضي ببطلان ما ذهب إليه المعتزلة في معنى الشفاعة، و أنّ الحقّ في الشفاعة هو ما عليه جمهور المسلمين من أنّه عبارة عن غفران الذنوب الكبيرة ببركة شفاعة الشفيع و دعائه، فلاحظ الأرقام التالية من الأحاديث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كما تحفظ من دخول النار توجب خروج المذنب من النار بعد الدخول فيها، فلاحظ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شفاعة الشافعين مشروطة بوجود مؤهلات في المشفوع لهم و قد جاءت شروطها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مشركاً،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محبّاً لأهل البيت لا ناصباً لهم العداء،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مستخفاً بالصلاة، نعم من كان مؤدياً للأمانة، و حسن الخلق، و قريباً من الناس يشفع قبل كل أحد، فلاحظ في ذلك كلّه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 إن أجمل مسألة الشفيع و لم يصرّح في ذلك إلّا في مورد أو موردين، غير أنّ الأحاديث أعطتصورة مفصّلة عن الشفعاء، و إليك أسماءهم مع الإشارة إلى الأحاديث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الأكرمصلى الله عليه و آله من الشفعاء، فلاحظ الأرقام التالية من الأحاديث الماضية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من الشفعاء، فلاحظ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من الشفعاء، فلاحظ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من الشفعاء، فلاحظ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الشفعاء، فلاحظ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الشفعاء، فلاحظ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من الشفعاء، فلاحظ</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من الشفعاء، فلاحظ</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 الشفعاء، فلاحظ</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متعلّم القرآن و العامل به من الشفعاء، فلاحظ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الشفعاء، فلاحظ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التسعين يشفع، 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حافظاً للرحم مؤدّياً للأمانة يشفع، 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ذكرناه عصارة هذه الروايات، و أمّا الوقوف على الجزئيات فيتوقف على ملاحظتها واحدة بعد الأُخرى</w:t>
      </w:r>
      <w:r>
        <w:rPr>
          <w:rFonts w:eastAsia="Amiri" w:cs="Amiri" w:ascii="Amiri" w:hAnsi="Amiri"/>
          <w:color w:val="111111"/>
          <w:sz w:val="28"/>
          <w:szCs w:val="28"/>
          <w:rtl w:val="true"/>
          <w:lang w:bidi="ar-SA"/>
        </w:rPr>
        <w:t>.</w:t>
      </w:r>
      <w:bookmarkStart w:id="963" w:name="pg1603_15278"/>
    </w:p>
    <w:p>
      <w:pPr>
        <w:pStyle w:val="Heading2"/>
        <w:numPr>
          <w:ilvl w:val="1"/>
          <w:numId w:val="1"/>
        </w:numPr>
        <w:rPr/>
      </w:pPr>
      <w:bookmarkStart w:id="964" w:name="__RefHeading___Toc850976_3650668749"/>
      <w:bookmarkStart w:id="965" w:name="_Toc365"/>
      <w:bookmarkEnd w:id="963"/>
      <w:bookmarkEnd w:id="964"/>
      <w:r>
        <w:rPr>
          <w:rtl w:val="true"/>
        </w:rPr>
        <w:t>الفصل السابع التوسّل</w:t>
      </w:r>
      <w:bookmarkEnd w:id="965"/>
    </w:p>
    <w:p>
      <w:pPr>
        <w:pStyle w:val="Heading3"/>
        <w:numPr>
          <w:ilvl w:val="2"/>
          <w:numId w:val="1"/>
        </w:numPr>
        <w:rPr/>
      </w:pPr>
      <w:bookmarkStart w:id="966" w:name="__RefHeading___Toc850978_3650668749"/>
      <w:bookmarkStart w:id="967" w:name="_Toc366"/>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مفهومه و أقسامه و حكمه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الشريعة الإسلامية الغرّاء</w:t>
      </w:r>
      <w:bookmarkStart w:id="968" w:name="pg1603_15280"/>
    </w:p>
    <w:p>
      <w:pPr>
        <w:pStyle w:val="BookText"/>
        <w:rPr/>
      </w:pPr>
      <w:bookmarkEnd w:id="968"/>
      <w:r>
        <w:rPr>
          <w:rFonts w:ascii="Amiri" w:hAnsi="Amiri" w:eastAsia="Amiri" w:cs="Amiri"/>
          <w:color w:val="111111"/>
          <w:sz w:val="28"/>
          <w:sz w:val="28"/>
          <w:szCs w:val="28"/>
          <w:rtl w:val="true"/>
          <w:lang w:bidi="ar-SA"/>
        </w:rPr>
        <w:t>تمهيد</w:t>
      </w:r>
    </w:p>
    <w:p>
      <w:pPr>
        <w:pStyle w:val="Heading3"/>
        <w:numPr>
          <w:ilvl w:val="2"/>
          <w:numId w:val="1"/>
        </w:numPr>
        <w:rPr/>
      </w:pPr>
      <w:bookmarkStart w:id="969" w:name="__RefHeading___Toc850980_3650668749"/>
      <w:bookmarkStart w:id="970" w:name="_Toc367"/>
      <w:bookmarkEnd w:id="969"/>
      <w:r>
        <w:rPr>
          <w:rtl w:val="true"/>
        </w:rPr>
        <w:t>تمهيد</w:t>
      </w:r>
      <w:bookmarkEnd w:id="970"/>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أنبيائه و أفضل سفرائه محمد و آله الطاهرين و على عباد اللَّه الصالحين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خلق اللَّه سبحانه العالم التكويني على أساس الأسباب و المسبّبات، فلكل ظاهرة في الكون سبب عادي يؤثّر فيها بإذنه سبحانه، و ليس للعلم و العالم التجريبي شأن سوى الكشف عن تلك الروابط الموجودة بين الظواهر الكونية، و كلّما تقدّم العلم في ميادين الكشف، تتجلّى تلك الروابط بأعمقصورة لدينا و الكلُّ يدلّ على أنّه سبحانه خلق النظام الكوني على أساس وسائل و أسباب تتبنّى مسبّباتها بتنظيم منه سبحانه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سبباً للحياة فالكل مؤثرات فيما سواه حسب مشيئته و إذنه،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لَكُمْ</w:t>
      </w:r>
      <w:r>
        <w:rPr>
          <w:rFonts w:eastAsia="Amiri" w:cs="Amiri" w:ascii="Amiri" w:hAnsi="Amiri"/>
          <w:color w:val="111111"/>
          <w:sz w:val="28"/>
          <w:szCs w:val="28"/>
          <w:rtl w:val="true"/>
          <w:lang w:bidi="ar-SA"/>
        </w:rPr>
        <w:t>»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 الآية بمعنى السببية و الضمير يرجع إلى الماء،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نَسُوقُ</w:t>
      </w:r>
    </w:p>
    <w:p>
      <w:pPr>
        <w:pStyle w:val="BookText"/>
        <w:rPr/>
      </w:pPr>
      <w:r>
        <w:rPr>
          <w:rFonts w:ascii="Amiri" w:hAnsi="Amiri" w:eastAsia="Amiri" w:cs="Amiri"/>
          <w:color w:val="111111"/>
          <w:sz w:val="28"/>
          <w:sz w:val="28"/>
          <w:szCs w:val="28"/>
          <w:rtl w:val="true"/>
          <w:lang w:bidi="ar-SA"/>
        </w:rPr>
        <w:t>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فالآيةصريحة في تأثير الماء على الزرع، و أنّه سبحانه أعطى له تلك المقدرة و كلٌّ من الأسباب جنود 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الملائكة جنوداً للَّه تبارك و تعالى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 أَيَّدَهُ بِجُنُودٍ لَمْ تَرَوْها</w:t>
      </w:r>
      <w:r>
        <w:rPr>
          <w:rFonts w:eastAsia="Amiri" w:cs="Amiri" w:ascii="Amiri" w:hAnsi="Amiri"/>
          <w:color w:val="111111"/>
          <w:sz w:val="28"/>
          <w:szCs w:val="28"/>
          <w:rtl w:val="true"/>
          <w:lang w:bidi="ar-SA"/>
        </w:rPr>
        <w:t>»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فالأسباب العادية التي تعتمد عليها الحياة الجسمانية للإنسان، جنوده سبحانه في عالم المادة و مظاهر إرادته 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بمعنى تفويض النظام لهذه الظواهر المادية، و القول بتأصّلها في التأثير و استقلالها في العمل، بل الكل متدلٍّ بوجوده سبحانه، قائم به، تابع لمشيئته و إرادته و أمره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نفهمه من الكون و يفهمه كل من أمعن النظر فيه، فكما أنّ الحياة الجسمانية قائمة على أساس الأسباب و الوسائل، فهكذا نزول فيضه المعنوي سبحانه إلى العباد تابع لنظام خاص كشف عنه الوحي، فهدايته سبحانه تصل إلى الإنسان عن طريق ملائكته و أنبيائه و رسله و كتبه، فاللَّه سبحانه هو الهادي، و القرآن أيضاً هادٍ، و النبي الأكرم أيضاً هادٍ و لكن في ظل إرادة اللَّه سبحانه،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يَقُولُ الْحَقَّ وَ هُوَ يَهْدِي السَّبِيلَ</w:t>
      </w:r>
      <w:r>
        <w:rPr>
          <w:rFonts w:eastAsia="Amiri" w:cs="Amiri" w:ascii="Amiri" w:hAnsi="Amiri"/>
          <w:color w:val="111111"/>
          <w:sz w:val="28"/>
          <w:szCs w:val="28"/>
          <w:rtl w:val="true"/>
          <w:lang w:bidi="ar-SA"/>
        </w:rPr>
        <w:t>»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في حقّ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فهداية اللَّه تعالى تصل إلى الإنسان عن طريق الأسباب و الوسائل التي جعلها اللَّه سبحانه طريقاً لها و إلى هذا الأصل القويم يشير الإمام الصادق عليه السلام في كلامه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تجري الأشياء إلّا بأسباب فجعل لكل شي‌ءٍ سبباً، و جعل لكل سبب شرحاً</w:t>
      </w:r>
      <w:r>
        <w:rPr>
          <w:rFonts w:eastAsia="Amiri" w:cs="Amiri" w:ascii="Amiri" w:hAnsi="Amiri"/>
          <w:color w:val="111111"/>
          <w:sz w:val="28"/>
          <w:szCs w:val="28"/>
          <w:rtl w:val="true"/>
          <w:lang w:bidi="ar-SA"/>
        </w:rPr>
        <w:t>»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ضوء هذا الأساس فالعالم المعنوي يكون على غرار العالم المادي فللأسباب سيادة و تأثير بإذنه سبحانه، و قد شاء اللَّه أن يكون لها دور في كلتا النشأتين، فلا ضير على من يطلب رضا اللَّه أن يتمسّك بالوسيلة،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حثّنا للتقرب إليه على التمسّك بالوسائل و ابتغائها، و الآية دعوة عامة لا تختص بسبب دون سبب، بل تأمر بالتمسّك بكل وسيلة توجب التقرّب إليه سبحانه، و عندئذٍ يجب علينا التتبّع في الكتاب و السنّة، حتّى نقف على الوسائل المقرّبة إليه سبحانه، و هذا ممّا لا يعلم إلّا من جانب الوحي، و التنصيص عليه في الشريعة، و لو لا ورود النص لكان تسمية شي‌ء بأنّه سبب للتقرّب، بدعة في الدين؛ لأنّه من قبيل 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رجعنا إلى الشريعة نقف على نوعين من الأسباب المقرّبة إلى اللَّه سبحانه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 النوافل التي ندب إليها الكتاب و السنّة، و منها التقوى، و الجهاد الواردان في الآية، و إليه يشير عليّ أمير المؤمنين عليه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 تعالى، الإيمان به، و برسوله،</w:t>
      </w:r>
    </w:p>
    <w:p>
      <w:pPr>
        <w:pStyle w:val="BookText"/>
        <w:rPr/>
      </w:pPr>
      <w:r>
        <w:rPr>
          <w:rFonts w:ascii="Amiri" w:hAnsi="Amiri" w:eastAsia="Amiri" w:cs="Amiri"/>
          <w:color w:val="111111"/>
          <w:sz w:val="28"/>
          <w:sz w:val="28"/>
          <w:szCs w:val="28"/>
          <w:rtl w:val="true"/>
          <w:lang w:bidi="ar-SA"/>
        </w:rPr>
        <w:t>و الجهاد في سبيله؛ فإنّه ذروة الإسلام، و كلمة الإخلاص؛ فإنّها الفطرة، و إقام الصلاة؛ فإنّها الملّة، و إيتاء الزكاة؛ فإنّها فريضة واجبة، وصوم شهر رمضان؛ فإنّه جُنّة من العقاب، و حجّ البيت و اعتماره؛ فإنّهما ينفيان الفقر، و يرحضان الذنب، وصلة الرحم؛ فإنّها مثراة في المال، و منسأة 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مصاديق هذا النمط من الوسيلة لا تنحصر فيما جاء في الآية أو في تلك الخطبة بل هي من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ورد ذكرها في الكتاب و السنّة الكريمة، و حثّ عليها الرسول و توسّل بها الصحابة و التابعون و كلّها توجب التقرّب إلى اللَّه سبحانه، و هذا هو الذي نطلبه في هذا الأصل حتى يعلم أنّ الوسيلة لا تنحصر في الفرائض و المندوبات الرائجة بل هناك وسائل للتقرّب دلّت عليها السنّة، و هي التوسّل بالنبي الأكرم على أشكاله المختلفة التي سنذكرها، فهذا عليّ عليه السلام يقول في ذكر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اعل على بناء البانين بناءه، و أكرم لديك نُزُله، و شرِّف عندك منزله و آته الوسيلة و أعطه السناء و الفضيلة، و احشرنا في زمرته</w:t>
      </w:r>
      <w:r>
        <w:rPr>
          <w:rFonts w:eastAsia="Amiri" w:cs="Amiri" w:ascii="Amiri" w:hAnsi="Amiri"/>
          <w:color w:val="111111"/>
          <w:sz w:val="28"/>
          <w:szCs w:val="28"/>
          <w:rtl w:val="true"/>
          <w:lang w:bidi="ar-SA"/>
        </w:rPr>
        <w:t>»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وقفنا على أنّ النبيّ هو الوسيلة المقرّبة إلى اللَّه، فتجب علينا مراجعة السنّة لنطّلع على كيفية التوسّل به فهي تبيّن لنا تلك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يطلب استجابة دعائه، أن يتوسّل إلى اللَّه بأسباب جعلها اللَّه سبحانه وسيلة لهذا المبتغى</w:t>
      </w:r>
      <w:r>
        <w:rPr>
          <w:rFonts w:eastAsia="Amiri" w:cs="Amiri" w:ascii="Amiri" w:hAnsi="Amiri"/>
          <w:color w:val="111111"/>
          <w:sz w:val="28"/>
          <w:szCs w:val="28"/>
          <w:rtl w:val="true"/>
          <w:lang w:bidi="ar-SA"/>
        </w:rPr>
        <w:t>.</w:t>
      </w:r>
      <w:bookmarkStart w:id="971" w:name="pg1603_15284"/>
    </w:p>
    <w:p>
      <w:pPr>
        <w:pStyle w:val="BookText"/>
        <w:rPr/>
      </w:pPr>
      <w:bookmarkEnd w:id="971"/>
      <w:r>
        <w:rPr>
          <w:rFonts w:ascii="Amiri" w:hAnsi="Amiri" w:eastAsia="Amiri" w:cs="Amiri"/>
          <w:color w:val="111111"/>
          <w:sz w:val="28"/>
          <w:sz w:val="28"/>
          <w:szCs w:val="28"/>
          <w:rtl w:val="true"/>
          <w:lang w:bidi="ar-SA"/>
        </w:rPr>
        <w:t>التوسّل لغة و اصطلاحاً</w:t>
      </w:r>
    </w:p>
    <w:p>
      <w:pPr>
        <w:pStyle w:val="Heading3"/>
        <w:numPr>
          <w:ilvl w:val="2"/>
          <w:numId w:val="1"/>
        </w:numPr>
        <w:rPr/>
      </w:pPr>
      <w:bookmarkStart w:id="972" w:name="__RefHeading___Toc850982_3650668749"/>
      <w:bookmarkStart w:id="973" w:name="_Toc368"/>
      <w:bookmarkEnd w:id="972"/>
      <w:r>
        <w:rPr>
          <w:rtl w:val="true"/>
        </w:rPr>
        <w:t>التوسّل لغة و اصطلاحاً</w:t>
      </w:r>
      <w:bookmarkEnd w:id="973"/>
    </w:p>
    <w:p>
      <w:pPr>
        <w:pStyle w:val="BookText"/>
        <w:rPr/>
      </w:pPr>
      <w:r>
        <w:rPr>
          <w:rFonts w:ascii="Amiri" w:hAnsi="Amiri" w:eastAsia="Amiri" w:cs="Amiri"/>
          <w:color w:val="111111"/>
          <w:sz w:val="28"/>
          <w:sz w:val="28"/>
          <w:szCs w:val="28"/>
          <w:rtl w:val="true"/>
          <w:lang w:bidi="ar-SA"/>
        </w:rPr>
        <w:t>التوسّل لغة من وسلت إلى ربّي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عملًا أتقرّبُ به إليه، و توسّلت إلى فلان بكتاب أو قرابة، أي تقربتُ به إليه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ما يتقرّب به إلى الغير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الوُسُل و الوسائل </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في غنى عن تحقيق معنى الوسيلة في اللغة؛ لأنّها من المفاهيم الواضحة لدينا و حقيقتها لا تتجاوز اتّخاذ شي‌ء ذريعة إلى أمر آخر يكون هو المقصود و المبتغى، و هي تختلف حسب اختلاف المقاصد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ابتغى رضا اللَّه تبارك و تعالى يتوسّل بالأعمال الصالحة التي بها يكتسب رضاه، و من طلب استجابة دعائه يتوسّل بشي‌ء جُعِل في الشريعة وسيلة لها، و من أراد زيارة بيت اللَّه الحرام يتوسّل بما يوصله إليها، فوضوح معناه يبعثنا إلى أن نترك نقل أقوال اللغويين في ذلك المضمار و إن كانت أكثر كلماتهم في المقام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التوسّل في المقام، هو أن يقدِّم العبدُ إلى ربّه شيئاً، ليكون وسيلةً إلى اللَّه تعالى لأن يتقبّل دعاءه و يجيبه إلى ما دعا، و ينالَ مطلوبه، مثلًا إذا ذكر اللَّه سبحانه بأسمائه الحسنى وصفاته العليا و مجّده و قدّسه و عظّمه، ثمّ دعا بما بدا له، فقد اتّخذ أسماءه وسيلة لاستجابة دعائه و نيل مطلوبه، و مثله سائر التوسّلات، و التوسّل بالأسباب في الحياة أمر فطري للإنسان، فهو لم يزل يدق بابها ليصلَ إلى مسبباتها، و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تجري الأشياء إلّا بأسباب فجعل لكل شي‌ء سبباً</w:t>
      </w:r>
      <w:r>
        <w:rPr>
          <w:rFonts w:eastAsia="Amiri" w:cs="Amiri" w:ascii="Amiri" w:hAnsi="Amiri"/>
          <w:color w:val="111111"/>
          <w:sz w:val="28"/>
          <w:szCs w:val="28"/>
          <w:rtl w:val="true"/>
          <w:lang w:bidi="ar-SA"/>
        </w:rPr>
        <w:t>»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الوسيلة إذا كانت وسيلة عادية للشي‌ء و سبباً طبيعياً له، فلا يشترط فيها إلّا وجود الصلة العادية بين الوسيلة و المتوسّل إليه، فمن يريد الشبع فعليه الأكل و لا يُريحه شربُ الماء؛ إذ لاصلة بين شرب الماء، و سدِّ الجوع، فالعقلاء في حياتهم الدنيوية ينتهجون ذلك المنهج بوازع فطري، أو بعامل تجريبي، نرى أنّ ذا القرنين عند ما دُعي إلى دفع شرّ يأجوج و مأجوج اللّذين كانوا يأتيان من وراء الجبل و يفسدان و يقتلان و يغيران عليهم، لبّى دعوتهم و تمسّك بالسبب الطبيعي القويم الذي يدفع به شرّهم فخاطبهم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 مَا اسْتَطاعُوا لَهُ نَقْباً</w:t>
      </w:r>
      <w:r>
        <w:rPr>
          <w:rFonts w:eastAsia="Amiri" w:cs="Amiri" w:ascii="Amiri" w:hAnsi="Amiri"/>
          <w:color w:val="111111"/>
          <w:sz w:val="28"/>
          <w:szCs w:val="28"/>
          <w:rtl w:val="true"/>
          <w:lang w:bidi="ar-SA"/>
        </w:rPr>
        <w:t>»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الموقف العصيب توسّل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الإنسان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طبيعي؛ إذ إنّه وقف على الصلة بين الوسيلة و ما يهدف إليه، و هو سدّ الوديان بِقِطَعِ الحديد حتى إذا ساوى بين الجبلين أمر الحدّادين أن ينفخوا في نار الحديد التي أُوقدت فيه حتى جعله ناراً، و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نحاساً مذاباً أوصفراً مذاباً،</w:t>
      </w:r>
    </w:p>
    <w:p>
      <w:pPr>
        <w:pStyle w:val="BookText"/>
        <w:rPr/>
      </w:pPr>
      <w:r>
        <w:rPr>
          <w:rFonts w:ascii="Amiri" w:hAnsi="Amiri" w:eastAsia="Amiri" w:cs="Amiri"/>
          <w:color w:val="111111"/>
          <w:sz w:val="28"/>
          <w:sz w:val="28"/>
          <w:szCs w:val="28"/>
          <w:rtl w:val="true"/>
          <w:lang w:bidi="ar-SA"/>
        </w:rPr>
        <w:t>حتى أصبَّه على السد بين الجبلين و ينسد بذلك النقب و يصير جداراً مصمتاً، فكانت حجارته الحديد و طينه النحاس الذائب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المورد و أضرابه التي بنيت عليها الحياة الإنسانية في هذا الكوكب، لا يشترط بين الوسيلة و الهدف سوى الرابطة الطبيعية أو العادية التي كشف عنها العلم و التجربة و أمّا التوسّل في الأُمور الخارجة عن نطاق الأُمور العادية، فبما أنّ التعرّف على أسبابه خارج عن إطار العلم و التجربة بل يُعدّ من المكنونات الغيبية، فلا يقف عليها الإنسان إلّا عن طريق الشرع و تنبيه الوحي، و بيان الأنبياء و الرسل و ما ذاك إلّا لأنّهم هم الذين يرفعون الستار عن وجه الحقيقة و يصرّحون بالوسيلة و يبيّنون بأنّ هناكصلة بينها و بين ما يبغيه الإنسان المتوسّل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يبعثنا إلى أن لا نتوسل بشي‌ء فيما نبتغيه من رضا الربّ، و غفران الذنوب و استجابة الدعاء و نيل المنى، إلّا عن طريق ما عيّنه الشارع وصرّح بأنّه وسيلة لذلك الأمر، فالخروج عن ذلك الإطار يسقطنا في مهاوي التشريع و مهالك البِدع التي تعرّفتَ على مضاعفاتها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سلفُهم و خلفهم،صحابيّهم و تابعيّهم، و التابعون لهؤلاء بإحسان في جميع الأعصار ما كانوا يخرجون عن ذلك الخط الذي رسمناه، فما نَدَب إليه الشرع في مجال التوسّل يأخذون به، و ما لم يذكره، أو نهى عنه يتركونه، و لا اعتبار بالبدَعِ المحدثة التي ما أنزل اللَّه بها من سلطان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نتلو عليك التوسّلات المشروعة التي ندب إليها الشرع، و حثّ عليها النبي الأكرم و خلفاؤه مجتنبين عن الإسهاب في الكلام، مقتصرين على اللبّ تاركين القشر</w:t>
      </w:r>
      <w:r>
        <w:rPr>
          <w:rFonts w:eastAsia="Amiri" w:cs="Amiri" w:ascii="Amiri" w:hAnsi="Amiri"/>
          <w:color w:val="111111"/>
          <w:sz w:val="28"/>
          <w:szCs w:val="28"/>
          <w:rtl w:val="true"/>
          <w:lang w:bidi="ar-SA"/>
        </w:rPr>
        <w:t>.</w:t>
      </w:r>
      <w:bookmarkStart w:id="974" w:name="pg1603_15287"/>
    </w:p>
    <w:p>
      <w:pPr>
        <w:pStyle w:val="Heading3"/>
        <w:numPr>
          <w:ilvl w:val="2"/>
          <w:numId w:val="1"/>
        </w:numPr>
        <w:rPr/>
      </w:pPr>
      <w:bookmarkStart w:id="975" w:name="__RefHeading___Toc850984_3650668749"/>
      <w:bookmarkStart w:id="976" w:name="_Toc369"/>
      <w:bookmarkEnd w:id="974"/>
      <w:bookmarkEnd w:id="975"/>
      <w:r>
        <w:rPr>
          <w:rtl w:val="true"/>
        </w:rPr>
        <w:t>اقسام التوسل</w:t>
      </w:r>
      <w:bookmarkEnd w:id="976"/>
    </w:p>
    <w:p>
      <w:pPr>
        <w:pStyle w:val="Heading4"/>
        <w:numPr>
          <w:ilvl w:val="3"/>
          <w:numId w:val="1"/>
        </w:numPr>
        <w:rPr/>
      </w:pPr>
      <w:bookmarkStart w:id="977" w:name="__RefHeading___Toc850986_3650668749"/>
      <w:bookmarkStart w:id="978" w:name="_Toc370"/>
      <w:bookmarkEnd w:id="977"/>
      <w:r>
        <w:rPr>
          <w:rtl w:val="true"/>
        </w:rPr>
        <w:t>(</w:t>
      </w:r>
      <w:r>
        <w:rPr/>
        <w:t>1</w:t>
      </w:r>
      <w:r>
        <w:rPr>
          <w:rtl w:val="true"/>
        </w:rPr>
        <w:t xml:space="preserve">) </w:t>
      </w:r>
      <w:r>
        <w:rPr>
          <w:rtl w:val="true"/>
        </w:rPr>
        <w:t>التوسّل بأسمائه وصفاته</w:t>
      </w:r>
      <w:bookmarkEnd w:id="978"/>
    </w:p>
    <w:p>
      <w:pPr>
        <w:pStyle w:val="BookText"/>
        <w:rPr/>
      </w:pPr>
      <w:r>
        <w:rPr>
          <w:rFonts w:ascii="Amiri" w:hAnsi="Amiri" w:eastAsia="Amiri" w:cs="Amiri"/>
          <w:color w:val="111111"/>
          <w:sz w:val="28"/>
          <w:sz w:val="28"/>
          <w:szCs w:val="28"/>
          <w:rtl w:val="true"/>
          <w:lang w:bidi="ar-SA"/>
        </w:rPr>
        <w:t>أمر اللَّه سبحانه عباده بدعائه بأسمائه الحسنى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 وَ ذَرُوا الَّذِينَ يُلْحِدُونَ فِي أَسْمائِهِ سَيُجْزَوْنَ ما كانُوا يَعْمَلُونَ</w:t>
      </w:r>
      <w:r>
        <w:rPr>
          <w:rFonts w:eastAsia="Amiri" w:cs="Amiri" w:ascii="Amiri" w:hAnsi="Amiri"/>
          <w:color w:val="111111"/>
          <w:sz w:val="28"/>
          <w:szCs w:val="28"/>
          <w:rtl w:val="true"/>
          <w:lang w:bidi="ar-SA"/>
        </w:rPr>
        <w:t>»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تصف أسماءه كلَّها بالحسنى لحسن معانيها، من غير فرق بين ما يرجع إلىصفات ذاته كالعالم و القادر، و الحي، و ما يرجع إلىصفات فعله كالخالق و الرازق و المحيي و المميت، و من غير فرق بين ما يفيد التنزيه و رفع النقص كالغنيّ و القدّوس، و ما يعرب عن رحمته و عفوه كالغفور و الرحيم، فعلى المسلم دعاؤه سبحانه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خالق السماوات و الأرض، يا غافر الذنوب و يا رازق الطفل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عملِ الذين يعدلون بأسماء اللَّه تعالى عمّا هي عليه فيسمّون بها أصنامهم بالزيادة و النقصان، فيسمّون أصنامهم باللات و العزّى أخذاً من اللَّه العزيز، سيجزون ما كانوا يعملون في الآخرة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يذكره العبد بأسمائه التي تضمّنت كل خير و جمال، و رحمة و مغفرة</w:t>
      </w:r>
    </w:p>
    <w:p>
      <w:pPr>
        <w:pStyle w:val="BookText"/>
        <w:rPr/>
      </w:pPr>
      <w:r>
        <w:rPr>
          <w:rFonts w:ascii="Amiri" w:hAnsi="Amiri" w:eastAsia="Amiri" w:cs="Amiri"/>
          <w:color w:val="111111"/>
          <w:sz w:val="28"/>
          <w:sz w:val="28"/>
          <w:szCs w:val="28"/>
          <w:rtl w:val="true"/>
          <w:lang w:bidi="ar-SA"/>
        </w:rPr>
        <w:t>و عزّة و قدرة، ثمّ يعقبه بما يطلبه من مغفرة الذنوب و قضاء الحوائج فيستجيب له سبحانه، و قد دلّت على ذلك، الآثار الصحيحة التي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عن عبد اللَّه بن بريدة عن أبيه أنّ رسول اللَّه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أنّك أنت اللَّه لا إله إلّا أنت، الأحد، الصمد، الذي لم يلد و لم يولد، و لم يكن له كفواً أحد،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 اللَّه باسمه الأعظم الذي إذا دُعيَ به أجاب، و إذا سُئل به أعطى</w:t>
      </w:r>
      <w:r>
        <w:rPr>
          <w:rFonts w:eastAsia="Amiri" w:cs="Amiri" w:ascii="Amiri" w:hAnsi="Amiri"/>
          <w:color w:val="111111"/>
          <w:sz w:val="28"/>
          <w:szCs w:val="28"/>
          <w:rtl w:val="true"/>
          <w:lang w:bidi="ar-SA"/>
        </w:rPr>
        <w:t>»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تضمّن بيان الوسيلة، و التوسّل بالأسماء، و إن لم يأت فيه الغرض الذي لأجله سأل اللَّه تعالى بأسمائه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النبيصلى الله عليه و آله تسأله خادماً،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العرش العظيم، ربّنا و ربّ كل شي‌ء و منزل التوراة و الإنجيل و القرآن، فالق الحبّ و النوى، أعوذ بك من شرّ كل شي‌ء أنت آخذ بناصيته، أنت الأوّل فليس قبلك شي‌ء، و أنت الآخر فليس بعدك شي‌ء، و أنت الظاهر فليس فوقك شي‌ء، و أنت الباطن فليس دونك شي‌ء، اقض عني الدين و أغنني من الفقر</w:t>
      </w:r>
      <w:r>
        <w:rPr>
          <w:rFonts w:eastAsia="Amiri" w:cs="Amiri" w:ascii="Amiri" w:hAnsi="Amiri"/>
          <w:color w:val="111111"/>
          <w:sz w:val="28"/>
          <w:szCs w:val="28"/>
          <w:rtl w:val="true"/>
          <w:lang w:bidi="ar-SA"/>
        </w:rPr>
        <w:t>»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أحمد و الترمذي عن أنس بن مالك، أنّه كان مع رسول اللَّه جالساً و رجل يصلّي، ثمّ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أنت المنّان بديع السماوات و الأرض يا ذا الجلال و الإكرام يا حيّ يا قيّوم،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بم دعا اللَّه؟ دعا اللَّه باسمه الأعظم الذي إذا دُعي به أجاب، و إذا سُئل به أعطى</w:t>
      </w:r>
      <w:r>
        <w:rPr>
          <w:rFonts w:eastAsia="Amiri" w:cs="Amiri" w:ascii="Amiri" w:hAnsi="Amiri"/>
          <w:color w:val="111111"/>
          <w:sz w:val="28"/>
          <w:szCs w:val="28"/>
          <w:rtl w:val="true"/>
          <w:lang w:bidi="ar-SA"/>
        </w:rPr>
        <w:t>»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هذا النوع من التوسّل يقف عليها الذي يسبر رواياتهم و 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الإمام الرضا عليه السلام عن جدّه محمد الباقر عليه السلام أنّه كان يدعو اللَّه تبارك و تعالى في شهر رمضان بدعاء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بما أنت فيه من الشأن و الجبروت، و أسألك بكلّ شأن وحده و جبروت وحدها، اللّهم إنّي أسألك بما تجيبني به حين أسألك فأجبني يا اللَّه</w:t>
      </w:r>
      <w:r>
        <w:rPr>
          <w:rFonts w:eastAsia="Amiri" w:cs="Amiri" w:ascii="Amiri" w:hAnsi="Amiri"/>
          <w:color w:val="111111"/>
          <w:sz w:val="28"/>
          <w:szCs w:val="28"/>
          <w:rtl w:val="true"/>
          <w:lang w:bidi="ar-SA"/>
        </w:rPr>
        <w:t>»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في مصباحه عن الإمامين الباقر و الصادق عليهما السلام دعاءً باسم دعاء السمات مستهلّه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العظيم الأعظم، الأعزّ الأجلّ الأكرم، الذي إذا دُعيتَ به على مغالق أبواب السماء للفتح بالرحمة، انفتحت؛ و إذا دُعيتَ به على مضايق أبواب الأرض للفرج، انفرجت؛ و إذا دعيت به على العسير لليسر تيسّرت</w:t>
      </w:r>
      <w:r>
        <w:rPr>
          <w:rFonts w:eastAsia="Amiri" w:cs="Amiri" w:ascii="Amiri" w:hAnsi="Amiri"/>
          <w:color w:val="111111"/>
          <w:sz w:val="28"/>
          <w:szCs w:val="28"/>
          <w:rtl w:val="true"/>
          <w:lang w:bidi="ar-SA"/>
        </w:rPr>
        <w:t>...»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ثناء اللَّه و تقديسه و وصفه بما وصف به في كتابه و سنّة نبيّه، يوجد أرضيةصالحة لاستجابة الدعاء، و يكشف عن استحقاق الداعي لرحمته و عفوه و كرمه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هذا القسم من التوسّل اتّفقت عليه الأُمّة سلفها و خلفها و لم يذكر فيه أيّ خلاف فلنقتصر فيه على هذا المقدار</w:t>
      </w:r>
      <w:r>
        <w:rPr>
          <w:rFonts w:eastAsia="Amiri" w:cs="Amiri" w:ascii="Amiri" w:hAnsi="Amiri"/>
          <w:color w:val="111111"/>
          <w:sz w:val="28"/>
          <w:szCs w:val="28"/>
          <w:rtl w:val="true"/>
          <w:lang w:bidi="ar-SA"/>
        </w:rPr>
        <w:t>.</w:t>
      </w:r>
      <w:bookmarkStart w:id="979" w:name="pg1603_15290"/>
    </w:p>
    <w:p>
      <w:pPr>
        <w:pStyle w:val="BookText"/>
        <w:rPr/>
      </w:pPr>
      <w:bookmarkEnd w:id="979"/>
      <w:r>
        <w:rPr>
          <w:rFonts w:ascii="Amiri" w:hAnsi="Amiri" w:eastAsia="Amiri" w:cs="Amiri"/>
          <w:color w:val="111111"/>
          <w:sz w:val="28"/>
          <w:sz w:val="28"/>
          <w:szCs w:val="28"/>
          <w:rtl w:val="true"/>
          <w:lang w:bidi="ar-SA"/>
        </w:rPr>
        <w:t>التوسّل بالقرآن الكريم</w:t>
      </w:r>
    </w:p>
    <w:p>
      <w:pPr>
        <w:pStyle w:val="Heading4"/>
        <w:numPr>
          <w:ilvl w:val="3"/>
          <w:numId w:val="1"/>
        </w:numPr>
        <w:rPr/>
      </w:pPr>
      <w:bookmarkStart w:id="980" w:name="__RefHeading___Toc850988_3650668749"/>
      <w:bookmarkStart w:id="981" w:name="_Toc371"/>
      <w:bookmarkEnd w:id="980"/>
      <w:r>
        <w:rPr>
          <w:rtl w:val="true"/>
        </w:rPr>
        <w:t>(</w:t>
      </w:r>
      <w:r>
        <w:rPr/>
        <w:t>2</w:t>
      </w:r>
      <w:r>
        <w:rPr>
          <w:rtl w:val="true"/>
        </w:rPr>
        <w:t xml:space="preserve">) </w:t>
      </w:r>
      <w:r>
        <w:rPr>
          <w:rtl w:val="true"/>
        </w:rPr>
        <w:t>التوسّل بالقرآن الكريم</w:t>
      </w:r>
      <w:bookmarkEnd w:id="981"/>
    </w:p>
    <w:p>
      <w:pPr>
        <w:pStyle w:val="BookText"/>
        <w:rPr/>
      </w:pPr>
      <w:r>
        <w:rPr>
          <w:rFonts w:ascii="Amiri" w:hAnsi="Amiri" w:eastAsia="Amiri" w:cs="Amiri"/>
          <w:color w:val="111111"/>
          <w:sz w:val="28"/>
          <w:sz w:val="28"/>
          <w:szCs w:val="28"/>
          <w:rtl w:val="true"/>
          <w:lang w:bidi="ar-SA"/>
        </w:rPr>
        <w:t>إنّ الإنسان مهما كان مبدعاً في الوصف و التعبير، لا يستطيع أن يصف كلام اللَّه العزيز بمثل ما وصفه به سبحانه، فقد وصف هو كتابه بأنّه نور، و كتاب مبين، و هدًى للمتّقين، نزل بالحق تبياناً لكل شي‌ء، إلى غير ذلك من المواصفات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سبحانه، فعله، فالتوسّل بالقرآن و السؤال به، توسّل بفعله سبحانه و رحمته التي وسعت كل شي‌ء، و مع ذلك كلّه يجب على المتوسّل، التحقّق من وجود دليل على جواز هذا النوع من التوسّل، لما عرفت من أنّ كل ما يقوم به المسلم من التوسّلات يلزم أن لا يخدش أصل التوحيد و حرمة التشريع، و لحسن الحظ أنَّك ترى وروده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أحمد، عن عمران بن الحصين، أنّه مرّ على رجل يقصّ،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و اسألوا اللَّه تبارك و تعالى به قبل أن يجي‌ء قوم يسألون به الناس</w:t>
      </w:r>
      <w:r>
        <w:rPr>
          <w:rFonts w:eastAsia="Amiri" w:cs="Amiri" w:ascii="Amiri" w:hAnsi="Amiri"/>
          <w:color w:val="111111"/>
          <w:sz w:val="28"/>
          <w:szCs w:val="28"/>
          <w:rtl w:val="true"/>
          <w:lang w:bidi="ar-SA"/>
        </w:rPr>
        <w:t>»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لفظ الحديث</w:t>
      </w:r>
    </w:p>
    <w:p>
      <w:pPr>
        <w:pStyle w:val="BookText"/>
        <w:rPr/>
      </w:pPr>
      <w:r>
        <w:rPr>
          <w:rFonts w:ascii="Amiri" w:hAnsi="Amiri" w:eastAsia="Amiri" w:cs="Amiri"/>
          <w:color w:val="111111"/>
          <w:sz w:val="28"/>
          <w:sz w:val="28"/>
          <w:szCs w:val="28"/>
          <w:rtl w:val="true"/>
          <w:lang w:bidi="ar-SA"/>
        </w:rPr>
        <w:t>يدلّ على جواز سؤاله سبحانه بكتابه المنزل ما شاء من الحوائج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الإمعان في الحديث يرشدنا إلى حقيقة واسعة و هي جواز السؤال بكل من له عند اللَّه منزلة و كرامة، و ما وجه السؤال بالقرآن إلّا لكونه عزيزاً عند اللَّه، مكرّماً لديه، و هو كلامه و فعله، و هذا أيضاً متحقّق في رسوله الأعظم و أوليائه الطاهرين عليهم سلام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في ليلة القدر أن يفتح القرآن فيقول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بكتابك المنزل و ما فيه، و فيه اسمك الأكبر و أسماؤك الحسنى و ما يخاف و يرجى أن تجعلني من عتقائك من النار</w:t>
      </w:r>
      <w:r>
        <w:rPr>
          <w:rFonts w:eastAsia="Amiri" w:cs="Amiri" w:ascii="Amiri" w:hAnsi="Amiri"/>
          <w:color w:val="111111"/>
          <w:sz w:val="28"/>
          <w:szCs w:val="28"/>
          <w:rtl w:val="true"/>
          <w:lang w:bidi="ar-SA"/>
        </w:rPr>
        <w:t>»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bookmarkStart w:id="982" w:name="pg1603_15292"/>
    </w:p>
    <w:p>
      <w:pPr>
        <w:pStyle w:val="BookText"/>
        <w:rPr/>
      </w:pPr>
      <w:bookmarkEnd w:id="982"/>
      <w:r>
        <w:rPr>
          <w:rFonts w:ascii="Amiri" w:hAnsi="Amiri" w:eastAsia="Amiri" w:cs="Amiri"/>
          <w:color w:val="111111"/>
          <w:sz w:val="28"/>
          <w:sz w:val="28"/>
          <w:szCs w:val="28"/>
          <w:rtl w:val="true"/>
          <w:lang w:bidi="ar-SA"/>
        </w:rPr>
        <w:t>التوسّل بالأعمال الصالحة</w:t>
      </w:r>
    </w:p>
    <w:p>
      <w:pPr>
        <w:pStyle w:val="Heading4"/>
        <w:numPr>
          <w:ilvl w:val="3"/>
          <w:numId w:val="1"/>
        </w:numPr>
        <w:rPr/>
      </w:pPr>
      <w:bookmarkStart w:id="983" w:name="__RefHeading___Toc850990_3650668749"/>
      <w:bookmarkStart w:id="984" w:name="_Toc372"/>
      <w:bookmarkEnd w:id="983"/>
      <w:r>
        <w:rPr>
          <w:rtl w:val="true"/>
        </w:rPr>
        <w:t>(</w:t>
      </w:r>
      <w:r>
        <w:rPr/>
        <w:t>3</w:t>
      </w:r>
      <w:r>
        <w:rPr>
          <w:rtl w:val="true"/>
        </w:rPr>
        <w:t xml:space="preserve">) </w:t>
      </w:r>
      <w:r>
        <w:rPr>
          <w:rtl w:val="true"/>
        </w:rPr>
        <w:t>التوسّل بالأعمال الصالحة</w:t>
      </w:r>
      <w:bookmarkEnd w:id="984"/>
    </w:p>
    <w:p>
      <w:pPr>
        <w:pStyle w:val="BookText"/>
        <w:rPr/>
      </w:pPr>
      <w:r>
        <w:rPr>
          <w:rFonts w:ascii="Amiri" w:hAnsi="Amiri" w:eastAsia="Amiri" w:cs="Amiri"/>
          <w:color w:val="111111"/>
          <w:sz w:val="28"/>
          <w:sz w:val="28"/>
          <w:szCs w:val="28"/>
          <w:rtl w:val="true"/>
          <w:lang w:bidi="ar-SA"/>
        </w:rPr>
        <w:t>إذا كان التوسّل بمعنى تقديم شي‌ء إلى ساحة اللَّه ليستجيب الدعاء، فلا شك في أنّ العمل الصالح أحسن شي‌ء يتقرّب به الإنسان إلى اللَّه تعالى، و أحسنُ وسيلةٍ يُتمسّك بها فتكون نتيجة التقرّب هي نزول رحمته عليه و إجابة دعائه، و في بعض الآيات الكريمة تلميح إلى ذلك، و إن لم يكن فيها تصريح إلّا أنّ السنّة النبويّةصرّحت بذلك، أمّا الآيات فنأتي بنموذجين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إبراهيم و ولده الحليم قدّما إلى اللَّه تبارك و تعالى وسيلة و هي بناء البيت، فعند ذلك طلبا من اللَّه سبحانه عدّة أُمور تجمعها الأُمور التالية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تقبّل منّا، و اجعلنا مسلمين لك، و من ذريّتنا أُمّة مسلمة لك، و أرنا مناسكنا، و تب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و إن لم تكنصريحة فيما نبتغيه غير أنّ دعاء إبراهيم في الظروف التي كان يرفع فيها قواعد البيت مع ابنه، ترشدنا إلى أنّ طلب الدعاء في ذلك الظرف، لم يكن أمراً اعتباطياً، بل كانت هناكصلة بين العمل الصالح و الدعاء، و أنّه في قرارة نفسه تمسك بالأوّل ليستجيب دعاءه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 قِنا عَذابَ النَّارِ</w:t>
      </w:r>
      <w:r>
        <w:rPr>
          <w:rFonts w:eastAsia="Amiri" w:cs="Amiri" w:ascii="Amiri" w:hAnsi="Amiri"/>
          <w:color w:val="111111"/>
          <w:sz w:val="28"/>
          <w:szCs w:val="28"/>
          <w:rtl w:val="true"/>
          <w:lang w:bidi="ar-SA"/>
        </w:rPr>
        <w:t>»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عطف طلب الغفران بالفاء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ففاء التفريع تعرب عنصلة بين الإيمان و طلب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سبرت الآيات الكريمة تقف على نظير ذلك فكلّها من قبيل التلميح لا التصريح، غير أنّ في السنّة النبوية تصريح على أنّ ذكر العمل الصالح الذي أتى به الإنسان للَّه تبارك و تعالى، يثير رحمته، فتنزل رحمته على عبده و يُستجاب دعاؤه، و قد روى الفريقان القصّة التالية و فيها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ابن عمران عن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ثلاثة نفر ممّن كان قبلكم يمشون إذ أصابهم مطر، فآووا إلى غارٍ فانطبق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يا هؤلاء لا ينجيكم إلّا الصدق، فليدع كل رجل منكم بما يعلم أنّه قدصدق فيه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أجير عمِلَ لي على فرق من أرُز، فذهب و تركه، و إنّي عمدت إلى ذلك الفرق فزرعته، فصار من أمره أنّي اشتريت منه بقراً، و أنّه أتاني يطلب أجره،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فسقها،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عندك فَرَق من أرُز،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فإنّها من ذلك</w:t>
      </w:r>
    </w:p>
    <w:p>
      <w:pPr>
        <w:pStyle w:val="BookText"/>
        <w:rPr/>
      </w:pPr>
      <w:r>
        <w:rPr>
          <w:rFonts w:ascii="Amiri" w:hAnsi="Amiri" w:eastAsia="Amiri" w:cs="Amiri"/>
          <w:color w:val="111111"/>
          <w:sz w:val="28"/>
          <w:sz w:val="28"/>
          <w:szCs w:val="28"/>
          <w:rtl w:val="true"/>
          <w:lang w:bidi="ar-SA"/>
        </w:rPr>
        <w:t>الفَرَق، فساقها، فإن كنت تعلم أنّي فعلت ذلك من خشيتك، ففرّج عنّا، فانساحت عنهم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كان لي أبوان شيخان كبيران، فكنت آتيهما كل ليلة بلبن غنم لي فأبطأتُ عليهما ليلةً، فجئتُ و قد رقدا، و أهلي و عيالي يتضاغون من الجوع، فكنت لا أسقيهم حتى يشرب أبواي، فكرهت أن أُوقظهما و كرهت أن أدعهما فَيسْتَكنّا لشربتهما، فلم أزل انتظر حتى طلع الفجر فإن كنت تعلم أنّي فعلت ذلك من خشيتك ففرّج عنّا، فانساحت عنهم الصخرة حتى نظروا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ابنة عم من أحبّ الناس إليّ و أنّي راودتها عن نفسها فأبت إلّا أن آتيها بمائة دينار، فطلبتها حتى قدرتُ، فأتيتها بها، فدفعتها إليها، فأمكنتني من نفسها، فلمّا قعدت بين رجليها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تفضّ الخاتم إلّا بحقّه، فقمت و تركت المائة دينار، فإن كنت تعلم أنّي فعلت ذلك من خشيتك ففرّج عنّا، ففرّج اللَّه عنهم فخرجوا</w:t>
      </w:r>
      <w:r>
        <w:rPr>
          <w:rFonts w:eastAsia="Amiri" w:cs="Amiri" w:ascii="Amiri" w:hAnsi="Amiri"/>
          <w:color w:val="111111"/>
          <w:sz w:val="28"/>
          <w:szCs w:val="28"/>
          <w:rtl w:val="true"/>
          <w:lang w:bidi="ar-SA"/>
        </w:rPr>
        <w:t>»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الغاية من تحديث النبي بما ذكر إلّا تعليم أُمّته حتى يتّخذوا ذكر العمل الصالح وسيلة لاستجابة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من خصائص الأُمم الماضية لصرّح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الفريقان باختلاف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البرقي أحمد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محاسنه، عن عبد الرحمن بن أبي نجران، عن المفضل بنصالح، عن جابر الجعفي،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ثلاثة نفر يسيحون في الأرض، فبينما هم يعبدون اللَّه في كهف في قلّة جبل حتى بدتصخرة من أعلى الجبل حتى التقمت باب الكهف، فقال بعضهم</w:t>
      </w:r>
    </w:p>
    <w:p>
      <w:pPr>
        <w:pStyle w:val="BookText"/>
        <w:rPr/>
      </w:pP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و اللَّه ما ينجيكم ممّا وقعتم إلّا أن تصدقوا اللَّه، فهلمّوا ما عملتم للَّه خالصاً، فانّما أُسلمتم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طلبت امرأة لحسنها و جمالها، فأعطيت فيها مالًا ضخماً، حتى إذا قدرت عليها و جلست منها مجلس الرجل من المرأة و ذكرت النار، فقمت عنها فزعاً منك، اللّهمّ فارفع عنّا هذه الصخرة، فانصدعت حتى نظروا إلى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استأجرت قوماً يحرثون كل رجل منهم بنصف درهم، فلمّا فرغوا أعطيتهم أُجورهم،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عمل اثنين و اللَّه لا آخذ إلّا درهماً واحداً، و ترك ماله عندي، فبذرت بذلك النصف الدرهم في الأرض، فأخرج اللَّه من ذلك رزقاً، و جاءصاحب النصف الدرهم فأراده، فدفعت إليه ثمن عشرة آلاف، فإن كنت تعلم أنّما فعلته مخافة منك فارفع عنّا هذه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منهم حتى نظر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 أبي و أُمّي كانا نائمين، فأتيتهما بقعب من لبن، فخفت أن أضعه أن تمج فيه هامة، و كرهت أن أُوقظهما من نومهما، فيشق ذلك عليهما، فلم أزل كذلك حتى استيقظا و شربا، اللّهمّ فإن كنت تعلم أنّي فعلت ذلك ابتغاء وجهك فارفع عنّا هذه الصخرة، فانفرجت لهم حتى سهل لهم طريقهم، ثمّ قال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منصدق اللَّه نجا</w:t>
      </w:r>
      <w:r>
        <w:rPr>
          <w:rFonts w:eastAsia="Amiri" w:cs="Amiri" w:ascii="Amiri" w:hAnsi="Amiri"/>
          <w:color w:val="111111"/>
          <w:sz w:val="28"/>
          <w:szCs w:val="28"/>
          <w:rtl w:val="true"/>
          <w:lang w:bidi="ar-SA"/>
        </w:rPr>
        <w:t>»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الرقيم هم النفر الثلاثة الذين دخلوا في</w:t>
      </w:r>
    </w:p>
    <w:p>
      <w:pPr>
        <w:pStyle w:val="BookText"/>
        <w:rPr/>
      </w:pPr>
      <w:r>
        <w:rPr>
          <w:rFonts w:ascii="Amiri" w:hAnsi="Amiri" w:eastAsia="Amiri" w:cs="Amiri"/>
          <w:color w:val="111111"/>
          <w:sz w:val="28"/>
          <w:sz w:val="28"/>
          <w:szCs w:val="28"/>
          <w:rtl w:val="true"/>
          <w:lang w:bidi="ar-SA"/>
        </w:rPr>
        <w:t>غار، فانسدّ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 اللَّه تعالى كل واحد منّا بعمله حتى يفرّج اللَّه عنّا، ففعلوا، فنجّاهم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النعمان بن بشر مرفوعاً </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فيها غنىً و كفاية و من أراد التوسّع فعليه السبر في غضون الروايات</w:t>
      </w:r>
      <w:r>
        <w:rPr>
          <w:rFonts w:eastAsia="Amiri" w:cs="Amiri" w:ascii="Amiri" w:hAnsi="Amiri"/>
          <w:color w:val="111111"/>
          <w:sz w:val="28"/>
          <w:szCs w:val="28"/>
          <w:rtl w:val="true"/>
          <w:lang w:bidi="ar-SA"/>
        </w:rPr>
        <w:t>.</w:t>
      </w:r>
      <w:bookmarkStart w:id="985" w:name="pg1603_15297"/>
    </w:p>
    <w:p>
      <w:pPr>
        <w:pStyle w:val="BookText"/>
        <w:rPr/>
      </w:pPr>
      <w:bookmarkEnd w:id="985"/>
      <w:r>
        <w:rPr>
          <w:rFonts w:ascii="Amiri" w:hAnsi="Amiri" w:eastAsia="Amiri" w:cs="Amiri"/>
          <w:color w:val="111111"/>
          <w:sz w:val="28"/>
          <w:sz w:val="28"/>
          <w:szCs w:val="28"/>
          <w:rtl w:val="true"/>
          <w:lang w:bidi="ar-SA"/>
        </w:rPr>
        <w:t>التوسّل بدعاء الرسول الأكرم</w:t>
      </w:r>
    </w:p>
    <w:p>
      <w:pPr>
        <w:pStyle w:val="Heading4"/>
        <w:numPr>
          <w:ilvl w:val="3"/>
          <w:numId w:val="1"/>
        </w:numPr>
        <w:rPr/>
      </w:pPr>
      <w:bookmarkStart w:id="986" w:name="__RefHeading___Toc850992_3650668749"/>
      <w:bookmarkStart w:id="987" w:name="_Toc373"/>
      <w:bookmarkEnd w:id="986"/>
      <w:r>
        <w:rPr>
          <w:rtl w:val="true"/>
        </w:rPr>
        <w:t>(</w:t>
      </w:r>
      <w:r>
        <w:rPr/>
        <w:t>4</w:t>
      </w:r>
      <w:r>
        <w:rPr>
          <w:rtl w:val="true"/>
        </w:rPr>
        <w:t xml:space="preserve">) </w:t>
      </w:r>
      <w:r>
        <w:rPr>
          <w:rtl w:val="true"/>
        </w:rPr>
        <w:t>التوسّل بدعاء الرسول الأكرم</w:t>
      </w:r>
      <w:bookmarkEnd w:id="987"/>
    </w:p>
    <w:p>
      <w:pPr>
        <w:pStyle w:val="BookText"/>
        <w:rPr/>
      </w:pPr>
      <w:r>
        <w:rPr>
          <w:rFonts w:ascii="Amiri" w:hAnsi="Amiri" w:eastAsia="Amiri" w:cs="Amiri"/>
          <w:color w:val="111111"/>
          <w:sz w:val="28"/>
          <w:sz w:val="28"/>
          <w:szCs w:val="28"/>
          <w:rtl w:val="true"/>
          <w:lang w:bidi="ar-SA"/>
        </w:rPr>
        <w:t>إنّ للنبي الأكرم مكانة مرموقة عند ربّه ليس لأحدٍ مثلها، فهو أفضل الخليقة، و قد بلغت عناية القرآن الكريم ببيان نواح من مناقبه إلى حد لا ترى مثل ذلك إلّا في حق القليل من أنبيائه، و ربما يطول بنا الكلام إذا قمنا بعرض جميع الآيات الواردة في حقّه، و إنّما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الذكر الحكيم إلى مكانته المرموقة و لزوم توقيره و تكريمه و أنّه لا يصلح دعاؤه كدعاء البعض للبعض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كماله الرفيع و إمامته و كونه قدوة و أُسوة للمؤمنين يتأسّون به في قِيَمه و مُثُله العليا،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w:t>
      </w:r>
    </w:p>
    <w:p>
      <w:pPr>
        <w:pStyle w:val="BookText"/>
        <w:rPr/>
      </w:pPr>
      <w:r>
        <w:rPr>
          <w:rFonts w:ascii="Amiri" w:hAnsi="Amiri" w:eastAsia="Amiri" w:cs="Amiri"/>
          <w:color w:val="111111"/>
          <w:sz w:val="28"/>
          <w:sz w:val="28"/>
          <w:szCs w:val="28"/>
          <w:rtl w:val="true"/>
          <w:lang w:bidi="ar-SA"/>
        </w:rPr>
        <w:t>يَرْجُوا اللَّهَ وَ الْيَوْمَ الْآخِرَ وَ ذَكَرَ اللَّهَ كَثِيراً</w:t>
      </w:r>
      <w:r>
        <w:rPr>
          <w:rFonts w:eastAsia="Amiri" w:cs="Amiri" w:ascii="Amiri" w:hAnsi="Amiri"/>
          <w:color w:val="111111"/>
          <w:sz w:val="28"/>
          <w:szCs w:val="28"/>
          <w:rtl w:val="true"/>
          <w:lang w:bidi="ar-SA"/>
        </w:rPr>
        <w:t>»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عظمته و كرامته عند اللَّه بحيث يصلّي عليه سبحانه و ملائكته فأمر المؤمنين أن يصلّوا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آمَنُواصَلُّوا عَلَيْهِ وَ سَلِّمُوا تَسْلِيماً</w:t>
      </w:r>
      <w:r>
        <w:rPr>
          <w:rFonts w:eastAsia="Amiri" w:cs="Amiri" w:ascii="Amiri" w:hAnsi="Amiri"/>
          <w:color w:val="111111"/>
          <w:sz w:val="28"/>
          <w:szCs w:val="28"/>
          <w:rtl w:val="true"/>
          <w:lang w:bidi="ar-SA"/>
        </w:rPr>
        <w:t>»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صفاء نفسه و قوة روحه و جمال خلقه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عكوفه على عبادة ربّه و تهجّده في الليل و سهره في طريق طاعة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w:t>
      </w:r>
      <w:r>
        <w:rPr>
          <w:rFonts w:eastAsia="Amiri" w:cs="Amiri" w:ascii="Amiri" w:hAnsi="Amiri"/>
          <w:color w:val="111111"/>
          <w:sz w:val="28"/>
          <w:szCs w:val="28"/>
          <w:rtl w:val="true"/>
          <w:lang w:bidi="ar-SA"/>
        </w:rPr>
        <w:t>»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غزارة علمه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 وَ كانَ فَضْلُ اللَّهِ عَلَيْكَ عَظِيماً</w:t>
      </w:r>
      <w:r>
        <w:rPr>
          <w:rFonts w:eastAsia="Amiri" w:cs="Amiri" w:ascii="Amiri" w:hAnsi="Amiri"/>
          <w:color w:val="111111"/>
          <w:sz w:val="28"/>
          <w:szCs w:val="28"/>
          <w:rtl w:val="true"/>
          <w:lang w:bidi="ar-SA"/>
        </w:rPr>
        <w:t>»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أنّهصلى الله عليه و آله أحد الأمانين في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بلغت كرامة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يتلو اسمه اسمَ اللَّه و ينسب إليهما فعل واحد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سَيَرَى اللَّهُ عَمَلَكُمْ وَ رَسُولُهُ ثُمَّ تُرَدُّونَ إِلى عالِمِ الْغَيْبِ وَ الشَّهادَةِ</w:t>
      </w:r>
      <w:r>
        <w:rPr>
          <w:rFonts w:eastAsia="Amiri" w:cs="Amiri" w:ascii="Amiri" w:hAnsi="Amiri"/>
          <w:color w:val="111111"/>
          <w:sz w:val="28"/>
          <w:szCs w:val="28"/>
          <w:rtl w:val="true"/>
          <w:lang w:bidi="ar-SA"/>
        </w:rPr>
        <w:t>»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اقترن فيها اسم نبيه باسمه سبحانه و نسب إليهما فعل واحد و شهدت بكرامته عند اللَّه و قربه منه، فإذا كانت هذه منزلته عند اللَّه، فلا يرد دعاؤه، و تستجاب دعوته، فيكون دعاء مثل تلك النفس غير مردود، و المتمسك بدعائه متمسكاً بركن وثيق و عماد رصين، و لأجل تلك الخصوصية نرى أنّه سبحانه يأمر المذنبين من المسلمين بالتمسّك بذيل دعائه، و يأمرهم بأن يحضروا الرسول الأعظم و يستغفروا اللَّه في مجلسه و يسألوه أن يستغفر لهم أيضاً، فكان استغفاره لهم سبباً لنزول رحمته و قبوله توبتهم،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نرى أنّه سبحانه في آية أُخرى يندّد بالمنافقين بأنّه، إذا قيل لهم تعالوا يستغفر لكم رسول اللَّه، لوّوا رءوسهم،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هذا إلّا لأنّ دعاء الرسول دعاء مستجاب، و دعوته مقبولة، و استغاثته مستجابة، لأنّه نابع من نفس طاهرة مؤمنة راضية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الظلم الواضح تسوية دعاء النبي بدعاء سائر المسلمين و التعبير عن دعائهصلى الله عليه و آله بدعاء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الجميع تحت عنوان واحد، فانّ لدعاء الأخ المؤمن مقاماً رفيعاً، و لكن أين هو من دعاء الرسول؟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التوسّل بدعاء الإنسان الأمثل كان رائجاً في الرسالات السابقة، فنرى أنّ</w:t>
      </w:r>
    </w:p>
    <w:p>
      <w:pPr>
        <w:pStyle w:val="BookText"/>
        <w:rPr/>
      </w:pPr>
      <w:r>
        <w:rPr>
          <w:rFonts w:ascii="Amiri" w:hAnsi="Amiri" w:eastAsia="Amiri" w:cs="Amiri"/>
          <w:color w:val="111111"/>
          <w:sz w:val="28"/>
          <w:sz w:val="28"/>
          <w:szCs w:val="28"/>
          <w:rtl w:val="true"/>
          <w:lang w:bidi="ar-SA"/>
        </w:rPr>
        <w:t>أبناء يعقوب بعد ما كُشِفَ أمرهم و بان ظلمهم توسّلوا بدعاء أبيهم النبيّ و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الآيات دلالة واضحة على أنّ رحمة اللَّه الواسعة تارة تنزل على العبد مباشرة و بدون واسطة، و اخرى تنزل عن طريق أفضل خلائقه و أشرف رسله، بل مطلق رسله و سفرائه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دلالة على وهن ما يلوكه بعض أشداق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أعرف بحال عبده و أقرب إليه من حبل الوريد يراه و يسمع دعاءه؛ فلا حاجة لتوسط سبب و التوسّل بمخلوق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تصدر عمّن ليس له إلمام بالقرآن الكريم و لا بالسنّة النبوية و لا بسيرة السلف الصالح؛ إذ ليس الكلام في علمه سبحانه، بل الكلام في أمر آخر و هو أنّ دعاء الإنسان الظالم لنفسه ربما لا يكونصاعداً إلى اللَّه تبارك و تعالى و مقبولًا عنده، و لكنّه إذا ضمّ إليه دعاء الرسول أصبح دعاؤه مستجاباً وصاعداً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محمد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نأتي بملخّصه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شرّف اللَّه تعالى نبيّهصلى الله عليه و آله بأسمى آيات التشريف، و كرّمه بأكمل و أعلى آيات التكريم، فأسبغ عليه نِعَمه ظاهرة و باطنة، و توّجه بأعظم أنواع التيجان قدراً و ذكراً، و أرفع الأكاليل شأناً و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منزلته منه جلّ شأنه حيّاً و ميتاً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آمَنُواصَلُّوا عَلَيْهِ وَ سَلِّمُوا تَسْلِيماً</w:t>
      </w:r>
      <w:r>
        <w:rPr>
          <w:rFonts w:eastAsia="Amiri" w:cs="Amiri" w:ascii="Amiri" w:hAnsi="Amiri"/>
          <w:color w:val="111111"/>
          <w:sz w:val="28"/>
          <w:szCs w:val="28"/>
          <w:rtl w:val="true"/>
          <w:lang w:bidi="ar-SA"/>
        </w:rPr>
        <w:t>»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تشريف أرفع و أعظم منصلاته سبحانه و تعالى هو و ملائكته عليهصلى الله عليه و آله؟ و أيّ تكريم أسمى بعد ذلك من دعوة عباده و أمره لهم بالصلاة</w:t>
      </w:r>
    </w:p>
    <w:p>
      <w:pPr>
        <w:pStyle w:val="BookText"/>
        <w:rPr/>
      </w:pPr>
      <w:r>
        <w:rPr>
          <w:rFonts w:ascii="Amiri" w:hAnsi="Amiri" w:eastAsia="Amiri" w:cs="Amiri"/>
          <w:color w:val="111111"/>
          <w:sz w:val="28"/>
          <w:sz w:val="28"/>
          <w:szCs w:val="28"/>
          <w:rtl w:val="true"/>
          <w:lang w:bidi="ar-SA"/>
        </w:rPr>
        <w:t>و السلام عليه صلى الله عليه و آله؟</w:t>
      </w:r>
    </w:p>
    <w:p>
      <w:pPr>
        <w:pStyle w:val="BookText"/>
        <w:rPr/>
      </w:pPr>
      <w:r>
        <w:rPr>
          <w:rFonts w:ascii="Amiri" w:hAnsi="Amiri" w:eastAsia="Amiri" w:cs="Amiri"/>
          <w:color w:val="111111"/>
          <w:sz w:val="28"/>
          <w:sz w:val="28"/>
          <w:szCs w:val="28"/>
          <w:rtl w:val="true"/>
          <w:lang w:bidi="ar-SA"/>
        </w:rPr>
        <w:t>و لم يقف تقدير اللَّه تعالى له عند هذا التقدير الرائع، بل هناك ما يدعو إلى الإعجاب و يلفت الأنظار إلى تعظيم على جانب من الأهمية، أ لم تر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بالألباب و يدهش العقول، فقد أقسم سبحانه و تعالى بنبيّه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و لا ذرأ و لا برأ نفساً أكرم على اللَّه من محمدصلى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 أنّه تعالى أقسم بحياة أحد غيره، و القرآن الكريم تفيض آياته بسموّ مقامه، و توحي بعلوّ قدره، و جميل ذكره، فقد جعل طاعتهصلى الله عليه و آله طاعة له تعالى 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حبّه تعالى لعباده على اتّباعهصلى الله عليه و آله فيما بعث به و أرسل للعالمين، إذ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مبلغ تقديره، و مدى محبة اللَّه تعالى، و تشريفه لرسولهصلى الله عليه و 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يبعث اللَّه نبياً من آدم فمن بعده إلّا أخذ عليه العهد في محمدصلى الله عليه و آله لئن بعث و هو حيّ ليؤمننّ به و لينصرنّه و يأخذ العهد</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ملازمة جبريل لهصلى الله عليه و آله من مكّة إلى بيت المقدس أكبر مظهر من مظاهر الشرف و الفخار، و أسمى آية من آيات التقدير للرسول الأعظم في حياة الأُمم</w:t>
      </w:r>
    </w:p>
    <w:p>
      <w:pPr>
        <w:pStyle w:val="BookText"/>
        <w:rPr/>
      </w:pPr>
      <w:r>
        <w:rPr>
          <w:rFonts w:ascii="Amiri" w:hAnsi="Amiri" w:eastAsia="Amiri" w:cs="Amiri"/>
          <w:color w:val="111111"/>
          <w:sz w:val="28"/>
          <w:sz w:val="28"/>
          <w:szCs w:val="28"/>
          <w:rtl w:val="true"/>
          <w:lang w:bidi="ar-SA"/>
        </w:rPr>
        <w:t>و تأريخها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التي قصصتها و جئتكم بها و إن كانت كلّها بصائر و هدى و رحمة لقوم يؤمنون لا أرى مانعاً من ذكر ما عداها، ففيها تنبيه الغافلين إلى مزيد من النظر فيما عساه أن يقنعهم و يهديهم إلى الإيمان بما جاءت به الآيات البيّنات، و ما يوحي به الدين و تعاليمه القويمة، فمن روائع ما يتمتع به من العظمة الصلاة عليهصلى الله عليه و آله عند بدء الدعاء و ختمه؛ فانّ في ذلك القبول و الاستجابة، فقدصحّ عن عمر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لرجل دعا و لم يصلِّ على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موقوف بين السماء و الأرض لا يرفع و لا تفتح له الأبواب حتى يصلّي الداعي على النبيصلى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هذا لا يقال من قبيل الرأي فهو في حكم المرفوع، بل قد ثبت هذا مرفوعاً إلى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قد 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علوّ مكانته و جليل قدره و عظم شأنه؛ إذ المعنى في ذلك أنّنا قرنّا اسمك باسمنا، و جعلنا الإيمان لا يتحقّق إلّا بالنطق بالشهادتين، و غير ذلك من براهين الشريعة و أدلّتها التي لا تحصى و لا يمكن أن تستقصى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قاله حسان بن ثابتصاحب الرسول و 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 عليه للنبوّة خاتم من اللَّه من نور يلوح و يشهد</w:t>
      </w:r>
    </w:p>
    <w:p>
      <w:pPr>
        <w:pStyle w:val="BookText"/>
        <w:rPr/>
      </w:pPr>
      <w:r>
        <w:rPr>
          <w:rFonts w:ascii="Amiri" w:hAnsi="Amiri" w:eastAsia="Amiri" w:cs="Amiri"/>
          <w:color w:val="111111"/>
          <w:sz w:val="28"/>
          <w:sz w:val="28"/>
          <w:szCs w:val="28"/>
          <w:rtl w:val="true"/>
          <w:lang w:bidi="ar-SA"/>
        </w:rPr>
        <w:t>و ضمّ الإله اسم النبيّ إلى اسمه إذا قال في الخمس المؤذن أشهد</w:t>
      </w:r>
    </w:p>
    <w:p>
      <w:pPr>
        <w:pStyle w:val="BookText"/>
        <w:rPr/>
      </w:pPr>
      <w:r>
        <w:rPr>
          <w:rFonts w:ascii="Amiri" w:hAnsi="Amiri" w:eastAsia="Amiri" w:cs="Amiri"/>
          <w:color w:val="111111"/>
          <w:sz w:val="28"/>
          <w:sz w:val="28"/>
          <w:szCs w:val="28"/>
          <w:rtl w:val="true"/>
          <w:lang w:bidi="ar-SA"/>
        </w:rPr>
        <w:t xml:space="preserve">و شقَّ له من اسمه لِيُجلَّه فذو العرش محمود و هذا محمد </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السبب الواقعي لاستجابة دعائه إنّما هو روحه الطاهرة و نفسه الكريمة</w:t>
      </w:r>
    </w:p>
    <w:p>
      <w:pPr>
        <w:pStyle w:val="BookText"/>
        <w:rPr/>
      </w:pPr>
      <w:r>
        <w:rPr>
          <w:rFonts w:ascii="Amiri" w:hAnsi="Amiri" w:eastAsia="Amiri" w:cs="Amiri"/>
          <w:color w:val="111111"/>
          <w:sz w:val="28"/>
          <w:sz w:val="28"/>
          <w:szCs w:val="28"/>
          <w:rtl w:val="true"/>
          <w:lang w:bidi="ar-SA"/>
        </w:rPr>
        <w:t>و قربها من اللَّه سبحانه، و هي التي تضفي على الدعاء أثراً و تجعلهصاعداً و مدعماً لدعاء الغير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كلام في اختصاص ذلك الأمر بحياة النبي الجسمانية، أو يعمّ حياته البرزخية التي فيها يُرزق و يفرح و يستبشر، فهناك من يخص الآية بحياته الجسمانية بحجة وروده فيها، و لكن الأدلة التي سنبيّنها توقفك على جلي الحال، فانتظر</w:t>
      </w:r>
      <w:r>
        <w:rPr>
          <w:rFonts w:eastAsia="Amiri" w:cs="Amiri" w:ascii="Amiri" w:hAnsi="Amiri"/>
          <w:color w:val="111111"/>
          <w:sz w:val="28"/>
          <w:szCs w:val="28"/>
          <w:rtl w:val="true"/>
          <w:lang w:bidi="ar-SA"/>
        </w:rPr>
        <w:t>...</w:t>
      </w:r>
      <w:bookmarkStart w:id="988" w:name="pg1603_15304"/>
    </w:p>
    <w:p>
      <w:pPr>
        <w:pStyle w:val="BookText"/>
        <w:rPr/>
      </w:pPr>
      <w:bookmarkEnd w:id="988"/>
      <w:r>
        <w:rPr>
          <w:rFonts w:ascii="Amiri" w:hAnsi="Amiri" w:eastAsia="Amiri" w:cs="Amiri"/>
          <w:color w:val="111111"/>
          <w:sz w:val="28"/>
          <w:sz w:val="28"/>
          <w:szCs w:val="28"/>
          <w:rtl w:val="true"/>
          <w:lang w:bidi="ar-SA"/>
        </w:rPr>
        <w:t>التوسّل بدعاء النبيّ في حياته البرزخية</w:t>
      </w:r>
    </w:p>
    <w:p>
      <w:pPr>
        <w:pStyle w:val="Heading4"/>
        <w:numPr>
          <w:ilvl w:val="3"/>
          <w:numId w:val="1"/>
        </w:numPr>
        <w:rPr/>
      </w:pPr>
      <w:bookmarkStart w:id="989" w:name="__RefHeading___Toc850994_3650668749"/>
      <w:bookmarkStart w:id="990" w:name="_Toc374"/>
      <w:bookmarkEnd w:id="989"/>
      <w:r>
        <w:rPr>
          <w:rtl w:val="true"/>
        </w:rPr>
        <w:t>(</w:t>
      </w:r>
      <w:r>
        <w:rPr/>
        <w:t>5</w:t>
      </w:r>
      <w:r>
        <w:rPr>
          <w:rtl w:val="true"/>
        </w:rPr>
        <w:t xml:space="preserve">) </w:t>
      </w:r>
      <w:r>
        <w:rPr>
          <w:rtl w:val="true"/>
        </w:rPr>
        <w:t>التوسّل بدعاء النبيّ في حياته البرزخية</w:t>
      </w:r>
      <w:bookmarkEnd w:id="990"/>
    </w:p>
    <w:p>
      <w:pPr>
        <w:pStyle w:val="Heading5"/>
        <w:numPr>
          <w:ilvl w:val="4"/>
          <w:numId w:val="1"/>
        </w:numPr>
        <w:rPr/>
      </w:pPr>
      <w:bookmarkStart w:id="991" w:name="__RefHeading___Toc850996_3650668749"/>
      <w:bookmarkStart w:id="992" w:name="_Toc375"/>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ذكرنا لك دعوة القرآن الكريم المذنبين للتوسّل بدعاء النبي الأكرم، و هناك من يخصّ مفاد الآيات بحياة النبي الجسمانية قائلًا بانقطاعه عنّا بموته و انتقاله إلى الحياة البرزخية، و ما ذلك إلّا أخذاً بظاهر الآية الواردة في حياته الدنيوية، و هذه الفكرة لها قيمتها لدى أصحابها، و لكن للمناقشة فيها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دلّت الآيات الكريمة و السنّة النبوية على امتداد حياته بعد انتقاله إلى البرزخ و وجود الصلة بينه و بيننا، لزم القول بعموم مفاد الآية و شمولها لما بعد الموت، خصوصاً إذا دعمها عمل السلف الصالح و التابعين لهم بإحسان، فهناك مواضيع من البحث لا يمكن القضاء البات فيها إلّا بعد دراستها في ضوء الكتاب و السنّة، و هذه المواضيع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الأنبياء و الأولياء بعد انتقالهم إلى البرزخ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الصلة بيننا و بينهم، حيث يسمعون كلامنا و يجيبون دعوتنا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السلف الصالح على التوسّل بالنبيصلى الله عليه و آله بعد انتقاله إلى البرزخ</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المواضيع واحداً تلو الآخر</w:t>
      </w:r>
      <w:r>
        <w:rPr>
          <w:rFonts w:eastAsia="Amiri" w:cs="Amiri" w:ascii="Amiri" w:hAnsi="Amiri"/>
          <w:color w:val="111111"/>
          <w:sz w:val="28"/>
          <w:szCs w:val="28"/>
          <w:rtl w:val="true"/>
          <w:lang w:bidi="ar-SA"/>
        </w:rPr>
        <w:t>.</w:t>
      </w:r>
      <w:bookmarkStart w:id="993" w:name="pg1603_15305"/>
    </w:p>
    <w:p>
      <w:pPr>
        <w:pStyle w:val="Heading5"/>
        <w:numPr>
          <w:ilvl w:val="4"/>
          <w:numId w:val="1"/>
        </w:numPr>
        <w:rPr/>
      </w:pPr>
      <w:bookmarkStart w:id="994" w:name="__RefHeading___Toc850998_3650668749"/>
      <w:bookmarkStart w:id="995" w:name="_Toc376"/>
      <w:bookmarkEnd w:id="993"/>
      <w:bookmarkEnd w:id="994"/>
      <w:r>
        <w:rPr>
          <w:rtl w:val="true"/>
        </w:rPr>
        <w:t>الأوّل</w:t>
      </w:r>
      <w:r>
        <w:rPr>
          <w:rtl w:val="true"/>
        </w:rPr>
        <w:t xml:space="preserve">: </w:t>
      </w:r>
      <w:r>
        <w:rPr>
          <w:rtl w:val="true"/>
        </w:rPr>
        <w:t>حياة الأنبياء و الأولياء بعد انتقالهم إلى البرزخ</w:t>
      </w:r>
      <w:r>
        <w:rPr>
          <w:rtl w:val="true"/>
        </w:rPr>
        <w:t>:</w:t>
      </w:r>
      <w:bookmarkEnd w:id="995"/>
    </w:p>
    <w:p>
      <w:pPr>
        <w:pStyle w:val="BookText"/>
        <w:rPr/>
      </w:pPr>
      <w:r>
        <w:rPr>
          <w:rFonts w:ascii="Amiri" w:hAnsi="Amiri" w:eastAsia="Amiri" w:cs="Amiri"/>
          <w:color w:val="111111"/>
          <w:sz w:val="28"/>
          <w:sz w:val="28"/>
          <w:szCs w:val="28"/>
          <w:rtl w:val="true"/>
          <w:lang w:bidi="ar-SA"/>
        </w:rPr>
        <w:t>هذا الموضوع هو المهم بين المواضيع التي ذكرت، و يمكن الاستدلال عليه من خلال أُمور بعضها يدلّ على حياتهم بصورة مباشرة و أُخرى غير مباشرة، و إذا لاحظنا مجموع الأدلّة نقطع بحياتهم البرزخية بلا ريب، و إليك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الشريفة على حياة الشهداء؛ حياة حقيقية مقترنة بآثارها من الرزق و الفرح و الاستبشار و درك المعاني و الحقائق،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تدل على حياة الشهداء و ارتزاقهم عند ربهم مقترنة بالآثار الروحية من الفرح و الاستبشار بالذين لم يلحقوا بهم من خلفهم، و تبشيرهم على أن لا خوف عليهم و لا هم يحزنون، إلى غير ذلك ممّا جاء في الآيتين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يطرح حياتهم لأجل إظهار إكرامه و نعمته عليهم، و بذلك يرد الفكرة السائدة فيصدر الرسالة من أن موت الشهيد انتهاءُ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الشهداء أحياءً لأجل استشهادهم في سبيل دين اللَّه الذي جاء به النبي الأكرم، فهل يُتصوّر أن يكون الشهداء أحياءً، و لا يكون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حيّاً، و هذا ما لا تقبله الفطرة السليمة، و أيّ مسلم لهج بخلافه فانّما يلهج بلسانه و ينكره بقلبه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حبيب النجار لم يكن له شأن سوى أنّهصدّق المرسلين و لقى من قومه أذىً شديداً حتى قضى نحبه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أنّه بعد موته خوطب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دخوله الجنة يتمنّى عرفان قومه مقامه و مصيره بعد الموت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يتمنّى في ذلك الحال لو أنّ قومه الموجودين في الدنيا علموا أنّ اللَّه سبحانه غفر له و جعله من المكرمين، يتمنّى ذلك لأجل أن يرغب قومه في مثل ثوابه و ليؤمنوا لينالوا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الجنة التي حلّ فيها حبيب النجار كانت قبل يوم القيامة، بشهادة أنّه تمنّى عرفان أهله مقامه و إكرام اللَّه له و هم على قيد الحياة الدنيوية، و إن لحقهم العذاب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قَوْمِهِ مِنْ بَعْدِهِ مِنْ جُنْدٍ مِنَ السَّماءِ وَ ما كُنَّا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إِلَّاصَيْحَةً واحِدَةً فَإِذا هُمْ خامِدُونَ</w:t>
      </w:r>
      <w:r>
        <w:rPr>
          <w:rFonts w:eastAsia="Amiri" w:cs="Amiri" w:ascii="Amiri" w:hAnsi="Amiri"/>
          <w:color w:val="111111"/>
          <w:sz w:val="28"/>
          <w:szCs w:val="28"/>
          <w:rtl w:val="true"/>
          <w:lang w:bidi="ar-SA"/>
        </w:rPr>
        <w:t>»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الشهداء و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حبيب النجار المصدِّق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يرزقون فما ظنّك بالأنبياء و الصدّيقين المتقدّمين على الشهداء،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الشهيد حيّاً يرزق فالرسول الأكرم الذي ربّى الشهداءَ و استوجب لهم تلك المنزلة العليا، أولى بالحياة بعد الوفاة و بعدهم الصدّيقون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الكريمة و البراهين العقلية على أنّ الموت ليس فناء الإنسان و نفاده، و إنّما هو انتقال من عالم إلى آخر، نعم الماديون المنكرون لعالمِ الأرواح،</w:t>
      </w:r>
    </w:p>
    <w:p>
      <w:pPr>
        <w:pStyle w:val="BookText"/>
        <w:rPr/>
      </w:pPr>
      <w:r>
        <w:rPr>
          <w:rFonts w:ascii="Amiri" w:hAnsi="Amiri" w:eastAsia="Amiri" w:cs="Amiri"/>
          <w:color w:val="111111"/>
          <w:sz w:val="28"/>
          <w:sz w:val="28"/>
          <w:szCs w:val="28"/>
          <w:rtl w:val="true"/>
          <w:lang w:bidi="ar-SA"/>
        </w:rPr>
        <w:t>و النافون لما وراء الطبيعة يعتقدون بأنّ الموت فناء الإنسان و ضلاله في الأرض بحيث لا يبقى شي‌ء من بعد ذلك إلّا الذرّات المادية المبعثرة في الأرض، و لهذا كانوا ينكرون إمكان إعادة الشخصية البشرية؛ إذ ليس هناك شي‌ء متوسط بين المبتدأ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جاء الوحي يندد بتلك الفكرة و يفنِّد دليلهم المبني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 أَ 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الردّ أنّ الموت ليس ضلالًا في الأرض و أنّ شخصية الإنسان ليست هي الضالة الضائعة في ثنايا التراب، و إنّما الضال في الأرض هو أجزاء البدن المادّي، فهذه الأجزاء هي التي تتبعثر في الأجواء و الأرض، و لكن هذه لا تشكّل شخصية الإنسان، بل شخصيته شي‌ء آخر هو الذي يأخذه ملك الموت، و هو عند اللَّه محفوظ،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معنى للتوفّي إلّا الأخذ و هو أخذ الأرواح و الأنفس و نزعها من الأبدان و حفظها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آية أُخرى تفسّر لنا معنى التوفّي بوضوح و أنّه ليس بمعنى الموت و الفناء، بل الأخذ و القبض أي قبض شي‌ء موجود و أخذ شي‌ء واقعي، يقول سبحانه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Fonts w:eastAsia="Amiri" w:cs="Amiri" w:ascii="Amiri" w:hAnsi="Amiri"/>
          <w:color w:val="111111"/>
          <w:sz w:val="28"/>
          <w:szCs w:val="28"/>
          <w:rtl w:val="true"/>
          <w:lang w:bidi="ar-SA"/>
        </w:rPr>
        <w:t>»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الآية أنّ اللَّه يقبض الأنفس و يأخذها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الموت و حين النوم، فما قضى عليها بعدم الرجوع إلى الدنيا أمسكها، و لم يردّها إلى الجسد، و ما لم يقض</w:t>
      </w:r>
      <w:bookmarkStart w:id="996" w:name="pg1603_15308"/>
    </w:p>
    <w:p>
      <w:pPr>
        <w:pStyle w:val="BookText"/>
        <w:rPr/>
      </w:pPr>
      <w:bookmarkEnd w:id="996"/>
      <w:r>
        <w:rPr>
          <w:rFonts w:ascii="Amiri" w:hAnsi="Amiri" w:eastAsia="Amiri" w:cs="Amiri"/>
          <w:color w:val="111111"/>
          <w:sz w:val="28"/>
          <w:sz w:val="28"/>
          <w:szCs w:val="28"/>
          <w:rtl w:val="true"/>
          <w:lang w:bidi="ar-SA"/>
        </w:rPr>
        <w:t>عليها كذلك أرسلها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يكشف عن أنّ الموت ليس فناءَ الإنسانِ و آية العدم، بل هناك انخلاع عن الجسد و ارتحال إلى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كلمة قيّمة لأبي الشهداء الحسين بن علي عليه السلام توضح هذه الحقيقة إذ قال لأصحابه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الكرام فما الموت إلّا قنطرة تعبر بكم عن البؤس و الضراء، إلى الجنان الواسعة و النعم الدائمة، فأيّكم يكره أن ينتقل من سجن إلى قصر، و ما هو لأعدائكم إلّا كمن ينتقل من قصر إلى سجن و عذاب، إنّ أبي حدّثني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المؤمن، و جنّة الكافر، و الموت جسر هؤلاء إلى جنانهم، و جسر هؤلاء إلى جحيمهم ما كذبتُ و لا كُذِّبتُ</w:t>
      </w:r>
      <w:r>
        <w:rPr>
          <w:rFonts w:eastAsia="Amiri" w:cs="Amiri" w:ascii="Amiri" w:hAnsi="Amiri"/>
          <w:color w:val="111111"/>
          <w:sz w:val="28"/>
          <w:szCs w:val="28"/>
          <w:rtl w:val="true"/>
          <w:lang w:bidi="ar-SA"/>
        </w:rPr>
        <w:t>»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الآيات غنى و كفاية لثبوت الحياة البرزخية للأنبياء و الشهداء و الصدّيقين، بل لغيرهم و قد شهدت بذلك الآيات الكريمة التي لا مجال لنقلها </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الحقيقة ممّا أجمع عليها أئمة أهل السنّة، فهذا الإمام الأشعري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عقائدنا 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الأنبياء</w:t>
      </w:r>
      <w:r>
        <w:rPr>
          <w:rFonts w:eastAsia="Amiri" w:cs="Amiri" w:ascii="Amiri" w:hAnsi="Amiri"/>
          <w:color w:val="111111"/>
          <w:sz w:val="28"/>
          <w:szCs w:val="28"/>
          <w:rtl w:val="true"/>
          <w:lang w:bidi="ar-SA"/>
        </w:rPr>
        <w:t>»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فلنقتصر بهذا البيان في إثبات الموضوع الأوّل و قد تركنا الاحتجاج على حياتهم بما ورد في السنّة النبويّة و سيوافيك بعضها في المستقبل</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851000_3650668749"/>
      <w:bookmarkStart w:id="998" w:name="_Toc377"/>
      <w:bookmarkEnd w:id="997"/>
      <w:r>
        <w:rPr>
          <w:rtl w:val="true"/>
        </w:rPr>
        <w:t>الثاني</w:t>
      </w:r>
      <w:r>
        <w:rPr>
          <w:rtl w:val="true"/>
        </w:rPr>
        <w:t xml:space="preserve">: </w:t>
      </w:r>
      <w:r>
        <w:rPr>
          <w:rtl w:val="true"/>
        </w:rPr>
        <w:t>الصلة بين الحياة الدنيوية و الحياة البرزخية</w:t>
      </w:r>
      <w:r>
        <w:rPr>
          <w:rtl w:val="true"/>
        </w:rPr>
        <w:t>:</w:t>
      </w:r>
      <w:bookmarkEnd w:id="99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الموضوع الثاني من المواضيع الثلاثة التي يتوقف عليها إثبات ما هو المقصود في هذا المبحث</w:t>
      </w:r>
      <w:r>
        <w:rPr>
          <w:rFonts w:eastAsia="Amiri" w:cs="Amiri" w:ascii="Amiri" w:hAnsi="Amiri"/>
          <w:color w:val="111111"/>
          <w:sz w:val="28"/>
          <w:szCs w:val="28"/>
          <w:rtl w:val="true"/>
          <w:lang w:bidi="ar-SA"/>
        </w:rPr>
        <w:t>.</w:t>
      </w:r>
      <w:bookmarkStart w:id="999" w:name="pg1603_15309"/>
    </w:p>
    <w:p>
      <w:pPr>
        <w:pStyle w:val="BookText"/>
        <w:rPr/>
      </w:pPr>
      <w:bookmarkEnd w:id="999"/>
      <w:r>
        <w:rPr>
          <w:rFonts w:ascii="Amiri" w:hAnsi="Amiri" w:eastAsia="Amiri" w:cs="Amiri"/>
          <w:color w:val="111111"/>
          <w:sz w:val="28"/>
          <w:sz w:val="28"/>
          <w:szCs w:val="28"/>
          <w:rtl w:val="true"/>
          <w:lang w:bidi="ar-SA"/>
        </w:rPr>
        <w:t>القول بالحياة البرزخية للأنبياء و الصدّيقين لا يفي وحده بما هو المهم هنا ما لم يثبت أنّ هناكصلة بيننا و بينهم في البرزخ، بحيث يسمعوننا و يستطيعون أن يردّوا علينا، و هذا هو الموضوع الثاني الذي أشرنا إليه و هنا نكتفي بأبرز الآيات الواردة في هذا المضمار التي تدلّ على إمكان الاتصال بالأرواح المقدسة الموجودة في عالم البرزخ، و هذا و إن أثبته علم النفس بعد تجارب كثيرة، و لكنّنا أخذنا على أنفسنا أن نستدلّ بالكتاب و السنّة، و لو كان هناك شي‌ء في العلم فهو أيضاً يدعم مدلول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الكتاب و السنّة تضافرا على إمكان اتصال الإنسان الموجود في الدنيا بالإنسان الحي في عالم البرزخ و قد مرّت البرهنة على وجود الصلة بين الحياتين عند البحث في الحياة البرزخية فراجع </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851002_3650668749"/>
      <w:bookmarkStart w:id="1001" w:name="_Toc378"/>
      <w:bookmarkEnd w:id="1000"/>
      <w:r>
        <w:rPr>
          <w:rtl w:val="true"/>
        </w:rPr>
        <w:t>الثالث</w:t>
      </w:r>
      <w:r>
        <w:rPr>
          <w:rtl w:val="true"/>
        </w:rPr>
        <w:t xml:space="preserve">: </w:t>
      </w:r>
      <w:r>
        <w:rPr>
          <w:rtl w:val="true"/>
        </w:rPr>
        <w:t>سيرة السلف الصالح في التوسّل بدعاء النبي بعد رحيله</w:t>
      </w:r>
      <w:r>
        <w:rPr>
          <w:rtl w:val="true"/>
        </w:rPr>
        <w:t>:</w:t>
      </w:r>
      <w:bookmarkEnd w:id="1001"/>
    </w:p>
    <w:p>
      <w:pPr>
        <w:pStyle w:val="Heading6"/>
        <w:numPr>
          <w:ilvl w:val="5"/>
          <w:numId w:val="1"/>
        </w:numPr>
        <w:rPr/>
      </w:pPr>
      <w:bookmarkStart w:id="1002" w:name="__RefHeading___Toc851004_3650668749"/>
      <w:bookmarkStart w:id="1003" w:name="_Toc379"/>
      <w:bookmarkEnd w:id="1002"/>
      <w:r>
        <w:rPr>
          <w:rtl w:val="true"/>
        </w:rPr>
        <w:t>اشارة</w:t>
      </w:r>
      <w:bookmarkEnd w:id="1003"/>
    </w:p>
    <w:p>
      <w:pPr>
        <w:pStyle w:val="BookText"/>
        <w:rPr/>
      </w:pPr>
      <w:r>
        <w:rPr>
          <w:rFonts w:ascii="Amiri" w:hAnsi="Amiri" w:eastAsia="Amiri" w:cs="Amiri"/>
          <w:color w:val="111111"/>
          <w:sz w:val="28"/>
          <w:sz w:val="28"/>
          <w:szCs w:val="28"/>
          <w:rtl w:val="true"/>
          <w:lang w:bidi="ar-SA"/>
        </w:rPr>
        <w:t>النظر إلى سيرة المسلمين بعد لحوق النبي الأكرمصلى الله عليه و آله بالرفيق الأعلى يثبت أنّهم كانوا يتوسّلون بدعائه، كتوسّلهم به قبل لحوقه به فما كانوا يرون فرقاً بين الحالتين، فمن تصفّح سيرة المسلمين و رجع إلى غضون الكتب و شاهد عملهم في المسجد النبوي قرب مزاره الشريف، يلمس بسهولة استقرار السيرة على التوسّل بدعائه من غير فرق بين حياته و انتقاله، و ها نحن نذكر من أعمال بعض الصحابة و التابعين شيئاً يسيراً و نترك الباقي للمتصفّح في غضون الكتب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يمكننا تصديق جميع ما روي لكنّ بين المرويات قضاياصادقةصدرت</w:t>
      </w:r>
    </w:p>
    <w:p>
      <w:pPr>
        <w:pStyle w:val="BookText"/>
        <w:rPr/>
      </w:pPr>
      <w:r>
        <w:rPr>
          <w:rFonts w:ascii="Amiri" w:hAnsi="Amiri" w:eastAsia="Amiri" w:cs="Amiri"/>
          <w:color w:val="111111"/>
          <w:sz w:val="28"/>
          <w:sz w:val="28"/>
          <w:szCs w:val="28"/>
          <w:rtl w:val="true"/>
          <w:lang w:bidi="ar-SA"/>
        </w:rPr>
        <w:t>عن أُناسصالحين ثمّ إنّها بكثرتها تدل على أنّ التوسّل كان أمراً رائجاً منذ عصر الصحابة إلى زماننا هذا، و لم يكن أمراً غريباً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 بعض هذه القضايا تخالف الواقع، فلا ريب أنّه من باب استغلال الوضّاعين لأصل مسَلَّمصحيح بين المسلمين، و هوصحّة التوسّل بدعاء النبي الأكرم بعد رحيله؛ فانّهم نسجوا بعض القضايا في ظل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أنّه لم يكن أمراً رائجاً بين المسلمين بل كان أمراً غريباً أو محظوراً لما تجرّأ المستغِل أن ينسج قضية كاذبة على نول الشرك أو المحرم، فانّ الذي يحفّز الوضّاع على نسج الخرافة هو استعداد العامة لقبول تلك الخرافة و لولاه لما تجرّأ عليه لعدم حصول الغاية المتوخّاة من 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القضايا الكثيرة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فإن كانتصادقة فبصدقها، و إن كانت كاذبة فلأجل حكايتها عن وجود أصل مسلّم بين المسلمين و هو التوسّل بدعاء النبي الأكرم قبل و بعد موته، و كان هذا الأصل ربما يستغل أحياناً من بعض المتاجرين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بعضها ممّا رواه الإمام البخاري و سائر أصحاب الصحاح فلنذكر نماذج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فرسه من مسكنه بالسنخ حتى نزل فدخل المسجد فلم يكلّم الناس حتى دخل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 النبيصلى الله عليه و آله و هو مسجّى ببرد حبرة، فكشف عن وجهه ثمّ أكب عليه فقبّله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نبي اللَّه لا يجمع اللَّه عليك موتتين أمّا الموتة التي كتبت عليك فقد مُتَّها </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تكن هناكصلة بين الحياتين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سماع فما ذا قصد ذلك الصحابي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عليك موتتين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القاسم عبد الرحمن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على رسول اللَّه في بيت عائشة و رسول اللَّه مسجّى في ناحية البيت، عليه برد حبرة، فأقبل حتى كشف عن وجه رسول اللَّهصلى الله عليه و آله 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أمّا الموتة التي كتب اللَّه عليك فقد ذُقتها ثمّ لن تصيبك بعدها موتة أبداً</w:t>
      </w:r>
      <w:r>
        <w:rPr>
          <w:rFonts w:eastAsia="Amiri" w:cs="Amiri" w:ascii="Amiri" w:hAnsi="Amiri"/>
          <w:color w:val="111111"/>
          <w:sz w:val="28"/>
          <w:szCs w:val="28"/>
          <w:rtl w:val="true"/>
          <w:lang w:bidi="ar-SA"/>
        </w:rPr>
        <w:t>»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بكر من السنخ وعيناه تهملان فقبّل النبيصلى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طبت حيّاً و ميتاً</w:t>
      </w:r>
      <w:r>
        <w:rPr>
          <w:rFonts w:eastAsia="Amiri" w:cs="Amiri" w:ascii="Amiri" w:hAnsi="Amiri"/>
          <w:color w:val="111111"/>
          <w:sz w:val="28"/>
          <w:szCs w:val="28"/>
          <w:rtl w:val="true"/>
          <w:lang w:bidi="ar-SA"/>
        </w:rPr>
        <w:t>»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مفتي مكّة المشرّفة زيني دحلان في سيرته فذكر ما ذكراه،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حيّاً و ميتاً، و انقطع بموتك ما لم ينقطع للأنبياء قبلك، فعظمت عن الصفة و جللت عن البكاء، و لو أنّ موتك كان اختياراً لجدنا لموتك بالنفوس، اذكرنا يا محمد عند ربك و لنكن على بالك </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 عند ما ولي غسل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اذكرنا عند ربك و اجعلنا من بالك</w:t>
      </w:r>
      <w:r>
        <w:rPr>
          <w:rFonts w:eastAsia="Amiri" w:cs="Amiri" w:ascii="Amiri" w:hAnsi="Amiri"/>
          <w:color w:val="111111"/>
          <w:sz w:val="28"/>
          <w:szCs w:val="28"/>
          <w:rtl w:val="true"/>
          <w:lang w:bidi="ar-SA"/>
        </w:rPr>
        <w:t>»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السبكي أمر الإجماع على الزيارة قولًا و فعلًا، و سرد كلام الأئمة في ذلك، و بيّن أنّها قربة بالكتاب و السنّة، و الإجماع،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دالّة على الحث بالمجي‌ء إلى الرسولصلى الله عليه و آله، و الاستغفار عنده، و استغفاره لهم و هذه رتبة لا تنقطع بموتهصلى الله عليه و آله، و قد حصل استغفاره لجميع المؤمنين،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لِذَنْبِكَ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مجيئهم، فاستغفارهم، كملت الأُمور الثلاثة الموجبة لتوبة اللَّه و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أن يكون استغفار الرسول بعد استغفارهم مع أنّا لا نسلّم أنّه لا يستغفر بعد الموت، لما سبق الدليل على حياته و على استغفاره لأُمَّته بعد الموت عند عرض أعمالهم عليه، و يعلم من كمال رحمته أنّه لا يترك ذلك لمن جاءه مستغفراً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فهموا من الآية العموم لحالتي الموت و الحياة، و استحبّوا لمن أتى القبر أن يتلوها و يستغفر اللَّه تعالى، و حكاية الأعرابي في ذلك نقلها جماعة من الأئمة عن العُتبى، و اسمه محمد بن عبد اللَّه بن عمرو، أدرك ابن عيينة و روى عنه، و هي مشهورة حكاها المصنّفون في المناسك من جميع المذاهب، و استحسنوها، و رأوها من أدب الزائر، و ذكرها ابن عساكر في تاريخه، و ابن الجوزي في مثير الغرام الساكن، و غيرهما بأسانيدهم إلى محمد بن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النبيصلى الله عليه و آله، فزرته و 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أنزل عليك كتاباًصادقاً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جئتك مستغفراً ربك من ذنوبي، متشفعاً بك،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جئتك مستغفراً من ذنبي مستشفعاً بك إلى ربي، ثمّ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 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 فيه الجود و الكرم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استغفر و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فرقدت فرأيت النبيصلى الله عليه و آله في نومي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w:t>
      </w:r>
    </w:p>
    <w:p>
      <w:pPr>
        <w:pStyle w:val="BookText"/>
        <w:rPr/>
      </w:pPr>
      <w:r>
        <w:rPr>
          <w:rFonts w:ascii="Amiri" w:hAnsi="Amiri" w:eastAsia="Amiri" w:cs="Amiri"/>
          <w:color w:val="111111"/>
          <w:sz w:val="28"/>
          <w:sz w:val="28"/>
          <w:szCs w:val="28"/>
          <w:rtl w:val="true"/>
          <w:lang w:bidi="ar-SA"/>
        </w:rPr>
        <w:t>الرجل و بشّره بأنّ اللَّه غفر له بشفاعتي، فاستيقظت، فخرجت أطلبه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الحافظ أبو عبد اللَّه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الحافظ أبا سعيد السمعاني ذكر فيما روينا عنه عن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 ما دفنّا رسول اللَّهصلى الله عليه و آله بثلاثة أيام، فرمى بنفسه على قبر النبيصلى الله عليه و آله، و حثا من ترابه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فسمعنا قولك، و وعيت عن اللَّه سبحانه و ما وعينا عنك، و كان فيما أُنزل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و 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غفر 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ذلك أبو الحسن علي بن إبراهيم بن عبد اللَّه الكرخي عن علي بن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سلمة بن كهيل، عن ابنصادق، عن علي بن أبي طالب رضى الله عنه، فذكره، و لا منافاة بين النقلين؛ لإمكان التعدّد، و على فرض الوحدة فأحد الناقلين اقتصر؛ و الآخر أسهب في النقل، فنقل جميع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 ذلك الأعرابي بسلامة فطرته أنّ الآية الكريمة التي تدعو المسلمين إلى المجي‌ء إلى النبي حتى يطلبوا منه أن يستغفر لهم، ليست خاصة بحياة النبي الدنيوية، بل تعم الحياة الأُخروية، فلأجل ذلك قام يطلب من النبي أن يستغفر له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عياض في الشفاء بسند جيد عن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فيما يظهر،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 مسجد رسول اللَّهصلى الله عليه و آله، فقال له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لا ترفعصوتك في هذا المسجد فانّ اللَّه تعالى أدّب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مدح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إنّ حرمته ميتاً كحرمته حيّاً، فاستكان لها</w:t>
      </w:r>
    </w:p>
    <w:p>
      <w:pPr>
        <w:pStyle w:val="BookText"/>
        <w:rPr/>
      </w:pPr>
      <w:r>
        <w:rPr>
          <w:rFonts w:ascii="Amiri" w:hAnsi="Amiri" w:eastAsia="Amiri" w:cs="Amiri"/>
          <w:color w:val="111111"/>
          <w:sz w:val="28"/>
          <w:sz w:val="28"/>
          <w:szCs w:val="28"/>
          <w:rtl w:val="true"/>
          <w:lang w:bidi="ar-SA"/>
        </w:rPr>
        <w:t>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أستقبلُ القبلة و أدعو أم أستقبلُ رسول اللَّهصلى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 هو وسيلتك و وسيلة أبيك آدم عليه السلام إلى اللَّه تعالى يوم القيامة؟ بل استقبله و استشفع به، فيشفّعه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هذا الكلام من مالك، و ما اشتمل عليه من أمر الزيارة و التوسّل بالنبيصلى الله عليه و آله و استقباله عند الدعاء و حسن الأدب التام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محمد بن عبد اللَّه بن الحسين السامري الحنبلي في المستوعب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قبر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آداب الزيارة،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حائط القبر فيقف ناحيته و يجعل القبر تلقاء وجهه، و القبلة خلف ظهره، و المنبر عن يساره، و ذكر كيفية السلام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لنبيك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إنّي قد أتيت نبيّك مستغفراً، فأسألك أن توجب لي المغفرة كما أوجبتها لمن أتاه في حياته، اللّهمّ إنّي أتوجه إليك بنبيّكصلى الله عليه و آله و ذكر دعاءً طويلًا </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قدمناها إليك لتكون على بيّنة من هذا الأمر و أنّه لم يكن هناك فرق بين الحياتين، و قد نقل المؤرّخون أُموراً كثيرة يضيق الوقت بنقلها و لو كنّا شاكّين فيصدق بعض هذه التوسّلات، و لكن نقل علماء السيرة و التاريخ المقدار الهائل من التوسّلات بدعاء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التوسّل بدعاء النبي الأكرم كان أمراً رائجاً بين المسلمين و لم يكن أمراً غريباً و لا محظوراً و إلّا لماصحّ أن ينقل المؤرّخ ما يراه المسلمون أمراً مرغوباً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ذكرها بعض من المحقّقين في</w:t>
      </w:r>
      <w:bookmarkStart w:id="1004" w:name="pg1603_15315"/>
    </w:p>
    <w:p>
      <w:pPr>
        <w:pStyle w:val="BookText"/>
        <w:rPr/>
      </w:pPr>
      <w:bookmarkEnd w:id="1004"/>
      <w:r>
        <w:rPr>
          <w:rFonts w:ascii="Amiri" w:hAnsi="Amiri" w:eastAsia="Amiri" w:cs="Amiri"/>
          <w:color w:val="111111"/>
          <w:sz w:val="28"/>
          <w:sz w:val="28"/>
          <w:szCs w:val="28"/>
          <w:rtl w:val="true"/>
          <w:lang w:bidi="ar-SA"/>
        </w:rPr>
        <w:t xml:space="preserve">كتبهم فراجعها </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لنا أن نترك السيرة المستمرة الهائلة التي يلمسها من توقف هنيئة لدى القبر الشريف النبوي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السمهودي نبذاً ممّا وقع لمن استغاث بالنبي أو طلب منه شيئاً عند قبره فأُعطي مطلوبه و نال مرغوبه ممّا ذكره الإمام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5" w:name="__RefHeading___Toc851006_3650668749"/>
      <w:bookmarkStart w:id="1006" w:name="_Toc380"/>
      <w:bookmarkEnd w:id="1005"/>
      <w:r>
        <w:rPr>
          <w:rtl w:val="true"/>
        </w:rPr>
        <w:t>التلوّن في الاستدلال</w:t>
      </w:r>
      <w:bookmarkEnd w:id="1006"/>
    </w:p>
    <w:p>
      <w:pPr>
        <w:pStyle w:val="BookText"/>
        <w:rPr/>
      </w:pPr>
      <w:r>
        <w:rPr>
          <w:rFonts w:ascii="Amiri" w:hAnsi="Amiri" w:eastAsia="Amiri" w:cs="Amiri"/>
          <w:color w:val="111111"/>
          <w:sz w:val="28"/>
          <w:sz w:val="28"/>
          <w:szCs w:val="28"/>
          <w:rtl w:val="true"/>
          <w:lang w:bidi="ar-SA"/>
        </w:rPr>
        <w:t>نرى أنّ المانعين عن التوسّل بدعاء النبي في حياته البرزخية يتلوّنون في الاستدلال، فتارة ينفون حياة النبي بعد الموت، و أُخرى ينفون إمكان الاتصال، و ثالثة يدعون لغوية هذا العمل، و نعوذ باللَّه من قولهم الرابع إذ يعدّون العمل شركاً و عبادة للرسول، أمّا الثلاث الأُول فقد ظهرت حالها، و أمّا الشرك فلا يدرى كيف يوصف به، مع أنّ هذا عمل واحد يُطلَب في حياة النبي و يُطلَب بعد انتقاله إلى الرفيق الأعلى أ فيمكن أن يكون شي‌ء واحد توحيداً في حالة و شركاً في أُخرى؟</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يسأل الرسولُ بما أنّه إله أو ربّ، أو بيده مصير الداعي، و إنّما يسأله بما أنّه عبدصالح ذو نفس طاهرة و كريمة و هو أفضل الخلائق و أحد الأمانين في الأرض يستجاب دعاؤه و لا يرد</w:t>
      </w:r>
      <w:r>
        <w:rPr>
          <w:rFonts w:eastAsia="Amiri" w:cs="Amiri" w:ascii="Amiri" w:hAnsi="Amiri"/>
          <w:color w:val="111111"/>
          <w:sz w:val="28"/>
          <w:szCs w:val="28"/>
          <w:rtl w:val="true"/>
          <w:lang w:bidi="ar-SA"/>
        </w:rPr>
        <w:t>.</w:t>
      </w:r>
      <w:bookmarkStart w:id="1007" w:name="pg1603_15316"/>
    </w:p>
    <w:p>
      <w:pPr>
        <w:pStyle w:val="BookText"/>
        <w:rPr/>
      </w:pPr>
      <w:bookmarkEnd w:id="1007"/>
      <w:r>
        <w:rPr>
          <w:rFonts w:ascii="IRNazanin" w:hAnsi="IRNazanin" w:eastAsia="IRNazanin"/>
          <w:color w:val="111111"/>
          <w:sz w:val="28"/>
          <w:sz w:val="28"/>
          <w:szCs w:val="28"/>
          <w:rtl w:val="true"/>
          <w:lang w:bidi="fa-IR"/>
        </w:rPr>
        <w:t>التوسّل بدعاء الأخ المؤمن</w:t>
      </w:r>
    </w:p>
    <w:p>
      <w:pPr>
        <w:pStyle w:val="Heading4"/>
        <w:numPr>
          <w:ilvl w:val="3"/>
          <w:numId w:val="1"/>
        </w:numPr>
        <w:rPr/>
      </w:pPr>
      <w:bookmarkStart w:id="1008" w:name="__RefHeading___Toc851008_3650668749"/>
      <w:bookmarkStart w:id="1009" w:name="_Toc381"/>
      <w:bookmarkEnd w:id="1008"/>
      <w:r>
        <w:rPr>
          <w:rtl w:val="true"/>
        </w:rPr>
        <w:t>(</w:t>
      </w:r>
      <w:r>
        <w:rPr/>
        <w:t>6</w:t>
      </w:r>
      <w:r>
        <w:rPr>
          <w:rtl w:val="true"/>
        </w:rPr>
        <w:t xml:space="preserve">) </w:t>
      </w:r>
      <w:r>
        <w:rPr>
          <w:rtl w:val="true"/>
        </w:rPr>
        <w:t>التوسّل بدعاء الأخ المؤمن</w:t>
      </w:r>
      <w:bookmarkEnd w:id="1009"/>
    </w:p>
    <w:p>
      <w:pPr>
        <w:pStyle w:val="BookText"/>
        <w:rPr/>
      </w:pPr>
      <w:r>
        <w:rPr>
          <w:rFonts w:ascii="Amiri" w:hAnsi="Amiri" w:eastAsia="Amiri" w:cs="Amiri"/>
          <w:color w:val="111111"/>
          <w:sz w:val="28"/>
          <w:sz w:val="28"/>
          <w:szCs w:val="28"/>
          <w:rtl w:val="true"/>
          <w:lang w:bidi="ar-SA"/>
        </w:rPr>
        <w:t>التوسّل بدعاء الأخ المؤمن تمسّك بما جعله اللَّه سبحانه سبباً لاستجابة الدعاء، و قد دلّت الآيات على أنّ الملائكة يستغفرون للّذين آمنوا، و أنَّ المؤمنين اللاحقين يستغفرون للسابقين، و هذا يدلّ على أنّ دعاء الأخ في حقّ أخيه، أمر مرغوب فيه و مطلوب و مستجاب، فإذا كان كذلك فعلى المذنب أن يتوسّل بهذا السبب المشروع و يطلب من أخيه الدعاء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فدعاء حملة العرش و اللاحقين من المؤمنين سببصالح لإجابة الدعاء، فعلى المسلم الواعي التمسك بمثل هذا السبب و طلب الدعاء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الشريفة ما يدلّ على ذلك، روى مسلم و الترمذي عن عبد اللَّه عن عمرو بن العاص أنّه سمع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 فقولوا مثلما يقول، ثمّصلّوا عليّ؛ فانّه منصلّى عليّصلاة،صلّى اللَّه عليه بها عشراً، ثمّ سلوا اللَّه لي الوسيلة؛ فإنّها منزلة في الجنّة لا تنبغي إلّا لعبدٍ من عباد اللَّه، و أرجو أن أكون أنا هو، فمن سأل لي الوسيلة حلّت له الشفاعة</w:t>
      </w:r>
      <w:r>
        <w:rPr>
          <w:rFonts w:eastAsia="Amiri" w:cs="Amiri" w:ascii="Amiri" w:hAnsi="Amiri"/>
          <w:color w:val="111111"/>
          <w:sz w:val="28"/>
          <w:szCs w:val="28"/>
          <w:rtl w:val="true"/>
          <w:lang w:bidi="ar-SA"/>
        </w:rPr>
        <w:t>»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يدلّ بظاهره على أنّ الرسول يتوسّل إلى اللَّه تعالى بدعاء أُمّته له، أن يؤتيه الوسيلة و المقام المحمود في الجنة، و يكون جزاؤه شفاعتَه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النبي فنحن من باب أولى يحقّ لنا أن نتمسك بهذه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أئمة أهل البيت تصاريح بذلك، نذكر بعضها لتتجلّى الحقيقة بأجلِّ مظاهرها، فانّ العترة الطاهرة أحد الثقلين اللّذين أمر النبي بالتمسّك بهما و المتمسّك بهما لن يضل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قال لأحد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قبر رسول اللَّه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w:t>
      </w:r>
      <w:r>
        <w:rPr>
          <w:rFonts w:eastAsia="Amiri" w:cs="Amiri" w:ascii="Amiri" w:hAnsi="Amiri"/>
          <w:color w:val="111111"/>
          <w:sz w:val="28"/>
          <w:szCs w:val="28"/>
          <w:rtl w:val="true"/>
          <w:lang w:bidi="ar-SA"/>
        </w:rPr>
        <w:t>»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إذا دخل شهر رمضان لا يضرب عبداً له و لا أمة، و كان إذا أذنب العبد يكتب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فلان، أذنبت فلانة يوم كذا و كذا و لم يعاقبه، فيجتمع عليهم الأدب</w:t>
      </w:r>
    </w:p>
    <w:p>
      <w:pPr>
        <w:pStyle w:val="BookText"/>
        <w:rPr/>
      </w:pPr>
      <w:r>
        <w:rPr>
          <w:rFonts w:ascii="Amiri" w:hAnsi="Amiri" w:eastAsia="Amiri" w:cs="Amiri"/>
          <w:color w:val="111111"/>
          <w:sz w:val="28"/>
          <w:sz w:val="28"/>
          <w:szCs w:val="28"/>
          <w:rtl w:val="true"/>
          <w:lang w:bidi="ar-SA"/>
        </w:rPr>
        <w:t>حتى إذا كان آخر ليلة من شهر رمضان دعاهم و جمعهم حوله ثمّ أظهر الكتاب، ثمّ قال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 كذا و لم أُؤدِّبك أتذكر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و يقررهم جميعاً، ثمّ يقوم وسطهم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 ربّك قد أحصى عليك كل ما عملت كما أحصيت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و اصفح كما ترجو من المليك العفو، و كما تحب أن يعفو المليك عنك، فاعف عنّا تجده عفوّاً ربك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اعف عن علي بن الحسين كما عفا عنّا، فأعتِقه من النار كما أعتق رقابنا من الرقّ، فيقولون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ربّ العالمين، اذهبوا فقد عفوتُ عنكم و أعتقتُ رقابكم رجاءً للعفو عنّي و عتق رقبتي</w:t>
      </w:r>
      <w:r>
        <w:rPr>
          <w:rFonts w:eastAsia="Amiri" w:cs="Amiri" w:ascii="Amiri" w:hAnsi="Amiri"/>
          <w:color w:val="111111"/>
          <w:sz w:val="28"/>
          <w:szCs w:val="28"/>
          <w:rtl w:val="true"/>
          <w:lang w:bidi="ar-SA"/>
        </w:rPr>
        <w:t>»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أئمة أهل البيت يتوسّلون بدعائهم، و هذا هو علي بن محمد الحجال كتب إلى أبي الحسن الإمام الهادي و جاء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أصابتني علّة في رجلي و لا أقدر على النهوض و القيام بما يجب فإن رأيت أن تدعو اللَّه أن يكشف علّتي و يعينني على القيام بما يجب عليّ و أداء الأمانة في ذلك</w:t>
      </w:r>
      <w:r>
        <w:rPr>
          <w:rFonts w:eastAsia="Amiri" w:cs="Amiri" w:ascii="Amiri" w:hAnsi="Amiri"/>
          <w:color w:val="111111"/>
          <w:sz w:val="28"/>
          <w:szCs w:val="28"/>
          <w:rtl w:val="true"/>
          <w:lang w:bidi="ar-SA"/>
        </w:rPr>
        <w:t>...»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bookmarkStart w:id="1010" w:name="pg1603_15319"/>
    </w:p>
    <w:p>
      <w:pPr>
        <w:pStyle w:val="BookText"/>
        <w:rPr/>
      </w:pPr>
      <w:bookmarkEnd w:id="1010"/>
      <w:r>
        <w:rPr>
          <w:rFonts w:ascii="Amiri" w:hAnsi="Amiri" w:eastAsia="Amiri" w:cs="Amiri"/>
          <w:color w:val="111111"/>
          <w:sz w:val="28"/>
          <w:sz w:val="28"/>
          <w:szCs w:val="28"/>
          <w:rtl w:val="true"/>
          <w:lang w:bidi="ar-SA"/>
        </w:rPr>
        <w:t>التوسّل بالأنبياء و الصالحين أنفسهم</w:t>
      </w:r>
    </w:p>
    <w:p>
      <w:pPr>
        <w:pStyle w:val="Heading4"/>
        <w:numPr>
          <w:ilvl w:val="3"/>
          <w:numId w:val="1"/>
        </w:numPr>
        <w:rPr/>
      </w:pPr>
      <w:bookmarkStart w:id="1011" w:name="__RefHeading___Toc851010_3650668749"/>
      <w:bookmarkStart w:id="1012" w:name="_Toc382"/>
      <w:bookmarkEnd w:id="1011"/>
      <w:r>
        <w:rPr>
          <w:rtl w:val="true"/>
        </w:rPr>
        <w:t>(</w:t>
      </w:r>
      <w:r>
        <w:rPr/>
        <w:t>7</w:t>
      </w:r>
      <w:r>
        <w:rPr>
          <w:rtl w:val="true"/>
        </w:rPr>
        <w:t xml:space="preserve">) </w:t>
      </w:r>
      <w:r>
        <w:rPr>
          <w:rtl w:val="true"/>
        </w:rPr>
        <w:t>التوسّل بالأنبياء و الصالحين أنفسهم</w:t>
      </w:r>
      <w:bookmarkEnd w:id="1012"/>
    </w:p>
    <w:p>
      <w:pPr>
        <w:pStyle w:val="Heading5"/>
        <w:numPr>
          <w:ilvl w:val="4"/>
          <w:numId w:val="1"/>
        </w:numPr>
        <w:rPr/>
      </w:pPr>
      <w:bookmarkStart w:id="1013" w:name="__RefHeading___Toc851012_3650668749"/>
      <w:bookmarkStart w:id="1014" w:name="_Toc383"/>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هناك قسم آخر من التوسّل و هو التوسّل بذوات الأنبياء و الصالحين و جعلهم وسيلة لاستجابة الدعاء، و التنويه بما لهم من المقام و المنزلة عند اللَّه سبحانه، و هذا غير القسم الخامس، ففي القسم الماضي كنّا نتوسّل بدعاء النبي و نجعل دعاءه وسيلة إلى الرب و في هذا القسم نجعل نفس الرسول و كرامته عند اللَّه وسيلة إلى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الإمعان في القسم السابق يُعرف مفهوم هذا التوسّل؛ لأنّ التوسّل بدعائه لأجل أنّه دعاء روح طاهرة، و نفس كريمة، و شخصية مثالية و أفضل الخلائق، ففي الحقيقة ليس الدعاء بما هو دعاء وسيلة، و إنّما الوسيلة هي الدعاء النابع عن تلك الشخصية الإلهية التي كرّمها اللَّه و عظّمها و رفع مقامها و ذكرها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المسلمين بتكريمه و تعزيره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w:t>
      </w:r>
      <w:bookmarkStart w:id="1015" w:name="pg1603_15320"/>
    </w:p>
    <w:p>
      <w:pPr>
        <w:pStyle w:val="BookText"/>
        <w:rPr/>
      </w:pPr>
      <w:bookmarkEnd w:id="1015"/>
      <w:r>
        <w:rPr>
          <w:rFonts w:ascii="Amiri" w:hAnsi="Amiri" w:eastAsia="Amiri" w:cs="Amiri"/>
          <w:color w:val="111111"/>
          <w:sz w:val="28"/>
          <w:sz w:val="28"/>
          <w:szCs w:val="28"/>
          <w:rtl w:val="true"/>
          <w:lang w:bidi="ar-SA"/>
        </w:rPr>
        <w:t>وَ نَصَرُوهُ وَ اتَّبَعُوا النُّورَ الَّذِي أُنْزِلَ مَعَهُ أُولئِكَ هُمُ الْمُفْلِحُونَ</w:t>
      </w:r>
      <w:r>
        <w:rPr>
          <w:rFonts w:eastAsia="Amiri" w:cs="Amiri" w:ascii="Amiri" w:hAnsi="Amiri"/>
          <w:color w:val="111111"/>
          <w:sz w:val="28"/>
          <w:szCs w:val="28"/>
          <w:rtl w:val="true"/>
          <w:lang w:bidi="ar-SA"/>
        </w:rPr>
        <w:t>»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رصيد استجابة الدعاء هو شخصيته الفذّة المثالية، و منزلته عند اللَّه فالأولى أن يتوسّل بها الإنسان كما يتوسّل بدعائه، فمن اعترف بجواز الأوّل و منع الثاني فقد فرّق بين أمرين متلازمين، و ما دعاهم إلى التفريق بينهما إلّاصيانة لمعتقدهم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بدورنا نغض النظر عن هذا الدليل و نذكر ما ورد في السنّة النبوية مروياً عن طريقصحيح أقرّ به الأقطاب من أهل الحديث</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851014_3650668749"/>
      <w:bookmarkStart w:id="1017" w:name="_Toc384"/>
      <w:bookmarkEnd w:id="1016"/>
      <w:r>
        <w:rPr>
          <w:rtl w:val="true"/>
        </w:rPr>
        <w:t>توسل الضرير بنبيّ الرحمة</w:t>
      </w:r>
      <w:bookmarkEnd w:id="1017"/>
    </w:p>
    <w:p>
      <w:pPr>
        <w:pStyle w:val="BookText"/>
        <w:rPr/>
      </w:pPr>
      <w:r>
        <w:rPr>
          <w:rFonts w:ascii="Amiri" w:hAnsi="Amiri" w:eastAsia="Amiri" w:cs="Amiri"/>
          <w:color w:val="111111"/>
          <w:sz w:val="28"/>
          <w:sz w:val="28"/>
          <w:szCs w:val="28"/>
          <w:rtl w:val="true"/>
          <w:lang w:bidi="ar-SA"/>
        </w:rPr>
        <w:t>عن عثمان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فقالصلى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 إن شئتَصبرتَ و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 يصلّي ركعتين و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 أتوجّه إليك بنبيّك محمّد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و طال بنا الحديث حتى دخل علينا كأن لم يكن به ضرّ </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الاستدلال بالرواية مبني علىصحّتها سنداً و تمامية دلالتها مضموناً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يناقش فيصحّتها إلّا الجاهل بعلم الرجال، حتى أنّ ابن تيمية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الترمذي حديثاًصحيحاً عن النبي أنّه علّم رجلًا أن يدعو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أتوجّه إليك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النسائي نحو هذا الدعاء</w:t>
      </w:r>
      <w:r>
        <w:rPr>
          <w:rFonts w:eastAsia="Amiri" w:cs="Amiri" w:ascii="Amiri" w:hAnsi="Amiri"/>
          <w:color w:val="111111"/>
          <w:sz w:val="28"/>
          <w:szCs w:val="28"/>
          <w:rtl w:val="true"/>
          <w:lang w:bidi="ar-SA"/>
        </w:rPr>
        <w:t>»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الحديثصحيح و مشهور </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ذلك فلم يبق لأحد التشكيك فيصحّة سند الحديث إنّما الكلام في دلالته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يدل بوضوح على أنّ الأعمى توسّل بذات النبي بتعليم منهصلى الله عليه و آله و الأعمى و إن طلب الدعاء من النبي الأكرم في بدء الأمر إلّا أنّ النبي علّمه دعاء تضمن التوسّل بذات النبي، و هذا هو المهم في تبيين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ينكر عند الإمعان في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طلب من النبيصلى الله عليه و آله الدعاء و لم يظهر منه 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الذي علّمه النبي، تضمّن التوسّل بذات النبي بالصراحة التامة، فيكون ذلك دليلًا على جواز التوسّل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الجمل و العبارات التي هيصريحة في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أتوجّه إليك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بفعلين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النبيصلى الله عليه و آله نفسه القدسية و شخصيته الكريمة لا دعاؤه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بدعاء نبيّك أو أتوجّه إليك بدعاء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 تقدير بلا دليل، و تأويل بدون مبرّر، و لو</w:t>
      </w:r>
    </w:p>
    <w:p>
      <w:pPr>
        <w:pStyle w:val="BookText"/>
        <w:rPr/>
      </w:pPr>
      <w:r>
        <w:rPr>
          <w:rFonts w:ascii="Amiri" w:hAnsi="Amiri" w:eastAsia="Amiri" w:cs="Amiri"/>
          <w:color w:val="111111"/>
          <w:sz w:val="28"/>
          <w:sz w:val="28"/>
          <w:szCs w:val="28"/>
          <w:rtl w:val="true"/>
          <w:lang w:bidi="ar-SA"/>
        </w:rPr>
        <w:t>أنّ محدثاً ارتكب مثله في غير هذا الحديث لرموه بالجَهْمية و القدريّة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يتّضح أنّ المقصود هو السؤال من اللَّه بواسطة النبيصلى الله عليه و آله و شخصيته فقد جاءت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نوع التوسّل و المتوسّل به بأكثر 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الرجل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تعليم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نفسَه، وسيلة في دعائه أي أنّه توسّل بذات النبي لا بدعائهصلى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يا رب اجعل النبي شفيعي، و تقبّل شفاعته في حقّي، و ليس معناه تقبل دعاءه في حقّي؛ فإنّه لم يرد في الحديث أنّ النبي دعا بنفسه حتى يكون معنى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دعاءه 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دعاء من النبي لذكره الراوي؛ إذ ليس دعاؤهصلى الله عليه و آله من الأُمور غير المهمّة حتى يتسامح الراوي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فرضنا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دعاءه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ذلك بالمقصود أيضاً؛ إذ يكون على هذا الفرض هناك دعاءان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الرسول و لم يُنْقَل لفظه، و الدعاء الذي علّمه الرسول للضرير، و قد جاء فيه التصريح بالتوسّل بذات النبي و شخصه وصفاته، و ليس لنا التصرّف في الدعاء الذي علّمه الرسول للضرير، بحجّة أنّه كان هناك للرسول دعاء</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أورد هذا الحديث النسائي و البيهقي و الطبراني و الترمذي و الحاكم في مستدركه، و لكن الترمذي و الحاكم ذكرا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شفّعه في</w:t>
      </w:r>
      <w:r>
        <w:rPr>
          <w:rFonts w:eastAsia="Amiri" w:cs="Amiri" w:ascii="Amiri" w:hAnsi="Amiri"/>
          <w:color w:val="111111"/>
          <w:sz w:val="28"/>
          <w:szCs w:val="28"/>
          <w:rtl w:val="true"/>
          <w:lang w:bidi="ar-SA"/>
        </w:rPr>
        <w:t>».</w:t>
      </w:r>
      <w:bookmarkStart w:id="1018" w:name="pg1603_15323"/>
    </w:p>
    <w:p>
      <w:pPr>
        <w:pStyle w:val="Heading5"/>
        <w:numPr>
          <w:ilvl w:val="4"/>
          <w:numId w:val="1"/>
        </w:numPr>
        <w:rPr/>
      </w:pPr>
      <w:bookmarkStart w:id="1019" w:name="__RefHeading___Toc851016_3650668749"/>
      <w:bookmarkStart w:id="1020" w:name="_Toc385"/>
      <w:bookmarkEnd w:id="1018"/>
      <w:bookmarkEnd w:id="1019"/>
      <w:r>
        <w:rPr>
          <w:rtl w:val="true"/>
        </w:rPr>
        <w:t>إجابة عن سؤال</w:t>
      </w:r>
      <w:bookmarkEnd w:id="1020"/>
    </w:p>
    <w:p>
      <w:pPr>
        <w:pStyle w:val="BookText"/>
        <w:rPr/>
      </w:pPr>
      <w:r>
        <w:rPr>
          <w:rFonts w:ascii="Amiri" w:hAnsi="Amiri" w:eastAsia="Amiri" w:cs="Amiri"/>
          <w:color w:val="111111"/>
          <w:sz w:val="28"/>
          <w:sz w:val="28"/>
          <w:szCs w:val="28"/>
          <w:rtl w:val="true"/>
          <w:lang w:bidi="ar-SA"/>
        </w:rPr>
        <w:t xml:space="preserve">إنّ من يمنع التوسّل بشخصية الرسول المثالية لمّا وقع أمام هذا الحديث تعجّب عاضّاً على أُنملته، فحمل الحديث على أنّه من قبيل التوسّل بدعاء الرسول لا بشخصه و ذاته الكريمة مستدلّاً بقول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خلط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الابتدائية التي وقعت بين النبي و الضرير، فكان المطلوب بلا شك هو طلب الدعاء من النبي، و هذا ما لا ينكره أحد، إنّما الكلام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الذي علّمه الرسول للضرير؛ فإنّه تضمّن التوسّل بذات النبي و لا يمكن لأحد أن ينكر التصاريح الموجودة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في النصّ الثاني بحجة أنّ الموضوع في المحاورة الأُولى هو طلب الدعاء، تصرف نابع من اتخاذ موقف مسبق قبل النظر إلى الحديث؛ فإنّ الأعمى لم يدر في خلده في البداية سوى دعاء الرسول المستجاب، و لكن الدعاء الذي علّمه الرسول أن يدعوَ به بعد التوضّؤ، مشتمل على التوسّل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في الآونة الأخيرة أُناس ينكرون التوسّل بالذات مطلقاً، سواء كانصاحبها حيّاً أو ميّتاً، و قد أوّلوا حديث الأعمى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الأعمى لم يتوسّل و لم يأمره النبيصلى الله عليه و آله به بل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ثمّ اطلب منّي أن أدعو لك ففعل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يا أخي عليك أن تقرأ نص الحديث هل يحتمل هذا التأويل، و هل فيه هذا المدّعى؟ أم أنّه أخذ يطلب من اللَّه مستشفعاً بالنبيصلى الله عليه و آله، و لم يدع 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منه ذلك لاستجاب له أوّل مرّة حيث طلب منه الدعاء بالكشف عن بصره فأبى إلّا أن يصلّي و يتولّى الأعمى بنفسه الدعاء </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bookmarkStart w:id="1021" w:name="pg1603_15324"/>
    </w:p>
    <w:p>
      <w:pPr>
        <w:pStyle w:val="Heading5"/>
        <w:numPr>
          <w:ilvl w:val="4"/>
          <w:numId w:val="1"/>
        </w:numPr>
        <w:rPr/>
      </w:pPr>
      <w:bookmarkStart w:id="1022" w:name="__RefHeading___Toc851018_3650668749"/>
      <w:bookmarkStart w:id="1023" w:name="_Toc386"/>
      <w:bookmarkEnd w:id="1021"/>
      <w:bookmarkEnd w:id="1022"/>
      <w:r>
        <w:rPr>
          <w:rtl w:val="true"/>
        </w:rPr>
        <w:t>التوسّل بذات النبيّ بعد رحيله</w:t>
      </w:r>
      <w:bookmarkEnd w:id="1023"/>
    </w:p>
    <w:p>
      <w:pPr>
        <w:pStyle w:val="Heading6"/>
        <w:numPr>
          <w:ilvl w:val="5"/>
          <w:numId w:val="1"/>
        </w:numPr>
        <w:rPr/>
      </w:pPr>
      <w:bookmarkStart w:id="1024" w:name="__RefHeading___Toc851020_3650668749"/>
      <w:bookmarkStart w:id="1025" w:name="_Toc387"/>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إنّ الصحابي الجليل عثمان بن حنيف فهم من الحديث السابق أنّ التوسّل بذات النبي و شخصه يعمّ حياته و مماته، فلأجل ذلك عند ما رجع إليه بعضُ أصحاب الحاجة علّمه نفس الدعاء الذي علّمه الرسول الأكرمصلى الله عليه و آله للضرير لحسن الحظ كان ما توصّل إليه ناجحاً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بن سهل بن حنيف عن عمّه عثمان بن حنيف، أنّ رجلًا كان يختلف إلى عثمان بن عفان رضى الله عنه في حاجة له، فكان عثمان لا يلتفت إليه و لا ينظر في حاجته، فلقى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 أتوجّه إليك بنبيّنا محمدصلى الله عليه و آله نبي الرحمة، يا محمد إنّي أتوجّه بك إلى ربّي فتقضي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حاجتك و رح إليَّ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رضى الله عنه، فجاء البوّاب حتى أخذ بيده، فأدخله على عثمان بن عفان رضى الله عنه، فأجلسه معه على الطنفسة،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حاجتك؟ فذكر حاجته، فقضاها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كانت الساعة،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 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كلّمته، و لكنّي شهدت رسول اللَّهصلى الله عليه و آله و أتاه ضرير فشكا إليه ذهاب بصره فقال له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قائد و قد شقّ عليّ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و طال بنا الحديث حتى دخل علينا الرجل كأنّه لم يكن به ضرّ قط </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الحديث على جواز التوسّل بذوات الصالحين و أخصّ منهم الأنبياء أمر لا سترة فيه، نعم بعض من لا يروقه هذا النوع من التوسّل، أراد التشكيك في الرواية بوجهين،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التوسّل عند الصحابة هو دعاء الشخص المتوسّل به إلى اللَّه تعالى بقضاء حاجة المتوسّل لا كما يعرفه القوم في زماننا هذا من التوسّل بذات المتوسّل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دعاء الأعمى الذي علّمه رسول اللَّه دعاءً ينفع في كلّ زمان و مكان لما رأينا أيّ أعمى على وجه البسيطة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كلامه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غرائب الكلام فقد جعل من مذهبه دليلًا على ضعف الرواية، و هو أنّ معنى التوسّل عند الصحابة هو التوسّل بدعاء الشخص لا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أنّه مذهب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يعرف مذهبهم إلّا من خلال أحاديثهم، مع أنّ الحديثين المرويين عن طريق الصحابي الجليل عثمان بن حنيف يدلّان على خلافه؟</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اطّراح للوحي، و ازدراء به، و لوصحّ ما ذكره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يبقى على وجه البسيط ذو عاهة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تلك الوسوسة في كلا المقامين واحد، و هو أنّ الدعاء مقتض</w:t>
      </w:r>
      <w:bookmarkStart w:id="1026" w:name="pg1603_15326"/>
    </w:p>
    <w:p>
      <w:pPr>
        <w:pStyle w:val="BookText"/>
        <w:rPr/>
      </w:pPr>
      <w:bookmarkEnd w:id="1026"/>
      <w:r>
        <w:rPr>
          <w:rFonts w:ascii="Amiri" w:hAnsi="Amiri" w:eastAsia="Amiri" w:cs="Amiri"/>
          <w:color w:val="111111"/>
          <w:sz w:val="28"/>
          <w:sz w:val="28"/>
          <w:szCs w:val="28"/>
          <w:rtl w:val="true"/>
          <w:lang w:bidi="ar-SA"/>
        </w:rPr>
        <w:t>لنزول الرحمة و دفع الكُربة و لكن ليس السبب تامّاً لنجاح المقصود، بل له شروط و له موانع و عوائق، و لأجل ذلك نرى أنّ بعض الأدعية لا تستجاب، مع أنّه سبحانه يحثّ على الدعاء و أنّه يستجيب دعاء من دعاه،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7" w:name="__RefHeading___Toc851022_3650668749"/>
      <w:bookmarkStart w:id="1028" w:name="_Toc388"/>
      <w:bookmarkEnd w:id="1027"/>
      <w:r>
        <w:rPr>
          <w:rtl w:val="true"/>
        </w:rPr>
        <w:t>مناقشة في سند الرواية</w:t>
      </w:r>
      <w:bookmarkEnd w:id="1028"/>
    </w:p>
    <w:p>
      <w:pPr>
        <w:pStyle w:val="BookText"/>
        <w:rPr/>
      </w:pPr>
      <w:r>
        <w:rPr>
          <w:rFonts w:ascii="Amiri" w:hAnsi="Amiri" w:eastAsia="Amiri" w:cs="Amiri"/>
          <w:color w:val="111111"/>
          <w:sz w:val="28"/>
          <w:sz w:val="28"/>
          <w:szCs w:val="28"/>
          <w:rtl w:val="true"/>
          <w:lang w:bidi="ar-SA"/>
        </w:rPr>
        <w:t>لقد تعرّفت على تمامية دلالة الرواية و هناك من يريد المناقشة في سندها، و لا يخدش فيها إلّا لأنّ الرواية تضاد عقيدته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سند هذا الحديث رجلًا اسمه روح بنصلاح و قد ضعّفه الجمهور و ابن عديّ و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أحاديث منكرة </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 أنّ الكاتب لم يرجع إلى مصدرها و إنّما تبع تقوّل الآخرين، و نحن نضع أمامك سند الحديث من المصدرين اللّذين روي عنهما الحديث و لا ترى فيهما أثراً من روح بنصلاح و إليك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في المعجم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عيسى بن قريش المصري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أصبغ بن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أبي سعيد المكي، عن روح ابن القاسم، عن أبي جعفر الخطمي المدني، عن أبي أُمامة بن سهل بن حنيف، عن عمّه عثمان بن حنيف </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البيهقي بالسند التالي</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سعيد عبد الملك بن أبي عثمان الزاهد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محمد ابن علي بن الشاشي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1029" w:name="pg1603_15327"/>
    </w:p>
    <w:p>
      <w:pPr>
        <w:pStyle w:val="BookText"/>
        <w:rPr/>
      </w:pPr>
      <w:bookmarkEnd w:id="1029"/>
      <w:r>
        <w:rPr>
          <w:rFonts w:ascii="Amiri" w:hAnsi="Amiri" w:eastAsia="Amiri" w:cs="Amiri"/>
          <w:color w:val="111111"/>
          <w:sz w:val="28"/>
          <w:sz w:val="28"/>
          <w:szCs w:val="28"/>
          <w:rtl w:val="true"/>
          <w:lang w:bidi="ar-SA"/>
        </w:rPr>
        <w:t>إسماعيل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روح بن القاسم، عن أبي جعفر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السند </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أنّه ليس في طريق الرواية روح بنصلاح بل هو روح بن القاسم و الكاتبصرّح بأنّ الرواية رواها الطبراني و البيهقي، و هذا يعرب عن أنّ الكاتب لم يرجع إلى المصدرين و إنّما اعتمد على تقوّل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أنّه ورد في سند الرواية روح بنصلاح و لكن ما ذكره من أنّ الجمهور ضعّفوه أمر لا تصدّقه المعاجم الموجودة فيما بين أيدينا، و إنّما ضعّفه ابن عدي و في الوقت نفسه وثّقه ابن حِبّان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بنصلاح المصري يقال له ابن سيّابة ضعّفه ابن عدي، يكنّى أبا الحارث و قد ذكره ابن حبان في الثقات 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0" w:name="__RefHeading___Toc851024_3650668749"/>
      <w:bookmarkStart w:id="1031" w:name="_Toc389"/>
      <w:bookmarkEnd w:id="1030"/>
      <w:r>
        <w:rPr>
          <w:rtl w:val="true"/>
        </w:rPr>
        <w:t>سيرة الأُمم في توسّلهم بالذوات الطاهرة</w:t>
      </w:r>
      <w:bookmarkEnd w:id="1031"/>
    </w:p>
    <w:p>
      <w:pPr>
        <w:pStyle w:val="Heading6"/>
        <w:numPr>
          <w:ilvl w:val="5"/>
          <w:numId w:val="1"/>
        </w:numPr>
        <w:rPr/>
      </w:pPr>
      <w:bookmarkStart w:id="1032" w:name="__RefHeading___Toc851026_3650668749"/>
      <w:bookmarkStart w:id="1033" w:name="_Toc390"/>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لم يكن التوسّل بالصالحين و الطيبين و المعصومين و المخلصين من عباد اللَّه أمراً جديداً في زمن النبي و بعده، بل كان ذلك امتداداً للسيرة الموجودة قبل الإسلام، و نحن نضع أمامك قسماً من هذه التوسلات لتكون على علم بأنّ الفطرة السليمة تدعو الإنسان إلى التوسّل بالموجودات الطاهرة لجلب رحمته تعالى</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851028_3650668749"/>
      <w:bookmarkStart w:id="1035" w:name="_Toc391"/>
      <w:bookmarkEnd w:id="1034"/>
      <w:r>
        <w:rPr/>
        <w:t>1</w:t>
      </w:r>
      <w:r>
        <w:rPr>
          <w:rtl w:val="true"/>
        </w:rPr>
        <w:t xml:space="preserve">- </w:t>
      </w:r>
      <w:r>
        <w:rPr>
          <w:rtl w:val="true"/>
        </w:rPr>
        <w:t>استسقاء عبد المطلب بالنبي و هو رضيع</w:t>
      </w:r>
      <w:bookmarkEnd w:id="103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عبد المطلب استسقى بالنبي الأكرم و هو طفلصغير، حتى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036" w:name="pg1603_15328"/>
    </w:p>
    <w:p>
      <w:pPr>
        <w:pStyle w:val="BookText"/>
        <w:rPr/>
      </w:pPr>
      <w:bookmarkEnd w:id="1036"/>
      <w:r>
        <w:rPr>
          <w:rFonts w:ascii="Amiri" w:hAnsi="Amiri" w:eastAsia="Amiri" w:cs="Amiri"/>
          <w:color w:val="111111"/>
          <w:sz w:val="28"/>
          <w:sz w:val="28"/>
          <w:szCs w:val="28"/>
          <w:rtl w:val="true"/>
          <w:lang w:bidi="ar-SA"/>
        </w:rPr>
        <w:t>أبا طالب يشير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 xml:space="preserve">إلى ما وقع في زمن عبد المطلب حيث استسقى لقريش و النبي معه غلام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7" w:name="__RefHeading___Toc851030_3650668749"/>
      <w:bookmarkStart w:id="1038" w:name="_Toc392"/>
      <w:bookmarkEnd w:id="1037"/>
      <w:r>
        <w:rPr/>
        <w:t>2</w:t>
      </w:r>
      <w:r>
        <w:rPr>
          <w:rtl w:val="true"/>
        </w:rPr>
        <w:t xml:space="preserve">- </w:t>
      </w:r>
      <w:r>
        <w:rPr>
          <w:rtl w:val="true"/>
        </w:rPr>
        <w:t>استسقاء أبي طالب بالنبي و هو غلام</w:t>
      </w:r>
      <w:bookmarkEnd w:id="1038"/>
    </w:p>
    <w:p>
      <w:pPr>
        <w:pStyle w:val="BookText"/>
        <w:rPr/>
      </w:pPr>
      <w:r>
        <w:rPr>
          <w:rFonts w:ascii="Amiri" w:hAnsi="Amiri" w:eastAsia="Amiri" w:cs="Amiri"/>
          <w:color w:val="111111"/>
          <w:sz w:val="28"/>
          <w:sz w:val="28"/>
          <w:szCs w:val="28"/>
          <w:rtl w:val="true"/>
          <w:lang w:bidi="ar-SA"/>
        </w:rPr>
        <w:t>أخرج ابن عساكر عن أبي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هم في قحط، فقالت قريش، يا أبا طالب أقحط الوادي، و أجدب العيال، فهلم فاستسق، فخرج أبو طالب و معه غلام يعني النبيصلى الله عليه و آله كأنّه شمس دجى تجلّت عن سحابة قتماء، و حوله أُغيلمه، فأخذ النبيَّ أبو طالب فألصق ظهره بالكعبة، و لاذَ إلى الغلام و ما في السماء قزعة، قأقبل السحاب من هاهنا و هاهنا و أغدق و اغدودق، و انفجر له الوادي، و أخصب النادي و البادي، و 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ثمال اليتامى عصمةٌ للأرامل </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استسقاء أبي طالب بالنبي و هو غلام، بل استسقاء عبد المطلب به و هوصبي أمراً معروفاً بين العرب، و كان شعر أبي طالب في هذه الواقعة ممّا يحفظه أكثر الناس</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الروايات أنّ استسقاء أبي طالب بالنبي صلى الله عليه و آله كان موضع رضا منهصلى الله عليه و آله فانّه بعد ما بعث للرسالة استسقى للناس فجاء المطر و أخصب الوادي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طالب حيّاً لقرّت عيناه، و من ينشدنا قوله؟ فقام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اللَّهصلى الله عليه و آله كأنّك أردت قوله</w:t>
      </w:r>
      <w:r>
        <w:rPr>
          <w:rFonts w:eastAsia="Amiri" w:cs="Amiri" w:ascii="Amiri" w:hAnsi="Amiri"/>
          <w:color w:val="111111"/>
          <w:sz w:val="28"/>
          <w:szCs w:val="28"/>
          <w:rtl w:val="true"/>
          <w:lang w:bidi="ar-SA"/>
        </w:rPr>
        <w:t>:</w:t>
      </w:r>
      <w:bookmarkStart w:id="1039" w:name="pg1603_15329"/>
    </w:p>
    <w:p>
      <w:pPr>
        <w:pStyle w:val="BookText"/>
        <w:rPr/>
      </w:pPr>
      <w:bookmarkEnd w:id="1039"/>
      <w:r>
        <w:rPr>
          <w:rFonts w:ascii="Amiri" w:hAnsi="Amiri" w:eastAsia="Amiri" w:cs="Amiri"/>
          <w:color w:val="111111"/>
          <w:sz w:val="28"/>
          <w:sz w:val="28"/>
          <w:szCs w:val="28"/>
          <w:rtl w:val="true"/>
          <w:lang w:bidi="ar-SA"/>
        </w:rPr>
        <w:t xml:space="preserve">و أبيض يستسقى الغمام بوجهه ثمال اليتامى عصمةٌ للأرامل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التوسّل بالأطفال في الاستسقاء أمر ندب إليه الشارع، 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نُخرج معنا إلى الصحراء الشيوخ و الصبيان و البهائم لعلَّ اللَّه يسقينا بسببهم </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الإمام الشافعي يقول في آدابصلاة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أُحب أن يخرج الصبيان، و يتنظفوا للاستسقاء، و كبار النساء، و من لا هيبة منهنّ، و لا أُحبّ خروج ذات الهيبة، و لا آمر بإخراج البهائم</w:t>
      </w:r>
      <w:r>
        <w:rPr>
          <w:rFonts w:eastAsia="Amiri" w:cs="Amiri" w:ascii="Amiri" w:hAnsi="Amiri"/>
          <w:color w:val="111111"/>
          <w:sz w:val="28"/>
          <w:szCs w:val="28"/>
          <w:rtl w:val="true"/>
          <w:lang w:bidi="ar-SA"/>
        </w:rPr>
        <w:t>»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الهدف من إخراج الصبيان و النساء الطاعنات في السن، إلّا استنزال الرحمة بهم و بقداستهم و طهارتهم؟ كل ذلك يعرب عن أنّ التوسّل بالأبرياء و الصلحاء و المعصومين مفتاح استنزال الرحمة و كأنّ المتوسّل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معصوم من الذنب، و الكبير الطاعن في السن أسيرك في أرضك، و كلتا الطائفتين أحقّ بالرحمة و 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فلأجلهم أنزل رحمتك علينا، حتى تعمّنا في 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الساقي ربّما يسقي مساحة كبيرة لأجل شجرة واحدة، و في ظلّها تُسقى الأعشاب و سائر الخضراوات غير المفيدة</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851032_3650668749"/>
      <w:bookmarkStart w:id="1041" w:name="_Toc393"/>
      <w:bookmarkEnd w:id="1040"/>
      <w:r>
        <w:rPr/>
        <w:t>3</w:t>
      </w:r>
      <w:r>
        <w:rPr>
          <w:rtl w:val="true"/>
        </w:rPr>
        <w:t xml:space="preserve">- </w:t>
      </w:r>
      <w:r>
        <w:rPr>
          <w:rtl w:val="true"/>
        </w:rPr>
        <w:t>توسّل الخليفة بعمّ النبي</w:t>
      </w:r>
      <w:r>
        <w:rPr>
          <w:rtl w:val="true"/>
        </w:rPr>
        <w:t xml:space="preserve">: </w:t>
      </w:r>
      <w:r>
        <w:rPr>
          <w:rtl w:val="true"/>
        </w:rPr>
        <w:t>العباس</w:t>
      </w:r>
      <w:bookmarkEnd w:id="104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قحطوا استسقى بالعباس بن عبد المطلب رضى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الحديثصحيح السند، فما ظنك برواية رواها الإمام البخاري، لكن من لا يروق له التوسّل بالذوات الطاهرة أخذ يؤوّل الحديث بأنّ الخليفة توسّل بدعاء العباس لا بشخصه و منزلته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على ذلك أنّه لو كان قصده ذات العباس لكانت ذات النبيصلى الله عليه و آله أفضل و أعظم و أقرب إلى اللَّه من ذات العباس، بلا شك و لا ريب، فثبت أنّ القصد كان الدعاء </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أظنّ أن أحداً يحمل شيئاً من الإنصاف، يسوِّغ لنفسه أن يفسر الحديث بما ذكره أي التوسّل بالدعاء؛ لأنّ في الموضوع نصوصاً تردُّ ذلك، و إليك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الخليفة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أنّ الخليفة قام بالدعاء في مقام الاستسقاء، و توسّل بعمّ الرسول في دعائه، و لو كان المقصود هو التوسّل بدعائه،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كنّا نطلب الدعاء من الرسول فيسقينا اللَّه، و الآن نطلب منك الدعاء فادع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الأثير كيفية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 و أخصبت الأرض،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اللَّه الوسيلة إلى اللَّه و المكان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الإمام و قد تتابع جدبنا فسقى الغمامُ بغُرّة العباسِ</w:t>
      </w:r>
    </w:p>
    <w:p>
      <w:pPr>
        <w:pStyle w:val="BookText"/>
        <w:rPr/>
      </w:pPr>
      <w:r>
        <w:rPr>
          <w:rFonts w:ascii="Amiri" w:hAnsi="Amiri" w:eastAsia="Amiri" w:cs="Amiri"/>
          <w:color w:val="111111"/>
          <w:sz w:val="28"/>
          <w:sz w:val="28"/>
          <w:szCs w:val="28"/>
          <w:rtl w:val="true"/>
          <w:lang w:bidi="ar-SA"/>
        </w:rPr>
        <w:t>عمِّ النّبي وصنوِ والده الذي ورث النبي بذاك دون الناسِ</w:t>
      </w:r>
    </w:p>
    <w:p>
      <w:pPr>
        <w:pStyle w:val="BookText"/>
        <w:rPr/>
      </w:pPr>
      <w:r>
        <w:rPr>
          <w:rFonts w:ascii="Amiri" w:hAnsi="Amiri" w:eastAsia="Amiri" w:cs="Amiri"/>
          <w:color w:val="111111"/>
          <w:sz w:val="28"/>
          <w:sz w:val="28"/>
          <w:szCs w:val="28"/>
          <w:rtl w:val="true"/>
          <w:lang w:bidi="ar-SA"/>
        </w:rPr>
        <w:t>أحيا الإله به البلاد فأصبحت مخضرّة الأجناب بعد الياسِ</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سُقي طفقوا يتمسّحون بالعباس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ساقي الحرمين </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أمعن النظر في قول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شعر حسّان أنّ المستسقي كان هو نفس الخليفة و هو الداعي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وسيلته لاستجابة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أوّلوا حديث العباس بأنّ عمر طلب من العباس أن يدعو لأنّهم كانوا إذا أجدبوا طلبوا من رسول اللَّهصلى الله عليه و آله أن يدعو لهم فكذا هنا طلب الدعاء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التأويل غير مقبول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أن يدعو الإمام نفسه و القوم يؤمنون و هذا ما حصل حيث كان الداعي هو سيدنا عمر لا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الحديث لا يدلّ على أنّ عمر طلب الدعاء من العباس بل كان هو الداعي،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عين الدعاء و لم يرد أيّ لفظ يشير إلى أنّه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بالسقيا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فأيّ خلل يحصل في الدين أو العقيدة إذا أجرينا النص على ظاهره و تركنا العناد و التعصّب؟</w:t>
      </w:r>
    </w:p>
    <w:p>
      <w:pPr>
        <w:pStyle w:val="BookText"/>
        <w:rPr/>
      </w:pPr>
      <w:r>
        <w:rPr>
          <w:rFonts w:ascii="Amiri" w:hAnsi="Amiri" w:eastAsia="Amiri" w:cs="Amiri"/>
          <w:color w:val="111111"/>
          <w:sz w:val="28"/>
          <w:sz w:val="28"/>
          <w:szCs w:val="28"/>
          <w:rtl w:val="true"/>
          <w:lang w:bidi="ar-SA"/>
        </w:rPr>
        <w:t>قال الحافظ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يستبين من قصة العباس استحباب الاستسقاء بأهل الخير و الصلاح و أهل بيت النبوّة و فيه فضل العباس، و فضل عمر لتواضعه للعباس و معرفته بحقّه </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 أنّ هذه الروايات الصحيحة لا تبقي شكّاً و لا ريباً في خلد أحد في جواز التوسّل بالصالحين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أنّه لو كان المقصود التوسّل بذات العباس لكان النبي بذلك أفضل و أعلم، فيلاحظ عليه أنّ الهدف من إخراج عمّ النبي إلى المصلّى و ضمّه إلى</w:t>
      </w:r>
    </w:p>
    <w:p>
      <w:pPr>
        <w:pStyle w:val="BookText"/>
        <w:rPr/>
      </w:pPr>
      <w:r>
        <w:rPr>
          <w:rFonts w:ascii="Amiri" w:hAnsi="Amiri" w:eastAsia="Amiri" w:cs="Amiri"/>
          <w:color w:val="111111"/>
          <w:sz w:val="28"/>
          <w:sz w:val="28"/>
          <w:szCs w:val="28"/>
          <w:rtl w:val="true"/>
          <w:lang w:bidi="ar-SA"/>
        </w:rPr>
        <w:t>الناس هو استنزال الرحمة، فكأنّ المصلّين يقولون ربّنا إذا لم نكن مستحقّين لنزول الرحمة، فإنّ عمّ النبيّ مستحقّ لها، فأنزل رحمتك إليه لتريحه من أزمة القحط و الغلاء و عندئذٍ تعمّ الرحمة لغير العباس، و من المعلوم أنّ هذا لا يتحقق إلّا بالتوسّل بإنسان حيّ يكون شريكاً مع الجماعة في المصير و في هناء العيش و رغده لا مثل النبيّ الراحل الخارج عن الدنيا و النازل في الآخرة، نعم يجوز التوسّل بشخصه أيضاً و لكن لا بهذا الملاك بل بملاك آخر لم يكن مطروحاً للخليفة في المقام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افترضناصحّة ما يُدَّعى من أنّ الخليفة توسّل بدعاء عمّ النبيّصلى الله عليه و آله فهو عبارة أُخرى عن التوسّل بذات النبيّ لبّاً؛ إذ لو لاصلته به لما قُدِّم للدعاء</w:t>
      </w:r>
      <w:r>
        <w:rPr>
          <w:rFonts w:eastAsia="Amiri" w:cs="Amiri" w:ascii="Amiri" w:hAnsi="Amiri"/>
          <w:color w:val="111111"/>
          <w:sz w:val="28"/>
          <w:szCs w:val="28"/>
          <w:rtl w:val="true"/>
          <w:lang w:bidi="ar-SA"/>
        </w:rPr>
        <w:t>.</w:t>
      </w:r>
      <w:bookmarkStart w:id="1042" w:name="pg1603_15333"/>
    </w:p>
    <w:p>
      <w:pPr>
        <w:pStyle w:val="BookText"/>
        <w:rPr/>
      </w:pPr>
      <w:bookmarkEnd w:id="1042"/>
      <w:r>
        <w:rPr>
          <w:rFonts w:ascii="Amiri" w:hAnsi="Amiri" w:eastAsia="Amiri" w:cs="Amiri"/>
          <w:color w:val="111111"/>
          <w:sz w:val="28"/>
          <w:sz w:val="28"/>
          <w:szCs w:val="28"/>
          <w:rtl w:val="true"/>
          <w:lang w:bidi="ar-SA"/>
        </w:rPr>
        <w:t>التوسّل بحقّ الصالحين و حرمتهم و منزلتهم</w:t>
      </w:r>
    </w:p>
    <w:p>
      <w:pPr>
        <w:pStyle w:val="Heading4"/>
        <w:numPr>
          <w:ilvl w:val="3"/>
          <w:numId w:val="1"/>
        </w:numPr>
        <w:rPr/>
      </w:pPr>
      <w:bookmarkStart w:id="1043" w:name="__RefHeading___Toc851034_3650668749"/>
      <w:bookmarkStart w:id="1044" w:name="_Toc394"/>
      <w:bookmarkEnd w:id="1043"/>
      <w:r>
        <w:rPr>
          <w:rtl w:val="true"/>
        </w:rPr>
        <w:t>(</w:t>
      </w:r>
      <w:r>
        <w:rPr/>
        <w:t>8</w:t>
      </w:r>
      <w:r>
        <w:rPr>
          <w:rtl w:val="true"/>
        </w:rPr>
        <w:t xml:space="preserve">) </w:t>
      </w:r>
      <w:r>
        <w:rPr>
          <w:rtl w:val="true"/>
        </w:rPr>
        <w:t>التوسّل بحقّ الصالحين و حرمتهم و منزلتهم</w:t>
      </w:r>
      <w:bookmarkEnd w:id="1044"/>
    </w:p>
    <w:p>
      <w:pPr>
        <w:pStyle w:val="Heading5"/>
        <w:numPr>
          <w:ilvl w:val="4"/>
          <w:numId w:val="1"/>
        </w:numPr>
        <w:rPr/>
      </w:pPr>
      <w:bookmarkStart w:id="1045" w:name="__RefHeading___Toc851036_3650668749"/>
      <w:bookmarkStart w:id="1046" w:name="_Toc395"/>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إنّ من التوسّلات الرائجة بين المسلمين منذ وقعوا في إطار التعليم الإسلامي، التوسّل بمنازل الصالحين و حقوقهم على اللَّه، و هناك سؤال يطرح نفسه و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يكون لإنسان حقٌّ على اللَّه؟</w:t>
      </w:r>
    </w:p>
    <w:p>
      <w:pPr>
        <w:pStyle w:val="BookText"/>
        <w:rPr/>
      </w:pPr>
      <w:r>
        <w:rPr>
          <w:rFonts w:ascii="Amiri" w:hAnsi="Amiri" w:eastAsia="Amiri" w:cs="Amiri"/>
          <w:color w:val="111111"/>
          <w:sz w:val="28"/>
          <w:sz w:val="28"/>
          <w:szCs w:val="28"/>
          <w:rtl w:val="true"/>
          <w:lang w:bidi="ar-SA"/>
        </w:rPr>
        <w:t>بل الحقوق كلّها للَّه على العباد، و لكن الإجابة على السؤال واضحة؛ إذ ليس معنى ذلك أنّ للعباد أو لبعضهم على اللَّه سبحانه حقّاً ذاتياً يلزم عليه سبحانه الخروج عنه، بل للَّه سبحانه الحقّ كلّه، فله على الناس حقّ العبادة و الطاعة إلى غير ذلك، بل المراد المقام و المنزلة التي منحها سبحانه عباده تكريماً لهم، و ليس لأحد على اللَّه حقّ إلّا ما جعله اللَّه سبحانه حقّاً على ذمّته لهم تفضّلًا و تكريماً،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معاذ بن جبل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حقّ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 اللَّه على العباد أن يعبدوه و لا يشركوا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سار 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رسول اللَّه</w:t>
      </w:r>
    </w:p>
    <w:p>
      <w:pPr>
        <w:pStyle w:val="BookText"/>
        <w:rPr/>
      </w:pPr>
      <w:r>
        <w:rPr>
          <w:rFonts w:ascii="Amiri" w:hAnsi="Amiri" w:eastAsia="Amiri" w:cs="Amiri"/>
          <w:color w:val="111111"/>
          <w:sz w:val="28"/>
          <w:sz w:val="28"/>
          <w:szCs w:val="28"/>
          <w:rtl w:val="true"/>
          <w:lang w:bidi="ar-SA"/>
        </w:rPr>
        <w:t>و سعديك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حقّ العباد على اللَّه إذا 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يعذبهم</w:t>
      </w:r>
      <w:r>
        <w:rPr>
          <w:rFonts w:eastAsia="Amiri" w:cs="Amiri" w:ascii="Amiri" w:hAnsi="Amiri"/>
          <w:color w:val="111111"/>
          <w:sz w:val="28"/>
          <w:szCs w:val="28"/>
          <w:rtl w:val="true"/>
          <w:lang w:bidi="ar-SA"/>
        </w:rPr>
        <w:t>»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 ابن حبان فيصحيحه، و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مسلم،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حقّ على اللَّه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في سبيل اللَّه، و المكاتب الذي يريد الأداء، و الناكح الذي يريد العفاف</w:t>
      </w:r>
      <w:r>
        <w:rPr>
          <w:rFonts w:eastAsia="Amiri" w:cs="Amiri" w:ascii="Amiri" w:hAnsi="Amiri"/>
          <w:color w:val="111111"/>
          <w:sz w:val="28"/>
          <w:szCs w:val="28"/>
          <w:rtl w:val="true"/>
          <w:lang w:bidi="ar-SA"/>
        </w:rPr>
        <w:t>»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الحديثان قد ثبت بهما وجود حقّ للعباد على اللَّه تعالى، إلّا أنّه حقّ تكريم لا حقّ إلزام 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أمير المؤمنين عليّ بن أبي طالب كلمة قيّمة في تفسير حقّ العباد على اللَّه، و أنّ هذا الحقّ ممّا منحه سبحانه تفضّلًا على عباده،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أوسع الأشياء في التواصف و أضيقها في التناصف لا يجري لأحد إلّا جرى عليه، و لا يجري عليه إلّا جرى له، و لو كان لأحد أن يجري له و لا يجرى عليه لكان ذلك خالصاً للَّه سبحانه دون خلقه لقدرته على عباده، و لعدله في كل ما جرتصروف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الإمام معنى حقّ الناس على اللَّه و أنّه ليس حقّاً ذاتياً للناس عليه بل كلّها تفضّل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مثله في سائر المواضع حيث نرى أنّه يقترض من العباد و هو مالك للعباد و ما في أيديهم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bookmarkStart w:id="1047" w:name="pg1603_15335"/>
    </w:p>
    <w:p>
      <w:pPr>
        <w:pStyle w:val="BookText"/>
        <w:rPr/>
      </w:pPr>
      <w:bookmarkEnd w:id="1047"/>
      <w:r>
        <w:rPr>
          <w:rFonts w:ascii="Amiri" w:hAnsi="Amiri" w:eastAsia="Amiri" w:cs="Amiri"/>
          <w:color w:val="111111"/>
          <w:sz w:val="28"/>
          <w:sz w:val="28"/>
          <w:szCs w:val="28"/>
          <w:rtl w:val="true"/>
          <w:lang w:bidi="ar-SA"/>
        </w:rPr>
        <w:t>فبعد هذه التصاريح على أنّ حقّ الناس على اللَّه مقتضى تفضّله سبحانه و تكرّمه على عباده ليس لنا أن نستشكل في تصوير حقّ الناس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النوع من التوسّل لا يفترق عن التوسّل بذات النبي و شخصه فإنّ المنزلة و المقام مرآة لشخصه، و إنّ حرمة الشخص و كرامته نابعة من كرامة ذاته و فضيلتها، فلوصحّ التوسّل بالأوّل كما تعرّفت عليه من خلال الأحاديث يصح بالثاني بدون إشكال، و يدل عليه من الأحاديث ما نذكره</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851038_3650668749"/>
      <w:bookmarkStart w:id="1049" w:name="_Toc396"/>
      <w:bookmarkEnd w:id="1048"/>
      <w:r>
        <w:rPr/>
        <w:t>1</w:t>
      </w:r>
      <w:r>
        <w:rPr>
          <w:rtl w:val="true"/>
        </w:rPr>
        <w:t xml:space="preserve">- </w:t>
      </w:r>
      <w:r>
        <w:rPr>
          <w:rtl w:val="true"/>
        </w:rPr>
        <w:t>التوسّل بحقّ السائلين</w:t>
      </w:r>
      <w:bookmarkEnd w:id="1049"/>
    </w:p>
    <w:p>
      <w:pPr>
        <w:pStyle w:val="BookText"/>
        <w:rPr/>
      </w:pPr>
      <w:r>
        <w:rPr>
          <w:rFonts w:ascii="Amiri" w:hAnsi="Amiri" w:eastAsia="Amiri" w:cs="Amiri"/>
          <w:color w:val="111111"/>
          <w:sz w:val="28"/>
          <w:sz w:val="28"/>
          <w:szCs w:val="28"/>
          <w:rtl w:val="true"/>
          <w:lang w:bidi="ar-SA"/>
        </w:rPr>
        <w:t>روى عطية العوفي عن أبي سعيد الخدري 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 و أسألك بحق ممشاي هذا، فإنّي لم أخرج أشراً و لا بطراً و لا رياءً و لا سُمعة إنّما خرجت اتّقاء سخطك و ابتغاء مرضاتك أن تعيذني من النار و أن تغفر ذنوبي 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أقبل اللَّه عليه بوجهه و استغفر له سبعون ألف ملك </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الحديث واضحة لا يمكن لأحد التشكيك فيها، و سند الحديثصحيح و رجاله كلّهم ثقات، نعم اشتمل السند على عطية العوفي و قد وثّقه لفيف من أهل الجرح و التعديل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سعيد بن جنادة العوفي الجدلي الكوفي أبو الحسنصدوق،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جماعة من الثقات، توفّي سنة إحدى عشرة و مائة،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عطية مع ابن الأشعث فكتب الحجّاج إلى محمد بن القاسم أن يعرض عليه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bookmarkStart w:id="1050" w:name="pg1603_15336"/>
    </w:p>
    <w:p>
      <w:pPr>
        <w:pStyle w:val="BookText"/>
        <w:rPr/>
      </w:pPr>
      <w:bookmarkEnd w:id="1050"/>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 له أحاديثصالحة، و كان أبو بكر البزّاز يعدّه في التشيّع، روى عن جلّة الناس </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من ضعّفه لا لأنّه غيرصدوق، بل لأنّه كان يتشيّع، و ليس تشيّعه إلّا ولاؤه لعلي و أهل بيته، و هل هذا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لوضع الحديث دوافع خاصة توجد أكثرها في أبواب المناقب و المثالب و خصائص البلدان و القبائل، أو فيما يرجع إلى مجال العقائد، كالبدع الموروثة من اليهود و النصارى في أبواب التجسيم و الجهة وصفات الجنة و النار، و أمّا مثل هذا الحديث الذي يعرب بوضوح عن أنّه كلام إنسان خائف من اللَّه سبحانه ترتعد فرائصه من سماع عذابه فبعيد عن الوضع</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851040_3650668749"/>
      <w:bookmarkStart w:id="1052" w:name="_Toc397"/>
      <w:bookmarkEnd w:id="1051"/>
      <w:r>
        <w:rPr/>
        <w:t>2</w:t>
      </w:r>
      <w:r>
        <w:rPr>
          <w:rtl w:val="true"/>
        </w:rPr>
        <w:t xml:space="preserve">- </w:t>
      </w:r>
      <w:r>
        <w:rPr>
          <w:rtl w:val="true"/>
        </w:rPr>
        <w:t>التوسّل بحقّ النبي و بحقّ من سبقه من الأنبياء</w:t>
      </w:r>
      <w:bookmarkEnd w:id="1052"/>
    </w:p>
    <w:p>
      <w:pPr>
        <w:pStyle w:val="BookText"/>
        <w:rPr/>
      </w:pPr>
      <w:r>
        <w:rPr>
          <w:rFonts w:ascii="Amiri" w:hAnsi="Amiri" w:eastAsia="Amiri" w:cs="Amiri"/>
          <w:color w:val="111111"/>
          <w:sz w:val="28"/>
          <w:sz w:val="28"/>
          <w:szCs w:val="28"/>
          <w:rtl w:val="true"/>
          <w:lang w:bidi="ar-SA"/>
        </w:rPr>
        <w:t>روى الطبراني بسنده عن أنس بن مالك رضى الله عنه أنّه لمّا ماتت فاطمة بنت أسد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رسول اللَّه فجلس عند رأسها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أُمّي كنتِ أُمِّي بعد أُمِّي تجوعين و تشبعيني، و تعرين و تكسينني، و تمنعين نفسك طيب الطعام و تطعمينني، تريدين بذلك وجه اللَّه و الدار الآخرة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أن تغسل ثلاثاً ثلاثاً فلمّا بلغ الماء الذي فيه الكافور سكبه رسول اللَّه بيده، ثمّ خلع رسول اللَّه قميصه فألبسها إيّاه و كفّنها ببرد فوقها، ثمّ دعا رسول اللَّه أُسامة بن زيد و أبا أيوب الأنصاري و عمر بن الخطاب و غلاماً أسود يحفرون فحفروا قبرها، فلمّا بلغوا اللحد حفره رسول اللَّه بيده و أخرج ترابه بيده، فلمّا فرغ دخل رسول اللَّه فاضطجع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 يميت و هو حي لا يموت</w:t>
      </w:r>
    </w:p>
    <w:p>
      <w:pPr>
        <w:pStyle w:val="BookText"/>
        <w:rPr/>
      </w:pPr>
      <w:r>
        <w:rPr>
          <w:rFonts w:ascii="Amiri" w:hAnsi="Amiri" w:eastAsia="Amiri" w:cs="Amiri"/>
          <w:color w:val="111111"/>
          <w:sz w:val="28"/>
          <w:sz w:val="28"/>
          <w:szCs w:val="28"/>
          <w:rtl w:val="true"/>
          <w:lang w:bidi="ar-SA"/>
        </w:rPr>
        <w:t>اغفر لأُمّي فاطمة بنت أسد و لقّنها حجتها، و وسّع عليها مدخلها بحقّ نبيّك و الأنبياء الذين من قبلي فإنّك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عليها أربعاً و أدخلها اللحد و العباس 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بالرواية يتوقف على تمامية الرواية سنداً و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المضمون فلا مجال للخدشة فيه، و أمّا السند فصحيح، رجاله كلّهم ثقات؛ لا يغمز في حقّ أحد منهم، نعم فيه روح بنصلاح وثّقه ابن حبّان و الحاكم؛ و قد عرفت كلام الذهبي فيه </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أئمة الحديث و أساتذته، و إليك أسماء من وقفنا على روايتهم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أبو القاسم سليمان بن أحمد الطبراني في المعجم الأوسطص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عن طريق الطبراني في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يروي في هذا الكتاب إلّا الصحيح على شرط الشيخين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عبد البرّ في الاستيعاب على هامش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الذهبي في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نور الدين الهيثمي المتوفّى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الزوائد و منبع الفوائد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الطبراني في الكبير و الأوسط و فيه روح بنصلاح وثّقه ابن حبان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37608</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الحفّاظ نقلوا الحديث في جوامعهم، وصرّحوا بأنّ رجال السند رجال الصحيح، و لو كان هناك شي‌ء ففي روح بنصلاح و قد عرفت توثيقه من أساتذة</w:t>
      </w:r>
    </w:p>
    <w:p>
      <w:pPr>
        <w:pStyle w:val="BookText"/>
        <w:rPr/>
      </w:pPr>
      <w:r>
        <w:rPr>
          <w:rFonts w:ascii="Amiri" w:hAnsi="Amiri" w:eastAsia="Amiri" w:cs="Amiri"/>
          <w:color w:val="111111"/>
          <w:sz w:val="28"/>
          <w:sz w:val="28"/>
          <w:szCs w:val="28"/>
          <w:rtl w:val="true"/>
          <w:lang w:bidi="ar-SA"/>
        </w:rPr>
        <w:t>الفن كابن حبان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التوسّل بحقّ الأولياء و الشخصيّات الإلهيّة ففي أدعية أئمة أهل البيت نماذج من أدعية التوسّل، و هي كثيرة و موزعة في الصحيفة العلوية </w:t>
      </w:r>
      <w:r>
        <w:rPr>
          <w:rFonts w:eastAsia="Amiri" w:cs="Amiri" w:ascii="Amiri" w:hAnsi="Amiri"/>
          <w:color w:val="111111"/>
          <w:sz w:val="28"/>
          <w:szCs w:val="28"/>
          <w:rtl w:val="true"/>
          <w:lang w:bidi="ar-SA"/>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دعاء عرفة </w:t>
      </w:r>
      <w:r>
        <w:rPr>
          <w:rFonts w:eastAsia="Amiri" w:cs="Amiri" w:ascii="Amiri" w:hAnsi="Amiri"/>
          <w:color w:val="111111"/>
          <w:sz w:val="28"/>
          <w:szCs w:val="28"/>
          <w:rtl w:val="true"/>
          <w:lang w:bidi="ar-SA"/>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الصحيفة السجادية </w:t>
      </w:r>
      <w:r>
        <w:rPr>
          <w:rFonts w:eastAsia="Amiri" w:cs="Amiri" w:ascii="Amiri" w:hAnsi="Amiri"/>
          <w:color w:val="111111"/>
          <w:sz w:val="28"/>
          <w:szCs w:val="28"/>
          <w:rtl w:val="true"/>
          <w:lang w:bidi="ar-SA"/>
        </w:rPr>
        <w:t>«</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كتب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نذكر نماذج من تلك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أمير المؤمنين عليه السلام في 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آل محمّد عليك، و بحقّك العظيم عليهم أن تصلّي عليهم كما أنت أهله، و أن تعطيني أفضل ما أعطيت السائلين من عبادك الماضين من المؤمنين و أفضل ما تعطي الباقين من المؤمنين</w:t>
      </w:r>
      <w:r>
        <w:rPr>
          <w:rFonts w:eastAsia="Amiri" w:cs="Amiri" w:ascii="Amiri" w:hAnsi="Amiri"/>
          <w:color w:val="111111"/>
          <w:sz w:val="28"/>
          <w:szCs w:val="28"/>
          <w:rtl w:val="true"/>
          <w:lang w:bidi="ar-SA"/>
        </w:rPr>
        <w:t>..»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الإمام سيد الشهداء الحسين عليه السلام في دعاء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العشية التي فرضتها و عظّمتها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نبيّك و رسولك و خيرتك من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الإمام زين العابدين عليه السلام في دعائه بمناسبة حلول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الشهر و بحقّ من تعبّد فيه</w:t>
      </w:r>
      <w:r>
        <w:rPr>
          <w:rFonts w:eastAsia="Amiri" w:cs="Amiri" w:ascii="Amiri" w:hAnsi="Amiri"/>
          <w:color w:val="111111"/>
          <w:sz w:val="28"/>
          <w:szCs w:val="28"/>
          <w:rtl w:val="true"/>
          <w:lang w:bidi="ar-SA"/>
        </w:rPr>
        <w:t>»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بعض الأدلّة على جواز التوسّل بالشخصيات الطاهرة التي لها منزلة و مكانة، و هناك روايات أُخرى في هذا الصدد نتركها لئلّا يطول بنا الكلام؛ فإنّ الغرض الإيجاز لا الإطناب</w:t>
      </w:r>
      <w:r>
        <w:rPr>
          <w:rFonts w:eastAsia="Amiri" w:cs="Amiri" w:ascii="Amiri" w:hAnsi="Amiri"/>
          <w:color w:val="111111"/>
          <w:sz w:val="28"/>
          <w:szCs w:val="28"/>
          <w:rtl w:val="true"/>
          <w:lang w:bidi="ar-SA"/>
        </w:rPr>
        <w:t>.</w:t>
      </w:r>
      <w:bookmarkStart w:id="1053" w:name="pg1603_15339"/>
    </w:p>
    <w:p>
      <w:pPr>
        <w:pStyle w:val="Heading5"/>
        <w:numPr>
          <w:ilvl w:val="4"/>
          <w:numId w:val="1"/>
        </w:numPr>
        <w:rPr/>
      </w:pPr>
      <w:bookmarkStart w:id="1054" w:name="__RefHeading___Toc851042_3650668749"/>
      <w:bookmarkStart w:id="1055" w:name="_Toc398"/>
      <w:bookmarkEnd w:id="1053"/>
      <w:bookmarkEnd w:id="1054"/>
      <w:r>
        <w:rPr/>
        <w:t>3</w:t>
      </w:r>
      <w:r>
        <w:rPr>
          <w:rtl w:val="true"/>
        </w:rPr>
        <w:t xml:space="preserve">- </w:t>
      </w:r>
      <w:r>
        <w:rPr>
          <w:rtl w:val="true"/>
        </w:rPr>
        <w:t>توسّل آدم بحقّ النبي</w:t>
      </w:r>
      <w:bookmarkEnd w:id="1055"/>
    </w:p>
    <w:p>
      <w:pPr>
        <w:pStyle w:val="Heading6"/>
        <w:numPr>
          <w:ilvl w:val="5"/>
          <w:numId w:val="1"/>
        </w:numPr>
        <w:rPr/>
      </w:pPr>
      <w:bookmarkStart w:id="1056" w:name="__RefHeading___Toc851044_3650668749"/>
      <w:bookmarkStart w:id="1057" w:name="_Toc399"/>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قد تعرّفت على حقيقة حقّ العبد على اللَّه و ربّما يحتمل أن يراد منه منزلته و جاهه عند اللَّه و كرامته لديه قال نور الدين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الاستغاثة و التشفّع بالنبيصلى الله عليه و آله و بجاهه و بركته عند ربّه تعالى من فعل الأنبياء و سير السلف الصالح، واقع في كلّ حال، قبل خلقهصلى الله عليه و آله و بعد خلقهصلى الله عليه و آله في حياته الدنيوية و مدّة البرزخ و عرصات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جاز السؤال بحق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الغار الصحيح و هي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بالنبيصلى الله عليه و آله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العادة أنّ من له عند شخص قدر فتوسّل به إليه من غيبته فإنّه يجيب إكراماً للمتوسل به و قد يكون ذكر المحبوب أو المعظّم سبباً للإجابة</w:t>
      </w:r>
      <w:r>
        <w:rPr>
          <w:rFonts w:eastAsia="Amiri" w:cs="Amiri" w:ascii="Amiri" w:hAnsi="Amiri"/>
          <w:color w:val="111111"/>
          <w:sz w:val="28"/>
          <w:szCs w:val="28"/>
          <w:rtl w:val="true"/>
          <w:lang w:bidi="ar-SA"/>
        </w:rPr>
        <w:t>»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توسّلت إليك بجاه فلان، لنبي أوصالح فهذا أيضاً مما ينبغي أن لا يحصل بجوازه خلاف؛ لأنّ الجاه ليس له ذات المتوسّل به بل مكانته و مرتبته عند اللَّه و هي حصيلة الأعمال الصالحة؛ لأنّ اللَّه تعالى قال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rtl w:val="true"/>
          <w:lang w:bidi="ar-SA"/>
        </w:rPr>
        <w:t>»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 فِي الدُّنْيا وَ الْآخِرَةِ</w:t>
      </w:r>
      <w:r>
        <w:rPr>
          <w:rFonts w:eastAsia="Amiri" w:cs="Amiri" w:ascii="Amiri" w:hAnsi="Amiri"/>
          <w:color w:val="111111"/>
          <w:sz w:val="28"/>
          <w:szCs w:val="28"/>
          <w:rtl w:val="true"/>
          <w:lang w:bidi="ar-SA"/>
        </w:rPr>
        <w:t>»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ينكر على من يتوسّل بالجاه إذا كنّا منصفين؛ لأنّه لا يحتمل نسبة التأثير إلى المتوسّل به إذ ليس هو المقصود بل المتوسّل به جاهه و مكانته عند اللَّه لا غير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قصة استسقاء الخليفة بالعباس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لم يقل و اليوم نستسقي بالعباس بن عبد المطلب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بالعباس عمّ نبيّك، فالوجاهة حصلت له لأنّه عمّ النبيصلى الله عليه و آله الميّت، و هذا اعتراف بأنّ جاه النبيصلى الله عليه و آله بعد موته ما زال باقياً حتى سرى إلى عمّه العباس </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جاز التوسّل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لمكانته عند اللَّه و منزلته لديه و هو كلام اللَّه الصامت، فالتوسّل بالنبي الأكرم و هو كلام اللَّه الناطق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أسألك بحقّ محمّد لما غفرتَ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كيف عرفت محمّداً و 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يا ربّ لمّا خلقتني بيدك و 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أنّك لم تُضِفْ إلى اسمك إلّا أحبّ الخلق إليك، 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آدم إنّه لأحبّ الخلق إليَّ، و إذا سألتني بحقّه فقد غفرت لك، و لو لا محمّد لما خلقتك</w:t>
      </w:r>
      <w:r>
        <w:rPr>
          <w:rFonts w:eastAsia="Amiri" w:cs="Amiri" w:ascii="Amiri" w:hAnsi="Amiri"/>
          <w:color w:val="111111"/>
          <w:sz w:val="28"/>
          <w:szCs w:val="28"/>
          <w:rtl w:val="true"/>
          <w:lang w:bidi="ar-SA"/>
        </w:rPr>
        <w:t>»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الكلام في سند الحديث أوّلًا و متنه ثانياً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فرجاله ثقات، نعم وقع الكلام في واحد منهم و هو عبد الرحمن بن زيد بن أسلم، فقد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و لكن الحاكمصحّح الحديث على شرط الشيخين، و لو قلنا بأنّه لا يعتمد على تصحيح الحاكم وحده فتكون الرواية مؤيّدة؛ إذ ليس معنى كون الراوي ضعيفاً أن الرواية مكذوبة</w:t>
      </w:r>
      <w:r>
        <w:rPr>
          <w:rFonts w:eastAsia="Amiri" w:cs="Amiri" w:ascii="Amiri" w:hAnsi="Amiri"/>
          <w:color w:val="111111"/>
          <w:sz w:val="28"/>
          <w:szCs w:val="28"/>
          <w:rtl w:val="true"/>
          <w:lang w:bidi="ar-SA"/>
        </w:rPr>
        <w:t>.</w:t>
      </w:r>
      <w:bookmarkStart w:id="1058" w:name="pg1603_15341"/>
    </w:p>
    <w:p>
      <w:pPr>
        <w:pStyle w:val="BookText"/>
        <w:rPr/>
      </w:pPr>
      <w:bookmarkEnd w:id="1058"/>
      <w:r>
        <w:rPr>
          <w:rFonts w:ascii="Amiri" w:hAnsi="Amiri" w:eastAsia="Amiri" w:cs="Amiri"/>
          <w:color w:val="111111"/>
          <w:sz w:val="28"/>
          <w:sz w:val="28"/>
          <w:szCs w:val="28"/>
          <w:rtl w:val="true"/>
          <w:lang w:bidi="ar-SA"/>
        </w:rPr>
        <w:t>و هناك نكتة أشرنا إليها سابقاً، و هي أن لو كان التوسّل بشخص النبي أمراً منكراً بين المسلمين لما تجرّأ الواضع بوضع الحديث الذي يتضمّن ذلك الأمر المنكر؛ لأنّ هدفه من الوضع إقبال الناس إلى كلامه و تسليمهم بالرواية، و هذا لا يجتمع مع كون المضمون أمراً مخالفاً لما عليه المسلمون في ظرف النقل، و بذلك يُعلم أنّ الرواية سواء أ كانتصحيحة أم لا، تُثْبت ما بيّناه في جواز التوسّل بذات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شبهات حول الرواية، تجب الإجابة عنها</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851046_3650668749"/>
      <w:bookmarkStart w:id="1060" w:name="_Toc400"/>
      <w:bookmarkEnd w:id="1059"/>
      <w:r>
        <w:rPr>
          <w:rtl w:val="true"/>
        </w:rPr>
        <w:t>الشبهة الأُولى</w:t>
      </w:r>
      <w:bookmarkEnd w:id="1060"/>
    </w:p>
    <w:p>
      <w:pPr>
        <w:pStyle w:val="BookText"/>
        <w:rPr/>
      </w:pPr>
      <w:r>
        <w:rPr>
          <w:rFonts w:ascii="Amiri" w:hAnsi="Amiri" w:eastAsia="Amiri" w:cs="Amiri"/>
          <w:color w:val="111111"/>
          <w:sz w:val="28"/>
          <w:sz w:val="28"/>
          <w:szCs w:val="28"/>
          <w:rtl w:val="true"/>
          <w:lang w:bidi="ar-SA"/>
        </w:rPr>
        <w:t>إنّ الحديث يتضمّن الإقسام على اللَّه بمخلوقاته، فالأقسام على اللَّه بمحمد و هو مخلوق بل و أشرف المخلوقين لا يجوز؛ لأنّ حلف المخلوق لمخلوق حرام، فالحلف للَّه بمخلوقاته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على حرمة الإقسام على اللَّه بمخلوقاته عن طريق أنّ الحلف بمخلوق لمخلوق حرام، مردود جداً، لأنّ القرآن ملي‌ء بالحلف بمخلوق لمخلوق،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الآيات حلف بمخلوق على مخلوق، و الحالف هو اللَّه و المحلوف به هو هذه الموجودات و المحلوف لهم هم الناس أو المسلمون قاطبة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الحلف بمخلوق لمخلوق أمراً خطيراً و بمقربة من الشرك أو هو نفسه كما</w:t>
      </w:r>
    </w:p>
    <w:p>
      <w:pPr>
        <w:pStyle w:val="BookText"/>
        <w:rPr/>
      </w:pPr>
      <w:r>
        <w:rPr>
          <w:rFonts w:ascii="Amiri" w:hAnsi="Amiri" w:eastAsia="Amiri" w:cs="Amiri"/>
          <w:color w:val="111111"/>
          <w:sz w:val="28"/>
          <w:sz w:val="28"/>
          <w:szCs w:val="28"/>
          <w:rtl w:val="true"/>
          <w:lang w:bidi="ar-SA"/>
        </w:rPr>
        <w:t xml:space="preserve">يقوله بعض الناس </w:t>
      </w:r>
      <w:r>
        <w:rPr>
          <w:rFonts w:eastAsia="Amiri" w:cs="Amiri" w:ascii="Amiri" w:hAnsi="Amiri"/>
          <w:color w:val="111111"/>
          <w:sz w:val="28"/>
          <w:szCs w:val="28"/>
          <w:rtl w:val="true"/>
          <w:lang w:bidi="ar-SA"/>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حلف به سبحانه؛ لأنّ ماهية العمل إذا كانت ماهية شركيّة فلا يفرق بينه و بين عباده كما أنّه إذا كانت ماهية الشي‌ء ظلماً و تجاوزاً على البري‌ء، فاللَّه و عباده فيه سيّان،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الحلف بهذه العظائم ذات الأسرار إنّما لأجل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للدعوة إلى التدبّر و الدقة فيصنعها و النواميس السائدة عليها و اللطائف الموجودة فيها، أو لإظهار عظمة المحلوف به و كرامته عند اللَّه كما هو الحال في حلفه سبحانه بحياة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عتب علينا إذا عرضنا المسألة على السنّة النبويّة، فقد جاءت فيها موارد قد ورد فيها الحلف بمخلوق على مخلوق، نكتفي بما رواه مسلم فيصحيحه، و ما ظنّك برواية مسلم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أعظم أجراً؟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أبيك لَتُنَبَّأنَّهُ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تَصَدَّق و أنتصحيح شحيح، تخشى الفقر و تأمل البقاء</w:t>
      </w:r>
      <w:r>
        <w:rPr>
          <w:rFonts w:eastAsia="Amiri" w:cs="Amiri" w:ascii="Amiri" w:hAnsi="Amiri"/>
          <w:color w:val="111111"/>
          <w:sz w:val="28"/>
          <w:szCs w:val="28"/>
          <w:rtl w:val="true"/>
          <w:lang w:bidi="ar-SA"/>
        </w:rPr>
        <w:t>»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إلى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الإسلام، فقال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خمسصلوات في اليوم و الليل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w:t>
      </w:r>
      <w:bookmarkStart w:id="1061" w:name="pg1603_15343"/>
    </w:p>
    <w:p>
      <w:pPr>
        <w:pStyle w:val="BookText"/>
        <w:rPr/>
      </w:pPr>
      <w:bookmarkEnd w:id="10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 وصيام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له رسول اللَّه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على هذا و لا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أفلح و أبيه </w:t>
      </w:r>
      <w:r>
        <w:rPr>
          <w:rFonts w:eastAsia="Amiri" w:cs="Amiri" w:ascii="Amiri" w:hAnsi="Amiri"/>
          <w:color w:val="111111"/>
          <w:sz w:val="28"/>
          <w:szCs w:val="28"/>
          <w:rtl w:val="true"/>
          <w:lang w:bidi="ar-SA"/>
        </w:rPr>
        <w:t>«</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إنصدق</w:t>
      </w:r>
      <w:r>
        <w:rPr>
          <w:rFonts w:eastAsia="Amiri" w:cs="Amiri" w:ascii="Amiri" w:hAnsi="Amiri"/>
          <w:color w:val="111111"/>
          <w:sz w:val="28"/>
          <w:szCs w:val="28"/>
          <w:rtl w:val="true"/>
          <w:lang w:bidi="ar-SA"/>
        </w:rPr>
        <w:t>»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 بطل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الحلف بمخلوق على مخلوق، بطل ما بُني عليه من حرمة الإقسام على اللَّه بحقّ مخلوقه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أنّ الشبهة شبهة غيرصحيحة، و إنّما دعا القائل إلى التمسّك بها لدعم رأيه المسبق</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851048_3650668749"/>
      <w:bookmarkStart w:id="1063" w:name="_Toc401"/>
      <w:bookmarkEnd w:id="1062"/>
      <w:r>
        <w:rPr>
          <w:rtl w:val="true"/>
        </w:rPr>
        <w:t>الشبهة الثانية</w:t>
      </w:r>
      <w:bookmarkEnd w:id="1063"/>
    </w:p>
    <w:p>
      <w:pPr>
        <w:pStyle w:val="BookText"/>
        <w:rPr/>
      </w:pPr>
      <w:r>
        <w:rPr>
          <w:rFonts w:ascii="Amiri" w:hAnsi="Amiri" w:eastAsia="Amiri" w:cs="Amiri"/>
          <w:color w:val="111111"/>
          <w:sz w:val="28"/>
          <w:sz w:val="28"/>
          <w:szCs w:val="28"/>
          <w:rtl w:val="true"/>
          <w:lang w:bidi="ar-SA"/>
        </w:rPr>
        <w:t>إنّ الحوار الوارد في الحديث كان بعد اقتراف الخطيئة و لكنّه قبل أن يخطأ، علّمه اللَّه الأسماء كلّها، و من جملة الأسماء اسم محمد و عَلِم أنّه نبيّ و رسول و أنّه خير الخلق أجمعين، فكان أحرى أن 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إنّك أعلمتني به أنّه كذلك لما علّمتني الأسماء كلّها </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على هامش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السنّة الشريفة بمثل هذه التشكيكات جرأة عليها؛ إذ أيّ مانع أن يكون هنا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جزئي وقف عليه عند ما فتح عينيه على</w:t>
      </w:r>
    </w:p>
    <w:p>
      <w:pPr>
        <w:pStyle w:val="BookText"/>
        <w:rPr/>
      </w:pPr>
      <w:r>
        <w:rPr>
          <w:rFonts w:ascii="Amiri" w:hAnsi="Amiri" w:eastAsia="Amiri" w:cs="Amiri"/>
          <w:color w:val="111111"/>
          <w:sz w:val="28"/>
          <w:sz w:val="28"/>
          <w:szCs w:val="28"/>
          <w:rtl w:val="true"/>
          <w:lang w:bidi="ar-SA"/>
        </w:rPr>
        <w:t>الحياة في الجنّة، و علم واسع علّمه سبحانه بعد ذلك الظرف، عند ما أراد سبحانه إثبات كرامته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التشكيك يستمد من إثبات الرأي و الصمود على العقيدة و إن كان الحديث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نكتتان ننبّه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التوسّل و إن كانت تتراوح بين الصحيح و الحسن و الضعيف، لكن المجموع يعرب عن تضافر المضمون و تواتره، فعند ذلك تسقط المناقشة في أسنادها بعد ملاحظة ورود كمية كبيرة من الأحاديث في هذا المجال، و أنت إذا لاحظت ما مضى من الروايات، و ما يوافيك تذعن بتضافر المضمون أو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الحديث الراهن مجعول موضوع، و لكنّه يعرب عن أنّ التوسّل بالمخلوق و الإقسام على اللَّه بمخلوقاته ليس شركاً و لا ذريعة إليه، بل و لا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لو كان شركاً و ذريعة إليه أو حراماً، لما رواه الثقات واحد عن واحد، و هم أعرف بموازين الشرك و معاييره، و لما أورده الأكابر من العلماء في المعاجم الحديثية، كالبيهقي في دلائل النبوة و الحاكم في مستدركه، و السيوطي في تفسيره، و الطبراني في المعجم الصغير، و أكابر المفسّرين في القرون الغابرة؛ لأنّ الشرك أمر بيّن الغي، فلا معنى و لا مسوغ لنقله بحجة أنّه رواية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ذلك يعرب عن الفكرة الخاطئة في الحكم على الحلف على اللَّه بمخلوقاته شركاً</w:t>
      </w:r>
      <w:r>
        <w:rPr>
          <w:rFonts w:eastAsia="Amiri" w:cs="Amiri" w:ascii="Amiri" w:hAnsi="Amiri"/>
          <w:color w:val="111111"/>
          <w:sz w:val="28"/>
          <w:szCs w:val="28"/>
          <w:rtl w:val="true"/>
          <w:lang w:bidi="ar-SA"/>
        </w:rPr>
        <w:t>.</w:t>
      </w:r>
      <w:bookmarkStart w:id="1064" w:name="pg1603_15345"/>
    </w:p>
    <w:p>
      <w:pPr>
        <w:pStyle w:val="BookText"/>
        <w:rPr/>
      </w:pPr>
      <w:bookmarkEnd w:id="1064"/>
      <w:r>
        <w:rPr>
          <w:rFonts w:ascii="Amiri" w:hAnsi="Amiri" w:eastAsia="Amiri" w:cs="Amiri"/>
          <w:color w:val="111111"/>
          <w:sz w:val="28"/>
          <w:sz w:val="28"/>
          <w:szCs w:val="28"/>
          <w:rtl w:val="true"/>
          <w:lang w:bidi="ar-SA"/>
        </w:rPr>
        <w:t>التوسّل بمقام النبيّ و منزلته عند اللَّه</w:t>
      </w:r>
    </w:p>
    <w:p>
      <w:pPr>
        <w:pStyle w:val="Heading4"/>
        <w:numPr>
          <w:ilvl w:val="3"/>
          <w:numId w:val="1"/>
        </w:numPr>
        <w:rPr/>
      </w:pPr>
      <w:bookmarkStart w:id="1065" w:name="__RefHeading___Toc851050_3650668749"/>
      <w:bookmarkStart w:id="1066" w:name="_Toc402"/>
      <w:bookmarkEnd w:id="1065"/>
      <w:r>
        <w:rPr>
          <w:rtl w:val="true"/>
        </w:rPr>
        <w:t>(</w:t>
      </w:r>
      <w:r>
        <w:rPr/>
        <w:t>9</w:t>
      </w:r>
      <w:r>
        <w:rPr>
          <w:rtl w:val="true"/>
        </w:rPr>
        <w:t xml:space="preserve">) </w:t>
      </w:r>
      <w:r>
        <w:rPr>
          <w:rtl w:val="true"/>
        </w:rPr>
        <w:t>التوسّل بمقام النبيّ و منزلته عند اللَّه</w:t>
      </w:r>
      <w:bookmarkEnd w:id="1066"/>
    </w:p>
    <w:p>
      <w:pPr>
        <w:pStyle w:val="Heading5"/>
        <w:numPr>
          <w:ilvl w:val="4"/>
          <w:numId w:val="1"/>
        </w:numPr>
        <w:rPr/>
      </w:pPr>
      <w:bookmarkStart w:id="1067" w:name="__RefHeading___Toc851052_3650668749"/>
      <w:bookmarkStart w:id="1068" w:name="_Toc403"/>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إنّ هذا النوع من التوسّل ليس قسماً آخر بل يرجع إلى التوسّل بحقّهم، بل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ليس له إلّا قسم واحد و هو توسيط قداسة النبي و شخصيته و حرمته عند اللَّه تبارك و تعالى، حتى يستجيب دعاء الإنسان لأجلها، و لو كان لدعاء النبي أثر هو الإجابة فإنّما هو في ظلّ قداسته و شخصيته، و هناك كلمة قيّمة للشيخ محمد الفقي على هذا الصعيد نأتي بنصّها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الأنبياء و الرسل عن سواهم بمميزات لها خطورتها و عِظَم شأنها، و يتمتعون بخصوصيات تجل عن التقدير و التعبير، فهم يتفاوتون عن الخلائق بشتّى الخوارق، و يختصّون بأنواع رائعة من المعجزات و أسمى 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وهبهم هذه العطايا و أنعم عليهم بهذه الامتيازات، كتب لهم في سجل الحوائج قضاء ما يطلبون و ما يرجون؛ لأنّهم رسله إلى خلقه يُلجأ إليهم عند الشدائد، و يستغاث بهم في الملمّات، و قد أكرم اللَّه كذلك من بين خلقه رجالًا لا</w:t>
      </w:r>
    </w:p>
    <w:p>
      <w:pPr>
        <w:pStyle w:val="BookText"/>
        <w:rPr/>
      </w:pPr>
      <w:r>
        <w:rPr>
          <w:rFonts w:ascii="Amiri" w:hAnsi="Amiri" w:eastAsia="Amiri" w:cs="Amiri"/>
          <w:color w:val="111111"/>
          <w:sz w:val="28"/>
          <w:sz w:val="28"/>
          <w:szCs w:val="28"/>
          <w:rtl w:val="true"/>
          <w:lang w:bidi="ar-SA"/>
        </w:rPr>
        <w:t>تلهيهم تجارة و لا بيع عن ذكر اللَّه، و إقام الصلاة، و إيتاء الزكاة، يخافون يوماً تتقلّب فيه القلوب و الأبصار، و هم أولياؤه الذين لا خوف عليهم و لا هم يحزنون، فلهم الحظوة لديه، و القبول عنده بتفضيل عليهم بالاستجابة لدعائهم و قبول الاستغاثة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التشفّع و الاستغاثة بجاهه تواترت الأحاديث، و استفاضت الأخبار، خصوصاً عند ما يطول الموقف و يشتدّ الكرب و يعظم الهول، يوم تذهل كل مرضعة عمّا أرضعت، و تضع كل ذات حملٍ حملها، و ترى الناس سكارى و ما هم بسكارى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فتطلب الخلائق في هذا الموقف من الأنبياء إغاثتهم، و الاستشفاع بهم، فيحيلونهم كل بدوره إلى خير شفيع، و أعظم مغيث فيقصدون كعبة الشفاعة و قبلة الإغاثة، فيستجيب لرغباتهم و يسارع لإغاثتهم و إنقاذهم و يهمّ لمرضاتهم بما عهد فيه من فضل، و ما عرف عنه من كرم </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و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بِمَ ذلك؟ يجمع اللَّه يوم القيامة الأوّلين و الآخرين فيصعيد واحد و يسمعهم الداعي و ينفذهم البصر و تدنوا الشمس فيبلغ الناس من الغمّ و الكرب ما لا يطيقون و لا يحتملون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ما قد بلغكم؟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تنظرون من يشفع لكم إلى ربّكم؟ فيقول بعض الناس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بآدم، فيأتون آدم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البشر خلقك اللَّه بيده و نفخ فيك من روحه و أمر الملائكة فسجدوا لك اشفع لنا إلى ربّك أ لا ترى إلى ما نحن فيه؟ أ لا ترى إلى ما قد بلغنا؟ 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غضب اليوم غضباً لم يغضب قبله مثله و لا يغضب بعده مثله، و إنّه نهاني عن الشجرة فعصيته، نفسي نفسي نفسي، اذهبوا إلى غيري اذهبوا إلى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نوحاً،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إنك أنت أول الرسل إلى أهل الأرض و قد سمّاك اللَّه عبداً شكوراً اشفع لنا إلى ربّك، أ لا ترى إلى ما نحن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قد غضب اليوم غضباً لم يغضب قبله مثله و لن يغضب بعده مثله و إنّه قد كانت لي دعوة دعوتها على قومي، نفسي نفسي نفسي، اذهبوا إلى غيري اذهبوا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إبراهيم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أنت نبيّ اللَّه و خليله من أهل الأرض اشفع لنا إلى ربّك أ لا ترى إلى ما نحن فيه؟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قد غضب اليوم غضباً لم يغضب قبله مثله و لن يغضب بعد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قد كنت كذبت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فذكرهنّ أبو حيان </w:t>
      </w:r>
      <w:r>
        <w:rPr>
          <w:rFonts w:eastAsia="Amiri" w:cs="Amiri" w:ascii="Amiri" w:hAnsi="Amiri"/>
          <w:color w:val="111111"/>
          <w:sz w:val="28"/>
          <w:szCs w:val="28"/>
          <w:rtl w:val="true"/>
          <w:lang w:bidi="ar-SA"/>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نفسي نفسي نفسي، اذهبوا إلى غيري اذهبوا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موسى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رسول اللَّه فضّلك اللَّه برسالته و بكلامه على الناس، اشفع لنا إلى ربك أ لا ترى إلى ما نحن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غضب اليوم غضباً لم يغضب قبله مثله و لن يغضب بعده مثله، و إنّي قد قتلت نفساً لم أُومر بقتلها، نفسي نفسي نفسي، اذهبوا إلى غيري اذهبوا إلى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عيسى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أنت رسول اللَّه و كلمته ألقاها إلى مريم و روح منه، و كلّمت الناس في المهدصبيّاً، اشفع لنا، أ لا ترى إلى ما نحن فيه؟</w:t>
      </w:r>
    </w:p>
    <w:p>
      <w:pPr>
        <w:pStyle w:val="BookText"/>
        <w:rPr/>
      </w:pP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قد غضب اليوم غضباً لم يغضب قبله مثله و لن يغضب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نفسي نفسي نفسي، اذهبوا إلى غيري، اذهبوا إلى محمدصلى الله عليه و آله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فيأتون محمّداًصلى الله عليه و آله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خاتم الأنبياء، و قد</w:t>
      </w:r>
    </w:p>
    <w:p>
      <w:pPr>
        <w:pStyle w:val="BookText"/>
        <w:rPr/>
      </w:pPr>
      <w:r>
        <w:rPr>
          <w:rFonts w:ascii="Amiri" w:hAnsi="Amiri" w:eastAsia="Amiri" w:cs="Amiri"/>
          <w:color w:val="111111"/>
          <w:sz w:val="28"/>
          <w:sz w:val="28"/>
          <w:szCs w:val="28"/>
          <w:rtl w:val="true"/>
          <w:lang w:bidi="ar-SA"/>
        </w:rPr>
        <w:t>غفر اللَّه لك ما تقدّم من ذنبك و ما تأخّر، اشفع لنا إلى ربّك أ لا ترى إلى ما نحن فيه؟ فأنطلق فآتي تحت العرش فأقَعُ ساجداً لربّي عزّ و جلّ ثمّ يفتح اللَّه عليَّ من محامده و حسن الثناء عليه شيئاً لم يفتحه على أحد قبلي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 تعطه و اشفع تشفّع، فأرفَعُ رأسي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يا ربّ أُمّتي يا ربّ،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أدخل من أُمّتك من لا حساب عليهم من الباب الأيمن من أبواب الجنة، و هم شركاء الناس فيما سوى ذلك من الأبواب،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ما بين المصراعين من مصاريع الجنّة كما بين مكة و حميرا و كما بين مكّة و بصرى</w:t>
      </w:r>
      <w:r>
        <w:rPr>
          <w:rFonts w:eastAsia="Amiri" w:cs="Amiri" w:ascii="Amiri" w:hAnsi="Amiri"/>
          <w:color w:val="111111"/>
          <w:sz w:val="28"/>
          <w:szCs w:val="28"/>
          <w:rtl w:val="true"/>
          <w:lang w:bidi="ar-SA"/>
        </w:rPr>
        <w:t>»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يدلّ على جواز التوسّل بالمقام و المنزلة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أنت رسول و خاتم الأنبياء، كما أنّ فيه دلالة على طلب الشفاعة منه لقولهم اشفع لنا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التوسّل بالأنبياء و الأولياء ليس بملاك جسمانيتهم فإنّهم و غيرهم في ذلك المجال سواسية، و إنّما يتوسّل بهم بروحانيتهم العالية؛ و هي محفوظة في حال الحياة و بعد الارتحال إلى البرزخ و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فالتفريق في التوسّل بين الحياة و الممات ينشأ من نظرة مادية تعطي الأصالة للجسم و المادة و لا تقيم للمعنى و الروحانية وزناً و 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الأكرم مدار الفضائل و الكمالات و هو يتمتع بأروع الكرامات و كلّها ترجع إلى روحانيته و معنويته القائمة المحفوظة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التفريق بين الحياة المادية و البرزخية و الأُخروية؟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اتّخذ الأنبياء و الأولياء و غيرهم ممّن باتوا لربّهم سجّداً و قياماً، أسباباً حال حياتهم أو بعد مماتهم، و وسائل لقضاء حوائجهم و وسائط لجلب الخير و دفع</w:t>
      </w:r>
    </w:p>
    <w:p>
      <w:pPr>
        <w:pStyle w:val="BookText"/>
        <w:rPr/>
      </w:pPr>
      <w:r>
        <w:rPr>
          <w:rFonts w:ascii="Amiri" w:hAnsi="Amiri" w:eastAsia="Amiri" w:cs="Amiri"/>
          <w:color w:val="111111"/>
          <w:sz w:val="28"/>
          <w:sz w:val="28"/>
          <w:szCs w:val="28"/>
          <w:rtl w:val="true"/>
          <w:lang w:bidi="ar-SA"/>
        </w:rPr>
        <w:t>الشر، لم يحيدوا عمّا تهدف إليه الشريعة و لم يتجاوزوا الخط المشروع و لم يتعدّوا مقصود الرسالة النبوية و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فالأسباب لا يمكن إنكارها، و لا يعقل تجاهلها، و لا يتأتّى جحودها؛ لأنّه تعالى هو الذي خلق الأسباب و المسبّبات و رتّب النتائج على المقدّمات فمن تمسك بالأسباب فقد تمسّك بما أمر اللَّه سبحانه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على مائدة التفسير</w:t>
      </w:r>
      <w:bookmarkStart w:id="1069" w:name="pg1603_15350"/>
    </w:p>
    <w:p>
      <w:pPr>
        <w:pStyle w:val="Heading5"/>
        <w:numPr>
          <w:ilvl w:val="4"/>
          <w:numId w:val="1"/>
        </w:numPr>
        <w:rPr/>
      </w:pPr>
      <w:bookmarkStart w:id="1070" w:name="__RefHeading___Toc851054_3650668749"/>
      <w:bookmarkStart w:id="1071" w:name="_Toc404"/>
      <w:bookmarkEnd w:id="1069"/>
      <w:bookmarkEnd w:id="1070"/>
      <w:r>
        <w:rPr>
          <w:rtl w:val="true"/>
        </w:rPr>
        <w:t>خاتمة المطاف</w:t>
      </w:r>
      <w:r>
        <w:rPr>
          <w:rtl w:val="true"/>
        </w:rPr>
        <w:t xml:space="preserve">: </w:t>
      </w:r>
      <w:r>
        <w:rPr>
          <w:rtl w:val="true"/>
        </w:rPr>
        <w:t>آيتان على مائدة التفسير</w:t>
      </w:r>
      <w:bookmarkEnd w:id="1071"/>
    </w:p>
    <w:p>
      <w:pPr>
        <w:pStyle w:val="Heading6"/>
        <w:numPr>
          <w:ilvl w:val="5"/>
          <w:numId w:val="1"/>
        </w:numPr>
        <w:rPr/>
      </w:pPr>
      <w:bookmarkStart w:id="1072" w:name="__RefHeading___Toc851056_3650668749"/>
      <w:bookmarkStart w:id="1073" w:name="_Toc405"/>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قد تعرّفت على أدلّة جواز التوسّل بالأنبياء و الصالحين، بأقسامه المختلفة، و ربّما تثار شبهة حول التوسّل يُتمسك لها ببعض الآيات، فإكمال البحث يقتضي توضيح بعض هذه الآيات التي وقعت ذريعة للشبهة لأجل التفسير بالرأي، فحاشا أن يكون بين الآيات تهافت و اختلاف بأن يدلّ بعضها على جواز التوسّل و بعضها الآخر على المنع، و حاشا أن تكون السنّة المتواترة على جواز التوسّل مضادّة للقرآن الكريم و إنّما استغلّهما القائل إذ ولج في تفسير الآية من غير بابها و إليك بعض هذه الآيات</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851058_3650668749"/>
      <w:bookmarkStart w:id="1075" w:name="_Toc406"/>
      <w:bookmarkEnd w:id="1074"/>
      <w:r>
        <w:rPr>
          <w:rtl w:val="true"/>
        </w:rPr>
        <w:t>الآية الأُولى</w:t>
      </w:r>
      <w:bookmarkEnd w:id="1075"/>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Amiri" w:cs="Amiri" w:ascii="Amiri" w:hAnsi="Amiri"/>
          <w:color w:val="111111"/>
          <w:sz w:val="28"/>
          <w:szCs w:val="28"/>
          <w:rtl w:val="true"/>
          <w:lang w:bidi="ar-SA"/>
        </w:rPr>
        <w:t>»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الآيتين على وجه يقلع الشبهة من رأس</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الآيتان على الذين كانوا يعبدون الوسائط و الوسائل بتخيّل أنّها تستطيع كشف الضرّ و تحويله عنهم، و أنّها تملك ذلك، فلأجل تلك الغاية كانوا يعبدون الجنّ و الملائكة و غيرهم، و كانوا يسمّونهم آلهة، و الآيتان تحتجّان على نفي ألوهيتهم بحجة أنّ الإله المستحقّ للعبادة يجب أن يكون قادراً على إيصال النفع و دفع الضرر، إذ هو لازم ربوبية الربّ، لكن الذين يدعون هؤلاء و يعبدونهم لا</w:t>
      </w:r>
    </w:p>
    <w:p>
      <w:pPr>
        <w:pStyle w:val="BookText"/>
        <w:rPr/>
      </w:pPr>
      <w:r>
        <w:rPr>
          <w:rFonts w:ascii="Amiri" w:hAnsi="Amiri" w:eastAsia="Amiri" w:cs="Amiri"/>
          <w:color w:val="111111"/>
          <w:sz w:val="28"/>
          <w:sz w:val="28"/>
          <w:szCs w:val="28"/>
          <w:rtl w:val="true"/>
          <w:lang w:bidi="ar-SA"/>
        </w:rPr>
        <w:t>يستطيعون ذلك، أي كشف ضُرٍّ مسّهم أو تحويله عنهم إلى غيرهم، فعند ذلك تبطل ربوبيتهم فلا يستحقّون العبادة، و إلى ذلك المعنى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الأوّل الذي أبطل به سبحانه ألوهيتهم و ربوبيتهم و استحقاقهم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عاد إلى الاحتجاج عليهم بدليل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تعبدونهم و تزعمون أنّهم يستطيعون كشف الضرّ و تحويله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اللَّه تعالى و يطلبون القربة إليه بفعل الخيرات حتى أنّ الأقرب منهم يبتغي الوسيلة إلى اللَّه فكيف بغير الأقرب، و الجميع يرجون رحمة اللَّه و يخافون عذابه، إنّ عذاب ربّك كان محذوراً، فإذا كان الحال كذلك فاللازم عليكم ترك عبادة هؤلاء و رفضهم و الإقبال على عبادة اللَّه تبارك و تعالى و إلى ذلك يشير قوله سبحانه في 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آلهتهم،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عبادتهم لهم، ثمّ وصف آلهتهم بالجمل التالية و هي، هؤلاء الآلهة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إلى ربّهم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أقربهم إلى اللَّه يبغي الوسيلة فكيف بغير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الأقرب و غير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رَحْمَتَهُ وَ يَخافُونَ عَذابَهُ إِنَّ عَذابَ رَبِّكَ كانَ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فالآيتان بصدد إبطال ألوهية هؤلاء و عدم استحقاقهم للعبادة لعدم ثبوت ملاك العبادة فيهم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فأيّصلة للآيتين بنفي التوسّل، أي التوسّل بعبادصالحين لا يعتقد المتوسّل</w:t>
      </w:r>
      <w:bookmarkStart w:id="1076" w:name="pg1603_15352"/>
    </w:p>
    <w:p>
      <w:pPr>
        <w:pStyle w:val="BookText"/>
        <w:rPr/>
      </w:pPr>
      <w:bookmarkEnd w:id="1076"/>
      <w:r>
        <w:rPr>
          <w:rFonts w:ascii="Amiri" w:hAnsi="Amiri" w:eastAsia="Amiri" w:cs="Amiri"/>
          <w:color w:val="111111"/>
          <w:sz w:val="28"/>
          <w:sz w:val="28"/>
          <w:szCs w:val="28"/>
          <w:rtl w:val="true"/>
          <w:lang w:bidi="ar-SA"/>
        </w:rPr>
        <w:t>فيهم شيئاً من الربوبية و لا استطاعة لكشف الضر و تحويله، بل هم عبادصالحون تستجاب دعوتهم، فلو كانت الآية عامة لصورة التوسّل بدعائهم يلزم التهافت بينها و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المصر على عقيدته الذي لا يريد أن يعدل عنها أمام الآيات البيّنات ليس له إلّا إخراج الآية عن مفادها و تفسيرها لأجل رأي مسبق، فشتّان بين مفاد الآية، أي عبادة الوسائط بزعم أنّهم آلهة يستطيعون كشف الضر و تحويله و قضاء الحاجة، و بين توسيط الشخصيات الصالحة بما هم عباد اللَّه، و بما لهم من منزلة و كرامة عند اللَّه حتى يدعوا للمتوسّل أو يستجيب اللَّه تعالى دعاءه لأجل قربهم و كرامتهم عنده، فالآية ناظرة إلى المعنى الأوّل دون الثاني</w:t>
      </w:r>
      <w:r>
        <w:rPr>
          <w:rFonts w:eastAsia="Amiri" w:cs="Amiri" w:ascii="Amiri" w:hAnsi="Amiri"/>
          <w:color w:val="111111"/>
          <w:sz w:val="28"/>
          <w:szCs w:val="28"/>
          <w:rtl w:val="true"/>
          <w:lang w:bidi="ar-SA"/>
        </w:rPr>
        <w:t>.</w:t>
      </w:r>
    </w:p>
    <w:p>
      <w:pPr>
        <w:pStyle w:val="Heading6"/>
        <w:numPr>
          <w:ilvl w:val="5"/>
          <w:numId w:val="1"/>
        </w:numPr>
        <w:rPr/>
      </w:pPr>
      <w:bookmarkStart w:id="1077" w:name="__RefHeading___Toc851060_3650668749"/>
      <w:bookmarkStart w:id="1078" w:name="_Toc407"/>
      <w:bookmarkEnd w:id="1077"/>
      <w:r>
        <w:rPr>
          <w:rtl w:val="true"/>
        </w:rPr>
        <w:t>الآية الثانية</w:t>
      </w:r>
      <w:bookmarkEnd w:id="107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نوع من الاستعانة بغير اللَّه سبحانه، و هو ينافي الحصر الموجود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الاستعانة بالناس و الاستغاثة بهم لا يتنافى مع حصر الاستعانة باللَّه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الاستعانة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 أنّه سبحانه هو الذي جهزهم بالقوة، فلو قاموا بعمل فإنّما يقومون به بحوله و قوّته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حصر الاستعانة فيه عزّ و جلّ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ينافي الحصر لو اعتقدنا بأنّ للأسباب و الوسائط أصالة و استقلالًا في</w:t>
      </w:r>
    </w:p>
    <w:p>
      <w:pPr>
        <w:pStyle w:val="BookText"/>
        <w:rPr/>
      </w:pPr>
      <w:r>
        <w:rPr>
          <w:rFonts w:ascii="Amiri" w:hAnsi="Amiri" w:eastAsia="Amiri" w:cs="Amiri"/>
          <w:color w:val="111111"/>
          <w:sz w:val="28"/>
          <w:sz w:val="28"/>
          <w:szCs w:val="28"/>
          <w:rtl w:val="true"/>
          <w:lang w:bidi="ar-SA"/>
        </w:rPr>
        <w:t>العمل و التصرف، و هذا ما لا يليق أن ينسب إلى موحّد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حافل بحصر أفعال باللَّه سبحانه، فينسبها إليه فيصورة الحصر، و لكنّه يعود فينسبها في نفس الوقت إلى غيره و ليس هناك تهافت و تضادّ بين الإسنادين و النسبتين؛ لأنّ المحصور في اللَّه سبحانه غير المنسوب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يمنع ذلك و يستدلّ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صلى الله عليه و آله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استعنت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يستغاث بي و إنّما المغيث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الإعانة تكون حقيقية و مجازية، فالمعين الحقيقي هو اللَّه و طلب الإعانة من غيره مجاز، و لو لا إمداد اللَّه له بالعون و القوّة لما استطاع أن يعينك، فالاستعانة بالإنسان هي استعانة بالقوة و الملكة و السلطة التي منحه اللَّه إيّاه إذ لا حول و لا قوّة إلّا باللَّه، فالآية حصرت الاستعانة الحقيقية باللَّه تعالى، و كذا وصية النبيصلى الله عليه و آله لابن عباس من هذا القبيل، و الآية و الحديث فيهما توجيه للعبد، أن لا ينسب إلى المخلوق حولًا و لا قوة، و لو طلب العون المجازي منه و إذا لم توجّه الآية و الحديث هذا التوجيه فانّه ستتعارض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في عون العبد ما دام العبد في عون أخيه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الأخير فإنّه ضعيف؛ لأنّ في سنده ابن لهيعة فلا يقاوم الأحاديث الصحاح و لا مدلول الآية </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أن يعبّر عن الحقيقي و المجازي بالاستقلال و عدم الاستقلال، بالأصالة و التبع، فاللَّه سبحانه يملك كلّ شي‌ء استقلالًا و أصالة و العبد يملك العون و القدرة، و لكن بإذنه و مشيئته في كل آن، فهو الذي أراد أن يقدر العبد و يستطيع على إقامة الفرائض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فالعون القائم بالذات غير المفاض هو عون اللَّه سبحانه، و أمّا العون المفاض المحدود فهو عون العبد، فلو استعان بالعبد بما أنّه معين مستقل و بالأصالة فهو مشرك، لأنّه جعلَ المخلوق مكان الخالق، و لو طلب منه بما أنّه أقدر اللَّه عليه و أجاز له أن يعين أخاه، فقد طلب شيئاً مشروعاً و هو نفس التوحيد</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غير فرق بين من يستعين بالأحياء و بالأموات، غاية الأمر إذا كان الميت غير مستطيع على الإعانة تكون الاستعانة لغواً، و إن كان قادراً فتكون الاستعانة عقلائية، فالحياة و الموت ليسا ملاكاً للتوحيد و الشرك، بل ملاكان للجدوى و عدمها</w:t>
      </w:r>
      <w:r>
        <w:rPr>
          <w:rFonts w:eastAsia="Amiri" w:cs="Amiri" w:ascii="Amiri" w:hAnsi="Amiri"/>
          <w:color w:val="111111"/>
          <w:sz w:val="28"/>
          <w:szCs w:val="28"/>
          <w:rtl w:val="true"/>
          <w:lang w:bidi="ar-SA"/>
        </w:rPr>
        <w:t>.</w:t>
      </w:r>
      <w:bookmarkStart w:id="1079" w:name="pg1603_15355"/>
    </w:p>
    <w:p>
      <w:pPr>
        <w:pStyle w:val="BookText"/>
        <w:rPr/>
      </w:pPr>
      <w:bookmarkEnd w:id="1079"/>
      <w:r>
        <w:rPr>
          <w:rFonts w:ascii="Amiri" w:hAnsi="Amiri" w:eastAsia="Amiri" w:cs="Amiri"/>
          <w:color w:val="111111"/>
          <w:sz w:val="28"/>
          <w:sz w:val="28"/>
          <w:szCs w:val="28"/>
          <w:rtl w:val="true"/>
          <w:lang w:bidi="ar-SA"/>
        </w:rPr>
        <w:t>التوسّل بالنبي متواتر إجمالًا</w:t>
      </w:r>
    </w:p>
    <w:p>
      <w:pPr>
        <w:pStyle w:val="Heading4"/>
        <w:numPr>
          <w:ilvl w:val="3"/>
          <w:numId w:val="1"/>
        </w:numPr>
        <w:rPr/>
      </w:pPr>
      <w:bookmarkStart w:id="1080" w:name="__RefHeading___Toc851062_3650668749"/>
      <w:bookmarkStart w:id="1081" w:name="_Toc408"/>
      <w:bookmarkEnd w:id="1080"/>
      <w:r>
        <w:rPr>
          <w:rtl w:val="true"/>
        </w:rPr>
        <w:t>(</w:t>
      </w:r>
      <w:r>
        <w:rPr/>
        <w:t>10</w:t>
      </w:r>
      <w:r>
        <w:rPr>
          <w:rtl w:val="true"/>
        </w:rPr>
        <w:t xml:space="preserve">) </w:t>
      </w:r>
      <w:r>
        <w:rPr>
          <w:rtl w:val="true"/>
        </w:rPr>
        <w:t>التوسّل بالنبي متواتر إجمالًا</w:t>
      </w:r>
      <w:bookmarkEnd w:id="1081"/>
    </w:p>
    <w:p>
      <w:pPr>
        <w:pStyle w:val="Heading5"/>
        <w:numPr>
          <w:ilvl w:val="4"/>
          <w:numId w:val="1"/>
        </w:numPr>
        <w:rPr/>
      </w:pPr>
      <w:bookmarkStart w:id="1082" w:name="__RefHeading___Toc851064_3650668749"/>
      <w:bookmarkStart w:id="1083" w:name="_Toc409"/>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إنّ هناك لفيفاً من التوسّلات المبثوثة في كتب التاريخ و التفسير و السيرة و غيرها؛ و هي بأجمعها تدلّ على جريان السيرة على التوسّل بالرسول؛ و هي تدلّ على جواز التوسّل بدعاء الرسول أو بذاته أو بمنزلته حيّاً و ميتاً، و الكل يعرب عن كونه أمراً رائجاً بين المسلمين غير منكر، و انّما حدث الإنكار في الآونة الأخيرة أي بعد سبعة قرون متكاملة، فلم ينبس فيها أحد ببنت شفة بالإنكار أبداً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بعض يمنعون التوسّل، و لكنّهم لمّا وقعوا أمام هذه الروايات الهائلة الدالّة على جواز التوسّل بدعائه أو بذاته و شخصه حيّاً و ميتاً، حاولوا أن يناقشوا في أسناد هذه الروايات، غافلين عن أنّ هذه الروايات مستفيضة، بل متواترة في مفادها الإجمالي؛ أي جواز التوسّل بنفسه، و لا وجه للمناقشة في اسنادها و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المراسيل إذا تعدّدت طرقها و خلت عن المواطأة قصداً أو الاتفاق بغير قصد كانتصحيحة قطعاً</w:t>
      </w:r>
      <w:r>
        <w:rPr>
          <w:rFonts w:eastAsia="Amiri" w:cs="Amiri" w:ascii="Amiri" w:hAnsi="Amiri"/>
          <w:color w:val="111111"/>
          <w:sz w:val="28"/>
          <w:szCs w:val="28"/>
          <w:rtl w:val="true"/>
          <w:lang w:bidi="ar-SA"/>
        </w:rPr>
        <w:t>»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bookmarkStart w:id="1084" w:name="pg1603_15356"/>
    </w:p>
    <w:p>
      <w:pPr>
        <w:pStyle w:val="BookText"/>
        <w:rPr/>
      </w:pPr>
      <w:bookmarkEnd w:id="1084"/>
      <w:r>
        <w:rPr>
          <w:rFonts w:ascii="Amiri" w:hAnsi="Amiri" w:eastAsia="Amiri" w:cs="Amiri"/>
          <w:color w:val="111111"/>
          <w:sz w:val="28"/>
          <w:sz w:val="28"/>
          <w:szCs w:val="28"/>
          <w:rtl w:val="true"/>
          <w:lang w:bidi="ar-SA"/>
        </w:rPr>
        <w:t>و أنت إذا لاحظت ما سبق من الصحاح و الحسان و ما نذكره الآن تذعن لتواترها الإجمالي</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851066_3650668749"/>
      <w:bookmarkStart w:id="1086" w:name="_Toc410"/>
      <w:bookmarkEnd w:id="1085"/>
      <w:r>
        <w:rPr/>
        <w:t>1</w:t>
      </w:r>
      <w:r>
        <w:rPr>
          <w:rtl w:val="true"/>
        </w:rPr>
        <w:t xml:space="preserve">- </w:t>
      </w:r>
      <w:r>
        <w:rPr>
          <w:rtl w:val="true"/>
        </w:rPr>
        <w:t>توسّل الأعرابي بالنبي نفسه</w:t>
      </w:r>
      <w:bookmarkEnd w:id="1086"/>
    </w:p>
    <w:p>
      <w:pPr>
        <w:pStyle w:val="Heading6"/>
        <w:numPr>
          <w:ilvl w:val="5"/>
          <w:numId w:val="1"/>
        </w:numPr>
        <w:rPr/>
      </w:pPr>
      <w:bookmarkStart w:id="1087" w:name="__RefHeading___Toc851068_3650668749"/>
      <w:bookmarkStart w:id="1088" w:name="_Toc411"/>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روى جمع من المحدّثين أنّ أعرابياً دخل على رسول اللَّهصلى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و ما لنا بعير يئط، و لاصغير يغط،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 العذراء تَدمى لبانها و قد شغلت أُمّ الصبي عن الطفل</w:t>
      </w:r>
    </w:p>
    <w:p>
      <w:pPr>
        <w:pStyle w:val="BookText"/>
        <w:rPr/>
      </w:pPr>
      <w:r>
        <w:rPr>
          <w:rFonts w:ascii="Amiri" w:hAnsi="Amiri" w:eastAsia="Amiri" w:cs="Amiri"/>
          <w:color w:val="111111"/>
          <w:sz w:val="28"/>
          <w:sz w:val="28"/>
          <w:szCs w:val="28"/>
          <w:rtl w:val="true"/>
          <w:lang w:bidi="ar-SA"/>
        </w:rPr>
        <w:t>و لا شي‌ء ممّا يأكل الناس عندنا سوى الحنظل العامي و العلهز الفسل</w:t>
      </w:r>
    </w:p>
    <w:p>
      <w:pPr>
        <w:pStyle w:val="BookText"/>
        <w:rPr/>
      </w:pPr>
      <w:r>
        <w:rPr>
          <w:rFonts w:ascii="Amiri" w:hAnsi="Amiri" w:eastAsia="Amiri" w:cs="Amiri"/>
          <w:color w:val="111111"/>
          <w:sz w:val="28"/>
          <w:sz w:val="28"/>
          <w:szCs w:val="28"/>
          <w:rtl w:val="true"/>
          <w:lang w:bidi="ar-SA"/>
        </w:rPr>
        <w:t>و ليس لنا إلّا إليك فرارنا و أين فرار الناس إلّا إلى الرسل؟</w:t>
      </w:r>
    </w:p>
    <w:p>
      <w:pPr>
        <w:pStyle w:val="BookText"/>
        <w:rPr/>
      </w:pPr>
      <w:r>
        <w:rPr>
          <w:rFonts w:ascii="Amiri" w:hAnsi="Amiri" w:eastAsia="Amiri" w:cs="Amiri"/>
          <w:color w:val="111111"/>
          <w:sz w:val="28"/>
          <w:sz w:val="28"/>
          <w:szCs w:val="28"/>
          <w:rtl w:val="true"/>
          <w:lang w:bidi="ar-SA"/>
        </w:rPr>
        <w:t>فقام رسول اللَّهصلى الله عليه و آله يجر رداءه حتى صعد المنبر، فرفع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النبي يديه حتى ألفت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طالب، لو كان حيّاً لقرّت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قوله؟</w:t>
      </w:r>
    </w:p>
    <w:p>
      <w:pPr>
        <w:pStyle w:val="BookText"/>
        <w:rPr/>
      </w:pPr>
      <w:r>
        <w:rPr>
          <w:rFonts w:ascii="Amiri" w:hAnsi="Amiri" w:eastAsia="Amiri" w:cs="Amiri"/>
          <w:color w:val="111111"/>
          <w:sz w:val="28"/>
          <w:sz w:val="28"/>
          <w:szCs w:val="28"/>
          <w:rtl w:val="true"/>
          <w:lang w:bidi="ar-SA"/>
        </w:rPr>
        <w:t>فقام علي بن أبي طالب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يا رسول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يستسقي الغمام بوجهه ثمال اليتامى عصمة للأرامل</w:t>
      </w:r>
    </w:p>
    <w:p>
      <w:pPr>
        <w:pStyle w:val="BookText"/>
        <w:rPr/>
      </w:pPr>
      <w:r>
        <w:rPr>
          <w:rFonts w:ascii="Amiri" w:hAnsi="Amiri" w:eastAsia="Amiri" w:cs="Amiri"/>
          <w:color w:val="111111"/>
          <w:sz w:val="28"/>
          <w:sz w:val="28"/>
          <w:szCs w:val="28"/>
          <w:rtl w:val="true"/>
          <w:lang w:bidi="ar-SA"/>
        </w:rPr>
        <w:t>يطوف به الهلّاك من آل هاشم فهم عنده في نعمة و فواضل</w:t>
      </w:r>
    </w:p>
    <w:p>
      <w:pPr>
        <w:pStyle w:val="BookText"/>
        <w:rPr/>
      </w:pPr>
      <w:r>
        <w:rPr>
          <w:rFonts w:ascii="Amiri" w:hAnsi="Amiri" w:eastAsia="Amiri" w:cs="Amiri"/>
          <w:color w:val="111111"/>
          <w:sz w:val="28"/>
          <w:sz w:val="28"/>
          <w:szCs w:val="28"/>
          <w:rtl w:val="true"/>
          <w:lang w:bidi="ar-SA"/>
        </w:rPr>
        <w:t>فقال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علي عليه السلام أبياتاً من القصيدة، و الرسول يستغفر لأبي طالب على المنبر، ثمّ قام رجل من كنانة و أنشد يقول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الحمد و الحمد ممّن شكر سُقينا بوجه النبي المطر </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bookmarkStart w:id="1089" w:name="pg1603_15357"/>
    </w:p>
    <w:p>
      <w:pPr>
        <w:pStyle w:val="Heading6"/>
        <w:numPr>
          <w:ilvl w:val="5"/>
          <w:numId w:val="1"/>
        </w:numPr>
        <w:rPr/>
      </w:pPr>
      <w:bookmarkStart w:id="1090" w:name="__RefHeading___Toc851070_3650668749"/>
      <w:bookmarkStart w:id="1091" w:name="_Toc412"/>
      <w:bookmarkEnd w:id="1089"/>
      <w:bookmarkEnd w:id="1090"/>
      <w:r>
        <w:rPr>
          <w:rtl w:val="true"/>
        </w:rPr>
        <w:t>دلالة الحديث</w:t>
      </w:r>
      <w:r>
        <w:rPr>
          <w:rtl w:val="true"/>
        </w:rPr>
        <w:t>:</w:t>
      </w:r>
      <w:bookmarkEnd w:id="1091"/>
    </w:p>
    <w:p>
      <w:pPr>
        <w:pStyle w:val="BookText"/>
        <w:rPr/>
      </w:pPr>
      <w:r>
        <w:rPr>
          <w:rFonts w:ascii="Amiri" w:hAnsi="Amiri" w:eastAsia="Amiri" w:cs="Amiri"/>
          <w:color w:val="111111"/>
          <w:sz w:val="28"/>
          <w:sz w:val="28"/>
          <w:szCs w:val="28"/>
          <w:rtl w:val="true"/>
          <w:lang w:bidi="ar-SA"/>
        </w:rPr>
        <w:t>إنّ الإمعان في مجموع الرواية يعرب عن أنّ الأعرابي توسّل بشخص النبي و طلب منه قضاء حاجته، و الدليل على ذلك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 ما لنا بعير يئط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 العذراء تدمى 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إلّا إليك فرارنا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الناس إلّا إلى الرسل؟</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علي بن أبي طالب شعر والده، و هو يتضمّن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يستسقي الغمام بوجهه</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851072_3650668749"/>
      <w:bookmarkStart w:id="1093" w:name="_Toc413"/>
      <w:bookmarkEnd w:id="1092"/>
      <w:r>
        <w:rPr/>
        <w:t>2</w:t>
      </w:r>
      <w:r>
        <w:rPr>
          <w:rtl w:val="true"/>
        </w:rPr>
        <w:t xml:space="preserve">- </w:t>
      </w:r>
      <w:r>
        <w:rPr>
          <w:rtl w:val="true"/>
        </w:rPr>
        <w:t>شعرصفيّة في رثاء النبي</w:t>
      </w:r>
      <w:bookmarkEnd w:id="1093"/>
    </w:p>
    <w:p>
      <w:pPr>
        <w:pStyle w:val="BookText"/>
        <w:rPr/>
      </w:pPr>
      <w:r>
        <w:rPr>
          <w:rFonts w:ascii="Amiri" w:hAnsi="Amiri" w:eastAsia="Amiri" w:cs="Amiri"/>
          <w:color w:val="111111"/>
          <w:sz w:val="28"/>
          <w:sz w:val="28"/>
          <w:szCs w:val="28"/>
          <w:rtl w:val="true"/>
          <w:lang w:bidi="ar-SA"/>
        </w:rPr>
        <w:t>أنشدتصفية بنت عبد المطلب عمّة النبي قصيدة بعد وفاة النبي في رثائهصلى الله عليه و آله و جاء فيها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رسول اللَّه أنت رجاؤنا و كنت بنا برّاً و لم تك جافيا</w:t>
      </w:r>
    </w:p>
    <w:p>
      <w:pPr>
        <w:pStyle w:val="BookText"/>
        <w:rPr/>
      </w:pPr>
      <w:r>
        <w:rPr>
          <w:rFonts w:ascii="Amiri" w:hAnsi="Amiri" w:eastAsia="Amiri" w:cs="Amiri"/>
          <w:color w:val="111111"/>
          <w:sz w:val="28"/>
          <w:sz w:val="28"/>
          <w:szCs w:val="28"/>
          <w:rtl w:val="true"/>
          <w:lang w:bidi="ar-SA"/>
        </w:rPr>
        <w:t xml:space="preserve">و كنت بنا برّاً رءوفاً نبيّنا ليبك عليك اليوم من كان باكيا </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نستنتج من هذه المقطوعة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أُنشدت على مسمع من الصحابة و سجّلها المؤرّخون و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مخاطبة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بالخصوص مخاطبة رسول اللَّه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bookmarkStart w:id="1094" w:name="pg1603_15358"/>
    </w:p>
    <w:p>
      <w:pPr>
        <w:pStyle w:val="BookText"/>
        <w:rPr/>
      </w:pPr>
      <w:bookmarkEnd w:id="1094"/>
      <w:r>
        <w:rPr>
          <w:rFonts w:ascii="Amiri" w:hAnsi="Amiri" w:eastAsia="Amiri" w:cs="Amiri"/>
          <w:color w:val="111111"/>
          <w:sz w:val="28"/>
          <w:sz w:val="28"/>
          <w:szCs w:val="28"/>
          <w:rtl w:val="true"/>
          <w:lang w:bidi="ar-SA"/>
        </w:rPr>
        <w:t>أمراً جائزاً و جارياً 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لغواً و لا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النبيصلى الله عليه و آله هو أمل المجتمع الإسلامي في كل العصور و الأحوال، و لم تنقطع الروابط و العلاقات معهصلى الله عليه و آله حتى بعد وفاته</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851074_3650668749"/>
      <w:bookmarkStart w:id="1096" w:name="_Toc414"/>
      <w:bookmarkEnd w:id="1095"/>
      <w:r>
        <w:rPr/>
        <w:t>3</w:t>
      </w:r>
      <w:r>
        <w:rPr>
          <w:rtl w:val="true"/>
        </w:rPr>
        <w:t xml:space="preserve">- </w:t>
      </w:r>
      <w:r>
        <w:rPr>
          <w:rtl w:val="true"/>
        </w:rPr>
        <w:t>خبر العتيق</w:t>
      </w:r>
      <w:bookmarkEnd w:id="1096"/>
    </w:p>
    <w:p>
      <w:pPr>
        <w:pStyle w:val="BookText"/>
        <w:rPr/>
      </w:pPr>
      <w:r>
        <w:rPr>
          <w:rFonts w:ascii="Amiri" w:hAnsi="Amiri" w:eastAsia="Amiri" w:cs="Amiri"/>
          <w:color w:val="111111"/>
          <w:sz w:val="28"/>
          <w:sz w:val="28"/>
          <w:szCs w:val="28"/>
          <w:rtl w:val="true"/>
          <w:lang w:bidi="ar-SA"/>
        </w:rPr>
        <w:t>روى الإمام القسطلاني في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أعرابي على قبره الشريفصلى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 بعتق العبيد و هذا حبيبك و أنا عبدك فأعتقني من النار على قبر حبيبك،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سألت العتق لك وحدك؟ هلّا سألت العتق لجميع المؤمنين اذهب فقد أعتقتك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القسطلاني البيتين المشهورين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الملوك إذا شابت عبيدهم في رقّهم أعتقوهم عتق أحرار</w:t>
      </w:r>
    </w:p>
    <w:p>
      <w:pPr>
        <w:pStyle w:val="BookText"/>
        <w:rPr/>
      </w:pPr>
      <w:r>
        <w:rPr>
          <w:rFonts w:ascii="Amiri" w:hAnsi="Amiri" w:eastAsia="Amiri" w:cs="Amiri"/>
          <w:color w:val="111111"/>
          <w:sz w:val="28"/>
          <w:sz w:val="28"/>
          <w:szCs w:val="28"/>
          <w:rtl w:val="true"/>
          <w:lang w:bidi="ar-SA"/>
        </w:rPr>
        <w:t xml:space="preserve">و أنت يا سيدي أولى بذا كرماً قد شِبتُ في الرقّ فاعتقني من النار </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851076_3650668749"/>
      <w:bookmarkStart w:id="1098" w:name="_Toc415"/>
      <w:bookmarkEnd w:id="1097"/>
      <w:r>
        <w:rPr/>
        <w:t>4</w:t>
      </w:r>
      <w:r>
        <w:rPr>
          <w:rtl w:val="true"/>
        </w:rPr>
        <w:t xml:space="preserve">- </w:t>
      </w:r>
      <w:r>
        <w:rPr>
          <w:rtl w:val="true"/>
        </w:rPr>
        <w:t>خبر حاتم الأصمّ</w:t>
      </w:r>
      <w:bookmarkEnd w:id="1098"/>
    </w:p>
    <w:p>
      <w:pPr>
        <w:pStyle w:val="BookText"/>
        <w:rPr/>
      </w:pPr>
      <w:r>
        <w:rPr>
          <w:rFonts w:ascii="Amiri" w:hAnsi="Amiri" w:eastAsia="Amiri" w:cs="Amiri"/>
          <w:color w:val="111111"/>
          <w:sz w:val="28"/>
          <w:sz w:val="28"/>
          <w:szCs w:val="28"/>
          <w:rtl w:val="true"/>
          <w:lang w:bidi="ar-SA"/>
        </w:rPr>
        <w:t>نقل في المواهب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حاتم الأصم على قبرهصلى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زرنا قبر نبيّكصلى الله عليه و آله فلا تردّنا خائبين،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أذنّا لك في زيارة قبر حبيبنا إلّا و قد قبلناك فارجع أنت و من معك من الزوّار مغفوراً لكم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المواهب كثيراً من البركات التي حصلت له ببركة توسّله بالنبي </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bookmarkStart w:id="1099" w:name="pg1603_15359"/>
    </w:p>
    <w:p>
      <w:pPr>
        <w:pStyle w:val="Heading5"/>
        <w:numPr>
          <w:ilvl w:val="4"/>
          <w:numId w:val="1"/>
        </w:numPr>
        <w:rPr/>
      </w:pPr>
      <w:bookmarkStart w:id="1100" w:name="__RefHeading___Toc851078_3650668749"/>
      <w:bookmarkStart w:id="1101" w:name="_Toc416"/>
      <w:bookmarkEnd w:id="1099"/>
      <w:bookmarkEnd w:id="1100"/>
      <w:r>
        <w:rPr/>
        <w:t>5</w:t>
      </w:r>
      <w:r>
        <w:rPr>
          <w:rtl w:val="true"/>
        </w:rPr>
        <w:t xml:space="preserve">- </w:t>
      </w:r>
      <w:r>
        <w:rPr>
          <w:rtl w:val="true"/>
        </w:rPr>
        <w:t>اللّهمّ ربّ جبرئيل و ميكائيل</w:t>
      </w:r>
      <w:bookmarkEnd w:id="1101"/>
    </w:p>
    <w:p>
      <w:pPr>
        <w:pStyle w:val="BookText"/>
        <w:rPr/>
      </w:pPr>
      <w:r>
        <w:rPr>
          <w:rFonts w:ascii="Amiri" w:hAnsi="Amiri" w:eastAsia="Amiri" w:cs="Amiri"/>
          <w:color w:val="111111"/>
          <w:sz w:val="28"/>
          <w:sz w:val="28"/>
          <w:szCs w:val="28"/>
          <w:rtl w:val="true"/>
          <w:lang w:bidi="ar-SA"/>
        </w:rPr>
        <w:t>روى النووي أنّ النبي أمر أن يقول العبد بعد ركعتي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جبرئيل و ميكائيل و إسرافيل و محمد أجرني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هؤلاء بالذكر للتوسّل بهم في قبول الدعاء و إلّا فهو سبحانه ربّ جميع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الحديثصحّحه الحاكم،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851080_3650668749"/>
      <w:bookmarkStart w:id="1103" w:name="_Toc417"/>
      <w:bookmarkEnd w:id="1102"/>
      <w:r>
        <w:rPr/>
        <w:t>6</w:t>
      </w:r>
      <w:r>
        <w:rPr>
          <w:rtl w:val="true"/>
        </w:rPr>
        <w:t xml:space="preserve">- </w:t>
      </w:r>
      <w:r>
        <w:rPr>
          <w:rtl w:val="true"/>
        </w:rPr>
        <w:t>حديث السؤال بالأنبياء</w:t>
      </w:r>
      <w:bookmarkEnd w:id="1103"/>
    </w:p>
    <w:p>
      <w:pPr>
        <w:pStyle w:val="BookText"/>
        <w:rPr/>
      </w:pPr>
      <w:r>
        <w:rPr>
          <w:rFonts w:ascii="Amiri" w:hAnsi="Amiri" w:eastAsia="Amiri" w:cs="Amiri"/>
          <w:color w:val="111111"/>
          <w:sz w:val="28"/>
          <w:sz w:val="28"/>
          <w:szCs w:val="28"/>
          <w:rtl w:val="true"/>
          <w:lang w:bidi="ar-SA"/>
        </w:rPr>
        <w:t>يروى عن عبد الملك بن هارون بن عنترة عن أبيه عن جدّه أنّ أبا بكر الصدّيق أتى النبيصلى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أتعلّم القرآن و ينفلت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بمحمد نبيّك، و إبراهيم خليلك، و بموسى نجيّك، و عيسى روحك و كلمتك، و بتوراة موسى، و إنجيل عيسى، و فرقان محمد و بكل وحي أوحيته و قضاءً قضيته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ذكره زرين بن معاوية العبدري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ابن الأثير في جامع الأُصول، و لم يعزه لا هذا، و لا هذا إلى كتاب من كتب المسلمين، لكنّه رواه منصنَّف في عمل يوم و ليلة كابن السنّي، و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أبو الشيخ الاصبهاني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الأعمال</w:t>
      </w:r>
      <w:r>
        <w:rPr>
          <w:rFonts w:eastAsia="Amiri" w:cs="Amiri" w:ascii="Amiri" w:hAnsi="Amiri"/>
          <w:color w:val="111111"/>
          <w:sz w:val="28"/>
          <w:szCs w:val="28"/>
          <w:rtl w:val="true"/>
          <w:lang w:bidi="ar-SA"/>
        </w:rPr>
        <w:t>»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bookmarkStart w:id="1104" w:name="pg1603_15360"/>
    </w:p>
    <w:p>
      <w:pPr>
        <w:pStyle w:val="Heading5"/>
        <w:numPr>
          <w:ilvl w:val="4"/>
          <w:numId w:val="1"/>
        </w:numPr>
        <w:rPr/>
      </w:pPr>
      <w:bookmarkStart w:id="1105" w:name="__RefHeading___Toc851082_3650668749"/>
      <w:bookmarkStart w:id="1106" w:name="_Toc418"/>
      <w:bookmarkEnd w:id="1104"/>
      <w:bookmarkEnd w:id="1105"/>
      <w:r>
        <w:rPr/>
        <w:t>7</w:t>
      </w:r>
      <w:r>
        <w:rPr>
          <w:rtl w:val="true"/>
        </w:rPr>
        <w:t xml:space="preserve">- </w:t>
      </w:r>
      <w:r>
        <w:rPr>
          <w:rtl w:val="true"/>
        </w:rPr>
        <w:t>حديث دعاء حفظ القرآن</w:t>
      </w:r>
      <w:bookmarkEnd w:id="1106"/>
    </w:p>
    <w:p>
      <w:pPr>
        <w:pStyle w:val="BookText"/>
        <w:rPr/>
      </w:pPr>
      <w:r>
        <w:rPr>
          <w:rFonts w:ascii="Amiri" w:hAnsi="Amiri" w:eastAsia="Amiri" w:cs="Amiri"/>
          <w:color w:val="111111"/>
          <w:sz w:val="28"/>
          <w:sz w:val="28"/>
          <w:szCs w:val="28"/>
          <w:rtl w:val="true"/>
          <w:lang w:bidi="ar-SA"/>
        </w:rPr>
        <w:t>ذكر موسى بن عبد الرحمن الصنعانيصاحب التفسير باسناده عن ابن عباس مرفوعاً،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يوعيه اللَّه القرآن فليكتب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بأنّك مسئول لم يُسأل مثلك و لا يسأل و أسألك بمحمد نبيّك، و إبراهيم خليلك، و بموسى نجيّك، و عيسى روحك و كلمتك و وجيهك</w:t>
      </w:r>
      <w:r>
        <w:rPr>
          <w:rFonts w:eastAsia="Amiri" w:cs="Amiri" w:ascii="Amiri" w:hAnsi="Amiri"/>
          <w:color w:val="111111"/>
          <w:sz w:val="28"/>
          <w:szCs w:val="28"/>
          <w:rtl w:val="true"/>
          <w:lang w:bidi="ar-SA"/>
        </w:rPr>
        <w:t>...»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851084_3650668749"/>
      <w:bookmarkStart w:id="1108" w:name="_Toc419"/>
      <w:bookmarkEnd w:id="1107"/>
      <w:r>
        <w:rPr/>
        <w:t>8</w:t>
      </w:r>
      <w:r>
        <w:rPr>
          <w:rtl w:val="true"/>
        </w:rPr>
        <w:t xml:space="preserve">- </w:t>
      </w:r>
      <w:r>
        <w:rPr>
          <w:rtl w:val="true"/>
        </w:rPr>
        <w:t>حديث استفتاح اليهود على المشركين بمحمدصلى الله عليه و آله</w:t>
      </w:r>
      <w:bookmarkEnd w:id="1108"/>
    </w:p>
    <w:p>
      <w:pPr>
        <w:pStyle w:val="BookText"/>
        <w:rPr/>
      </w:pPr>
      <w:r>
        <w:rPr>
          <w:rFonts w:ascii="Amiri" w:hAnsi="Amiri" w:eastAsia="Amiri" w:cs="Amiri"/>
          <w:color w:val="111111"/>
          <w:sz w:val="28"/>
          <w:sz w:val="28"/>
          <w:szCs w:val="28"/>
          <w:rtl w:val="true"/>
          <w:lang w:bidi="ar-SA"/>
        </w:rPr>
        <w:t>يروى عن عبد الملك بن هارون بن عنترة،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يهود خيبر تقاتل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التقوا هزمت يهود، فعاذت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بحقّ محمد النبي الأُمّي الذي وعدتنا أن تخرجه لنا آخر الزمان إلّا نصرتنا عليهم، فكانوا إذا دعوا بهذا الدعاء هزموا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النبيصلى الله عليه و آله كفروا به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851086_3650668749"/>
      <w:bookmarkStart w:id="1110" w:name="_Toc420"/>
      <w:bookmarkEnd w:id="1109"/>
      <w:r>
        <w:rPr/>
        <w:t>9</w:t>
      </w:r>
      <w:r>
        <w:rPr>
          <w:rtl w:val="true"/>
        </w:rPr>
        <w:t xml:space="preserve">- </w:t>
      </w:r>
      <w:r>
        <w:rPr>
          <w:rtl w:val="true"/>
        </w:rPr>
        <w:t>توسّل الشافعي بآل البيت</w:t>
      </w:r>
      <w:bookmarkEnd w:id="1110"/>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حجر المكي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أشعار الإمام الشافعي هذين البيتين</w:t>
      </w:r>
      <w:r>
        <w:rPr>
          <w:rFonts w:eastAsia="Amiri" w:cs="Amiri" w:ascii="Amiri" w:hAnsi="Amiri"/>
          <w:color w:val="111111"/>
          <w:sz w:val="28"/>
          <w:szCs w:val="28"/>
          <w:rtl w:val="true"/>
          <w:lang w:bidi="ar-SA"/>
        </w:rPr>
        <w:t>:</w:t>
      </w:r>
      <w:bookmarkStart w:id="1111" w:name="pg1603_15361"/>
    </w:p>
    <w:p>
      <w:pPr>
        <w:pStyle w:val="BookText"/>
        <w:rPr/>
      </w:pPr>
      <w:bookmarkEnd w:id="1111"/>
      <w:r>
        <w:rPr>
          <w:rFonts w:ascii="Amiri" w:hAnsi="Amiri" w:eastAsia="Amiri" w:cs="Amiri"/>
          <w:color w:val="111111"/>
          <w:sz w:val="28"/>
          <w:sz w:val="28"/>
          <w:szCs w:val="28"/>
          <w:rtl w:val="true"/>
          <w:lang w:bidi="ar-SA"/>
        </w:rPr>
        <w:t>آل النبي ذريعتي و هم إليه وسيلتي</w:t>
      </w:r>
    </w:p>
    <w:p>
      <w:pPr>
        <w:pStyle w:val="BookText"/>
        <w:rPr/>
      </w:pPr>
      <w:r>
        <w:rPr>
          <w:rFonts w:ascii="Amiri" w:hAnsi="Amiri" w:eastAsia="Amiri" w:cs="Amiri"/>
          <w:color w:val="111111"/>
          <w:sz w:val="28"/>
          <w:sz w:val="28"/>
          <w:szCs w:val="28"/>
          <w:rtl w:val="true"/>
          <w:lang w:bidi="ar-SA"/>
        </w:rPr>
        <w:t xml:space="preserve">أرجو بهم أُعطى غداً بيدي اليمينصحيفتي </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851088_3650668749"/>
      <w:bookmarkStart w:id="1113" w:name="_Toc421"/>
      <w:bookmarkEnd w:id="1112"/>
      <w:r>
        <w:rPr/>
        <w:t>10</w:t>
      </w:r>
      <w:r>
        <w:rPr>
          <w:rtl w:val="true"/>
        </w:rPr>
        <w:t xml:space="preserve">- </w:t>
      </w:r>
      <w:r>
        <w:rPr>
          <w:rtl w:val="true"/>
        </w:rPr>
        <w:t>استسقاء بلال بن حرث</w:t>
      </w:r>
      <w:bookmarkEnd w:id="1113"/>
    </w:p>
    <w:p>
      <w:pPr>
        <w:pStyle w:val="BookText"/>
        <w:rPr/>
      </w:pPr>
      <w:r>
        <w:rPr>
          <w:rFonts w:ascii="Amiri" w:hAnsi="Amiri" w:eastAsia="Amiri" w:cs="Amiri"/>
          <w:color w:val="111111"/>
          <w:sz w:val="28"/>
          <w:sz w:val="28"/>
          <w:szCs w:val="28"/>
          <w:rtl w:val="true"/>
          <w:lang w:bidi="ar-SA"/>
        </w:rPr>
        <w:t>روى البيهقي و ابن أبي شيبة أنّ الناس أصابهم قحط في خلافة عمر رضى الله عنه، فجاء بلال بن الحرث رضى الله عنه و كان من أصحاب النبي إلى قبر النبي،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استسق لأُمّتك فإنّهم قد هلكوا، فأتاه رسول اللَّهصلى الله عليه و آله في المنام و أخبره بأنّهم سيسقون </w:t>
      </w:r>
      <w:r>
        <w:rPr>
          <w:rFonts w:eastAsia="Amiri" w:cs="Amiri" w:ascii="Amiri" w:hAnsi="Amiri"/>
          <w:color w:val="111111"/>
          <w:sz w:val="28"/>
          <w:szCs w:val="28"/>
          <w:rtl w:val="true"/>
          <w:lang w:bidi="ar-SA"/>
        </w:rPr>
        <w:t>«</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النداء بعد وفاتهصلى الله عليه و آله و الخطاب بالطلب منه أن يستسقي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من الاستسقاء بقرينة الحال دعاؤه سبحانه أن ينزل رحمته، إليهم، لا أن يصلّيصلاة الاستسقاء، و ليس العبرة بنوم بلال، و إنّما العبرة بعمل ذلك الصحابي الذي كان في بعض غزواته </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تتبع أذكار السلف و الخلف و أدعيتهم و أورادهم وجد فيها شيئاً كثيراً في التوسّل و لم ينكر عليهم أحد في ذلك حتى جاء هؤلاء المنكرون، و لو تتبّعنا أكابر الأُمّة في التوسّل لامتلأت بذلك الصحف، و فيما ذكر كفاية و مقنع لمن كان بمرأى من التوفيق و مسمع </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851090_3650668749"/>
      <w:bookmarkStart w:id="1115" w:name="_Toc422"/>
      <w:bookmarkEnd w:id="1114"/>
      <w:r>
        <w:rPr>
          <w:rtl w:val="true"/>
        </w:rPr>
        <w:t>تلك عشرة كاملة</w:t>
      </w:r>
      <w:bookmarkEnd w:id="1115"/>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نلفت نظر القارئ بأنّ الاحتجاج بهذه الأحاديث العشرة الكاملة و ما قبلها مبني على أمرين أُشير إليهما فيما سبق</w:t>
      </w:r>
      <w:r>
        <w:rPr>
          <w:rFonts w:eastAsia="Amiri" w:cs="Amiri" w:ascii="Amiri" w:hAnsi="Amiri"/>
          <w:color w:val="111111"/>
          <w:sz w:val="28"/>
          <w:szCs w:val="28"/>
          <w:rtl w:val="true"/>
          <w:lang w:bidi="ar-SA"/>
        </w:rPr>
        <w:t>:</w:t>
      </w:r>
      <w:bookmarkStart w:id="1116" w:name="pg1603_15362"/>
    </w:p>
    <w:p>
      <w:pPr>
        <w:pStyle w:val="BookText"/>
        <w:rPr/>
      </w:pPr>
      <w:bookmarkEnd w:id="111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التوسّل إذا كان شركاً أو محرّماً لم يتجرأ الوضّاع على أن يجعله أساساً لما يريده من الوضع و الدس، فهذا يعرب عن أنّ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مسلّماً فبنى عليه ما بنى من القصص و الروايات لو افترضنا عدمصحتها، لكن أنّى لنا هذه الفرية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الروايات العشرة و ما تقدّم عليها من الصحاح و الحسان يثبت كون التوسّل بالنبي الأعظمصلى الله عليه و آله بعامةصوره أمر استُفيض جوازه من النبي و الصحابة، بل تواتر إجمالًا و إن كانت الخصوصيات غير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المورد ممّا يقبل الجرح و الدقّة في إسناد الروايات؛ إذ ليس المقصود الإذعان بصحة كل ما جاء فيها من الخصوصيات، و إنّما المقصود ثبوت جواز التوسّل بصورة عامة ببركة هذه الحكايات و القصص و إن كان بعضها ضعيف السند عند البعض وصحيحاً عند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ردّ هذه الروايات بضعف السند، فقد ولج البيت من غير باب</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851092_3650668749"/>
      <w:bookmarkStart w:id="1118" w:name="_Toc423"/>
      <w:bookmarkEnd w:id="1117"/>
      <w:r>
        <w:rPr>
          <w:rtl w:val="true"/>
        </w:rPr>
        <w:t>حكم التوسل</w:t>
      </w:r>
      <w:bookmarkEnd w:id="1118"/>
    </w:p>
    <w:p>
      <w:pPr>
        <w:pStyle w:val="Heading4"/>
        <w:numPr>
          <w:ilvl w:val="3"/>
          <w:numId w:val="1"/>
        </w:numPr>
        <w:rPr/>
      </w:pPr>
      <w:bookmarkStart w:id="1119" w:name="__RefHeading___Toc851094_3650668749"/>
      <w:bookmarkStart w:id="1120" w:name="_Toc424"/>
      <w:bookmarkEnd w:id="1119"/>
      <w:r>
        <w:rPr>
          <w:rtl w:val="true"/>
        </w:rPr>
        <w:t>ما أُلّف حول التوسّل بقلم علماء الإسلام</w:t>
      </w:r>
      <w:bookmarkEnd w:id="1120"/>
    </w:p>
    <w:p>
      <w:pPr>
        <w:pStyle w:val="BookText"/>
        <w:rPr/>
      </w:pPr>
      <w:r>
        <w:rPr>
          <w:rFonts w:ascii="Amiri" w:hAnsi="Amiri" w:eastAsia="Amiri" w:cs="Amiri"/>
          <w:color w:val="111111"/>
          <w:sz w:val="28"/>
          <w:sz w:val="28"/>
          <w:szCs w:val="28"/>
          <w:rtl w:val="true"/>
          <w:lang w:bidi="ar-SA"/>
        </w:rPr>
        <w:t>لقد أُلّف حول التوسّل بخير الأنام و أولياء اللَّه الكرام كتبٌ و رسائل قام بتأليفها لفيف من علماء الإسلام و أكابرهم الذين يعتمد على أقوالهم و آرائهم، فأحببت أن أُنوّه ببعض أسمائها حتى يقف القارئ عليها، و إذا أراد التوسّع فعليه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الوفا في فضائل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أفرد باباً حول التوسّل بالنبيصلى الله عليه و آله و باباً حول الاستشفاء بقبره الشريف</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نعمان</w:t>
      </w:r>
    </w:p>
    <w:p>
      <w:p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السمهودي في كتاب وفاء الوفا، باب التوسّل بالنبيصلى الله عليه و آله عن هذا الكتاب نقلًا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داود المالكي الشاذلي، و قد ذكر فيه توسّل العلماء و الصلحاء بالرسول الأكرمصلى الله عليه و آله في المحن و الأزمات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تحدّث عن التوسّل بالنبيصلى الله عليه و آله بشكل تحليلي رائع منص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لأخبار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بحث عن التوسّل بحثاً واسعاً في الجزء الرابع منص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كلامه في التوسّل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للزرقاني المالكي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الثامن،ص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للخالدي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رسالة خاصة في الردّ على الآلوسي حول موضوع التوسّل بالنبيصلى الله عليه و آله و قد طبعت الرسالة 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للعدوي الحمزاوي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للعزامي الشافعي القضاعي، و قد طبع هذا الكتاب مع كتاب الأسماء و الصفات للبيهقي في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مطالعة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تلك التي تحدّثت بالتفصيل عن التوسّل، و يأتي كتابصلح الإخوان و فرقان القرآن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جريان سيرة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التوسّل بالنبيصلى الله عليه و آله و لنقتصر على هذا المقدار ففيه كفاية لمن ألقى السمع و هو شهيد</w:t>
      </w:r>
      <w:r>
        <w:rPr>
          <w:rFonts w:eastAsia="Amiri" w:cs="Amiri" w:ascii="Amiri" w:hAnsi="Amiri"/>
          <w:color w:val="111111"/>
          <w:sz w:val="28"/>
          <w:szCs w:val="28"/>
          <w:rtl w:val="true"/>
          <w:lang w:bidi="ar-SA"/>
        </w:rPr>
        <w:t>.</w:t>
      </w:r>
      <w:bookmarkStart w:id="1121" w:name="pg1603_15364"/>
    </w:p>
    <w:p>
      <w:pPr>
        <w:pStyle w:val="Heading4"/>
        <w:numPr>
          <w:ilvl w:val="3"/>
          <w:numId w:val="1"/>
        </w:numPr>
        <w:rPr/>
      </w:pPr>
      <w:bookmarkStart w:id="1122" w:name="__RefHeading___Toc851096_3650668749"/>
      <w:bookmarkStart w:id="1123" w:name="_Toc425"/>
      <w:bookmarkEnd w:id="1121"/>
      <w:bookmarkEnd w:id="1122"/>
      <w:r>
        <w:rPr>
          <w:rtl w:val="true"/>
        </w:rPr>
        <w:t>كلام لابن حجر حول التوسّل</w:t>
      </w:r>
      <w:bookmarkEnd w:id="11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للزائر أن يكثر من الدعاء و التضرّع و الاستغاثة و التشفّع و التوسّل بهصلى الله عليه و آله فجدير بمن استشفع به أن يشفعه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الاستغاثة هي طلب الغوث، فالمستغيث يطلب من المستغاث به أن يحصل له الغوث منه، فلا فرق بين أن يعبّر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أو التوسّل أو التشفّع أو التجوّه أو التوجّه، لأنّهما من الجاه و الوجاهة،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القدر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يتوسّل بصاحب الجاه إلى من هو أعلى منه، ثمّ إنّ كلّاً من الاستغاثة و التوسّل و التشفّع و التوجّه بالنبيصلى الله عليه و آله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كل حال، قبل خلقه و بعد خلقه، في مدة حياته في الدنيا و بعد موته في مدّة البرزخ، و بعد البعث 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الحالة الأُولى فحسبك ما قدّمته في المقصد الأوّل من استشفاع آدم عليه السلام به لما أُخرج من الجنّة، و قول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لو تشفّعت إلينا بمحمد في أهل السماوات و الأرض لشفّعناك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عمر بن الخطاب عند الحاكم و البيهقي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سألتني بحقّه فقد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يرحم اللَّه ابن جابر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قد أجاب اللَّه آدم إذ دعا و نجا في بطن السفينة نوح</w:t>
      </w:r>
    </w:p>
    <w:p>
      <w:pPr>
        <w:pStyle w:val="BookText"/>
        <w:rPr/>
      </w:pPr>
      <w:r>
        <w:rPr>
          <w:rFonts w:ascii="Amiri" w:hAnsi="Amiri" w:eastAsia="Amiri" w:cs="Amiri"/>
          <w:color w:val="111111"/>
          <w:sz w:val="28"/>
          <w:sz w:val="28"/>
          <w:szCs w:val="28"/>
          <w:rtl w:val="true"/>
          <w:lang w:bidi="ar-SA"/>
        </w:rPr>
        <w:t>و ما ضرت النار الخليل لنوره و من أجله نال الفداء ذبيح</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كيف عرفتَ محمّداً و 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لمّا خلقتني بيدك و نفخت في من روحك، رفعت رأسي فرأيت قوائم العرش مكتوباً عليها لا إله إلّا اللَّه، محمّد رسول اللَّه، فعرفت أنّك</w:t>
      </w:r>
    </w:p>
    <w:p>
      <w:pPr>
        <w:pStyle w:val="BookText"/>
        <w:rPr/>
      </w:pPr>
      <w:r>
        <w:rPr>
          <w:rFonts w:ascii="Amiri" w:hAnsi="Amiri" w:eastAsia="Amiri" w:cs="Amiri"/>
          <w:color w:val="111111"/>
          <w:sz w:val="28"/>
          <w:sz w:val="28"/>
          <w:szCs w:val="28"/>
          <w:rtl w:val="true"/>
          <w:lang w:bidi="ar-SA"/>
        </w:rPr>
        <w:t>لا تضيف إلى اسمك إلّا 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آدم، إنّه لأحبّ الخلق إليّ، و إذ سألتني بحقّه، فقد غفرت لك و لو لا محمّد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الطبري،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آخر الأنبياء من ذريتك</w:t>
      </w:r>
      <w:r>
        <w:rPr>
          <w:rFonts w:eastAsia="Amiri" w:cs="Amiri" w:ascii="Amiri" w:hAnsi="Amiri"/>
          <w:color w:val="111111"/>
          <w:sz w:val="28"/>
          <w:szCs w:val="28"/>
          <w:rtl w:val="true"/>
          <w:lang w:bidi="ar-SA"/>
        </w:rPr>
        <w:t>»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التوسّل بعد خلقه في مدّة حياته، فمن ذلك الاستغاثة بهصلى الله عليه و آله عند القحط و عدم الأمطار، و كذلك الاستغاثة به من الجوع و نحو ذلك ممّا ذكرته في مقصد المعجزات و مقصد العبادات في الاستسقاء، و من ذلك استغاثة ذوي العاهات به، و حسبك ما رواه النسائي و الترمذي عن عثمان بن حنيف أنّ رجلًا ضريراً أتى النبيصلى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 أتوجّه إليك بنبيّك محمد نبيّ الرحمة، يا محمد إنّي أتوجّه بك إلى ربّك في حاجتي لتقضى، اللّهمّ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البيهقي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و قد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التوسّل بهصلى الله عليه و آله بعد موته في البرزخ و هو أكثر من أن يحصى أو يدرك باستقصاء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عبد اللَّه ابن النعمان طُرَف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لابن حجر العسقلاني مقاماً شامخاً عند أهل الحديث، لا يعدل عنه إلى غيره إلّا بدليل و هو خرّيت فنّ الحديث و أُستاذه، فكلامه يعرب عن تسليمهصحة ما نقل من الأحاديث التي تقدّمت في الفصول السابقة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عالجت في هذا الفصل مسألة التوسّل التي قد أثارت في بعض الأجواء قلقاً و اضطراباً، و لو أنَّ إخواننا نظروا إلى كتاب اللَّه و سنّة نبيّه نظرة</w:t>
      </w:r>
    </w:p>
    <w:p>
      <w:pPr>
        <w:pStyle w:val="BookText"/>
        <w:rPr/>
      </w:pPr>
      <w:r>
        <w:rPr>
          <w:rFonts w:ascii="Amiri" w:hAnsi="Amiri" w:eastAsia="Amiri" w:cs="Amiri"/>
          <w:color w:val="111111"/>
          <w:sz w:val="28"/>
          <w:sz w:val="28"/>
          <w:szCs w:val="28"/>
          <w:rtl w:val="true"/>
          <w:lang w:bidi="ar-SA"/>
        </w:rPr>
        <w:t>فاحصة متجردة عن كل رأي مسبق لوجدوا فيهما بياناً شافياً، لا يدع شكّاً لشاك و لا ريباً لمرتاب، و بما أنّ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يرمي المتوسّل بتأليه المتوسِّل به، أو يعد عمله بدعة؛ وضعنا أمامك بحثاً موجزاً حول التوسّل ليقف القارئ على أنّ المتوسِّل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كانت أم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بالتوحيد في العبادة و حرمة البدعة أتمّ الإيمان، و أنّه مع إيمانه و تسليمه بهما يتوسل بما سُوِّغ في الشريعة الإسلامية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سبحانه أن يرزقنا توحيد الكلمة، كما تفضّل علينا بكلمة التوحيد إنّه على ذلك قدير و 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بيد مؤلّفه الفقير الى اللَّه الغنيّ</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عُفي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المستنير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نعبدُ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البحوث الإسلامية،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عن كتاب العبودية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تحقيق الدكتور وصيّ اللَّه عباس، ط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نفس الصفحة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هذه القضية جمع كثير من المؤرخين،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في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الخالدي في صلح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غيره من المصادر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شلتوت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الاعتقاد كما في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دعاؤه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الفكر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لاحظ أيضاً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لاحظ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فيها نفس النصوص و في 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ضلالة في النار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اجتناب البدع،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الخطبة رقم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الأقضية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 رواه البخاري في الصحيح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بالكتاب و السنّة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كتاب الطهارة،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جامع الوضوء؛ 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الأخير مطابق لما في نهج البلاغة 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دون الكافي لكونه أتمّ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الأخير مطابق لما في نهج البلاغة 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دون الكافي لكونه أتمّ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الأخير مطابق لما في نهج البلاغة 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دون الكافي لكونه أتمّ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الأخير مطابق لما في نهج البلاغة 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دون الكافي لكونه أتمّ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لاحظ أيضاً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لاحظ أيضاً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يشتمل الأخير على أحاديث لم نذكرها و قد بثّها في الأجزاء التالية من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يشتمل الأخير على أحاديث لم نذكرها و قد بثّها في الأجزاء التالية من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بشرح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النحل كما في البدعة للدكتور عزت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لاصطلاحات الفنون كما في البدعة للدكتور عزت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كلامه صريح في أنّ النبيّ لم يصلّها جماعة إلّا ليال و تركها، و إن أقامتها جماعة كانت من سنّة عمر، إذ للخليفتين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التسنين الذي يعبّر عنه بسنّة الصحابي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الأقسام الخمسة غير واحد من الفقهاء منهم القرافي في الفروق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الكلام في عدم صحة هذا التقسيم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المجمع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 قريباً من هذه الكلمات في فرائد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الأُصول للمحقق النائيني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 قريباً من هذه الكلمات في فرائد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الأُصول للمحقق النائيني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سبقت مصادرها في نصوص البدعة في الكتاب و السنّة فلاحظ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النصوص في مواضعها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الإمام الشاطبي يقول في كلمته هذه بالحسن و القبح العقليين مع أنّه خلاف مذهبه، لاحظ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الاعتصام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البدعة في الكتاب و السنّة، الحديث التاسع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النصوص في محلّها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الرسالة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أصحاب النبي؛ صحيح مسلم بشرح النووي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شرح النووي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في الانتماء المذهبي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هذه الحوادث المرّة، لاحظ تاريخ الطبري، تاريخ اليعقوبي، مروج الذهب للمسعودي، و تاريخ الكامل للجزري، و الإمامة و السياسة لابن قتيبة إلى غير ذلك من المعاجم التاريخية المعتبرة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النيسابوري بهامش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غيرهما من المصادر الكثيرة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زمنية لا مذهب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ابن تيمية مع فقهاء 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لاحظ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الصوم في السفر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 و النذور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أيام الجاهلية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كتاب الحج،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صلح الحديبية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يؤثر به للصنف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تميم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 بن الخطاب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فضل من قام رمضان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رَباط؛ و هو ما يبنى للفقراء، مولَّد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نعلّق على كلامه أنّ القسم إنّما يكون بدعة إذا أتى باسم الدين، و إلّا يكون محرّماً و معصية لا بدعة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الشرعية من دون أن تختص بما يعتبر في امتثالها قصد القربة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من المسامحة في هذا الحصر، لأنّ التكاليف الشرعية أوسع من الثلاثة كالأحوال الشخصية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التعبّد، ما للشارع فيه دور، فيعم جميع أبواب الفقه و الأقسام الأربعة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العزلة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العبدريّ المالكي المتوفى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له كلمة قيّمة في زيارة القبور، 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لاحظ سنن الترمذي 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الفكري في ميزان الشرع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السنن لابن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الترمذي 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السنن لابن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الترمذي 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الساري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الساري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حضرته الوفاة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صحيح البخاري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أخرجه الترمذي و النسائي عن جابر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أخرجه الترمذي عن زيد بن أرقم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أخرجه من حديث أبي سعيد الخدري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أخرجه عن حديث زيد بن أرقم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مستدركه بسنده عن أبي ذر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الطبراني في الأوسط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مستدركه بسنده عن ابن عباس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لابن حجر،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لاحظ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القربة في أحكام الحسبة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الفضائل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 يأبر كبذر يبذر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شيئاً من طلع الذكر في طلع الأُنثى فتعلق بإذن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الفضائل في باب فضائل موسى؛ 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بدء الخلق، باب وفاة موسى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 وفاة موسى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التكتّف، و القبض اصطلاح أهل السنة و أمّا الشيعة فيطلقون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 بمعنى التستير، الفقه على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لاحظ رسالة مختصرة في السدل للدكتور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أبو داود،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الحديث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هريرة، و سهل الساعدي، و أبو أسيد الساعدي، و أبو قتادة الحارث بن ربعي، و محمد بن مسلمة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الحميد، رسالة مختصرة في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لاحظ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وضع اليمنى على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البيهقي في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وضع اليد اليمنى على اليسرى في الصلاة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أويس شيخ البخاري كما جزم به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باب وضع يده اليمنى على اليسرى، و في 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المقصود، هو همام بن يحيى فقد قال ابن عمار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القطّان لا يعبأ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بن سعيد يعترض على همام في كثير من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هدي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في سند الحديث عبد اللَّه بن جعفر، فلو كان هو ابن نجيح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كان وكيع إذا أتى على حديثه جزّ عليه، متّفق على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دلائل الصدق للشيخ محمد حسن المظفر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في سنده عبد اللَّه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علي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الخلط و التصحيف، 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هدى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وضع اليد اليمنى على اليسرى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 الإمامية و مواضع الخلاف بينه و بين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 المسنون و المندوب، بأنّ الأوّل هو ما واظب عليه النبي صلى الله عليه و آله و الخلفاء الراشدون، و الثاني هو ما أمر به النبي صلى الله عليه و آله و لم يواظب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للشيخ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المغني، لشمس الدين ابن قدامى المقدسي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لعبد الرحمن الجزيري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فقه السنة، للسيّد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زاد المعاد لابن قيم الجوزية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المغني، لشمس الدين ابن قدامى المقدسي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لعبد الرحمن الجزيري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فقه السنة، للسيّد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زاد المعاد لابن قيم الجوزية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المغني، لشمس الدين ابن قدامى المقدسي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لعبد الرحمن الجزيري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فقه السنة، للسيّد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زاد المعاد لابن قيم الجوزية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خادم عمر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للامام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سبحةِ الضّحى،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و دار الآفاق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الأحاديث الموضوعة و عمّا جاء حول رواتها،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المسافرين، و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نقلًا عن موسوعة الينابيع الفقهية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مثله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 زيادة على ما في المتن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باب فضل من قام رمضان برقم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مسلم،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قيام رمضان، و هو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 و دار الآفاق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كتاب الصلاة، حكم الامامة في صلاة الجمعة و الجنائز و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سنة عين مؤكّدة عند ثلاثة من الأئمة، و خالفت المالكية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ط أفست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عند اجتماع الشروط تكون واجبة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كتاب الصلاة، مبحث صلاة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أنّه لو كان المقياس في الزيادة، هو عدد الطواف بعد كلّ أربع ركعات فعندئذٍ يصل عددها إلى أربعين ركعة في كلّ ليلة، لأنّهم إذا كانوا يطوفون بعد كلّ أربع ركعات مرّة واحدة، يكون عددها خمس مرّات، فاذا كان مقابل كلّ مرّة منه أربع ركعات، يبلغ عددها عشرين ركعة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فتضاف إلى العشرين ركعة الأصلية فيصير المجموع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ذلك يصحّ على ما نقله ابن قدامة المقدسي من أنّ الطواف كان بين كلّ ترويحة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قد تكلفوا في الجمع بين هذه الأقوال المتشتتة، فلاحظ</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ذكره لجمع الناس على إمام واحد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الصلاة، المسألة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كتاب الصوم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ترك الجماعة في صلاة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البخاري، الصحيح، باب فضل من قام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التهجد بالليل، و بين الروايتين اختلاف فيما خرج صلى الله عليه و آله فيها من الليالي، فعلى الأُولى خرج ثلاث ليال، و على الثانية خرج ليلتين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الظاهر وحدة الرواية الثانية للبخاري مع هذه الرواية لاتّحاد الراوي و المروي عنه و المضمون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باب فضل من قام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الثلاثة إلى العشرة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جاء نفس السؤال و الجواب في فتح الباري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لفظة لا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كلمة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عنه 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طهران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 تاريخ المذاهب الإسلامية، كما في بحوث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ذكره، نُقل عن الإمام عليّ رأيان متناقضان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الوقوع و الوقوع مع الإثم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خبر أبي رزين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في 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بلغن أجلهنّ فأمسكوهنّ بمعروف أو فارقوهنّ بمعروف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طلاق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روايات ستّ في ذيل الآية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الطلاق البائن كطلاق غير المدخولة، و طلاق اليائسة من المحيض الطاعنة في السن و غيرهما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رواه الحرّ العاملي في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مقدّمات الطلاق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مع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 قال في كتابه الآخر بلوغ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رواته موثّقون، و نقل الشوكاني في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جيد،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أحمد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آخرون كابن قيم في إغاثة اللهفان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هناتك يعني أخبارك و أُمورك المستغربة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هناتك يعني أخبارك و أُمورك المستغربة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هناتك يعني أخبارك و أُمورك المستغربة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الإكثار من الشر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إيقاظ همم أُولي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و قد مرّ تخريج الحديث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نظام الطلاق في الإسلام لأحمد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 الثالثة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أبو داود،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البيهقي،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في تفسيره الآية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طبعة دار الكتب العلمية، بيروت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و الدعاء لأهلها من كتاب الجنائز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ما يقال عند دخول القبور من كتاب الجنائز؛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من كتاب الجنائز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الترمذي،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كتاب الطهارة، باب استحباب إطالة الغرة و التحصيل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نغترف من هذا العين المعين، و نذكر كلمات المحقّقين من أهل السنة حول زيارة النبي صلى الله عليه و آله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شعب الإيمان،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السبكي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الطالب،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الإمام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كما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بكسر الميم و سكون الزاء و 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ميمي بمعنى الزيارة شرح الشفا للخفاجي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قبري و منبري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دار الفيحاء، عمان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العزم الساكن إلى أشرف الأماكن، كما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المستوعب، كما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المطبوع بهامش شرحه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الكبرى في الفروع الحنبلية،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السبكي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المقنع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المنكي في الردّ على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ما نقله يحمل على تبدّل الاجتهاد و المعروف أنه نهى عن السفر للزيارة لا عن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بعض شبهاته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طبع دار الجيل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طبع دار الجيل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للقسطلاني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المجلد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الإسلامي، بيروت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شرح روض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في شرح ملتقى الأبحر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مراقي الفلاح في شرح متن نور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 مكتبة و مطبعة محمد علي صبيح و أولاده، مصر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طبع المطبعة العثمانية،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في شرح تنوير الأبصار، آخر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مطبعة الفتح الكريم،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الطبعة الأُولى بالمطبعة الأزهرية المصرية،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الرسالة الثانية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على الدر المختار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شرح ابن الغزي على متن الشيخ أبي شجاع في الفقه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لذوي العناية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الإرشادات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دمشق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الجزيرة المؤرخة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كتاب الحج، باب زيارة القبور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في أحاديث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جوامع الكلم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الجوهر المنظم، و ذكره السمهودي في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 زيني دحلان في الدرر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الزيارة في الشريعة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الحديث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دار المحاسن، القاهرة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الأميني عن واحد و أربعين مصدراً حديثياً و فقهياً،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يهمّه إلّا زيارتي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نقله الإمام السبكي،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 نقله العلّامة الأميني عن ستة عشر مصدراً حديثياً و فقهياً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الحديث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 رواه العلّامة الأميني عن خمسة و عشرين مصدراً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الإمام السبكي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 نقله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ثلاثة عشر مصدراً حديثياً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رواه الإمام السبكي،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 قطني في السنن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نقله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اسناد ابن عدي إلى ابن عمر؛ و نقله العلّامة الأميني عن مصادر تسعة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السبكي في شفاء السقام بسنده إلى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كما رواه السمهودي في وفاء الوفا عن ابن أبي الدنيا بسنده إلى أنس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 رواه العلامة الأميني عن واحد و عشرين مصدراً،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أخرجه السمهودي عن كتاب ابن النجّار في أخبار المدينة بسنده عن أنس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 نقله العلّامة الأميني عن مصادر ستة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عن كتاب الفوائد لأبي الفتح الأزدي؛ و أخرجه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 العلامة الأميني في غديره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خمسة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و رواه الشوكاني في 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الزيارة في الشريعة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العَزْم الساكن إلى أشرف الأماكن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تحقيق مرزوق علي إبراهيم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بيروت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شريعة الفرق الناجية، كما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آداب السفر،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النسائي،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المطبوع مع شرح السيوطي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كما في كتاب البدعة للدكتور عبد الملك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نقلًا عن خط ابن تيمية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التوسّل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زهرة في كتابه حول حياة ابن تيمية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هذه الأحاديث و نظائرها جامع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البخاري و مسلم و الترمذي و النسائي،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بكر حجرة النبي صلى الله عليه و آله بعد رحيله و هو مسجّى ببرد حبرة فكشف عن وجهه ثمّ أكبّ عليه يُقبّله ثمّ بكى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يا نبيّ اللَّه لا يجمع اللَّه عليك موتتين، أمّا الموتة التي كتبت عليك فقد 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سوريا</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 أخرجه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كما أخرجه الترمذي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الروايات المتضافرة انّها نزلت في الثامن عشر من ذي الحجة في حجّة الوداع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كما أخرجه الترمذي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الروايات المتضافرة انّها نزلت في الثامن عشر من ذي الحجة في حجّة الوداع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المأمول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عبد السلام السلمي الدمشقي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فقيه شافعي،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أعلام الزركلي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العلم للملايين، بيروت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حامد الفقي في تعليقه على فتح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عبرية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الخليل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تميم الداري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الرازي، التفسير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كثير،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روح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فتح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البيهقي،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أينما أدركتك الصلاة فصلّ فهو مسجد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استئجار صلاة النافلة في البيت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بإضافة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الأحكام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بناء؛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المادة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الخانقات كلمة فارسية 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خانقاه و تعني محلّ اجتماع الصوفيّين و الدراويش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السعود محمد بن محمد العمادي،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الكهف،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الحلبي، مصر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لاحظ تفسير القرطبي و الكشاف للزمخشري و غرائب القرآن للنيسابوري في ذيل هذه الآية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الإمام أحمد،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إلى غير ذلك من المصادر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التفسير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إحياء التراث</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السادس سنة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مدينة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صالح محمد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ذي بصيرة أن ولادة أمير المؤمنين عليّ عليه السلام انّما كانت في جوف الكعبة المشرّفة، و هو من الشهرة و الشيوع بحيث لا يحتاج إلى ذكر مصادره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مقصورة وضعت في الإسلام وضعها معاوية بن أبي سفيان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صغير بجوار الجدار الأصلي لتقويته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ترجمته في 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مصادر الترجمة؛ و في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ضافية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ثمّ إنّه حاول أن يُجيب عن هذا الاستنكار بما الإعراض عن ذكره أحسن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ط مصر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الترمذي،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تسوية القبور؛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تسوية القبر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سفيان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المعتق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الكهف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دار إحياء التراث العربي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الهادي، رياض الجنّة، ط الكويت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متونها المختلفة و أسانيدها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السلفية؛ صحيح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صحيح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البناء على القبر؛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رواه أيضاً مرسلًا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العثمانية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ترجمة أبي الزبير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عام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لاحظ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المتون المختلفة للحديث المصادر الّتي أوعزنا إليها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السنن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بأنّها راجعة إلى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الدخول لا يختص بيوم القيامة، بل يعمّه و الحقبة البرزخية، و لعلّ هناك فرقاً بين النارين أعاذنا اللَّه منهما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أنظر 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موت النبيّ صلى الله عليه و آله عبارة عن فنائِه المطلق، فما معنى كونه شهيداً على أُمّته في تمام الأجيال؟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الجنائز، باب ما جاء في عذاب القبر،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بدر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الجنة باب معتمد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أرواح المؤمنين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المغازي للواقدي غزوة بدر و غيرها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حقّ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كتاب الخلاف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لمعرفة أقوال المذاهب و الفقهاء في هذا المجال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الميت يسمع خفق النعال، و لاحظ في تفسير الحديث فتح الباري لابن حجر العسقلاني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شرح الكرماني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الرجال الجنازة دون النساء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قول الميت و هو على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شرح الحديث في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الكرماني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لاحظ في شرح الأحاديث فتح الباري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بسط الكلام في إثبات الموضوع و أحاط بأطرافه و من أراد التوسع فليرجع إلى كتابه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الطحاوية لابن أبي العز، قسم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 ابن تيمية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البخاري في كتاب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مزَج كلامه مع عبارة المواقف للإيجي، فما ذكره نظرية الماتن و الشارح</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 و شرح عقائد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لاحظ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الشيخ الطبرسي نقل الرواية عن الكافي، ذكرنا موضع الرواية منه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الروح، المسألة السادسة عشرة، و نقلها برمتها محمّد الفقي من علماء الأزهر في كتابه التوسل و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فضل صلاة الجماعة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مسلم في صحيحه،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قضاء الصيام عن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النذر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17071</w:t>
      </w:r>
      <w:r>
        <w:rPr>
          <w:rFonts w:ascii="IRNazanin" w:hAnsi="IRNazanin" w:eastAsia="IRNazanin"/>
          <w:b w:val="false"/>
          <w:b w:val="false"/>
          <w:bCs w:val="false"/>
          <w:i w:val="false"/>
          <w:i w:val="false"/>
          <w:iCs w:val="false"/>
          <w:color w:val="333333"/>
          <w:sz w:val="20"/>
          <w:sz w:val="20"/>
          <w:szCs w:val="20"/>
          <w:rtl w:val="true"/>
        </w:rPr>
        <w:t>، و الروح لابن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التوسل و الزيارة في الشريعة الإسلامية للشيخ الفقي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للجزري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للّام الجارة اثنان و عشرون معنى،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 و هي الواقعة بين معنى و 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في الدنيا خزي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كتاب الضحايا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الماتريدي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تأويلات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المشار إليه هي الآية الثانية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لمذهب أهل 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محمود، شيخ الأزهر الأسبق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المطبوع بهامش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 أسرار التأويل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العلوم في معرفة الحي القيوم المعروف ب ثلاثين مسألة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مروي في صحيح البخاري في تفسير سورة الإسراء،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لكن بلفظ آخر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العضدية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الرسالة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بين الفلاسفة و الكلاميين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الزيارة في الشريعة المقدسة،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الجزء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الإسلامي، بيروت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بهامش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مكتبة محمد علي صبيح و أولاده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للشفاعة معنى آخر من التصرف التكويني في قلوب المذنبين، و تصفيتهم في البرزخ، و مواقف القيامة فهو أمر عقلي لا يتوجّه إليه إلّا الأوحدي من الناس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كتاب صفة القيامة،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xml:space="preserve">، و قد ذكر طرق روايته البالغة إلى ست، و راجع أيضاً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بلوغ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 المجلس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الاستسقاء،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تكلّم رسول اللَّه صلى الله عليه و آله و سلم مع رءوس الشرك الموتى الذين أُلقيت أجسادُهم في البئر من مسلّمات التاريخ و الحديث، و قد أشار إلى هذا من بين المحدّثين و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بدر؛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باب مقعد الميت؛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أرواح المؤمنين؛ مسند الامام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بدر؛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العلّامة المجلسي أحاديث الشفاعة الواردة من طرق أئمة أهل البيت في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أورد بعضها في الأجزاء التالية من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إلى غير ذلك من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أحمد بن محمد بن خالد البرقي باباً للشفاعة في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عقد العلّامة علاء الدين علي المتقي بن حسام الدين الهندي المتوفّى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باباً خاصاً للشفاعة نقل فيه طائفة من الأخبار، فلاحظ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 بهذا المضمون 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 بهذا المضمون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 بهذا المضمون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بهذا المضمون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بهذا المضمون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المضمون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بهذا المضمون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بهذا المضمون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بهذا المضمون ما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 من هذا الكتاب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بهذا المضمون ما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بهذا المضمون ما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يتوهم أنّ هذا الحديث تكريس للقومية المبغوضة في الإسلام؛ لأنّ من المعلوم أنّ المراد من العرب المسلمين فيكون 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غشّ مسلماً فليس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المسلم يوم ذاك كان منحصراً في العرب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الإمام علي بن أبي طالب، تأليف السيد يحيى بن الحسين من أحفاد الإمام زيد المتوفّى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الحديث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الحديث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حياة الصحابة للشيخ محمد يوسف الكاندهلوي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بهذا المضمون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يقول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ممّا قبلته الأُمّة الإسلامية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الثاني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الثاني و الأربعون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الثامن و الأربعون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بهذا المضمون في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بهذا المضمون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بهذا المضمون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عليه السلام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الاختصاص للمفيد و تفسير العياشي بتفاوت يسير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أخبار الرضا للشيخ الصدوق</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القمي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نقل عن الإمام الباقر أيضاً كما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المعاصر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زيادات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الذي ورد في الحديث بمعنى ما يتبع الإنسان لا بمعنى المعصية، و على كل حال فحسنات الأبرار سيئات المقرّبين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الحديث موافق لما تقدمه و لأجل ذلك تركناه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 و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رضوانه أو باب رحمته أو ما يناسب ذلك كما ورد في الحديث المروي عن الإمام الصادق عليه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بهذا المضمون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نقله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بهذا المضمون في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الحديث الخامس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باختصار يسير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ترتيب العين،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الدعوات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الدعوات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الدعوات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كنز العمال عن الطبراني في الكبير، و البيهقي في شعب الإيمان، لاحظ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الإعمال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حريز بن عبد اللَّه السجستاني عن أبي جعفر الباقر عليه السلام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كتاب الأنبياء،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رواه في كتاب البيوع، الباب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اللفظ لكتاب الأنبياء</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 أنّ أصحاب الكهف و الرقيم كانوا من آياتنا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محاسن البرقي في تفسير الآية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الزيارة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قد أورد في بحثه كثيراً من الآيات التي تشهد على عظمة رسول اللَّه و مكانته و قربه و قد لخّصنا كلامه</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أشبعنا الكلام في ذلك عند البحث في الحياة البرزخيّة فلاحظ</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شفاء السقام في زيارة خير الأنام للسبكي، و الدرر السنية لزيني دحلان، و المبرد المبكي في ردّ الصارم المنكي لابن علان، و نصرة الإمام السبكي برد الصارم المنكي للسمهودي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 ذلك الفصل تجد فيه حكايات و قضايا كثيرة تدل على جريان السيرة بين المسلمين على التوسّل بدعاء النبي الأكرم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الترمذي 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كتاب المناقب، الباب الأوّل، و اللفظ للأوّل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نقلًا عن كتاب الزهد لحسين بن سعيد الأهوازي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نقلًا عن كتاب الإقبال للسيد ابن طاوس المتوفّى عام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كتاب الدعوات،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 و سيأتي في المتن نصوصهم حول وصف الحديث</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ما أُسند إلى عثمان بن حنيف، برقم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و المعجم الصغير له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 المعجم الصغير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الفرح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الاستسقاء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الإمام أحمد،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حال روح بن صلاح المصري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المجموعة التي تضم بعض أدعية الإمام علي أمير المؤمنين عليه السلام جمعها الشيخ عبد اللَّه السماهيجي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دعاء الإمام الحسين عليه السلام في عرفات، يوم عرفة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بعض أدعية الإمام زين العابدين عليه السلام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نقله كثير من المفسرين في قصة توبة آدم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أفضل الصدقة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حلفاً بأبيه، فالواو للقسم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هو الإسلام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أبو حيان مخالف للكتاب و العقل فلا عبرة به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أُصول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القصيدة مذكورة في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نشير إلى أنّ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رجاؤنا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 الأوّل جاءت في هذا المصدر هكذا كنت رجاؤنا</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الأذكار للنووي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 الحاكم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فيه بعد الفحص الأكيد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 تحقيق عبد الوهاب</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image" Target="media/image2.jpeg"/><Relationship Id="rId649" Type="http://schemas.openxmlformats.org/officeDocument/2006/relationships/image" Target="media/image2.jpeg"/><Relationship Id="rId650" Type="http://schemas.openxmlformats.org/officeDocument/2006/relationships/footer" Target="footer643.xml"/><Relationship Id="rId651" Type="http://schemas.openxmlformats.org/officeDocument/2006/relationships/footnotes" Target="footnotes.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57383</Words>
  <Characters>232123</Characters>
  <CharactersWithSpaces>287435</CharactersWithSpaces>
  <Paragraphs>2072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2026-08-16T17:11:52Z</dcterms:created>
  <dc:creator>ghaemiyeh.com</dc:creator>
  <dc:description/>
  <dc:language>en-US</dc:language>
  <cp:lastModifiedBy/>
  <dcterms:modified xsi:type="dcterms:W3CDTF">2026-08-16T20:42:12Z</dcterms:modified>
  <cp:revision>1</cp:revision>
  <dc:subject/>
  <dc:title>فی ظلال التوحید دراسه مبسطه حول التوحید و الشرک و تحدید معالمها</dc:title>
</cp:coreProperties>
</file>

<file path=docProps/custom.xml><?xml version="1.0" encoding="utf-8"?>
<Properties xmlns="http://schemas.openxmlformats.org/officeDocument/2006/custom-properties" xmlns:vt="http://schemas.openxmlformats.org/officeDocument/2006/docPropsVTypes"/>
</file>