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numbering.xml" ContentType="application/vnd.openxmlformats-officedocument.wordprocessingml.numbering+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23.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46.xml" ContentType="application/vnd.openxmlformats-officedocument.wordprocessingml.footer+xml"/>
  <Override PartName="/word/footer150.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14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88.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140.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16.xml" ContentType="application/vnd.openxmlformats-officedocument.wordprocessingml.footer+xml"/>
  <Override PartName="/word/footer72.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1.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93.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131.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styles.xml" ContentType="application/vnd.openxmlformats-officedocument.wordprocessingml.styles+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زیارت پیامبر صلی الله علیه و آله و سلم بدعت یا عبادت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82480_383892988">
            <w:r>
              <w:rPr>
                <w:webHidden/>
                <w:rStyle w:val="IndexLink"/>
                <w:rtl w:val="true"/>
              </w:rPr>
              <w:t>مشخصات كتاب</w:t>
            </w:r>
            <w:r>
              <w:rPr>
                <w:rStyle w:val="IndexLink"/>
                <w:rtl w:val="true"/>
              </w:rPr>
              <w:tab/>
            </w:r>
            <w:r>
              <w:rPr>
                <w:rStyle w:val="IndexLink"/>
              </w:rPr>
              <w:t>6</w:t>
            </w:r>
          </w:hyperlink>
        </w:p>
        <w:p>
          <w:pPr>
            <w:pStyle w:val="Contents2"/>
            <w:tabs>
              <w:tab w:val="clear" w:pos="8743"/>
              <w:tab w:val="right" w:pos="9026" w:leader="dot"/>
            </w:tabs>
            <w:rPr/>
          </w:pPr>
          <w:hyperlink w:anchor="__RefHeading___Toc282482_383892988">
            <w:r>
              <w:rPr>
                <w:webHidden/>
                <w:rStyle w:val="IndexLink"/>
                <w:rtl w:val="true"/>
              </w:rPr>
              <w:t>ديباچه</w:t>
            </w:r>
            <w:r>
              <w:rPr>
                <w:rStyle w:val="IndexLink"/>
                <w:rtl w:val="true"/>
              </w:rPr>
              <w:tab/>
            </w:r>
            <w:r>
              <w:rPr>
                <w:rStyle w:val="IndexLink"/>
              </w:rPr>
              <w:t>6</w:t>
            </w:r>
          </w:hyperlink>
        </w:p>
        <w:p>
          <w:pPr>
            <w:pStyle w:val="Contents2"/>
            <w:tabs>
              <w:tab w:val="clear" w:pos="8743"/>
              <w:tab w:val="right" w:pos="9026" w:leader="dot"/>
            </w:tabs>
            <w:rPr/>
          </w:pPr>
          <w:hyperlink w:anchor="__RefHeading___Toc282484_383892988">
            <w:r>
              <w:rPr>
                <w:webHidden/>
                <w:rStyle w:val="IndexLink"/>
                <w:rtl w:val="true"/>
              </w:rPr>
              <w:t>مقدمه</w:t>
            </w:r>
            <w:r>
              <w:rPr>
                <w:rStyle w:val="IndexLink"/>
                <w:rtl w:val="true"/>
              </w:rPr>
              <w:tab/>
            </w:r>
            <w:r>
              <w:rPr>
                <w:rStyle w:val="IndexLink"/>
              </w:rPr>
              <w:t>18</w:t>
            </w:r>
          </w:hyperlink>
        </w:p>
        <w:p>
          <w:pPr>
            <w:pStyle w:val="Contents2"/>
            <w:tabs>
              <w:tab w:val="clear" w:pos="8743"/>
              <w:tab w:val="right" w:pos="9026" w:leader="dot"/>
            </w:tabs>
            <w:rPr/>
          </w:pPr>
          <w:hyperlink w:anchor="__RefHeading___Toc282486_383892988">
            <w:r>
              <w:rPr>
                <w:webHidden/>
                <w:rStyle w:val="IndexLink"/>
                <w:rtl w:val="true"/>
              </w:rPr>
              <w:t>مباحث مقدماتى</w:t>
            </w:r>
            <w:r>
              <w:rPr>
                <w:rStyle w:val="IndexLink"/>
                <w:rtl w:val="true"/>
              </w:rPr>
              <w:tab/>
            </w:r>
            <w:r>
              <w:rPr>
                <w:rStyle w:val="IndexLink"/>
              </w:rPr>
              <w:t>22</w:t>
            </w:r>
          </w:hyperlink>
        </w:p>
        <w:p>
          <w:pPr>
            <w:pStyle w:val="Contents3"/>
            <w:tabs>
              <w:tab w:val="clear" w:pos="8459"/>
              <w:tab w:val="right" w:pos="9026" w:leader="dot"/>
            </w:tabs>
            <w:rPr/>
          </w:pPr>
          <w:hyperlink w:anchor="__RefHeading___Toc282488_383892988">
            <w:r>
              <w:rPr>
                <w:webHidden/>
                <w:rStyle w:val="IndexLink"/>
              </w:rPr>
              <w:t>١</w:t>
            </w:r>
            <w:r>
              <w:rPr>
                <w:rStyle w:val="IndexLink"/>
                <w:rtl w:val="true"/>
              </w:rPr>
              <w:t xml:space="preserve">. </w:t>
            </w:r>
            <w:r>
              <w:rPr>
                <w:rStyle w:val="IndexLink"/>
                <w:rtl w:val="true"/>
              </w:rPr>
              <w:t>حقيقت سفر براى زيارت</w:t>
            </w:r>
            <w:r>
              <w:rPr>
                <w:rStyle w:val="IndexLink"/>
                <w:rtl w:val="true"/>
              </w:rPr>
              <w:tab/>
            </w:r>
            <w:r>
              <w:rPr>
                <w:rStyle w:val="IndexLink"/>
              </w:rPr>
              <w:t>22</w:t>
            </w:r>
          </w:hyperlink>
        </w:p>
        <w:p>
          <w:pPr>
            <w:pStyle w:val="Contents3"/>
            <w:tabs>
              <w:tab w:val="clear" w:pos="8459"/>
              <w:tab w:val="right" w:pos="9026" w:leader="dot"/>
            </w:tabs>
            <w:rPr/>
          </w:pPr>
          <w:hyperlink w:anchor="__RefHeading___Toc282490_383892988">
            <w:r>
              <w:rPr>
                <w:webHidden/>
                <w:rStyle w:val="IndexLink"/>
              </w:rPr>
              <w:t>٢</w:t>
            </w:r>
            <w:r>
              <w:rPr>
                <w:rStyle w:val="IndexLink"/>
                <w:rtl w:val="true"/>
              </w:rPr>
              <w:t xml:space="preserve">. </w:t>
            </w:r>
            <w:r>
              <w:rPr>
                <w:rStyle w:val="IndexLink"/>
                <w:rtl w:val="true"/>
              </w:rPr>
              <w:t>عدم رعايت امانت‌دارى</w:t>
            </w:r>
            <w:r>
              <w:rPr>
                <w:rStyle w:val="IndexLink"/>
                <w:rtl w:val="true"/>
              </w:rPr>
              <w:tab/>
            </w:r>
            <w:r>
              <w:rPr>
                <w:rStyle w:val="IndexLink"/>
              </w:rPr>
              <w:t>24</w:t>
            </w:r>
          </w:hyperlink>
        </w:p>
        <w:p>
          <w:pPr>
            <w:pStyle w:val="Contents3"/>
            <w:tabs>
              <w:tab w:val="clear" w:pos="8459"/>
              <w:tab w:val="right" w:pos="9026" w:leader="dot"/>
            </w:tabs>
            <w:rPr/>
          </w:pPr>
          <w:hyperlink w:anchor="__RefHeading___Toc282492_383892988">
            <w:r>
              <w:rPr>
                <w:webHidden/>
                <w:rStyle w:val="IndexLink"/>
              </w:rPr>
              <w:t>٣</w:t>
            </w:r>
            <w:r>
              <w:rPr>
                <w:rStyle w:val="IndexLink"/>
                <w:rtl w:val="true"/>
              </w:rPr>
              <w:t xml:space="preserve">. </w:t>
            </w:r>
            <w:r>
              <w:rPr>
                <w:rStyle w:val="IndexLink"/>
                <w:rtl w:val="true"/>
              </w:rPr>
              <w:t>زيارت جزء مناسك نيست</w:t>
            </w:r>
            <w:r>
              <w:rPr>
                <w:rStyle w:val="IndexLink"/>
                <w:rtl w:val="true"/>
              </w:rPr>
              <w:tab/>
            </w:r>
            <w:r>
              <w:rPr>
                <w:rStyle w:val="IndexLink"/>
              </w:rPr>
              <w:t>25</w:t>
            </w:r>
          </w:hyperlink>
        </w:p>
        <w:p>
          <w:pPr>
            <w:pStyle w:val="Contents3"/>
            <w:tabs>
              <w:tab w:val="clear" w:pos="8459"/>
              <w:tab w:val="right" w:pos="9026" w:leader="dot"/>
            </w:tabs>
            <w:rPr/>
          </w:pPr>
          <w:hyperlink w:anchor="__RefHeading___Toc282494_383892988">
            <w:r>
              <w:rPr>
                <w:webHidden/>
                <w:rStyle w:val="IndexLink"/>
              </w:rPr>
              <w:t>4</w:t>
            </w:r>
            <w:r>
              <w:rPr>
                <w:rStyle w:val="IndexLink"/>
                <w:rtl w:val="true"/>
              </w:rPr>
              <w:t xml:space="preserve">. </w:t>
            </w:r>
            <w:r>
              <w:rPr>
                <w:rStyle w:val="IndexLink"/>
                <w:rtl w:val="true"/>
              </w:rPr>
              <w:t>حكم ناروا درباره احاديث زيارت</w:t>
            </w:r>
            <w:r>
              <w:rPr>
                <w:rStyle w:val="IndexLink"/>
                <w:rtl w:val="true"/>
              </w:rPr>
              <w:tab/>
            </w:r>
            <w:r>
              <w:rPr>
                <w:rStyle w:val="IndexLink"/>
              </w:rPr>
              <w:t>26</w:t>
            </w:r>
          </w:hyperlink>
        </w:p>
        <w:p>
          <w:pPr>
            <w:pStyle w:val="Contents2"/>
            <w:tabs>
              <w:tab w:val="clear" w:pos="8743"/>
              <w:tab w:val="right" w:pos="9026" w:leader="dot"/>
            </w:tabs>
            <w:rPr/>
          </w:pPr>
          <w:hyperlink w:anchor="__RefHeading___Toc282496_383892988">
            <w:r>
              <w:rPr>
                <w:webHidden/>
                <w:rStyle w:val="IndexLink"/>
                <w:rtl w:val="true"/>
              </w:rPr>
              <w:t xml:space="preserve">زيارت پيامبر </w:t>
            </w:r>
            <w:r>
              <w:rPr>
                <w:rStyle w:val="IndexLink"/>
                <w:rtl w:val="true"/>
              </w:rPr>
              <w:t>[(</w:t>
            </w:r>
            <w:r>
              <w:rPr>
                <w:rStyle w:val="IndexLink"/>
                <w:rtl w:val="true"/>
              </w:rPr>
              <w:t>ص</w:t>
            </w:r>
            <w:r>
              <w:rPr>
                <w:rStyle w:val="IndexLink"/>
                <w:rtl w:val="true"/>
              </w:rPr>
              <w:t xml:space="preserve">)] </w:t>
            </w:r>
            <w:r>
              <w:rPr>
                <w:rStyle w:val="IndexLink"/>
                <w:rtl w:val="true"/>
              </w:rPr>
              <w:t>از ديدگاه قرآن كريم</w:t>
            </w:r>
            <w:r>
              <w:rPr>
                <w:rStyle w:val="IndexLink"/>
                <w:rtl w:val="true"/>
              </w:rPr>
              <w:tab/>
            </w:r>
            <w:r>
              <w:rPr>
                <w:rStyle w:val="IndexLink"/>
              </w:rPr>
              <w:t>30</w:t>
            </w:r>
          </w:hyperlink>
        </w:p>
        <w:p>
          <w:pPr>
            <w:pStyle w:val="Contents3"/>
            <w:tabs>
              <w:tab w:val="clear" w:pos="8459"/>
              <w:tab w:val="right" w:pos="9026" w:leader="dot"/>
            </w:tabs>
            <w:rPr/>
          </w:pPr>
          <w:hyperlink w:anchor="__RefHeading___Toc282498_383892988">
            <w:r>
              <w:rPr>
                <w:webHidden/>
                <w:rStyle w:val="IndexLink"/>
                <w:rtl w:val="true"/>
              </w:rPr>
              <w:t>اشاره</w:t>
            </w:r>
            <w:r>
              <w:rPr>
                <w:rStyle w:val="IndexLink"/>
                <w:rtl w:val="true"/>
              </w:rPr>
              <w:tab/>
            </w:r>
            <w:r>
              <w:rPr>
                <w:rStyle w:val="IndexLink"/>
              </w:rPr>
              <w:t>30</w:t>
            </w:r>
          </w:hyperlink>
        </w:p>
        <w:p>
          <w:pPr>
            <w:pStyle w:val="Contents3"/>
            <w:tabs>
              <w:tab w:val="clear" w:pos="8459"/>
              <w:tab w:val="right" w:pos="9026" w:leader="dot"/>
            </w:tabs>
            <w:rPr/>
          </w:pPr>
          <w:hyperlink w:anchor="__RefHeading___Toc282500_383892988">
            <w:r>
              <w:rPr>
                <w:webHidden/>
                <w:rStyle w:val="IndexLink"/>
                <w:rtl w:val="true"/>
              </w:rPr>
              <w:t>عموميت آيه نساء در همه حالات</w:t>
            </w:r>
            <w:r>
              <w:rPr>
                <w:rStyle w:val="IndexLink"/>
                <w:rtl w:val="true"/>
              </w:rPr>
              <w:tab/>
            </w:r>
            <w:r>
              <w:rPr>
                <w:rStyle w:val="IndexLink"/>
              </w:rPr>
              <w:t>32</w:t>
            </w:r>
          </w:hyperlink>
        </w:p>
        <w:p>
          <w:pPr>
            <w:pStyle w:val="Contents3"/>
            <w:tabs>
              <w:tab w:val="clear" w:pos="8459"/>
              <w:tab w:val="right" w:pos="9026" w:leader="dot"/>
            </w:tabs>
            <w:rPr/>
          </w:pPr>
          <w:hyperlink w:anchor="__RefHeading___Toc282502_383892988">
            <w:r>
              <w:rPr>
                <w:webHidden/>
                <w:rStyle w:val="IndexLink"/>
                <w:rtl w:val="true"/>
              </w:rPr>
              <w:t>توضيح مفتى مكه</w:t>
            </w:r>
            <w:r>
              <w:rPr>
                <w:rStyle w:val="IndexLink"/>
                <w:rtl w:val="true"/>
              </w:rPr>
              <w:tab/>
            </w:r>
            <w:r>
              <w:rPr>
                <w:rStyle w:val="IndexLink"/>
              </w:rPr>
              <w:t>32</w:t>
            </w:r>
          </w:hyperlink>
        </w:p>
        <w:p>
          <w:pPr>
            <w:pStyle w:val="Contents3"/>
            <w:tabs>
              <w:tab w:val="clear" w:pos="8459"/>
              <w:tab w:val="right" w:pos="9026" w:leader="dot"/>
            </w:tabs>
            <w:rPr/>
          </w:pPr>
          <w:hyperlink w:anchor="__RefHeading___Toc282504_383892988">
            <w:r>
              <w:rPr>
                <w:webHidden/>
                <w:rStyle w:val="IndexLink"/>
                <w:rtl w:val="true"/>
              </w:rPr>
              <w:t>موضع مفسران بزرگ</w:t>
            </w:r>
            <w:r>
              <w:rPr>
                <w:rStyle w:val="IndexLink"/>
                <w:rtl w:val="true"/>
              </w:rPr>
              <w:tab/>
            </w:r>
            <w:r>
              <w:rPr>
                <w:rStyle w:val="IndexLink"/>
              </w:rPr>
              <w:t>33</w:t>
            </w:r>
          </w:hyperlink>
        </w:p>
        <w:p>
          <w:pPr>
            <w:pStyle w:val="Contents4"/>
            <w:tabs>
              <w:tab w:val="clear" w:pos="8176"/>
              <w:tab w:val="right" w:pos="9026" w:leader="dot"/>
            </w:tabs>
            <w:rPr/>
          </w:pPr>
          <w:hyperlink w:anchor="__RefHeading___Toc282506_383892988">
            <w:r>
              <w:rPr>
                <w:webHidden/>
                <w:rStyle w:val="IndexLink"/>
                <w:rtl w:val="true"/>
              </w:rPr>
              <w:t>اشاره</w:t>
            </w:r>
            <w:r>
              <w:rPr>
                <w:rStyle w:val="IndexLink"/>
                <w:rtl w:val="true"/>
              </w:rPr>
              <w:tab/>
            </w:r>
            <w:r>
              <w:rPr>
                <w:rStyle w:val="IndexLink"/>
              </w:rPr>
              <w:t>33</w:t>
            </w:r>
          </w:hyperlink>
        </w:p>
        <w:p>
          <w:pPr>
            <w:pStyle w:val="Contents4"/>
            <w:tabs>
              <w:tab w:val="clear" w:pos="8176"/>
              <w:tab w:val="right" w:pos="9026" w:leader="dot"/>
            </w:tabs>
            <w:rPr/>
          </w:pPr>
          <w:hyperlink w:anchor="__RefHeading___Toc282508_383892988">
            <w:r>
              <w:rPr>
                <w:webHidden/>
                <w:rStyle w:val="IndexLink"/>
                <w:rtl w:val="true"/>
              </w:rPr>
              <w:t xml:space="preserve">روايت </w:t>
            </w:r>
            <w:r>
              <w:rPr>
                <w:rStyle w:val="IndexLink"/>
                <w:rtl w:val="true"/>
              </w:rPr>
              <w:t>«</w:t>
            </w:r>
            <w:r>
              <w:rPr>
                <w:rStyle w:val="IndexLink"/>
                <w:rtl w:val="true"/>
              </w:rPr>
              <w:t>قرطبى</w:t>
            </w:r>
            <w:r>
              <w:rPr>
                <w:rStyle w:val="IndexLink"/>
                <w:rtl w:val="true"/>
              </w:rPr>
              <w:t>»</w:t>
              <w:tab/>
            </w:r>
            <w:r>
              <w:rPr>
                <w:rStyle w:val="IndexLink"/>
              </w:rPr>
              <w:t>33</w:t>
            </w:r>
          </w:hyperlink>
        </w:p>
        <w:p>
          <w:pPr>
            <w:pStyle w:val="Contents4"/>
            <w:tabs>
              <w:tab w:val="clear" w:pos="8176"/>
              <w:tab w:val="right" w:pos="9026" w:leader="dot"/>
            </w:tabs>
            <w:rPr/>
          </w:pPr>
          <w:hyperlink w:anchor="__RefHeading___Toc282510_383892988">
            <w:r>
              <w:rPr>
                <w:webHidden/>
                <w:rStyle w:val="IndexLink"/>
                <w:rtl w:val="true"/>
              </w:rPr>
              <w:t>روايت ابن‌كثير</w:t>
            </w:r>
            <w:r>
              <w:rPr>
                <w:rStyle w:val="IndexLink"/>
                <w:rtl w:val="true"/>
              </w:rPr>
              <w:tab/>
            </w:r>
            <w:r>
              <w:rPr>
                <w:rStyle w:val="IndexLink"/>
              </w:rPr>
              <w:t>34</w:t>
            </w:r>
          </w:hyperlink>
        </w:p>
        <w:p>
          <w:pPr>
            <w:pStyle w:val="Contents3"/>
            <w:tabs>
              <w:tab w:val="clear" w:pos="8459"/>
              <w:tab w:val="right" w:pos="9026" w:leader="dot"/>
            </w:tabs>
            <w:rPr/>
          </w:pPr>
          <w:hyperlink w:anchor="__RefHeading___Toc282512_383892988">
            <w:r>
              <w:rPr>
                <w:webHidden/>
                <w:rStyle w:val="IndexLink"/>
                <w:rtl w:val="true"/>
              </w:rPr>
              <w:t xml:space="preserve">ابيات </w:t>
            </w:r>
            <w:r>
              <w:rPr>
                <w:rStyle w:val="IndexLink"/>
                <w:rtl w:val="true"/>
              </w:rPr>
              <w:t>«</w:t>
            </w:r>
            <w:r>
              <w:rPr>
                <w:rStyle w:val="IndexLink"/>
                <w:rtl w:val="true"/>
              </w:rPr>
              <w:t>عتبى</w:t>
            </w:r>
            <w:r>
              <w:rPr>
                <w:rStyle w:val="IndexLink"/>
                <w:rtl w:val="true"/>
              </w:rPr>
              <w:t xml:space="preserve">» </w:t>
            </w:r>
            <w:r>
              <w:rPr>
                <w:rStyle w:val="IndexLink"/>
                <w:rtl w:val="true"/>
              </w:rPr>
              <w:t xml:space="preserve">بر ضريح پيامبر </w:t>
            </w:r>
            <w:r>
              <w:rPr>
                <w:rStyle w:val="IndexLink"/>
                <w:rtl w:val="true"/>
              </w:rPr>
              <w:t>[(</w:t>
            </w:r>
            <w:r>
              <w:rPr>
                <w:rStyle w:val="IndexLink"/>
                <w:rtl w:val="true"/>
              </w:rPr>
              <w:t>ص</w:t>
            </w:r>
            <w:r>
              <w:rPr>
                <w:rStyle w:val="IndexLink"/>
                <w:rtl w:val="true"/>
              </w:rPr>
              <w:t>)]</w:t>
              <w:tab/>
            </w:r>
            <w:r>
              <w:rPr>
                <w:rStyle w:val="IndexLink"/>
              </w:rPr>
              <w:t>36</w:t>
            </w:r>
          </w:hyperlink>
        </w:p>
        <w:p>
          <w:pPr>
            <w:pStyle w:val="Contents3"/>
            <w:tabs>
              <w:tab w:val="clear" w:pos="8459"/>
              <w:tab w:val="right" w:pos="9026" w:leader="dot"/>
            </w:tabs>
            <w:rPr/>
          </w:pPr>
          <w:hyperlink w:anchor="__RefHeading___Toc282514_383892988">
            <w:r>
              <w:rPr>
                <w:webHidden/>
                <w:rStyle w:val="IndexLink"/>
                <w:rtl w:val="true"/>
              </w:rPr>
              <w:t>تحميل معنا بر آيه، بدون دليل</w:t>
            </w:r>
            <w:r>
              <w:rPr>
                <w:rStyle w:val="IndexLink"/>
                <w:rtl w:val="true"/>
              </w:rPr>
              <w:tab/>
            </w:r>
            <w:r>
              <w:rPr>
                <w:rStyle w:val="IndexLink"/>
              </w:rPr>
              <w:t>36</w:t>
            </w:r>
          </w:hyperlink>
        </w:p>
        <w:p>
          <w:pPr>
            <w:pStyle w:val="Contents3"/>
            <w:tabs>
              <w:tab w:val="clear" w:pos="8459"/>
              <w:tab w:val="right" w:pos="9026" w:leader="dot"/>
            </w:tabs>
            <w:rPr/>
          </w:pPr>
          <w:hyperlink w:anchor="__RefHeading___Toc282516_383892988">
            <w:r>
              <w:rPr>
                <w:webHidden/>
                <w:rStyle w:val="IndexLink"/>
                <w:rtl w:val="true"/>
              </w:rPr>
              <w:t>اشكال لغوى</w:t>
            </w:r>
            <w:r>
              <w:rPr>
                <w:rStyle w:val="IndexLink"/>
                <w:rtl w:val="true"/>
              </w:rPr>
              <w:tab/>
            </w:r>
            <w:r>
              <w:rPr>
                <w:rStyle w:val="IndexLink"/>
              </w:rPr>
              <w:t>38</w:t>
            </w:r>
          </w:hyperlink>
        </w:p>
        <w:p>
          <w:pPr>
            <w:pStyle w:val="Contents2"/>
            <w:tabs>
              <w:tab w:val="clear" w:pos="8743"/>
              <w:tab w:val="right" w:pos="9026" w:leader="dot"/>
            </w:tabs>
            <w:rPr/>
          </w:pPr>
          <w:hyperlink w:anchor="__RefHeading___Toc282518_383892988">
            <w:r>
              <w:rPr>
                <w:webHidden/>
                <w:rStyle w:val="IndexLink"/>
                <w:rtl w:val="true"/>
              </w:rPr>
              <w:t xml:space="preserve">زيارت پيامبر </w:t>
            </w:r>
            <w:r>
              <w:rPr>
                <w:rStyle w:val="IndexLink"/>
                <w:rtl w:val="true"/>
              </w:rPr>
              <w:t>[(</w:t>
            </w:r>
            <w:r>
              <w:rPr>
                <w:rStyle w:val="IndexLink"/>
                <w:rtl w:val="true"/>
              </w:rPr>
              <w:t>ص</w:t>
            </w:r>
            <w:r>
              <w:rPr>
                <w:rStyle w:val="IndexLink"/>
                <w:rtl w:val="true"/>
              </w:rPr>
              <w:t xml:space="preserve">)] </w:t>
            </w:r>
            <w:r>
              <w:rPr>
                <w:rStyle w:val="IndexLink"/>
                <w:rtl w:val="true"/>
              </w:rPr>
              <w:t>از ديدگاه روايات</w:t>
            </w:r>
            <w:r>
              <w:rPr>
                <w:rStyle w:val="IndexLink"/>
                <w:rtl w:val="true"/>
              </w:rPr>
              <w:tab/>
            </w:r>
            <w:r>
              <w:rPr>
                <w:rStyle w:val="IndexLink"/>
              </w:rPr>
              <w:t>46</w:t>
            </w:r>
          </w:hyperlink>
        </w:p>
        <w:p>
          <w:pPr>
            <w:pStyle w:val="Contents3"/>
            <w:tabs>
              <w:tab w:val="clear" w:pos="8459"/>
              <w:tab w:val="right" w:pos="9026" w:leader="dot"/>
            </w:tabs>
            <w:rPr/>
          </w:pPr>
          <w:hyperlink w:anchor="__RefHeading___Toc282520_383892988">
            <w:r>
              <w:rPr>
                <w:webHidden/>
                <w:rStyle w:val="IndexLink"/>
                <w:rtl w:val="true"/>
              </w:rPr>
              <w:t>هركس قبر مرا زيارت كند، شفاعتم براى او واجب مى‌شود</w:t>
            </w:r>
            <w:r>
              <w:rPr>
                <w:rStyle w:val="IndexLink"/>
                <w:rtl w:val="true"/>
              </w:rPr>
              <w:tab/>
            </w:r>
            <w:r>
              <w:rPr>
                <w:rStyle w:val="IndexLink"/>
              </w:rPr>
              <w:t>46</w:t>
            </w:r>
          </w:hyperlink>
        </w:p>
        <w:p>
          <w:pPr>
            <w:pStyle w:val="Contents3"/>
            <w:tabs>
              <w:tab w:val="clear" w:pos="8459"/>
              <w:tab w:val="right" w:pos="9026" w:leader="dot"/>
            </w:tabs>
            <w:rPr/>
          </w:pPr>
          <w:hyperlink w:anchor="__RefHeading___Toc282522_383892988">
            <w:r>
              <w:rPr>
                <w:webHidden/>
                <w:rStyle w:val="IndexLink"/>
                <w:rtl w:val="true"/>
              </w:rPr>
              <w:t xml:space="preserve">پاداش زائر پيامبر </w:t>
            </w:r>
            <w:r>
              <w:rPr>
                <w:rStyle w:val="IndexLink"/>
                <w:rtl w:val="true"/>
              </w:rPr>
              <w:t>[(</w:t>
            </w:r>
            <w:r>
              <w:rPr>
                <w:rStyle w:val="IndexLink"/>
                <w:rtl w:val="true"/>
              </w:rPr>
              <w:t>ص</w:t>
            </w:r>
            <w:r>
              <w:rPr>
                <w:rStyle w:val="IndexLink"/>
                <w:rtl w:val="true"/>
              </w:rPr>
              <w:t>)]</w:t>
              <w:tab/>
            </w:r>
            <w:r>
              <w:rPr>
                <w:rStyle w:val="IndexLink"/>
              </w:rPr>
              <w:t>48</w:t>
            </w:r>
          </w:hyperlink>
        </w:p>
        <w:p>
          <w:pPr>
            <w:pStyle w:val="Contents3"/>
            <w:tabs>
              <w:tab w:val="clear" w:pos="8459"/>
              <w:tab w:val="right" w:pos="9026" w:leader="dot"/>
            </w:tabs>
            <w:rPr/>
          </w:pPr>
          <w:hyperlink w:anchor="__RefHeading___Toc282524_383892988">
            <w:r>
              <w:rPr>
                <w:webHidden/>
                <w:rStyle w:val="IndexLink"/>
                <w:rtl w:val="true"/>
              </w:rPr>
              <w:t>مشروعيت سفر براى زيارت</w:t>
            </w:r>
            <w:r>
              <w:rPr>
                <w:rStyle w:val="IndexLink"/>
                <w:rtl w:val="true"/>
              </w:rPr>
              <w:tab/>
            </w:r>
            <w:r>
              <w:rPr>
                <w:rStyle w:val="IndexLink"/>
              </w:rPr>
              <w:t>49</w:t>
            </w:r>
          </w:hyperlink>
        </w:p>
        <w:p>
          <w:pPr>
            <w:pStyle w:val="Contents3"/>
            <w:tabs>
              <w:tab w:val="clear" w:pos="8459"/>
              <w:tab w:val="right" w:pos="9026" w:leader="dot"/>
            </w:tabs>
            <w:rPr/>
          </w:pPr>
          <w:hyperlink w:anchor="__RefHeading___Toc282526_383892988">
            <w:r>
              <w:rPr>
                <w:webHidden/>
                <w:rStyle w:val="IndexLink"/>
                <w:rtl w:val="true"/>
              </w:rPr>
              <w:t xml:space="preserve">سفر براى زيارت پيامبر </w:t>
            </w:r>
            <w:r>
              <w:rPr>
                <w:rStyle w:val="IndexLink"/>
                <w:rtl w:val="true"/>
              </w:rPr>
              <w:t>[(</w:t>
            </w:r>
            <w:r>
              <w:rPr>
                <w:rStyle w:val="IndexLink"/>
                <w:rtl w:val="true"/>
              </w:rPr>
              <w:t>ص</w:t>
            </w:r>
            <w:r>
              <w:rPr>
                <w:rStyle w:val="IndexLink"/>
                <w:rtl w:val="true"/>
              </w:rPr>
              <w:t>)]</w:t>
              <w:tab/>
            </w:r>
            <w:r>
              <w:rPr>
                <w:rStyle w:val="IndexLink"/>
              </w:rPr>
              <w:t>50</w:t>
            </w:r>
          </w:hyperlink>
        </w:p>
        <w:p>
          <w:pPr>
            <w:pStyle w:val="Contents3"/>
            <w:tabs>
              <w:tab w:val="clear" w:pos="8459"/>
              <w:tab w:val="right" w:pos="9026" w:leader="dot"/>
            </w:tabs>
            <w:rPr/>
          </w:pPr>
          <w:hyperlink w:anchor="__RefHeading___Toc282528_383892988">
            <w:r>
              <w:rPr>
                <w:webHidden/>
                <w:rStyle w:val="IndexLink"/>
                <w:rtl w:val="true"/>
              </w:rPr>
              <w:t xml:space="preserve">سفر به قصد زيارت مسجد پيامبر </w:t>
            </w:r>
            <w:r>
              <w:rPr>
                <w:rStyle w:val="IndexLink"/>
                <w:rtl w:val="true"/>
              </w:rPr>
              <w:t>[(</w:t>
            </w:r>
            <w:r>
              <w:rPr>
                <w:rStyle w:val="IndexLink"/>
                <w:rtl w:val="true"/>
              </w:rPr>
              <w:t>ص</w:t>
            </w:r>
            <w:r>
              <w:rPr>
                <w:rStyle w:val="IndexLink"/>
                <w:rtl w:val="true"/>
              </w:rPr>
              <w:t>)]</w:t>
              <w:tab/>
            </w:r>
            <w:r>
              <w:rPr>
                <w:rStyle w:val="IndexLink"/>
              </w:rPr>
              <w:t>53</w:t>
            </w:r>
          </w:hyperlink>
        </w:p>
        <w:p>
          <w:pPr>
            <w:pStyle w:val="Contents3"/>
            <w:tabs>
              <w:tab w:val="clear" w:pos="8459"/>
              <w:tab w:val="right" w:pos="9026" w:leader="dot"/>
            </w:tabs>
            <w:rPr/>
          </w:pPr>
          <w:hyperlink w:anchor="__RefHeading___Toc282530_383892988">
            <w:r>
              <w:rPr>
                <w:webHidden/>
                <w:rStyle w:val="IndexLink"/>
                <w:rtl w:val="true"/>
              </w:rPr>
              <w:t xml:space="preserve">سفر </w:t>
            </w:r>
            <w:r>
              <w:rPr>
                <w:rStyle w:val="IndexLink"/>
                <w:rtl w:val="true"/>
              </w:rPr>
              <w:t>«</w:t>
            </w:r>
            <w:r>
              <w:rPr>
                <w:rStyle w:val="IndexLink"/>
                <w:rtl w:val="true"/>
              </w:rPr>
              <w:t>بلال</w:t>
            </w:r>
            <w:r>
              <w:rPr>
                <w:rStyle w:val="IndexLink"/>
                <w:rtl w:val="true"/>
              </w:rPr>
              <w:t xml:space="preserve">» </w:t>
            </w:r>
            <w:r>
              <w:rPr>
                <w:rStyle w:val="IndexLink"/>
                <w:rtl w:val="true"/>
              </w:rPr>
              <w:t xml:space="preserve">براى زيارت پيامبر </w:t>
            </w:r>
            <w:r>
              <w:rPr>
                <w:rStyle w:val="IndexLink"/>
                <w:rtl w:val="true"/>
              </w:rPr>
              <w:t>[(</w:t>
            </w:r>
            <w:r>
              <w:rPr>
                <w:rStyle w:val="IndexLink"/>
                <w:rtl w:val="true"/>
              </w:rPr>
              <w:t>ص</w:t>
            </w:r>
            <w:r>
              <w:rPr>
                <w:rStyle w:val="IndexLink"/>
                <w:rtl w:val="true"/>
              </w:rPr>
              <w:t>)]</w:t>
              <w:tab/>
            </w:r>
            <w:r>
              <w:rPr>
                <w:rStyle w:val="IndexLink"/>
              </w:rPr>
              <w:t>54</w:t>
            </w:r>
          </w:hyperlink>
        </w:p>
        <w:p>
          <w:pPr>
            <w:pStyle w:val="Contents3"/>
            <w:tabs>
              <w:tab w:val="clear" w:pos="8459"/>
              <w:tab w:val="right" w:pos="9026" w:leader="dot"/>
            </w:tabs>
            <w:rPr/>
          </w:pPr>
          <w:hyperlink w:anchor="__RefHeading___Toc282532_383892988">
            <w:r>
              <w:rPr>
                <w:webHidden/>
                <w:rStyle w:val="IndexLink"/>
                <w:rtl w:val="true"/>
              </w:rPr>
              <w:t xml:space="preserve">لزوم زيارت پيامبر </w:t>
            </w:r>
            <w:r>
              <w:rPr>
                <w:rStyle w:val="IndexLink"/>
                <w:rtl w:val="true"/>
              </w:rPr>
              <w:t>[(</w:t>
            </w:r>
            <w:r>
              <w:rPr>
                <w:rStyle w:val="IndexLink"/>
                <w:rtl w:val="true"/>
              </w:rPr>
              <w:t>ص</w:t>
            </w:r>
            <w:r>
              <w:rPr>
                <w:rStyle w:val="IndexLink"/>
                <w:rtl w:val="true"/>
              </w:rPr>
              <w:t xml:space="preserve">)] </w:t>
            </w:r>
            <w:r>
              <w:rPr>
                <w:rStyle w:val="IndexLink"/>
                <w:rtl w:val="true"/>
              </w:rPr>
              <w:t>با وجود استطاعت</w:t>
            </w:r>
            <w:r>
              <w:rPr>
                <w:rStyle w:val="IndexLink"/>
                <w:rtl w:val="true"/>
              </w:rPr>
              <w:tab/>
            </w:r>
            <w:r>
              <w:rPr>
                <w:rStyle w:val="IndexLink"/>
              </w:rPr>
              <w:t>56</w:t>
            </w:r>
          </w:hyperlink>
        </w:p>
        <w:p>
          <w:pPr>
            <w:pStyle w:val="Contents3"/>
            <w:tabs>
              <w:tab w:val="clear" w:pos="8459"/>
              <w:tab w:val="right" w:pos="9026" w:leader="dot"/>
            </w:tabs>
            <w:rPr/>
          </w:pPr>
          <w:hyperlink w:anchor="__RefHeading___Toc282534_383892988">
            <w:r>
              <w:rPr>
                <w:webHidden/>
                <w:rStyle w:val="IndexLink"/>
                <w:rtl w:val="true"/>
              </w:rPr>
              <w:t xml:space="preserve">استحباب زيارت پيامبر </w:t>
            </w:r>
            <w:r>
              <w:rPr>
                <w:rStyle w:val="IndexLink"/>
                <w:rtl w:val="true"/>
              </w:rPr>
              <w:t>[(</w:t>
            </w:r>
            <w:r>
              <w:rPr>
                <w:rStyle w:val="IndexLink"/>
                <w:rtl w:val="true"/>
              </w:rPr>
              <w:t>ص</w:t>
            </w:r>
            <w:r>
              <w:rPr>
                <w:rStyle w:val="IndexLink"/>
                <w:rtl w:val="true"/>
              </w:rPr>
              <w:t xml:space="preserve">)] </w:t>
            </w:r>
            <w:r>
              <w:rPr>
                <w:rStyle w:val="IndexLink"/>
                <w:rtl w:val="true"/>
              </w:rPr>
              <w:t>پس از حج</w:t>
            </w:r>
            <w:r>
              <w:rPr>
                <w:rStyle w:val="IndexLink"/>
                <w:rtl w:val="true"/>
              </w:rPr>
              <w:tab/>
            </w:r>
            <w:r>
              <w:rPr>
                <w:rStyle w:val="IndexLink"/>
              </w:rPr>
              <w:t>63</w:t>
            </w:r>
          </w:hyperlink>
        </w:p>
        <w:p>
          <w:pPr>
            <w:pStyle w:val="Contents3"/>
            <w:tabs>
              <w:tab w:val="clear" w:pos="8459"/>
              <w:tab w:val="right" w:pos="9026" w:leader="dot"/>
            </w:tabs>
            <w:rPr/>
          </w:pPr>
          <w:hyperlink w:anchor="__RefHeading___Toc282536_383892988">
            <w:r>
              <w:rPr>
                <w:webHidden/>
                <w:rStyle w:val="IndexLink"/>
                <w:rtl w:val="true"/>
              </w:rPr>
              <w:t xml:space="preserve">زيارت پيامبر </w:t>
            </w:r>
            <w:r>
              <w:rPr>
                <w:rStyle w:val="IndexLink"/>
                <w:rtl w:val="true"/>
              </w:rPr>
              <w:t>[(</w:t>
            </w:r>
            <w:r>
              <w:rPr>
                <w:rStyle w:val="IndexLink"/>
                <w:rtl w:val="true"/>
              </w:rPr>
              <w:t>ص</w:t>
            </w:r>
            <w:r>
              <w:rPr>
                <w:rStyle w:val="IndexLink"/>
                <w:rtl w:val="true"/>
              </w:rPr>
              <w:t xml:space="preserve">)] </w:t>
            </w:r>
            <w:r>
              <w:rPr>
                <w:rStyle w:val="IndexLink"/>
                <w:rtl w:val="true"/>
              </w:rPr>
              <w:t>و توحيد ناب</w:t>
            </w:r>
            <w:r>
              <w:rPr>
                <w:rStyle w:val="IndexLink"/>
                <w:rtl w:val="true"/>
              </w:rPr>
              <w:tab/>
            </w:r>
            <w:r>
              <w:rPr>
                <w:rStyle w:val="IndexLink"/>
              </w:rPr>
              <w:t>66</w:t>
            </w:r>
          </w:hyperlink>
        </w:p>
        <w:p>
          <w:pPr>
            <w:pStyle w:val="Contents2"/>
            <w:tabs>
              <w:tab w:val="clear" w:pos="8743"/>
              <w:tab w:val="right" w:pos="9026" w:leader="dot"/>
            </w:tabs>
            <w:rPr/>
          </w:pPr>
          <w:hyperlink w:anchor="__RefHeading___Toc282538_383892988">
            <w:r>
              <w:rPr>
                <w:webHidden/>
                <w:rStyle w:val="IndexLink"/>
                <w:rtl w:val="true"/>
              </w:rPr>
              <w:t xml:space="preserve">كلام ائمه مذاهب فقهى درباره استحباب زيارت قبر پيامبر </w:t>
            </w:r>
            <w:r>
              <w:rPr>
                <w:rStyle w:val="IndexLink"/>
                <w:rtl w:val="true"/>
              </w:rPr>
              <w:t>[(</w:t>
            </w:r>
            <w:r>
              <w:rPr>
                <w:rStyle w:val="IndexLink"/>
                <w:rtl w:val="true"/>
              </w:rPr>
              <w:t>ص</w:t>
            </w:r>
            <w:r>
              <w:rPr>
                <w:rStyle w:val="IndexLink"/>
                <w:rtl w:val="true"/>
              </w:rPr>
              <w:t>)]</w:t>
              <w:tab/>
            </w:r>
            <w:r>
              <w:rPr>
                <w:rStyle w:val="IndexLink"/>
              </w:rPr>
              <w:t>72</w:t>
            </w:r>
          </w:hyperlink>
        </w:p>
        <w:p>
          <w:pPr>
            <w:pStyle w:val="Contents3"/>
            <w:tabs>
              <w:tab w:val="clear" w:pos="8459"/>
              <w:tab w:val="right" w:pos="9026" w:leader="dot"/>
            </w:tabs>
            <w:rPr/>
          </w:pPr>
          <w:hyperlink w:anchor="__RefHeading___Toc282540_383892988">
            <w:r>
              <w:rPr>
                <w:webHidden/>
                <w:rStyle w:val="IndexLink"/>
                <w:rtl w:val="true"/>
              </w:rPr>
              <w:t>اشاره</w:t>
            </w:r>
            <w:r>
              <w:rPr>
                <w:rStyle w:val="IndexLink"/>
                <w:rtl w:val="true"/>
              </w:rPr>
              <w:tab/>
            </w:r>
            <w:r>
              <w:rPr>
                <w:rStyle w:val="IndexLink"/>
              </w:rPr>
              <w:t>72</w:t>
            </w:r>
          </w:hyperlink>
        </w:p>
        <w:p>
          <w:pPr>
            <w:pStyle w:val="Contents3"/>
            <w:tabs>
              <w:tab w:val="clear" w:pos="8459"/>
              <w:tab w:val="right" w:pos="9026" w:leader="dot"/>
            </w:tabs>
            <w:rPr/>
          </w:pPr>
          <w:hyperlink w:anchor="__RefHeading___Toc282542_383892988">
            <w:r>
              <w:rPr>
                <w:webHidden/>
                <w:rStyle w:val="IndexLink"/>
                <w:rtl w:val="true"/>
              </w:rPr>
              <w:t>«</w:t>
            </w:r>
            <w:r>
              <w:rPr>
                <w:rStyle w:val="IndexLink"/>
                <w:rtl w:val="true"/>
              </w:rPr>
              <w:t>مالك بن انس</w:t>
            </w:r>
            <w:r>
              <w:rPr>
                <w:rStyle w:val="IndexLink"/>
                <w:rtl w:val="true"/>
              </w:rPr>
              <w:t xml:space="preserve">» </w:t>
            </w:r>
            <w:r>
              <w:rPr>
                <w:rStyle w:val="IndexLink"/>
                <w:rtl w:val="true"/>
              </w:rPr>
              <w:t>و فقهاى مالكى</w:t>
            </w:r>
            <w:r>
              <w:rPr>
                <w:rStyle w:val="IndexLink"/>
                <w:rtl w:val="true"/>
              </w:rPr>
              <w:tab/>
            </w:r>
            <w:r>
              <w:rPr>
                <w:rStyle w:val="IndexLink"/>
              </w:rPr>
              <w:t>73</w:t>
            </w:r>
          </w:hyperlink>
        </w:p>
        <w:p>
          <w:pPr>
            <w:pStyle w:val="Contents3"/>
            <w:tabs>
              <w:tab w:val="clear" w:pos="8459"/>
              <w:tab w:val="right" w:pos="9026" w:leader="dot"/>
            </w:tabs>
            <w:rPr/>
          </w:pPr>
          <w:hyperlink w:anchor="__RefHeading___Toc282544_383892988">
            <w:r>
              <w:rPr>
                <w:webHidden/>
                <w:rStyle w:val="IndexLink"/>
                <w:rtl w:val="true"/>
              </w:rPr>
              <w:t>كلام فقهاى مالكى</w:t>
            </w:r>
            <w:r>
              <w:rPr>
                <w:rStyle w:val="IndexLink"/>
                <w:rtl w:val="true"/>
              </w:rPr>
              <w:tab/>
            </w:r>
            <w:r>
              <w:rPr>
                <w:rStyle w:val="IndexLink"/>
              </w:rPr>
              <w:t>75</w:t>
            </w:r>
          </w:hyperlink>
        </w:p>
        <w:p>
          <w:pPr>
            <w:pStyle w:val="Contents3"/>
            <w:tabs>
              <w:tab w:val="clear" w:pos="8459"/>
              <w:tab w:val="right" w:pos="9026" w:leader="dot"/>
            </w:tabs>
            <w:rPr/>
          </w:pPr>
          <w:hyperlink w:anchor="__RefHeading___Toc282546_383892988">
            <w:r>
              <w:rPr>
                <w:webHidden/>
                <w:rStyle w:val="IndexLink"/>
                <w:rtl w:val="true"/>
              </w:rPr>
              <w:t>قاضى عياض</w:t>
            </w:r>
            <w:r>
              <w:rPr>
                <w:rStyle w:val="IndexLink"/>
                <w:rtl w:val="true"/>
              </w:rPr>
              <w:tab/>
            </w:r>
            <w:r>
              <w:rPr>
                <w:rStyle w:val="IndexLink"/>
              </w:rPr>
              <w:t>75</w:t>
            </w:r>
          </w:hyperlink>
        </w:p>
        <w:p>
          <w:pPr>
            <w:pStyle w:val="Contents3"/>
            <w:tabs>
              <w:tab w:val="clear" w:pos="8459"/>
              <w:tab w:val="right" w:pos="9026" w:leader="dot"/>
            </w:tabs>
            <w:rPr/>
          </w:pPr>
          <w:hyperlink w:anchor="__RefHeading___Toc282548_383892988">
            <w:r>
              <w:rPr>
                <w:webHidden/>
                <w:rStyle w:val="IndexLink"/>
                <w:rtl w:val="true"/>
              </w:rPr>
              <w:t>اقوال ديگر بزرگان مذهب مالكى</w:t>
            </w:r>
            <w:r>
              <w:rPr>
                <w:rStyle w:val="IndexLink"/>
                <w:rtl w:val="true"/>
              </w:rPr>
              <w:tab/>
            </w:r>
            <w:r>
              <w:rPr>
                <w:rStyle w:val="IndexLink"/>
              </w:rPr>
              <w:t>76</w:t>
            </w:r>
          </w:hyperlink>
        </w:p>
        <w:p>
          <w:pPr>
            <w:pStyle w:val="Contents4"/>
            <w:tabs>
              <w:tab w:val="clear" w:pos="8176"/>
              <w:tab w:val="right" w:pos="9026" w:leader="dot"/>
            </w:tabs>
            <w:rPr/>
          </w:pPr>
          <w:hyperlink w:anchor="__RefHeading___Toc282550_383892988">
            <w:r>
              <w:rPr>
                <w:webHidden/>
                <w:rStyle w:val="IndexLink"/>
                <w:rtl w:val="true"/>
              </w:rPr>
              <w:t>اشاره</w:t>
            </w:r>
            <w:r>
              <w:rPr>
                <w:rStyle w:val="IndexLink"/>
                <w:rtl w:val="true"/>
              </w:rPr>
              <w:tab/>
            </w:r>
            <w:r>
              <w:rPr>
                <w:rStyle w:val="IndexLink"/>
              </w:rPr>
              <w:t>76</w:t>
            </w:r>
          </w:hyperlink>
        </w:p>
        <w:p>
          <w:pPr>
            <w:pStyle w:val="Contents4"/>
            <w:tabs>
              <w:tab w:val="clear" w:pos="8176"/>
              <w:tab w:val="right" w:pos="9026" w:leader="dot"/>
            </w:tabs>
            <w:rPr/>
          </w:pPr>
          <w:hyperlink w:anchor="__RefHeading___Toc282552_383892988">
            <w:r>
              <w:rPr>
                <w:webHidden/>
                <w:rStyle w:val="IndexLink"/>
              </w:rPr>
              <w:t>١</w:t>
            </w:r>
            <w:r>
              <w:rPr>
                <w:rStyle w:val="IndexLink"/>
                <w:rtl w:val="true"/>
              </w:rPr>
              <w:t xml:space="preserve">. </w:t>
            </w:r>
            <w:r>
              <w:rPr>
                <w:rStyle w:val="IndexLink"/>
                <w:rtl w:val="true"/>
              </w:rPr>
              <w:t>امام ابوحنيفه و بزرگان مذهب حنفى</w:t>
            </w:r>
            <w:r>
              <w:rPr>
                <w:rStyle w:val="IndexLink"/>
                <w:rtl w:val="true"/>
              </w:rPr>
              <w:tab/>
            </w:r>
            <w:r>
              <w:rPr>
                <w:rStyle w:val="IndexLink"/>
              </w:rPr>
              <w:t>78</w:t>
            </w:r>
          </w:hyperlink>
        </w:p>
        <w:p>
          <w:pPr>
            <w:pStyle w:val="Contents4"/>
            <w:tabs>
              <w:tab w:val="clear" w:pos="8176"/>
              <w:tab w:val="right" w:pos="9026" w:leader="dot"/>
            </w:tabs>
            <w:rPr/>
          </w:pPr>
          <w:hyperlink w:anchor="__RefHeading___Toc282554_383892988">
            <w:r>
              <w:rPr>
                <w:webHidden/>
                <w:rStyle w:val="IndexLink"/>
              </w:rPr>
              <w:t>٢</w:t>
            </w:r>
            <w:r>
              <w:rPr>
                <w:rStyle w:val="IndexLink"/>
                <w:rtl w:val="true"/>
              </w:rPr>
              <w:t xml:space="preserve">. </w:t>
            </w:r>
            <w:r>
              <w:rPr>
                <w:rStyle w:val="IndexLink"/>
                <w:rtl w:val="true"/>
              </w:rPr>
              <w:t>اقوال عالمان شافعى</w:t>
            </w:r>
            <w:r>
              <w:rPr>
                <w:rStyle w:val="IndexLink"/>
                <w:rtl w:val="true"/>
              </w:rPr>
              <w:tab/>
            </w:r>
            <w:r>
              <w:rPr>
                <w:rStyle w:val="IndexLink"/>
              </w:rPr>
              <w:t>80</w:t>
            </w:r>
          </w:hyperlink>
        </w:p>
        <w:p>
          <w:pPr>
            <w:pStyle w:val="Contents5"/>
            <w:tabs>
              <w:tab w:val="clear" w:pos="7892"/>
              <w:tab w:val="right" w:pos="9026" w:leader="dot"/>
            </w:tabs>
            <w:rPr/>
          </w:pPr>
          <w:hyperlink w:anchor="__RefHeading___Toc282556_383892988">
            <w:r>
              <w:rPr>
                <w:webHidden/>
                <w:rStyle w:val="IndexLink"/>
                <w:rtl w:val="true"/>
              </w:rPr>
              <w:t>امام ابواسحاق شيرازى</w:t>
            </w:r>
            <w:r>
              <w:rPr>
                <w:rStyle w:val="IndexLink"/>
                <w:rtl w:val="true"/>
              </w:rPr>
              <w:tab/>
            </w:r>
            <w:r>
              <w:rPr>
                <w:rStyle w:val="IndexLink"/>
              </w:rPr>
              <w:t>80</w:t>
            </w:r>
          </w:hyperlink>
        </w:p>
        <w:p>
          <w:pPr>
            <w:pStyle w:val="Contents5"/>
            <w:tabs>
              <w:tab w:val="clear" w:pos="7892"/>
              <w:tab w:val="right" w:pos="9026" w:leader="dot"/>
            </w:tabs>
            <w:rPr/>
          </w:pPr>
          <w:hyperlink w:anchor="__RefHeading___Toc282558_383892988">
            <w:r>
              <w:rPr>
                <w:webHidden/>
                <w:rStyle w:val="IndexLink"/>
                <w:rtl w:val="true"/>
              </w:rPr>
              <w:t>امام محلى</w:t>
            </w:r>
            <w:r>
              <w:rPr>
                <w:rStyle w:val="IndexLink"/>
                <w:rtl w:val="true"/>
              </w:rPr>
              <w:tab/>
            </w:r>
            <w:r>
              <w:rPr>
                <w:rStyle w:val="IndexLink"/>
              </w:rPr>
              <w:t>81</w:t>
            </w:r>
          </w:hyperlink>
        </w:p>
        <w:p>
          <w:pPr>
            <w:pStyle w:val="Contents5"/>
            <w:tabs>
              <w:tab w:val="clear" w:pos="7892"/>
              <w:tab w:val="right" w:pos="9026" w:leader="dot"/>
            </w:tabs>
            <w:rPr/>
          </w:pPr>
          <w:hyperlink w:anchor="__RefHeading___Toc282560_383892988">
            <w:r>
              <w:rPr>
                <w:webHidden/>
                <w:rStyle w:val="IndexLink"/>
                <w:rtl w:val="true"/>
              </w:rPr>
              <w:t>اجماع بر مشروعيت زيارت</w:t>
            </w:r>
            <w:r>
              <w:rPr>
                <w:rStyle w:val="IndexLink"/>
                <w:rtl w:val="true"/>
              </w:rPr>
              <w:tab/>
            </w:r>
            <w:r>
              <w:rPr>
                <w:rStyle w:val="IndexLink"/>
              </w:rPr>
              <w:t>86</w:t>
            </w:r>
          </w:hyperlink>
        </w:p>
        <w:p>
          <w:pPr>
            <w:pStyle w:val="Contents5"/>
            <w:tabs>
              <w:tab w:val="clear" w:pos="7892"/>
              <w:tab w:val="right" w:pos="9026" w:leader="dot"/>
            </w:tabs>
            <w:rPr/>
          </w:pPr>
          <w:hyperlink w:anchor="__RefHeading___Toc282562_383892988">
            <w:r>
              <w:rPr>
                <w:webHidden/>
                <w:rStyle w:val="IndexLink"/>
                <w:rtl w:val="true"/>
              </w:rPr>
              <w:t>سخن نووى شافعى در آداب زيارت</w:t>
            </w:r>
            <w:r>
              <w:rPr>
                <w:rStyle w:val="IndexLink"/>
                <w:rtl w:val="true"/>
              </w:rPr>
              <w:tab/>
            </w:r>
            <w:r>
              <w:rPr>
                <w:rStyle w:val="IndexLink"/>
              </w:rPr>
              <w:t>87</w:t>
            </w:r>
          </w:hyperlink>
        </w:p>
        <w:p>
          <w:pPr>
            <w:pStyle w:val="Contents4"/>
            <w:tabs>
              <w:tab w:val="clear" w:pos="8176"/>
              <w:tab w:val="right" w:pos="9026" w:leader="dot"/>
            </w:tabs>
            <w:rPr/>
          </w:pPr>
          <w:hyperlink w:anchor="__RefHeading___Toc282564_383892988">
            <w:r>
              <w:rPr>
                <w:webHidden/>
                <w:rStyle w:val="IndexLink"/>
              </w:rPr>
              <w:t>٣</w:t>
            </w:r>
            <w:r>
              <w:rPr>
                <w:rStyle w:val="IndexLink"/>
                <w:rtl w:val="true"/>
              </w:rPr>
              <w:t xml:space="preserve">. </w:t>
            </w:r>
            <w:r>
              <w:rPr>
                <w:rStyle w:val="IndexLink"/>
                <w:rtl w:val="true"/>
              </w:rPr>
              <w:t xml:space="preserve">كلام پيشوايان </w:t>
            </w:r>
            <w:r>
              <w:rPr>
                <w:rStyle w:val="IndexLink"/>
                <w:rtl w:val="true"/>
              </w:rPr>
              <w:t>«</w:t>
            </w:r>
            <w:r>
              <w:rPr>
                <w:rStyle w:val="IndexLink"/>
                <w:rtl w:val="true"/>
              </w:rPr>
              <w:t>حنبلى</w:t>
            </w:r>
            <w:r>
              <w:rPr>
                <w:rStyle w:val="IndexLink"/>
                <w:rtl w:val="true"/>
              </w:rPr>
              <w:t xml:space="preserve">» </w:t>
            </w:r>
            <w:r>
              <w:rPr>
                <w:rStyle w:val="IndexLink"/>
                <w:rtl w:val="true"/>
              </w:rPr>
              <w:t>درباره زيارت</w:t>
            </w:r>
            <w:r>
              <w:rPr>
                <w:rStyle w:val="IndexLink"/>
                <w:rtl w:val="true"/>
              </w:rPr>
              <w:tab/>
            </w:r>
            <w:r>
              <w:rPr>
                <w:rStyle w:val="IndexLink"/>
              </w:rPr>
              <w:t>90</w:t>
            </w:r>
          </w:hyperlink>
        </w:p>
        <w:p>
          <w:pPr>
            <w:pStyle w:val="Contents5"/>
            <w:tabs>
              <w:tab w:val="clear" w:pos="7892"/>
              <w:tab w:val="right" w:pos="9026" w:leader="dot"/>
            </w:tabs>
            <w:rPr/>
          </w:pPr>
          <w:hyperlink w:anchor="__RefHeading___Toc282566_383892988">
            <w:r>
              <w:rPr>
                <w:webHidden/>
                <w:rStyle w:val="IndexLink"/>
                <w:rtl w:val="true"/>
              </w:rPr>
              <w:t>اشاره</w:t>
            </w:r>
            <w:r>
              <w:rPr>
                <w:rStyle w:val="IndexLink"/>
                <w:rtl w:val="true"/>
              </w:rPr>
              <w:tab/>
            </w:r>
            <w:r>
              <w:rPr>
                <w:rStyle w:val="IndexLink"/>
              </w:rPr>
              <w:t>90</w:t>
            </w:r>
          </w:hyperlink>
        </w:p>
        <w:p>
          <w:pPr>
            <w:pStyle w:val="Contents5"/>
            <w:tabs>
              <w:tab w:val="clear" w:pos="7892"/>
              <w:tab w:val="right" w:pos="9026" w:leader="dot"/>
            </w:tabs>
            <w:rPr/>
          </w:pPr>
          <w:hyperlink w:anchor="__RefHeading___Toc282568_383892988">
            <w:r>
              <w:rPr>
                <w:webHidden/>
                <w:rStyle w:val="IndexLink"/>
                <w:rtl w:val="true"/>
              </w:rPr>
              <w:t xml:space="preserve">امام </w:t>
            </w:r>
            <w:r>
              <w:rPr>
                <w:rStyle w:val="IndexLink"/>
                <w:rtl w:val="true"/>
              </w:rPr>
              <w:t>«</w:t>
            </w:r>
            <w:r>
              <w:rPr>
                <w:rStyle w:val="IndexLink"/>
                <w:rtl w:val="true"/>
              </w:rPr>
              <w:t>ابوالفرج بن قدامه</w:t>
            </w:r>
            <w:r>
              <w:rPr>
                <w:rStyle w:val="IndexLink"/>
                <w:rtl w:val="true"/>
              </w:rPr>
              <w:t>»</w:t>
              <w:tab/>
            </w:r>
            <w:r>
              <w:rPr>
                <w:rStyle w:val="IndexLink"/>
              </w:rPr>
              <w:t>92</w:t>
            </w:r>
          </w:hyperlink>
        </w:p>
        <w:p>
          <w:pPr>
            <w:pStyle w:val="Contents5"/>
            <w:tabs>
              <w:tab w:val="clear" w:pos="7892"/>
              <w:tab w:val="right" w:pos="9026" w:leader="dot"/>
            </w:tabs>
            <w:rPr/>
          </w:pPr>
          <w:hyperlink w:anchor="__RefHeading___Toc282570_383892988">
            <w:r>
              <w:rPr>
                <w:webHidden/>
                <w:rStyle w:val="IndexLink"/>
                <w:rtl w:val="true"/>
              </w:rPr>
              <w:t xml:space="preserve">شيخ الاسلام </w:t>
            </w:r>
            <w:r>
              <w:rPr>
                <w:rStyle w:val="IndexLink"/>
                <w:rtl w:val="true"/>
              </w:rPr>
              <w:t>«</w:t>
            </w:r>
            <w:r>
              <w:rPr>
                <w:rStyle w:val="IndexLink"/>
                <w:rtl w:val="true"/>
              </w:rPr>
              <w:t>محمد تقى الدين الفتوحى حنبلى</w:t>
            </w:r>
            <w:r>
              <w:rPr>
                <w:rStyle w:val="IndexLink"/>
                <w:rtl w:val="true"/>
              </w:rPr>
              <w:t>»</w:t>
              <w:tab/>
            </w:r>
            <w:r>
              <w:rPr>
                <w:rStyle w:val="IndexLink"/>
              </w:rPr>
              <w:t>94</w:t>
            </w:r>
          </w:hyperlink>
        </w:p>
        <w:p>
          <w:pPr>
            <w:pStyle w:val="Contents5"/>
            <w:tabs>
              <w:tab w:val="clear" w:pos="7892"/>
              <w:tab w:val="right" w:pos="9026" w:leader="dot"/>
            </w:tabs>
            <w:rPr/>
          </w:pPr>
          <w:hyperlink w:anchor="__RefHeading___Toc282572_383892988">
            <w:r>
              <w:rPr>
                <w:webHidden/>
                <w:rStyle w:val="IndexLink"/>
                <w:rtl w:val="true"/>
              </w:rPr>
              <w:t xml:space="preserve">شيخ </w:t>
            </w:r>
            <w:r>
              <w:rPr>
                <w:rStyle w:val="IndexLink"/>
                <w:rtl w:val="true"/>
              </w:rPr>
              <w:t>«</w:t>
            </w:r>
            <w:r>
              <w:rPr>
                <w:rStyle w:val="IndexLink"/>
                <w:rtl w:val="true"/>
              </w:rPr>
              <w:t>مرعى بن يوسف حنبلى</w:t>
            </w:r>
            <w:r>
              <w:rPr>
                <w:rStyle w:val="IndexLink"/>
                <w:rtl w:val="true"/>
              </w:rPr>
              <w:t>»</w:t>
              <w:tab/>
            </w:r>
            <w:r>
              <w:rPr>
                <w:rStyle w:val="IndexLink"/>
              </w:rPr>
              <w:t>95</w:t>
            </w:r>
          </w:hyperlink>
        </w:p>
        <w:p>
          <w:pPr>
            <w:pStyle w:val="Contents5"/>
            <w:tabs>
              <w:tab w:val="clear" w:pos="7892"/>
              <w:tab w:val="right" w:pos="9026" w:leader="dot"/>
            </w:tabs>
            <w:rPr/>
          </w:pPr>
          <w:hyperlink w:anchor="__RefHeading___Toc282574_383892988">
            <w:r>
              <w:rPr>
                <w:webHidden/>
                <w:rStyle w:val="IndexLink"/>
                <w:rtl w:val="true"/>
              </w:rPr>
              <w:t xml:space="preserve">فقيه </w:t>
            </w:r>
            <w:r>
              <w:rPr>
                <w:rStyle w:val="IndexLink"/>
                <w:rtl w:val="true"/>
              </w:rPr>
              <w:t>«</w:t>
            </w:r>
            <w:r>
              <w:rPr>
                <w:rStyle w:val="IndexLink"/>
                <w:rtl w:val="true"/>
              </w:rPr>
              <w:t>ابن‌مفلح</w:t>
            </w:r>
            <w:r>
              <w:rPr>
                <w:rStyle w:val="IndexLink"/>
                <w:rtl w:val="true"/>
              </w:rPr>
              <w:t>»</w:t>
              <w:tab/>
            </w:r>
            <w:r>
              <w:rPr>
                <w:rStyle w:val="IndexLink"/>
              </w:rPr>
              <w:t>95</w:t>
            </w:r>
          </w:hyperlink>
        </w:p>
        <w:p>
          <w:pPr>
            <w:pStyle w:val="Contents2"/>
            <w:tabs>
              <w:tab w:val="clear" w:pos="8743"/>
              <w:tab w:val="right" w:pos="9026" w:leader="dot"/>
            </w:tabs>
            <w:rPr/>
          </w:pPr>
          <w:hyperlink w:anchor="__RefHeading___Toc282576_383892988">
            <w:r>
              <w:rPr>
                <w:webHidden/>
                <w:rStyle w:val="IndexLink"/>
                <w:rtl w:val="true"/>
              </w:rPr>
              <w:t xml:space="preserve">حضرت عيسى و زيارت قبر پيامبر </w:t>
            </w:r>
            <w:r>
              <w:rPr>
                <w:rStyle w:val="IndexLink"/>
                <w:rtl w:val="true"/>
              </w:rPr>
              <w:t>[(</w:t>
            </w:r>
            <w:r>
              <w:rPr>
                <w:rStyle w:val="IndexLink"/>
                <w:rtl w:val="true"/>
              </w:rPr>
              <w:t>ص</w:t>
            </w:r>
            <w:r>
              <w:rPr>
                <w:rStyle w:val="IndexLink"/>
                <w:rtl w:val="true"/>
              </w:rPr>
              <w:t>)]</w:t>
              <w:tab/>
            </w:r>
            <w:r>
              <w:rPr>
                <w:rStyle w:val="IndexLink"/>
              </w:rPr>
              <w:t>96</w:t>
            </w:r>
          </w:hyperlink>
        </w:p>
        <w:p>
          <w:pPr>
            <w:pStyle w:val="Contents3"/>
            <w:tabs>
              <w:tab w:val="clear" w:pos="8459"/>
              <w:tab w:val="right" w:pos="9026" w:leader="dot"/>
            </w:tabs>
            <w:rPr/>
          </w:pPr>
          <w:hyperlink w:anchor="__RefHeading___Toc282578_383892988">
            <w:r>
              <w:rPr>
                <w:webHidden/>
                <w:rStyle w:val="IndexLink"/>
                <w:rtl w:val="true"/>
              </w:rPr>
              <w:t>اشاره</w:t>
            </w:r>
            <w:r>
              <w:rPr>
                <w:rStyle w:val="IndexLink"/>
                <w:rtl w:val="true"/>
              </w:rPr>
              <w:tab/>
            </w:r>
            <w:r>
              <w:rPr>
                <w:rStyle w:val="IndexLink"/>
              </w:rPr>
              <w:t>96</w:t>
            </w:r>
          </w:hyperlink>
        </w:p>
        <w:p>
          <w:pPr>
            <w:pStyle w:val="Contents3"/>
            <w:tabs>
              <w:tab w:val="clear" w:pos="8459"/>
              <w:tab w:val="right" w:pos="9026" w:leader="dot"/>
            </w:tabs>
            <w:rPr/>
          </w:pPr>
          <w:hyperlink w:anchor="__RefHeading___Toc282580_383892988">
            <w:r>
              <w:rPr>
                <w:webHidden/>
                <w:rStyle w:val="IndexLink"/>
                <w:rtl w:val="true"/>
              </w:rPr>
              <w:t>سند روايت به نقل ابويعلى</w:t>
            </w:r>
            <w:r>
              <w:rPr>
                <w:rStyle w:val="IndexLink"/>
                <w:rtl w:val="true"/>
              </w:rPr>
              <w:tab/>
            </w:r>
            <w:r>
              <w:rPr>
                <w:rStyle w:val="IndexLink"/>
              </w:rPr>
              <w:t>97</w:t>
            </w:r>
          </w:hyperlink>
        </w:p>
        <w:p>
          <w:pPr>
            <w:pStyle w:val="Contents3"/>
            <w:tabs>
              <w:tab w:val="clear" w:pos="8459"/>
              <w:tab w:val="right" w:pos="9026" w:leader="dot"/>
            </w:tabs>
            <w:rPr/>
          </w:pPr>
          <w:hyperlink w:anchor="__RefHeading___Toc282582_383892988">
            <w:r>
              <w:rPr>
                <w:webHidden/>
                <w:rStyle w:val="IndexLink"/>
                <w:rtl w:val="true"/>
              </w:rPr>
              <w:t>سند روايت به نقل ابن النجار</w:t>
            </w:r>
            <w:r>
              <w:rPr>
                <w:rStyle w:val="IndexLink"/>
                <w:rtl w:val="true"/>
              </w:rPr>
              <w:tab/>
            </w:r>
            <w:r>
              <w:rPr>
                <w:rStyle w:val="IndexLink"/>
              </w:rPr>
              <w:t>98</w:t>
            </w:r>
          </w:hyperlink>
        </w:p>
        <w:p>
          <w:pPr>
            <w:pStyle w:val="Contents3"/>
            <w:tabs>
              <w:tab w:val="clear" w:pos="8459"/>
              <w:tab w:val="right" w:pos="9026" w:leader="dot"/>
            </w:tabs>
            <w:rPr/>
          </w:pPr>
          <w:hyperlink w:anchor="__RefHeading___Toc282584_383892988">
            <w:r>
              <w:rPr>
                <w:webHidden/>
                <w:rStyle w:val="IndexLink"/>
                <w:rtl w:val="true"/>
              </w:rPr>
              <w:t>پاسخ كسانى كه اين حديث را ضعيف دانسته‌اند</w:t>
            </w:r>
            <w:r>
              <w:rPr>
                <w:rStyle w:val="IndexLink"/>
                <w:rtl w:val="true"/>
              </w:rPr>
              <w:tab/>
            </w:r>
            <w:r>
              <w:rPr>
                <w:rStyle w:val="IndexLink"/>
              </w:rPr>
              <w:t>99</w:t>
            </w:r>
          </w:hyperlink>
        </w:p>
        <w:p>
          <w:pPr>
            <w:pStyle w:val="Contents2"/>
            <w:tabs>
              <w:tab w:val="clear" w:pos="8743"/>
              <w:tab w:val="right" w:pos="9026" w:leader="dot"/>
            </w:tabs>
            <w:rPr/>
          </w:pPr>
          <w:hyperlink w:anchor="__RefHeading___Toc282586_383892988">
            <w:r>
              <w:rPr>
                <w:webHidden/>
                <w:rStyle w:val="IndexLink"/>
                <w:rtl w:val="true"/>
              </w:rPr>
              <w:t xml:space="preserve">سلام دادن به پيامبر </w:t>
            </w:r>
            <w:r>
              <w:rPr>
                <w:rStyle w:val="IndexLink"/>
                <w:rtl w:val="true"/>
              </w:rPr>
              <w:t>[(</w:t>
            </w:r>
            <w:r>
              <w:rPr>
                <w:rStyle w:val="IndexLink"/>
                <w:rtl w:val="true"/>
              </w:rPr>
              <w:t>ص</w:t>
            </w:r>
            <w:r>
              <w:rPr>
                <w:rStyle w:val="IndexLink"/>
                <w:rtl w:val="true"/>
              </w:rPr>
              <w:t>)]</w:t>
              <w:tab/>
            </w:r>
            <w:r>
              <w:rPr>
                <w:rStyle w:val="IndexLink"/>
              </w:rPr>
              <w:t>102</w:t>
            </w:r>
          </w:hyperlink>
        </w:p>
        <w:p>
          <w:pPr>
            <w:pStyle w:val="Contents3"/>
            <w:tabs>
              <w:tab w:val="clear" w:pos="8459"/>
              <w:tab w:val="right" w:pos="9026" w:leader="dot"/>
            </w:tabs>
            <w:rPr/>
          </w:pPr>
          <w:hyperlink w:anchor="__RefHeading___Toc282588_383892988">
            <w:r>
              <w:rPr>
                <w:webHidden/>
                <w:rStyle w:val="IndexLink"/>
                <w:rtl w:val="true"/>
              </w:rPr>
              <w:t xml:space="preserve">اهتمام پيشينيان در سلام دادن به پيامبر </w:t>
            </w:r>
            <w:r>
              <w:rPr>
                <w:rStyle w:val="IndexLink"/>
                <w:rtl w:val="true"/>
              </w:rPr>
              <w:t>[(</w:t>
            </w:r>
            <w:r>
              <w:rPr>
                <w:rStyle w:val="IndexLink"/>
                <w:rtl w:val="true"/>
              </w:rPr>
              <w:t>ص</w:t>
            </w:r>
            <w:r>
              <w:rPr>
                <w:rStyle w:val="IndexLink"/>
                <w:rtl w:val="true"/>
              </w:rPr>
              <w:t xml:space="preserve">)] </w:t>
            </w:r>
            <w:r>
              <w:rPr>
                <w:rStyle w:val="IndexLink"/>
                <w:rtl w:val="true"/>
              </w:rPr>
              <w:t>نزد قبرش</w:t>
            </w:r>
            <w:r>
              <w:rPr>
                <w:rStyle w:val="IndexLink"/>
                <w:rtl w:val="true"/>
              </w:rPr>
              <w:tab/>
            </w:r>
            <w:r>
              <w:rPr>
                <w:rStyle w:val="IndexLink"/>
              </w:rPr>
              <w:t>102</w:t>
            </w:r>
          </w:hyperlink>
        </w:p>
        <w:p>
          <w:pPr>
            <w:pStyle w:val="Contents3"/>
            <w:tabs>
              <w:tab w:val="clear" w:pos="8459"/>
              <w:tab w:val="right" w:pos="9026" w:leader="dot"/>
            </w:tabs>
            <w:rPr/>
          </w:pPr>
          <w:hyperlink w:anchor="__RefHeading___Toc282590_383892988">
            <w:r>
              <w:rPr>
                <w:webHidden/>
                <w:rStyle w:val="IndexLink"/>
                <w:rtl w:val="true"/>
              </w:rPr>
              <w:t xml:space="preserve">گريه </w:t>
            </w:r>
            <w:r>
              <w:rPr>
                <w:rStyle w:val="IndexLink"/>
                <w:rtl w:val="true"/>
              </w:rPr>
              <w:t>«</w:t>
            </w:r>
            <w:r>
              <w:rPr>
                <w:rStyle w:val="IndexLink"/>
                <w:rtl w:val="true"/>
              </w:rPr>
              <w:t>جابر بن عبدالله</w:t>
            </w:r>
            <w:r>
              <w:rPr>
                <w:rStyle w:val="IndexLink"/>
                <w:rtl w:val="true"/>
              </w:rPr>
              <w:t xml:space="preserve">» </w:t>
            </w:r>
            <w:r>
              <w:rPr>
                <w:rStyle w:val="IndexLink"/>
                <w:rtl w:val="true"/>
              </w:rPr>
              <w:t xml:space="preserve">نزد قبر رسول خدا </w:t>
            </w:r>
            <w:r>
              <w:rPr>
                <w:rStyle w:val="IndexLink"/>
                <w:rtl w:val="true"/>
              </w:rPr>
              <w:t>[(</w:t>
            </w:r>
            <w:r>
              <w:rPr>
                <w:rStyle w:val="IndexLink"/>
                <w:rtl w:val="true"/>
              </w:rPr>
              <w:t>ص</w:t>
            </w:r>
            <w:r>
              <w:rPr>
                <w:rStyle w:val="IndexLink"/>
                <w:rtl w:val="true"/>
              </w:rPr>
              <w:t>)]</w:t>
              <w:tab/>
            </w:r>
            <w:r>
              <w:rPr>
                <w:rStyle w:val="IndexLink"/>
              </w:rPr>
              <w:t>104</w:t>
            </w:r>
          </w:hyperlink>
        </w:p>
        <w:p>
          <w:pPr>
            <w:pStyle w:val="Contents3"/>
            <w:tabs>
              <w:tab w:val="clear" w:pos="8459"/>
              <w:tab w:val="right" w:pos="9026" w:leader="dot"/>
            </w:tabs>
            <w:rPr/>
          </w:pPr>
          <w:hyperlink w:anchor="__RefHeading___Toc282592_383892988">
            <w:r>
              <w:rPr>
                <w:webHidden/>
                <w:rStyle w:val="IndexLink"/>
                <w:rtl w:val="true"/>
              </w:rPr>
              <w:t>سلام فرستادن با پيك</w:t>
            </w:r>
            <w:r>
              <w:rPr>
                <w:rStyle w:val="IndexLink"/>
                <w:rtl w:val="true"/>
              </w:rPr>
              <w:tab/>
            </w:r>
            <w:r>
              <w:rPr>
                <w:rStyle w:val="IndexLink"/>
              </w:rPr>
              <w:t>105</w:t>
            </w:r>
          </w:hyperlink>
        </w:p>
        <w:p>
          <w:pPr>
            <w:pStyle w:val="Contents3"/>
            <w:tabs>
              <w:tab w:val="clear" w:pos="8459"/>
              <w:tab w:val="right" w:pos="9026" w:leader="dot"/>
            </w:tabs>
            <w:rPr/>
          </w:pPr>
          <w:hyperlink w:anchor="__RefHeading___Toc282594_383892988">
            <w:r>
              <w:rPr>
                <w:webHidden/>
                <w:rStyle w:val="IndexLink"/>
                <w:rtl w:val="true"/>
              </w:rPr>
              <w:t xml:space="preserve">صداى سلام و اذان از قبر پيامبر </w:t>
            </w:r>
            <w:r>
              <w:rPr>
                <w:rStyle w:val="IndexLink"/>
                <w:rtl w:val="true"/>
              </w:rPr>
              <w:t>[(</w:t>
            </w:r>
            <w:r>
              <w:rPr>
                <w:rStyle w:val="IndexLink"/>
                <w:rtl w:val="true"/>
              </w:rPr>
              <w:t>ص</w:t>
            </w:r>
            <w:r>
              <w:rPr>
                <w:rStyle w:val="IndexLink"/>
                <w:rtl w:val="true"/>
              </w:rPr>
              <w:t>)]</w:t>
              <w:tab/>
            </w:r>
            <w:r>
              <w:rPr>
                <w:rStyle w:val="IndexLink"/>
              </w:rPr>
              <w:t>106</w:t>
            </w:r>
          </w:hyperlink>
        </w:p>
        <w:p>
          <w:pPr>
            <w:pStyle w:val="Contents3"/>
            <w:tabs>
              <w:tab w:val="clear" w:pos="8459"/>
              <w:tab w:val="right" w:pos="9026" w:leader="dot"/>
            </w:tabs>
            <w:rPr/>
          </w:pPr>
          <w:hyperlink w:anchor="__RefHeading___Toc282596_383892988">
            <w:r>
              <w:rPr>
                <w:webHidden/>
                <w:rStyle w:val="IndexLink"/>
                <w:rtl w:val="true"/>
              </w:rPr>
              <w:t>ابن‌تيميه اين وقايع را تأييد مى‌كند</w:t>
            </w:r>
            <w:r>
              <w:rPr>
                <w:rStyle w:val="IndexLink"/>
                <w:rtl w:val="true"/>
              </w:rPr>
              <w:tab/>
            </w:r>
            <w:r>
              <w:rPr>
                <w:rStyle w:val="IndexLink"/>
              </w:rPr>
              <w:t>107</w:t>
            </w:r>
          </w:hyperlink>
        </w:p>
        <w:p>
          <w:pPr>
            <w:pStyle w:val="Contents2"/>
            <w:tabs>
              <w:tab w:val="clear" w:pos="8743"/>
              <w:tab w:val="right" w:pos="9026" w:leader="dot"/>
            </w:tabs>
            <w:rPr/>
          </w:pPr>
          <w:hyperlink w:anchor="__RefHeading___Toc282598_383892988">
            <w:r>
              <w:rPr>
                <w:webHidden/>
                <w:rStyle w:val="IndexLink"/>
                <w:rtl w:val="true"/>
              </w:rPr>
              <w:t xml:space="preserve">زيارت پيامبر </w:t>
            </w:r>
            <w:r>
              <w:rPr>
                <w:rStyle w:val="IndexLink"/>
                <w:rtl w:val="true"/>
              </w:rPr>
              <w:t>[(</w:t>
            </w:r>
            <w:r>
              <w:rPr>
                <w:rStyle w:val="IndexLink"/>
                <w:rtl w:val="true"/>
              </w:rPr>
              <w:t>ص</w:t>
            </w:r>
            <w:r>
              <w:rPr>
                <w:rStyle w:val="IndexLink"/>
                <w:rtl w:val="true"/>
              </w:rPr>
              <w:t xml:space="preserve">)] </w:t>
            </w:r>
            <w:r>
              <w:rPr>
                <w:rStyle w:val="IndexLink"/>
                <w:rtl w:val="true"/>
              </w:rPr>
              <w:t>از ديدگاه ساير عالمان</w:t>
            </w:r>
            <w:r>
              <w:rPr>
                <w:rStyle w:val="IndexLink"/>
                <w:rtl w:val="true"/>
              </w:rPr>
              <w:tab/>
            </w:r>
            <w:r>
              <w:rPr>
                <w:rStyle w:val="IndexLink"/>
              </w:rPr>
              <w:t>110</w:t>
            </w:r>
          </w:hyperlink>
        </w:p>
        <w:p>
          <w:pPr>
            <w:pStyle w:val="Contents3"/>
            <w:tabs>
              <w:tab w:val="clear" w:pos="8459"/>
              <w:tab w:val="right" w:pos="9026" w:leader="dot"/>
            </w:tabs>
            <w:rPr/>
          </w:pPr>
          <w:hyperlink w:anchor="__RefHeading___Toc282600_383892988">
            <w:r>
              <w:rPr>
                <w:webHidden/>
                <w:rStyle w:val="IndexLink"/>
                <w:rtl w:val="true"/>
              </w:rPr>
              <w:t>نظر حليمى درباره زيارت</w:t>
            </w:r>
            <w:r>
              <w:rPr>
                <w:rStyle w:val="IndexLink"/>
                <w:rtl w:val="true"/>
              </w:rPr>
              <w:tab/>
            </w:r>
            <w:r>
              <w:rPr>
                <w:rStyle w:val="IndexLink"/>
              </w:rPr>
              <w:t>110</w:t>
            </w:r>
          </w:hyperlink>
        </w:p>
        <w:p>
          <w:pPr>
            <w:pStyle w:val="Contents3"/>
            <w:tabs>
              <w:tab w:val="clear" w:pos="8459"/>
              <w:tab w:val="right" w:pos="9026" w:leader="dot"/>
            </w:tabs>
            <w:rPr/>
          </w:pPr>
          <w:hyperlink w:anchor="__RefHeading___Toc282602_383892988">
            <w:r>
              <w:rPr>
                <w:webHidden/>
                <w:rStyle w:val="IndexLink"/>
                <w:rtl w:val="true"/>
              </w:rPr>
              <w:t>نظر ابن‌عساكر</w:t>
            </w:r>
            <w:r>
              <w:rPr>
                <w:rStyle w:val="IndexLink"/>
                <w:rtl w:val="true"/>
              </w:rPr>
              <w:tab/>
            </w:r>
            <w:r>
              <w:rPr>
                <w:rStyle w:val="IndexLink"/>
              </w:rPr>
              <w:t>110</w:t>
            </w:r>
          </w:hyperlink>
        </w:p>
        <w:p>
          <w:pPr>
            <w:pStyle w:val="Contents3"/>
            <w:tabs>
              <w:tab w:val="clear" w:pos="8459"/>
              <w:tab w:val="right" w:pos="9026" w:leader="dot"/>
            </w:tabs>
            <w:rPr/>
          </w:pPr>
          <w:hyperlink w:anchor="__RefHeading___Toc282604_383892988">
            <w:r>
              <w:rPr>
                <w:webHidden/>
                <w:rStyle w:val="IndexLink"/>
                <w:rtl w:val="true"/>
              </w:rPr>
              <w:t>ديدگاه ابن‌حجر عسقلانى درباره زيارت</w:t>
            </w:r>
            <w:r>
              <w:rPr>
                <w:rStyle w:val="IndexLink"/>
                <w:rtl w:val="true"/>
              </w:rPr>
              <w:tab/>
            </w:r>
            <w:r>
              <w:rPr>
                <w:rStyle w:val="IndexLink"/>
              </w:rPr>
              <w:t>126</w:t>
            </w:r>
          </w:hyperlink>
        </w:p>
        <w:p>
          <w:pPr>
            <w:pStyle w:val="Contents3"/>
            <w:tabs>
              <w:tab w:val="clear" w:pos="8459"/>
              <w:tab w:val="right" w:pos="9026" w:leader="dot"/>
            </w:tabs>
            <w:rPr/>
          </w:pPr>
          <w:hyperlink w:anchor="__RefHeading___Toc282606_383892988">
            <w:r>
              <w:rPr>
                <w:webHidden/>
                <w:rStyle w:val="IndexLink"/>
                <w:rtl w:val="true"/>
              </w:rPr>
              <w:t>كلام عينى درباره زيارت</w:t>
            </w:r>
            <w:r>
              <w:rPr>
                <w:rStyle w:val="IndexLink"/>
                <w:rtl w:val="true"/>
              </w:rPr>
              <w:tab/>
            </w:r>
            <w:r>
              <w:rPr>
                <w:rStyle w:val="IndexLink"/>
              </w:rPr>
              <w:t>128</w:t>
            </w:r>
          </w:hyperlink>
        </w:p>
        <w:p>
          <w:pPr>
            <w:pStyle w:val="Contents3"/>
            <w:tabs>
              <w:tab w:val="clear" w:pos="8459"/>
              <w:tab w:val="right" w:pos="9026" w:leader="dot"/>
            </w:tabs>
            <w:rPr/>
          </w:pPr>
          <w:hyperlink w:anchor="__RefHeading___Toc282608_383892988">
            <w:r>
              <w:rPr>
                <w:webHidden/>
                <w:rStyle w:val="IndexLink"/>
                <w:rtl w:val="true"/>
              </w:rPr>
              <w:t xml:space="preserve">شوكانى و زيارت پيامبر </w:t>
            </w:r>
            <w:r>
              <w:rPr>
                <w:rStyle w:val="IndexLink"/>
                <w:rtl w:val="true"/>
              </w:rPr>
              <w:t>[(</w:t>
            </w:r>
            <w:r>
              <w:rPr>
                <w:rStyle w:val="IndexLink"/>
                <w:rtl w:val="true"/>
              </w:rPr>
              <w:t>ص</w:t>
            </w:r>
            <w:r>
              <w:rPr>
                <w:rStyle w:val="IndexLink"/>
                <w:rtl w:val="true"/>
              </w:rPr>
              <w:t>)]</w:t>
              <w:tab/>
            </w:r>
            <w:r>
              <w:rPr>
                <w:rStyle w:val="IndexLink"/>
              </w:rPr>
              <w:t>130</w:t>
            </w:r>
          </w:hyperlink>
        </w:p>
        <w:p>
          <w:pPr>
            <w:pStyle w:val="Contents3"/>
            <w:tabs>
              <w:tab w:val="clear" w:pos="8459"/>
              <w:tab w:val="right" w:pos="9026" w:leader="dot"/>
            </w:tabs>
            <w:rPr/>
          </w:pPr>
          <w:hyperlink w:anchor="__RefHeading___Toc282610_383892988">
            <w:r>
              <w:rPr>
                <w:webHidden/>
                <w:rStyle w:val="IndexLink"/>
                <w:rtl w:val="true"/>
              </w:rPr>
              <w:t>دلايل قائلين به استحباب</w:t>
            </w:r>
            <w:r>
              <w:rPr>
                <w:rStyle w:val="IndexLink"/>
                <w:rtl w:val="true"/>
              </w:rPr>
              <w:tab/>
            </w:r>
            <w:r>
              <w:rPr>
                <w:rStyle w:val="IndexLink"/>
              </w:rPr>
              <w:t>131</w:t>
            </w:r>
          </w:hyperlink>
        </w:p>
        <w:p>
          <w:pPr>
            <w:pStyle w:val="Contents3"/>
            <w:tabs>
              <w:tab w:val="clear" w:pos="8459"/>
              <w:tab w:val="right" w:pos="9026" w:leader="dot"/>
            </w:tabs>
            <w:rPr/>
          </w:pPr>
          <w:hyperlink w:anchor="__RefHeading___Toc282612_383892988">
            <w:r>
              <w:rPr>
                <w:webHidden/>
                <w:rStyle w:val="IndexLink"/>
                <w:rtl w:val="true"/>
              </w:rPr>
              <w:t>دلايل قائلين به وجوب زيارت</w:t>
            </w:r>
            <w:r>
              <w:rPr>
                <w:rStyle w:val="IndexLink"/>
                <w:rtl w:val="true"/>
              </w:rPr>
              <w:tab/>
            </w:r>
            <w:r>
              <w:rPr>
                <w:rStyle w:val="IndexLink"/>
              </w:rPr>
              <w:t>137</w:t>
            </w:r>
          </w:hyperlink>
        </w:p>
        <w:p>
          <w:pPr>
            <w:pStyle w:val="Contents3"/>
            <w:tabs>
              <w:tab w:val="clear" w:pos="8459"/>
              <w:tab w:val="right" w:pos="9026" w:leader="dot"/>
            </w:tabs>
            <w:rPr/>
          </w:pPr>
          <w:hyperlink w:anchor="__RefHeading___Toc282614_383892988">
            <w:r>
              <w:rPr>
                <w:webHidden/>
                <w:rStyle w:val="IndexLink"/>
                <w:rtl w:val="true"/>
              </w:rPr>
              <w:t xml:space="preserve">دلايل عدم مشروعيت زيارت پيامبر </w:t>
            </w:r>
            <w:r>
              <w:rPr>
                <w:rStyle w:val="IndexLink"/>
                <w:rtl w:val="true"/>
              </w:rPr>
              <w:t>[(</w:t>
            </w:r>
            <w:r>
              <w:rPr>
                <w:rStyle w:val="IndexLink"/>
                <w:rtl w:val="true"/>
              </w:rPr>
              <w:t>ص</w:t>
            </w:r>
            <w:r>
              <w:rPr>
                <w:rStyle w:val="IndexLink"/>
                <w:rtl w:val="true"/>
              </w:rPr>
              <w:t>)]</w:t>
              <w:tab/>
            </w:r>
            <w:r>
              <w:rPr>
                <w:rStyle w:val="IndexLink"/>
              </w:rPr>
              <w:t>137</w:t>
            </w:r>
          </w:hyperlink>
        </w:p>
        <w:p>
          <w:pPr>
            <w:pStyle w:val="Contents3"/>
            <w:tabs>
              <w:tab w:val="clear" w:pos="8459"/>
              <w:tab w:val="right" w:pos="9026" w:leader="dot"/>
            </w:tabs>
            <w:rPr/>
          </w:pPr>
          <w:hyperlink w:anchor="__RefHeading___Toc282616_383892988">
            <w:r>
              <w:rPr>
                <w:webHidden/>
                <w:rStyle w:val="IndexLink"/>
                <w:rtl w:val="true"/>
              </w:rPr>
              <w:t xml:space="preserve">ديدگاه شيخ حسن عدوى مالكى درباره زيارت قبر پيامبر </w:t>
            </w:r>
            <w:r>
              <w:rPr>
                <w:rStyle w:val="IndexLink"/>
                <w:rtl w:val="true"/>
              </w:rPr>
              <w:t>[(</w:t>
            </w:r>
            <w:r>
              <w:rPr>
                <w:rStyle w:val="IndexLink"/>
                <w:rtl w:val="true"/>
              </w:rPr>
              <w:t>ص</w:t>
            </w:r>
            <w:r>
              <w:rPr>
                <w:rStyle w:val="IndexLink"/>
                <w:rtl w:val="true"/>
              </w:rPr>
              <w:t>)]</w:t>
              <w:tab/>
            </w:r>
            <w:r>
              <w:rPr>
                <w:rStyle w:val="IndexLink"/>
              </w:rPr>
              <w:t>138</w:t>
            </w:r>
          </w:hyperlink>
        </w:p>
        <w:p>
          <w:pPr>
            <w:pStyle w:val="Contents3"/>
            <w:tabs>
              <w:tab w:val="clear" w:pos="8459"/>
              <w:tab w:val="right" w:pos="9026" w:leader="dot"/>
            </w:tabs>
            <w:rPr/>
          </w:pPr>
          <w:hyperlink w:anchor="__RefHeading___Toc282618_383892988">
            <w:r>
              <w:rPr>
                <w:webHidden/>
                <w:rStyle w:val="IndexLink"/>
                <w:rtl w:val="true"/>
              </w:rPr>
              <w:t>«</w:t>
            </w:r>
            <w:r>
              <w:rPr>
                <w:rStyle w:val="IndexLink"/>
                <w:rtl w:val="true"/>
              </w:rPr>
              <w:t>عبدالقادر گيلانى</w:t>
            </w:r>
            <w:r>
              <w:rPr>
                <w:rStyle w:val="IndexLink"/>
                <w:rtl w:val="true"/>
              </w:rPr>
              <w:t>»</w:t>
              <w:tab/>
            </w:r>
            <w:r>
              <w:rPr>
                <w:rStyle w:val="IndexLink"/>
              </w:rPr>
              <w:t>140</w:t>
            </w:r>
          </w:hyperlink>
        </w:p>
        <w:p>
          <w:pPr>
            <w:pStyle w:val="Contents2"/>
            <w:tabs>
              <w:tab w:val="clear" w:pos="8743"/>
              <w:tab w:val="right" w:pos="9026" w:leader="dot"/>
            </w:tabs>
            <w:rPr/>
          </w:pPr>
          <w:hyperlink w:anchor="__RefHeading___Toc282620_383892988">
            <w:r>
              <w:rPr>
                <w:webHidden/>
                <w:rStyle w:val="IndexLink"/>
                <w:rtl w:val="true"/>
              </w:rPr>
              <w:t xml:space="preserve">واكاوى معناى </w:t>
            </w:r>
            <w:r>
              <w:rPr>
                <w:rStyle w:val="IndexLink"/>
                <w:rtl w:val="true"/>
              </w:rPr>
              <w:t>«</w:t>
            </w:r>
            <w:r>
              <w:rPr>
                <w:rStyle w:val="IndexLink"/>
                <w:rtl w:val="true"/>
              </w:rPr>
              <w:t>لا تشد الرحال</w:t>
            </w:r>
            <w:r>
              <w:rPr>
                <w:rStyle w:val="IndexLink"/>
                <w:rtl w:val="true"/>
              </w:rPr>
              <w:t>»</w:t>
              <w:tab/>
            </w:r>
            <w:r>
              <w:rPr>
                <w:rStyle w:val="IndexLink"/>
              </w:rPr>
              <w:t>142</w:t>
            </w:r>
          </w:hyperlink>
        </w:p>
        <w:p>
          <w:pPr>
            <w:pStyle w:val="Contents3"/>
            <w:tabs>
              <w:tab w:val="clear" w:pos="8459"/>
              <w:tab w:val="right" w:pos="9026" w:leader="dot"/>
            </w:tabs>
            <w:rPr/>
          </w:pPr>
          <w:hyperlink w:anchor="__RefHeading___Toc282622_383892988">
            <w:r>
              <w:rPr>
                <w:webHidden/>
                <w:rStyle w:val="IndexLink"/>
                <w:rtl w:val="true"/>
              </w:rPr>
              <w:t>اشاره</w:t>
            </w:r>
            <w:r>
              <w:rPr>
                <w:rStyle w:val="IndexLink"/>
                <w:rtl w:val="true"/>
              </w:rPr>
              <w:tab/>
            </w:r>
            <w:r>
              <w:rPr>
                <w:rStyle w:val="IndexLink"/>
              </w:rPr>
              <w:t>142</w:t>
            </w:r>
          </w:hyperlink>
        </w:p>
        <w:p>
          <w:pPr>
            <w:pStyle w:val="Contents3"/>
            <w:tabs>
              <w:tab w:val="clear" w:pos="8459"/>
              <w:tab w:val="right" w:pos="9026" w:leader="dot"/>
            </w:tabs>
            <w:rPr/>
          </w:pPr>
          <w:hyperlink w:anchor="__RefHeading___Toc282624_383892988">
            <w:r>
              <w:rPr>
                <w:webHidden/>
                <w:rStyle w:val="IndexLink"/>
                <w:rtl w:val="true"/>
              </w:rPr>
              <w:t>اقوال بزرگان و حافظان حديث</w:t>
            </w:r>
            <w:r>
              <w:rPr>
                <w:rStyle w:val="IndexLink"/>
                <w:rtl w:val="true"/>
              </w:rPr>
              <w:tab/>
            </w:r>
            <w:r>
              <w:rPr>
                <w:rStyle w:val="IndexLink"/>
              </w:rPr>
              <w:t>146</w:t>
            </w:r>
          </w:hyperlink>
        </w:p>
        <w:p>
          <w:pPr>
            <w:pStyle w:val="Contents3"/>
            <w:tabs>
              <w:tab w:val="clear" w:pos="8459"/>
              <w:tab w:val="right" w:pos="9026" w:leader="dot"/>
            </w:tabs>
            <w:rPr/>
          </w:pPr>
          <w:hyperlink w:anchor="__RefHeading___Toc282626_383892988">
            <w:r>
              <w:rPr>
                <w:webHidden/>
                <w:rStyle w:val="IndexLink"/>
                <w:rtl w:val="true"/>
              </w:rPr>
              <w:t xml:space="preserve">فتواى حديث‌شناسان بزرگ </w:t>
            </w:r>
            <w:r>
              <w:rPr>
                <w:rStyle w:val="IndexLink"/>
                <w:rtl w:val="true"/>
              </w:rPr>
              <w:t>«</w:t>
            </w:r>
            <w:r>
              <w:rPr>
                <w:rStyle w:val="IndexLink"/>
                <w:rtl w:val="true"/>
              </w:rPr>
              <w:t>هندى</w:t>
            </w:r>
            <w:r>
              <w:rPr>
                <w:rStyle w:val="IndexLink"/>
                <w:rtl w:val="true"/>
              </w:rPr>
              <w:t>»</w:t>
              <w:tab/>
            </w:r>
            <w:r>
              <w:rPr>
                <w:rStyle w:val="IndexLink"/>
              </w:rPr>
              <w:t>154</w:t>
            </w:r>
          </w:hyperlink>
        </w:p>
        <w:p>
          <w:pPr>
            <w:pStyle w:val="Contents3"/>
            <w:tabs>
              <w:tab w:val="clear" w:pos="8459"/>
              <w:tab w:val="right" w:pos="9026" w:leader="dot"/>
            </w:tabs>
            <w:rPr/>
          </w:pPr>
          <w:hyperlink w:anchor="__RefHeading___Toc282628_383892988">
            <w:r>
              <w:rPr>
                <w:webHidden/>
                <w:rStyle w:val="IndexLink"/>
                <w:rtl w:val="true"/>
              </w:rPr>
              <w:t>تأييد علماى مكه بر فتواى علماى هند</w:t>
            </w:r>
            <w:r>
              <w:rPr>
                <w:rStyle w:val="IndexLink"/>
                <w:rtl w:val="true"/>
              </w:rPr>
              <w:tab/>
            </w:r>
            <w:r>
              <w:rPr>
                <w:rStyle w:val="IndexLink"/>
              </w:rPr>
              <w:t>157</w:t>
            </w:r>
          </w:hyperlink>
        </w:p>
        <w:p>
          <w:pPr>
            <w:pStyle w:val="Contents3"/>
            <w:tabs>
              <w:tab w:val="clear" w:pos="8459"/>
              <w:tab w:val="right" w:pos="9026" w:leader="dot"/>
            </w:tabs>
            <w:rPr/>
          </w:pPr>
          <w:hyperlink w:anchor="__RefHeading___Toc282630_383892988">
            <w:r>
              <w:rPr>
                <w:webHidden/>
                <w:rStyle w:val="IndexLink"/>
                <w:rtl w:val="true"/>
              </w:rPr>
              <w:t xml:space="preserve">تأييد علماى </w:t>
            </w:r>
            <w:r>
              <w:rPr>
                <w:rStyle w:val="IndexLink"/>
                <w:rtl w:val="true"/>
              </w:rPr>
              <w:t>«</w:t>
            </w:r>
            <w:r>
              <w:rPr>
                <w:rStyle w:val="IndexLink"/>
                <w:rtl w:val="true"/>
              </w:rPr>
              <w:t>مدينه</w:t>
            </w:r>
            <w:r>
              <w:rPr>
                <w:rStyle w:val="IndexLink"/>
                <w:rtl w:val="true"/>
              </w:rPr>
              <w:t>»</w:t>
              <w:tab/>
            </w:r>
            <w:r>
              <w:rPr>
                <w:rStyle w:val="IndexLink"/>
              </w:rPr>
              <w:t>157</w:t>
            </w:r>
          </w:hyperlink>
        </w:p>
        <w:p>
          <w:pPr>
            <w:pStyle w:val="Contents3"/>
            <w:tabs>
              <w:tab w:val="clear" w:pos="8459"/>
              <w:tab w:val="right" w:pos="9026" w:leader="dot"/>
            </w:tabs>
            <w:rPr/>
          </w:pPr>
          <w:hyperlink w:anchor="__RefHeading___Toc282632_383892988">
            <w:r>
              <w:rPr>
                <w:webHidden/>
                <w:rStyle w:val="IndexLink"/>
                <w:rtl w:val="true"/>
              </w:rPr>
              <w:t xml:space="preserve">تأييد علماى </w:t>
            </w:r>
            <w:r>
              <w:rPr>
                <w:rStyle w:val="IndexLink"/>
                <w:rtl w:val="true"/>
              </w:rPr>
              <w:t>«</w:t>
            </w:r>
            <w:r>
              <w:rPr>
                <w:rStyle w:val="IndexLink"/>
                <w:rtl w:val="true"/>
              </w:rPr>
              <w:t>الازهر</w:t>
            </w:r>
            <w:r>
              <w:rPr>
                <w:rStyle w:val="IndexLink"/>
                <w:rtl w:val="true"/>
              </w:rPr>
              <w:t>»</w:t>
              <w:tab/>
            </w:r>
            <w:r>
              <w:rPr>
                <w:rStyle w:val="IndexLink"/>
              </w:rPr>
              <w:t>158</w:t>
            </w:r>
          </w:hyperlink>
        </w:p>
        <w:p>
          <w:pPr>
            <w:pStyle w:val="Contents3"/>
            <w:tabs>
              <w:tab w:val="clear" w:pos="8459"/>
              <w:tab w:val="right" w:pos="9026" w:leader="dot"/>
            </w:tabs>
            <w:rPr/>
          </w:pPr>
          <w:hyperlink w:anchor="__RefHeading___Toc282634_383892988">
            <w:r>
              <w:rPr>
                <w:webHidden/>
                <w:rStyle w:val="IndexLink"/>
                <w:rtl w:val="true"/>
              </w:rPr>
              <w:t xml:space="preserve">تأييد علماى </w:t>
            </w:r>
            <w:r>
              <w:rPr>
                <w:rStyle w:val="IndexLink"/>
                <w:rtl w:val="true"/>
              </w:rPr>
              <w:t>«</w:t>
            </w:r>
            <w:r>
              <w:rPr>
                <w:rStyle w:val="IndexLink"/>
                <w:rtl w:val="true"/>
              </w:rPr>
              <w:t>شام</w:t>
            </w:r>
            <w:r>
              <w:rPr>
                <w:rStyle w:val="IndexLink"/>
                <w:rtl w:val="true"/>
              </w:rPr>
              <w:t>»</w:t>
              <w:tab/>
            </w:r>
            <w:r>
              <w:rPr>
                <w:rStyle w:val="IndexLink"/>
              </w:rPr>
              <w:t>158</w:t>
            </w:r>
          </w:hyperlink>
        </w:p>
        <w:p>
          <w:pPr>
            <w:pStyle w:val="Contents3"/>
            <w:tabs>
              <w:tab w:val="clear" w:pos="8459"/>
              <w:tab w:val="right" w:pos="9026" w:leader="dot"/>
            </w:tabs>
            <w:rPr/>
          </w:pPr>
          <w:hyperlink w:anchor="__RefHeading___Toc282636_383892988">
            <w:r>
              <w:rPr>
                <w:webHidden/>
                <w:rStyle w:val="IndexLink"/>
                <w:rtl w:val="true"/>
              </w:rPr>
              <w:t>فتواى سعد بن عتيق حنبلى</w:t>
            </w:r>
            <w:r>
              <w:rPr>
                <w:rStyle w:val="IndexLink"/>
                <w:rtl w:val="true"/>
              </w:rPr>
              <w:tab/>
            </w:r>
            <w:r>
              <w:rPr>
                <w:rStyle w:val="IndexLink"/>
              </w:rPr>
              <w:t>158</w:t>
            </w:r>
          </w:hyperlink>
        </w:p>
        <w:p>
          <w:pPr>
            <w:pStyle w:val="Contents2"/>
            <w:tabs>
              <w:tab w:val="clear" w:pos="8743"/>
              <w:tab w:val="right" w:pos="9026" w:leader="dot"/>
            </w:tabs>
            <w:rPr/>
          </w:pPr>
          <w:hyperlink w:anchor="__RefHeading___Toc282638_383892988">
            <w:r>
              <w:rPr>
                <w:webHidden/>
                <w:rStyle w:val="IndexLink"/>
                <w:rtl w:val="true"/>
              </w:rPr>
              <w:t xml:space="preserve">بررسى دو روايت درباره قبر پيامبر </w:t>
            </w:r>
            <w:r>
              <w:rPr>
                <w:rStyle w:val="IndexLink"/>
                <w:rtl w:val="true"/>
              </w:rPr>
              <w:t>[(</w:t>
            </w:r>
            <w:r>
              <w:rPr>
                <w:rStyle w:val="IndexLink"/>
                <w:rtl w:val="true"/>
              </w:rPr>
              <w:t>ص</w:t>
            </w:r>
            <w:r>
              <w:rPr>
                <w:rStyle w:val="IndexLink"/>
                <w:rtl w:val="true"/>
              </w:rPr>
              <w:t>)]</w:t>
              <w:tab/>
            </w:r>
            <w:r>
              <w:rPr>
                <w:rStyle w:val="IndexLink"/>
              </w:rPr>
              <w:t>160</w:t>
            </w:r>
          </w:hyperlink>
        </w:p>
        <w:p>
          <w:pPr>
            <w:pStyle w:val="Contents3"/>
            <w:tabs>
              <w:tab w:val="clear" w:pos="8459"/>
              <w:tab w:val="right" w:pos="9026" w:leader="dot"/>
            </w:tabs>
            <w:rPr/>
          </w:pPr>
          <w:hyperlink w:anchor="__RefHeading___Toc282640_383892988">
            <w:r>
              <w:rPr>
                <w:webHidden/>
                <w:rStyle w:val="IndexLink"/>
              </w:rPr>
              <w:t>١</w:t>
            </w:r>
            <w:r>
              <w:rPr>
                <w:rStyle w:val="IndexLink"/>
                <w:rtl w:val="true"/>
              </w:rPr>
              <w:t xml:space="preserve">. </w:t>
            </w:r>
            <w:r>
              <w:rPr>
                <w:rStyle w:val="IndexLink"/>
                <w:rtl w:val="true"/>
              </w:rPr>
              <w:t>لا تَجعَلوا قَبري عيداً</w:t>
            </w:r>
            <w:r>
              <w:rPr>
                <w:rStyle w:val="IndexLink"/>
                <w:rtl w:val="true"/>
              </w:rPr>
              <w:tab/>
            </w:r>
            <w:r>
              <w:rPr>
                <w:rStyle w:val="IndexLink"/>
              </w:rPr>
              <w:t>160</w:t>
            </w:r>
          </w:hyperlink>
        </w:p>
        <w:p>
          <w:pPr>
            <w:pStyle w:val="Contents4"/>
            <w:tabs>
              <w:tab w:val="clear" w:pos="8176"/>
              <w:tab w:val="right" w:pos="9026" w:leader="dot"/>
            </w:tabs>
            <w:rPr/>
          </w:pPr>
          <w:hyperlink w:anchor="__RefHeading___Toc282642_383892988">
            <w:r>
              <w:rPr>
                <w:webHidden/>
                <w:rStyle w:val="IndexLink"/>
                <w:rtl w:val="true"/>
              </w:rPr>
              <w:t>اشاره</w:t>
            </w:r>
            <w:r>
              <w:rPr>
                <w:rStyle w:val="IndexLink"/>
                <w:rtl w:val="true"/>
              </w:rPr>
              <w:tab/>
            </w:r>
            <w:r>
              <w:rPr>
                <w:rStyle w:val="IndexLink"/>
              </w:rPr>
              <w:t>160</w:t>
            </w:r>
          </w:hyperlink>
        </w:p>
        <w:p>
          <w:pPr>
            <w:pStyle w:val="Contents4"/>
            <w:tabs>
              <w:tab w:val="clear" w:pos="8176"/>
              <w:tab w:val="right" w:pos="9026" w:leader="dot"/>
            </w:tabs>
            <w:rPr/>
          </w:pPr>
          <w:hyperlink w:anchor="__RefHeading___Toc282644_383892988">
            <w:r>
              <w:rPr>
                <w:webHidden/>
                <w:rStyle w:val="IndexLink"/>
                <w:rtl w:val="true"/>
              </w:rPr>
              <w:t>سند روايت</w:t>
            </w:r>
            <w:r>
              <w:rPr>
                <w:rStyle w:val="IndexLink"/>
                <w:rtl w:val="true"/>
              </w:rPr>
              <w:tab/>
            </w:r>
            <w:r>
              <w:rPr>
                <w:rStyle w:val="IndexLink"/>
              </w:rPr>
              <w:t>161</w:t>
            </w:r>
          </w:hyperlink>
        </w:p>
        <w:p>
          <w:pPr>
            <w:pStyle w:val="Contents4"/>
            <w:tabs>
              <w:tab w:val="clear" w:pos="8176"/>
              <w:tab w:val="right" w:pos="9026" w:leader="dot"/>
            </w:tabs>
            <w:rPr/>
          </w:pPr>
          <w:hyperlink w:anchor="__RefHeading___Toc282646_383892988">
            <w:r>
              <w:rPr>
                <w:webHidden/>
                <w:rStyle w:val="IndexLink"/>
                <w:rtl w:val="true"/>
              </w:rPr>
              <w:t>معناى حديث</w:t>
            </w:r>
            <w:r>
              <w:rPr>
                <w:rStyle w:val="IndexLink"/>
                <w:rtl w:val="true"/>
              </w:rPr>
              <w:tab/>
            </w:r>
            <w:r>
              <w:rPr>
                <w:rStyle w:val="IndexLink"/>
              </w:rPr>
              <w:t>162</w:t>
            </w:r>
          </w:hyperlink>
        </w:p>
        <w:p>
          <w:pPr>
            <w:pStyle w:val="Contents3"/>
            <w:tabs>
              <w:tab w:val="clear" w:pos="8459"/>
              <w:tab w:val="right" w:pos="9026" w:leader="dot"/>
            </w:tabs>
            <w:rPr/>
          </w:pPr>
          <w:hyperlink w:anchor="__RefHeading___Toc282648_383892988">
            <w:r>
              <w:rPr>
                <w:webHidden/>
                <w:rStyle w:val="IndexLink"/>
              </w:rPr>
              <w:t>٢</w:t>
            </w:r>
            <w:r>
              <w:rPr>
                <w:rStyle w:val="IndexLink"/>
                <w:rtl w:val="true"/>
              </w:rPr>
              <w:t xml:space="preserve">. </w:t>
            </w:r>
            <w:r>
              <w:rPr>
                <w:rStyle w:val="IndexLink"/>
                <w:rtl w:val="true"/>
              </w:rPr>
              <w:t>اَللّهُمَّ لا تَجعَل قَبري وَثَناً يُعْبَد</w:t>
            </w:r>
            <w:r>
              <w:rPr>
                <w:rStyle w:val="IndexLink"/>
                <w:rtl w:val="true"/>
              </w:rPr>
              <w:tab/>
            </w:r>
            <w:r>
              <w:rPr>
                <w:rStyle w:val="IndexLink"/>
              </w:rPr>
              <w:t>164</w:t>
            </w:r>
          </w:hyperlink>
        </w:p>
        <w:p>
          <w:pPr>
            <w:pStyle w:val="Contents4"/>
            <w:tabs>
              <w:tab w:val="clear" w:pos="8176"/>
              <w:tab w:val="right" w:pos="9026" w:leader="dot"/>
            </w:tabs>
            <w:rPr/>
          </w:pPr>
          <w:hyperlink w:anchor="__RefHeading___Toc282650_383892988">
            <w:r>
              <w:rPr>
                <w:webHidden/>
                <w:rStyle w:val="IndexLink"/>
                <w:rtl w:val="true"/>
              </w:rPr>
              <w:t>اشاره</w:t>
            </w:r>
            <w:r>
              <w:rPr>
                <w:rStyle w:val="IndexLink"/>
                <w:rtl w:val="true"/>
              </w:rPr>
              <w:tab/>
            </w:r>
            <w:r>
              <w:rPr>
                <w:rStyle w:val="IndexLink"/>
              </w:rPr>
              <w:t>164</w:t>
            </w:r>
          </w:hyperlink>
        </w:p>
        <w:p>
          <w:pPr>
            <w:pStyle w:val="Contents4"/>
            <w:tabs>
              <w:tab w:val="clear" w:pos="8176"/>
              <w:tab w:val="right" w:pos="9026" w:leader="dot"/>
            </w:tabs>
            <w:rPr/>
          </w:pPr>
          <w:hyperlink w:anchor="__RefHeading___Toc282652_383892988">
            <w:r>
              <w:rPr>
                <w:webHidden/>
                <w:rStyle w:val="IndexLink"/>
                <w:rtl w:val="true"/>
              </w:rPr>
              <w:t>سند روايت</w:t>
            </w:r>
            <w:r>
              <w:rPr>
                <w:rStyle w:val="IndexLink"/>
                <w:rtl w:val="true"/>
              </w:rPr>
              <w:tab/>
            </w:r>
            <w:r>
              <w:rPr>
                <w:rStyle w:val="IndexLink"/>
              </w:rPr>
              <w:t>164</w:t>
            </w:r>
          </w:hyperlink>
        </w:p>
        <w:p>
          <w:pPr>
            <w:pStyle w:val="Contents4"/>
            <w:tabs>
              <w:tab w:val="clear" w:pos="8176"/>
              <w:tab w:val="right" w:pos="9026" w:leader="dot"/>
            </w:tabs>
            <w:rPr/>
          </w:pPr>
          <w:hyperlink w:anchor="__RefHeading___Toc282654_383892988">
            <w:r>
              <w:rPr>
                <w:webHidden/>
                <w:rStyle w:val="IndexLink"/>
                <w:rtl w:val="true"/>
              </w:rPr>
              <w:t>دلالت روايت</w:t>
            </w:r>
            <w:r>
              <w:rPr>
                <w:rStyle w:val="IndexLink"/>
                <w:rtl w:val="true"/>
              </w:rPr>
              <w:tab/>
            </w:r>
            <w:r>
              <w:rPr>
                <w:rStyle w:val="IndexLink"/>
              </w:rPr>
              <w:t>165</w:t>
            </w:r>
          </w:hyperlink>
        </w:p>
        <w:p>
          <w:pPr>
            <w:pStyle w:val="Contents2"/>
            <w:tabs>
              <w:tab w:val="clear" w:pos="8743"/>
              <w:tab w:val="right" w:pos="9026" w:leader="dot"/>
            </w:tabs>
            <w:rPr/>
          </w:pPr>
          <w:hyperlink w:anchor="__RefHeading___Toc282656_383892988">
            <w:r>
              <w:rPr>
                <w:webHidden/>
                <w:rStyle w:val="IndexLink"/>
                <w:rtl w:val="true"/>
              </w:rPr>
              <w:t>ارتباط زيارت و مناسك حج</w:t>
            </w:r>
            <w:r>
              <w:rPr>
                <w:rStyle w:val="IndexLink"/>
                <w:rtl w:val="true"/>
              </w:rPr>
              <w:tab/>
            </w:r>
            <w:r>
              <w:rPr>
                <w:rStyle w:val="IndexLink"/>
              </w:rPr>
              <w:t>168</w:t>
            </w:r>
          </w:hyperlink>
        </w:p>
        <w:p>
          <w:pPr>
            <w:pStyle w:val="Contents3"/>
            <w:tabs>
              <w:tab w:val="clear" w:pos="8459"/>
              <w:tab w:val="right" w:pos="9026" w:leader="dot"/>
            </w:tabs>
            <w:rPr/>
          </w:pPr>
          <w:hyperlink w:anchor="__RefHeading___Toc282658_383892988">
            <w:r>
              <w:rPr>
                <w:webHidden/>
                <w:rStyle w:val="IndexLink"/>
                <w:rtl w:val="true"/>
              </w:rPr>
              <w:t>اشاره</w:t>
            </w:r>
            <w:r>
              <w:rPr>
                <w:rStyle w:val="IndexLink"/>
                <w:rtl w:val="true"/>
              </w:rPr>
              <w:tab/>
            </w:r>
            <w:r>
              <w:rPr>
                <w:rStyle w:val="IndexLink"/>
              </w:rPr>
              <w:t>168</w:t>
            </w:r>
          </w:hyperlink>
        </w:p>
        <w:p>
          <w:pPr>
            <w:pStyle w:val="Contents3"/>
            <w:tabs>
              <w:tab w:val="clear" w:pos="8459"/>
              <w:tab w:val="right" w:pos="9026" w:leader="dot"/>
            </w:tabs>
            <w:rPr/>
          </w:pPr>
          <w:hyperlink w:anchor="__RefHeading___Toc282660_383892988">
            <w:r>
              <w:rPr>
                <w:webHidden/>
                <w:rStyle w:val="IndexLink"/>
                <w:rtl w:val="true"/>
              </w:rPr>
              <w:t>شيوه بيشتر اهل حديث در تأليفاتشان</w:t>
            </w:r>
            <w:r>
              <w:rPr>
                <w:rStyle w:val="IndexLink"/>
                <w:rtl w:val="true"/>
              </w:rPr>
              <w:tab/>
            </w:r>
            <w:r>
              <w:rPr>
                <w:rStyle w:val="IndexLink"/>
              </w:rPr>
              <w:t>170</w:t>
            </w:r>
          </w:hyperlink>
        </w:p>
        <w:p>
          <w:pPr>
            <w:pStyle w:val="Contents3"/>
            <w:tabs>
              <w:tab w:val="clear" w:pos="8459"/>
              <w:tab w:val="right" w:pos="9026" w:leader="dot"/>
            </w:tabs>
            <w:rPr/>
          </w:pPr>
          <w:hyperlink w:anchor="__RefHeading___Toc282662_383892988">
            <w:r>
              <w:rPr>
                <w:webHidden/>
                <w:rStyle w:val="IndexLink"/>
                <w:rtl w:val="true"/>
              </w:rPr>
              <w:t>شيوه اهل فقه</w:t>
            </w:r>
            <w:r>
              <w:rPr>
                <w:rStyle w:val="IndexLink"/>
                <w:rtl w:val="true"/>
              </w:rPr>
              <w:tab/>
            </w:r>
            <w:r>
              <w:rPr>
                <w:rStyle w:val="IndexLink"/>
              </w:rPr>
              <w:t>171</w:t>
            </w:r>
          </w:hyperlink>
        </w:p>
        <w:p>
          <w:pPr>
            <w:pStyle w:val="Contents3"/>
            <w:tabs>
              <w:tab w:val="clear" w:pos="8459"/>
              <w:tab w:val="right" w:pos="9026" w:leader="dot"/>
            </w:tabs>
            <w:rPr/>
          </w:pPr>
          <w:hyperlink w:anchor="__RefHeading___Toc282664_383892988">
            <w:r>
              <w:rPr>
                <w:webHidden/>
                <w:rStyle w:val="IndexLink"/>
                <w:rtl w:val="true"/>
              </w:rPr>
              <w:t>تعليق ابن‌حجر</w:t>
            </w:r>
            <w:r>
              <w:rPr>
                <w:rStyle w:val="IndexLink"/>
                <w:rtl w:val="true"/>
              </w:rPr>
              <w:tab/>
            </w:r>
            <w:r>
              <w:rPr>
                <w:rStyle w:val="IndexLink"/>
              </w:rPr>
              <w:t>172</w:t>
            </w:r>
          </w:hyperlink>
        </w:p>
        <w:p>
          <w:pPr>
            <w:pStyle w:val="Contents3"/>
            <w:tabs>
              <w:tab w:val="clear" w:pos="8459"/>
              <w:tab w:val="right" w:pos="9026" w:leader="dot"/>
            </w:tabs>
            <w:rPr/>
          </w:pPr>
          <w:hyperlink w:anchor="__RefHeading___Toc282666_383892988">
            <w:r>
              <w:rPr>
                <w:webHidden/>
                <w:rStyle w:val="IndexLink"/>
                <w:rtl w:val="true"/>
              </w:rPr>
              <w:t>مناسك شيخ محمد عابد</w:t>
            </w:r>
            <w:r>
              <w:rPr>
                <w:rStyle w:val="IndexLink"/>
                <w:rtl w:val="true"/>
              </w:rPr>
              <w:tab/>
            </w:r>
            <w:r>
              <w:rPr>
                <w:rStyle w:val="IndexLink"/>
              </w:rPr>
              <w:t>173</w:t>
            </w:r>
          </w:hyperlink>
        </w:p>
        <w:p>
          <w:pPr>
            <w:pStyle w:val="Contents3"/>
            <w:tabs>
              <w:tab w:val="clear" w:pos="8459"/>
              <w:tab w:val="right" w:pos="9026" w:leader="dot"/>
            </w:tabs>
            <w:rPr/>
          </w:pPr>
          <w:hyperlink w:anchor="__RefHeading___Toc282668_383892988">
            <w:r>
              <w:rPr>
                <w:webHidden/>
                <w:rStyle w:val="IndexLink"/>
                <w:rtl w:val="true"/>
              </w:rPr>
              <w:t>مناسك قارى</w:t>
            </w:r>
            <w:r>
              <w:rPr>
                <w:rStyle w:val="IndexLink"/>
                <w:rtl w:val="true"/>
              </w:rPr>
              <w:tab/>
            </w:r>
            <w:r>
              <w:rPr>
                <w:rStyle w:val="IndexLink"/>
              </w:rPr>
              <w:t>174</w:t>
            </w:r>
          </w:hyperlink>
        </w:p>
        <w:p>
          <w:pPr>
            <w:pStyle w:val="Contents3"/>
            <w:tabs>
              <w:tab w:val="clear" w:pos="8459"/>
              <w:tab w:val="right" w:pos="9026" w:leader="dot"/>
            </w:tabs>
            <w:rPr/>
          </w:pPr>
          <w:hyperlink w:anchor="__RefHeading___Toc282670_383892988">
            <w:r>
              <w:rPr>
                <w:webHidden/>
                <w:rStyle w:val="IndexLink"/>
                <w:rtl w:val="true"/>
              </w:rPr>
              <w:t>مناسك جاسر</w:t>
            </w:r>
            <w:r>
              <w:rPr>
                <w:rStyle w:val="IndexLink"/>
                <w:rtl w:val="true"/>
              </w:rPr>
              <w:tab/>
            </w:r>
            <w:r>
              <w:rPr>
                <w:rStyle w:val="IndexLink"/>
              </w:rPr>
              <w:t>175</w:t>
            </w:r>
          </w:hyperlink>
        </w:p>
        <w:p>
          <w:pPr>
            <w:pStyle w:val="Contents3"/>
            <w:tabs>
              <w:tab w:val="clear" w:pos="8459"/>
              <w:tab w:val="right" w:pos="9026" w:leader="dot"/>
            </w:tabs>
            <w:rPr/>
          </w:pPr>
          <w:hyperlink w:anchor="__RefHeading___Toc282672_383892988">
            <w:r>
              <w:rPr>
                <w:webHidden/>
                <w:rStyle w:val="IndexLink"/>
                <w:rtl w:val="true"/>
              </w:rPr>
              <w:t xml:space="preserve">قرارگرفتن حجره پيامبر </w:t>
            </w:r>
            <w:r>
              <w:rPr>
                <w:rStyle w:val="IndexLink"/>
                <w:rtl w:val="true"/>
              </w:rPr>
              <w:t>[(</w:t>
            </w:r>
            <w:r>
              <w:rPr>
                <w:rStyle w:val="IndexLink"/>
                <w:rtl w:val="true"/>
              </w:rPr>
              <w:t>ص</w:t>
            </w:r>
            <w:r>
              <w:rPr>
                <w:rStyle w:val="IndexLink"/>
                <w:rtl w:val="true"/>
              </w:rPr>
              <w:t xml:space="preserve">)] </w:t>
            </w:r>
            <w:r>
              <w:rPr>
                <w:rStyle w:val="IndexLink"/>
                <w:rtl w:val="true"/>
              </w:rPr>
              <w:t>در مسجد و روايت</w:t>
            </w:r>
            <w:r>
              <w:rPr>
                <w:rStyle w:val="IndexLink"/>
                <w:rtl w:val="true"/>
              </w:rPr>
              <w:tab/>
            </w:r>
            <w:r>
              <w:rPr>
                <w:rStyle w:val="IndexLink"/>
              </w:rPr>
              <w:t>176</w:t>
            </w:r>
          </w:hyperlink>
        </w:p>
        <w:p>
          <w:pPr>
            <w:pStyle w:val="Contents2"/>
            <w:tabs>
              <w:tab w:val="clear" w:pos="8743"/>
              <w:tab w:val="right" w:pos="9026" w:leader="dot"/>
            </w:tabs>
            <w:rPr/>
          </w:pPr>
          <w:hyperlink w:anchor="__RefHeading___Toc282674_383892988">
            <w:r>
              <w:rPr>
                <w:webHidden/>
                <w:rStyle w:val="IndexLink"/>
                <w:rtl w:val="true"/>
              </w:rPr>
              <w:t xml:space="preserve">برخى از آداب زيارت پيامبر </w:t>
            </w:r>
            <w:r>
              <w:rPr>
                <w:rStyle w:val="IndexLink"/>
                <w:rtl w:val="true"/>
              </w:rPr>
              <w:t>[(</w:t>
            </w:r>
            <w:r>
              <w:rPr>
                <w:rStyle w:val="IndexLink"/>
                <w:rtl w:val="true"/>
              </w:rPr>
              <w:t>ص</w:t>
            </w:r>
            <w:r>
              <w:rPr>
                <w:rStyle w:val="IndexLink"/>
                <w:rtl w:val="true"/>
              </w:rPr>
              <w:t>)]</w:t>
              <w:tab/>
            </w:r>
            <w:r>
              <w:rPr>
                <w:rStyle w:val="IndexLink"/>
              </w:rPr>
              <w:t>184</w:t>
            </w:r>
          </w:hyperlink>
        </w:p>
        <w:p>
          <w:pPr>
            <w:pStyle w:val="Contents3"/>
            <w:tabs>
              <w:tab w:val="clear" w:pos="8459"/>
              <w:tab w:val="right" w:pos="9026" w:leader="dot"/>
            </w:tabs>
            <w:rPr/>
          </w:pPr>
          <w:hyperlink w:anchor="__RefHeading___Toc282676_383892988">
            <w:r>
              <w:rPr>
                <w:webHidden/>
                <w:rStyle w:val="IndexLink"/>
                <w:rtl w:val="true"/>
              </w:rPr>
              <w:t>اشاره</w:t>
            </w:r>
            <w:r>
              <w:rPr>
                <w:rStyle w:val="IndexLink"/>
                <w:rtl w:val="true"/>
              </w:rPr>
              <w:tab/>
            </w:r>
            <w:r>
              <w:rPr>
                <w:rStyle w:val="IndexLink"/>
              </w:rPr>
              <w:t>184</w:t>
            </w:r>
          </w:hyperlink>
        </w:p>
        <w:p>
          <w:pPr>
            <w:pStyle w:val="Contents3"/>
            <w:tabs>
              <w:tab w:val="clear" w:pos="8459"/>
              <w:tab w:val="right" w:pos="9026" w:leader="dot"/>
            </w:tabs>
            <w:rPr/>
          </w:pPr>
          <w:hyperlink w:anchor="__RefHeading___Toc282678_383892988">
            <w:r>
              <w:rPr>
                <w:webHidden/>
                <w:rStyle w:val="IndexLink"/>
                <w:rtl w:val="true"/>
              </w:rPr>
              <w:t>آداب زيارت در نونيه توحيدى ابن‌قيم</w:t>
            </w:r>
            <w:r>
              <w:rPr>
                <w:rStyle w:val="IndexLink"/>
                <w:rtl w:val="true"/>
              </w:rPr>
              <w:tab/>
            </w:r>
            <w:r>
              <w:rPr>
                <w:rStyle w:val="IndexLink"/>
              </w:rPr>
              <w:t>187</w:t>
            </w:r>
          </w:hyperlink>
        </w:p>
        <w:p>
          <w:pPr>
            <w:pStyle w:val="Contents3"/>
            <w:tabs>
              <w:tab w:val="clear" w:pos="8459"/>
              <w:tab w:val="right" w:pos="9026" w:leader="dot"/>
            </w:tabs>
            <w:rPr/>
          </w:pPr>
          <w:hyperlink w:anchor="__RefHeading___Toc282680_383892988">
            <w:r>
              <w:rPr>
                <w:webHidden/>
                <w:rStyle w:val="IndexLink"/>
                <w:rtl w:val="true"/>
              </w:rPr>
              <w:t>تحليل قصيده</w:t>
            </w:r>
            <w:r>
              <w:rPr>
                <w:rStyle w:val="IndexLink"/>
                <w:rtl w:val="true"/>
              </w:rPr>
              <w:tab/>
            </w:r>
            <w:r>
              <w:rPr>
                <w:rStyle w:val="IndexLink"/>
              </w:rPr>
              <w:t>189</w:t>
            </w:r>
          </w:hyperlink>
        </w:p>
        <w:p>
          <w:pPr>
            <w:pStyle w:val="Contents3"/>
            <w:tabs>
              <w:tab w:val="clear" w:pos="8459"/>
              <w:tab w:val="right" w:pos="9026" w:leader="dot"/>
            </w:tabs>
            <w:rPr/>
          </w:pPr>
          <w:hyperlink w:anchor="__RefHeading___Toc282682_383892988">
            <w:r>
              <w:rPr>
                <w:webHidden/>
                <w:rStyle w:val="IndexLink"/>
                <w:rtl w:val="true"/>
              </w:rPr>
              <w:t>ساير آداب</w:t>
            </w:r>
            <w:r>
              <w:rPr>
                <w:rStyle w:val="IndexLink"/>
                <w:rtl w:val="true"/>
              </w:rPr>
              <w:tab/>
            </w:r>
            <w:r>
              <w:rPr>
                <w:rStyle w:val="IndexLink"/>
              </w:rPr>
              <w:t>197</w:t>
            </w:r>
          </w:hyperlink>
        </w:p>
        <w:p>
          <w:pPr>
            <w:pStyle w:val="Contents3"/>
            <w:tabs>
              <w:tab w:val="clear" w:pos="8459"/>
              <w:tab w:val="right" w:pos="9026" w:leader="dot"/>
            </w:tabs>
            <w:rPr/>
          </w:pPr>
          <w:hyperlink w:anchor="__RefHeading___Toc282684_383892988">
            <w:r>
              <w:rPr>
                <w:webHidden/>
                <w:rStyle w:val="IndexLink"/>
                <w:rtl w:val="true"/>
              </w:rPr>
              <w:t>زيارت و دعا</w:t>
            </w:r>
            <w:r>
              <w:rPr>
                <w:rStyle w:val="IndexLink"/>
                <w:rtl w:val="true"/>
              </w:rPr>
              <w:tab/>
            </w:r>
            <w:r>
              <w:rPr>
                <w:rStyle w:val="IndexLink"/>
              </w:rPr>
              <w:t>198</w:t>
            </w:r>
          </w:hyperlink>
        </w:p>
        <w:p>
          <w:pPr>
            <w:pStyle w:val="Contents3"/>
            <w:tabs>
              <w:tab w:val="clear" w:pos="8459"/>
              <w:tab w:val="right" w:pos="9026" w:leader="dot"/>
            </w:tabs>
            <w:rPr/>
          </w:pPr>
          <w:hyperlink w:anchor="__RefHeading___Toc282686_383892988">
            <w:r>
              <w:rPr>
                <w:webHidden/>
                <w:rStyle w:val="IndexLink"/>
                <w:rtl w:val="true"/>
              </w:rPr>
              <w:t>فتواى علماى بزرگ هند</w:t>
            </w:r>
            <w:r>
              <w:rPr>
                <w:rStyle w:val="IndexLink"/>
                <w:rtl w:val="true"/>
              </w:rPr>
              <w:tab/>
            </w:r>
            <w:r>
              <w:rPr>
                <w:rStyle w:val="IndexLink"/>
              </w:rPr>
              <w:t>201</w:t>
            </w:r>
          </w:hyperlink>
        </w:p>
        <w:p>
          <w:pPr>
            <w:pStyle w:val="Contents2"/>
            <w:tabs>
              <w:tab w:val="clear" w:pos="8743"/>
              <w:tab w:val="right" w:pos="9026" w:leader="dot"/>
            </w:tabs>
            <w:rPr/>
          </w:pPr>
          <w:hyperlink w:anchor="__RefHeading___Toc282688_383892988">
            <w:r>
              <w:rPr>
                <w:webHidden/>
                <w:rStyle w:val="IndexLink"/>
                <w:rtl w:val="true"/>
              </w:rPr>
              <w:t xml:space="preserve">توسل و تبرك به قبر پيامبر </w:t>
            </w:r>
            <w:r>
              <w:rPr>
                <w:rStyle w:val="IndexLink"/>
                <w:rtl w:val="true"/>
              </w:rPr>
              <w:t>[(</w:t>
            </w:r>
            <w:r>
              <w:rPr>
                <w:rStyle w:val="IndexLink"/>
                <w:rtl w:val="true"/>
              </w:rPr>
              <w:t>ص</w:t>
            </w:r>
            <w:r>
              <w:rPr>
                <w:rStyle w:val="IndexLink"/>
                <w:rtl w:val="true"/>
              </w:rPr>
              <w:t>)]</w:t>
              <w:tab/>
            </w:r>
            <w:r>
              <w:rPr>
                <w:rStyle w:val="IndexLink"/>
              </w:rPr>
              <w:t>204</w:t>
            </w:r>
          </w:hyperlink>
        </w:p>
        <w:p>
          <w:pPr>
            <w:pStyle w:val="Contents3"/>
            <w:tabs>
              <w:tab w:val="clear" w:pos="8459"/>
              <w:tab w:val="right" w:pos="9026" w:leader="dot"/>
            </w:tabs>
            <w:rPr/>
          </w:pPr>
          <w:hyperlink w:anchor="__RefHeading___Toc282690_383892988">
            <w:r>
              <w:rPr>
                <w:webHidden/>
                <w:rStyle w:val="IndexLink"/>
                <w:rtl w:val="true"/>
              </w:rPr>
              <w:t xml:space="preserve">توسل به قبر پيامبر </w:t>
            </w:r>
            <w:r>
              <w:rPr>
                <w:rStyle w:val="IndexLink"/>
                <w:rtl w:val="true"/>
              </w:rPr>
              <w:t>[(</w:t>
            </w:r>
            <w:r>
              <w:rPr>
                <w:rStyle w:val="IndexLink"/>
                <w:rtl w:val="true"/>
              </w:rPr>
              <w:t>ص</w:t>
            </w:r>
            <w:r>
              <w:rPr>
                <w:rStyle w:val="IndexLink"/>
                <w:rtl w:val="true"/>
              </w:rPr>
              <w:t xml:space="preserve">)] </w:t>
            </w:r>
            <w:r>
              <w:rPr>
                <w:rStyle w:val="IndexLink"/>
                <w:rtl w:val="true"/>
              </w:rPr>
              <w:t>به راهنمايى عايشه</w:t>
            </w:r>
            <w:r>
              <w:rPr>
                <w:rStyle w:val="IndexLink"/>
                <w:rtl w:val="true"/>
              </w:rPr>
              <w:tab/>
            </w:r>
            <w:r>
              <w:rPr>
                <w:rStyle w:val="IndexLink"/>
              </w:rPr>
              <w:t>204</w:t>
            </w:r>
          </w:hyperlink>
        </w:p>
        <w:p>
          <w:pPr>
            <w:pStyle w:val="Contents3"/>
            <w:tabs>
              <w:tab w:val="clear" w:pos="8459"/>
              <w:tab w:val="right" w:pos="9026" w:leader="dot"/>
            </w:tabs>
            <w:rPr/>
          </w:pPr>
          <w:hyperlink w:anchor="__RefHeading___Toc282692_383892988">
            <w:r>
              <w:rPr>
                <w:webHidden/>
                <w:rStyle w:val="IndexLink"/>
                <w:rtl w:val="true"/>
              </w:rPr>
              <w:t>رجال شناسى حديث</w:t>
            </w:r>
            <w:r>
              <w:rPr>
                <w:rStyle w:val="IndexLink"/>
                <w:rtl w:val="true"/>
              </w:rPr>
              <w:tab/>
            </w:r>
            <w:r>
              <w:rPr>
                <w:rStyle w:val="IndexLink"/>
              </w:rPr>
              <w:t>205</w:t>
            </w:r>
          </w:hyperlink>
        </w:p>
        <w:p>
          <w:pPr>
            <w:pStyle w:val="Contents3"/>
            <w:tabs>
              <w:tab w:val="clear" w:pos="8459"/>
              <w:tab w:val="right" w:pos="9026" w:leader="dot"/>
            </w:tabs>
            <w:rPr/>
          </w:pPr>
          <w:hyperlink w:anchor="__RefHeading___Toc282694_383892988">
            <w:r>
              <w:rPr>
                <w:webHidden/>
                <w:rStyle w:val="IndexLink"/>
                <w:rtl w:val="true"/>
              </w:rPr>
              <w:t xml:space="preserve">موضع عايشه در قبال قبر رسول خدا </w:t>
            </w:r>
            <w:r>
              <w:rPr>
                <w:rStyle w:val="IndexLink"/>
                <w:rtl w:val="true"/>
              </w:rPr>
              <w:t>[(</w:t>
            </w:r>
            <w:r>
              <w:rPr>
                <w:rStyle w:val="IndexLink"/>
                <w:rtl w:val="true"/>
              </w:rPr>
              <w:t>ص</w:t>
            </w:r>
            <w:r>
              <w:rPr>
                <w:rStyle w:val="IndexLink"/>
                <w:rtl w:val="true"/>
              </w:rPr>
              <w:t>)]</w:t>
              <w:tab/>
            </w:r>
            <w:r>
              <w:rPr>
                <w:rStyle w:val="IndexLink"/>
              </w:rPr>
              <w:t>206</w:t>
            </w:r>
          </w:hyperlink>
        </w:p>
        <w:p>
          <w:pPr>
            <w:pStyle w:val="Contents3"/>
            <w:tabs>
              <w:tab w:val="clear" w:pos="8459"/>
              <w:tab w:val="right" w:pos="9026" w:leader="dot"/>
            </w:tabs>
            <w:rPr/>
          </w:pPr>
          <w:hyperlink w:anchor="__RefHeading___Toc282696_383892988">
            <w:r>
              <w:rPr>
                <w:webHidden/>
                <w:rStyle w:val="IndexLink"/>
                <w:rtl w:val="true"/>
              </w:rPr>
              <w:t xml:space="preserve">توسل به قبر پيامبر </w:t>
            </w:r>
            <w:r>
              <w:rPr>
                <w:rStyle w:val="IndexLink"/>
                <w:rtl w:val="true"/>
              </w:rPr>
              <w:t>[(</w:t>
            </w:r>
            <w:r>
              <w:rPr>
                <w:rStyle w:val="IndexLink"/>
                <w:rtl w:val="true"/>
              </w:rPr>
              <w:t>ص</w:t>
            </w:r>
            <w:r>
              <w:rPr>
                <w:rStyle w:val="IndexLink"/>
                <w:rtl w:val="true"/>
              </w:rPr>
              <w:t xml:space="preserve">)] </w:t>
            </w:r>
            <w:r>
              <w:rPr>
                <w:rStyle w:val="IndexLink"/>
                <w:rtl w:val="true"/>
              </w:rPr>
              <w:t>در خلافت عمر</w:t>
            </w:r>
            <w:r>
              <w:rPr>
                <w:rStyle w:val="IndexLink"/>
                <w:rtl w:val="true"/>
              </w:rPr>
              <w:tab/>
            </w:r>
            <w:r>
              <w:rPr>
                <w:rStyle w:val="IndexLink"/>
              </w:rPr>
              <w:t>208</w:t>
            </w:r>
          </w:hyperlink>
        </w:p>
        <w:p>
          <w:pPr>
            <w:pStyle w:val="Contents3"/>
            <w:tabs>
              <w:tab w:val="clear" w:pos="8459"/>
              <w:tab w:val="right" w:pos="9026" w:leader="dot"/>
            </w:tabs>
            <w:rPr/>
          </w:pPr>
          <w:hyperlink w:anchor="__RefHeading___Toc282698_383892988">
            <w:r>
              <w:rPr>
                <w:webHidden/>
                <w:rStyle w:val="IndexLink"/>
                <w:rtl w:val="true"/>
              </w:rPr>
              <w:t>تبرك‌جستن به قبر شريف از نگاه عمر بن خطاب</w:t>
            </w:r>
            <w:r>
              <w:rPr>
                <w:rStyle w:val="IndexLink"/>
                <w:rtl w:val="true"/>
              </w:rPr>
              <w:tab/>
            </w:r>
            <w:r>
              <w:rPr>
                <w:rStyle w:val="IndexLink"/>
              </w:rPr>
              <w:t>210</w:t>
            </w:r>
          </w:hyperlink>
        </w:p>
        <w:p>
          <w:pPr>
            <w:pStyle w:val="Contents3"/>
            <w:tabs>
              <w:tab w:val="clear" w:pos="8459"/>
              <w:tab w:val="right" w:pos="9026" w:leader="dot"/>
            </w:tabs>
            <w:rPr/>
          </w:pPr>
          <w:hyperlink w:anchor="__RefHeading___Toc282700_383892988">
            <w:r>
              <w:rPr>
                <w:webHidden/>
                <w:rStyle w:val="IndexLink"/>
                <w:rtl w:val="true"/>
              </w:rPr>
              <w:t xml:space="preserve">تبرك جستن به قبر پيامبر </w:t>
            </w:r>
            <w:r>
              <w:rPr>
                <w:rStyle w:val="IndexLink"/>
                <w:rtl w:val="true"/>
              </w:rPr>
              <w:t>[(</w:t>
            </w:r>
            <w:r>
              <w:rPr>
                <w:rStyle w:val="IndexLink"/>
                <w:rtl w:val="true"/>
              </w:rPr>
              <w:t>ص</w:t>
            </w:r>
            <w:r>
              <w:rPr>
                <w:rStyle w:val="IndexLink"/>
                <w:rtl w:val="true"/>
              </w:rPr>
              <w:t xml:space="preserve">)] </w:t>
            </w:r>
            <w:r>
              <w:rPr>
                <w:rStyle w:val="IndexLink"/>
                <w:rtl w:val="true"/>
              </w:rPr>
              <w:t>از نگاه ذهبى</w:t>
            </w:r>
            <w:r>
              <w:rPr>
                <w:rStyle w:val="IndexLink"/>
                <w:rtl w:val="true"/>
              </w:rPr>
              <w:tab/>
            </w:r>
            <w:r>
              <w:rPr>
                <w:rStyle w:val="IndexLink"/>
              </w:rPr>
              <w:t>210</w:t>
            </w:r>
          </w:hyperlink>
        </w:p>
        <w:p>
          <w:pPr>
            <w:pStyle w:val="Contents3"/>
            <w:tabs>
              <w:tab w:val="clear" w:pos="8459"/>
              <w:tab w:val="right" w:pos="9026" w:leader="dot"/>
            </w:tabs>
            <w:rPr/>
          </w:pPr>
          <w:hyperlink w:anchor="__RefHeading___Toc282702_383892988">
            <w:r>
              <w:rPr>
                <w:webHidden/>
                <w:rStyle w:val="IndexLink"/>
                <w:rtl w:val="true"/>
              </w:rPr>
              <w:t xml:space="preserve">پيامبر </w:t>
            </w:r>
            <w:r>
              <w:rPr>
                <w:rStyle w:val="IndexLink"/>
                <w:rtl w:val="true"/>
              </w:rPr>
              <w:t>[(</w:t>
            </w:r>
            <w:r>
              <w:rPr>
                <w:rStyle w:val="IndexLink"/>
                <w:rtl w:val="true"/>
              </w:rPr>
              <w:t>ص</w:t>
            </w:r>
            <w:r>
              <w:rPr>
                <w:rStyle w:val="IndexLink"/>
                <w:rtl w:val="true"/>
              </w:rPr>
              <w:t xml:space="preserve">)] </w:t>
            </w:r>
            <w:r>
              <w:rPr>
                <w:rStyle w:val="IndexLink"/>
                <w:rtl w:val="true"/>
              </w:rPr>
              <w:t>كسى را كه صدايش كند، اجابت مى‌كند</w:t>
            </w:r>
            <w:r>
              <w:rPr>
                <w:rStyle w:val="IndexLink"/>
                <w:rtl w:val="true"/>
              </w:rPr>
              <w:tab/>
            </w:r>
            <w:r>
              <w:rPr>
                <w:rStyle w:val="IndexLink"/>
              </w:rPr>
              <w:t>212</w:t>
            </w:r>
          </w:hyperlink>
        </w:p>
        <w:p>
          <w:pPr>
            <w:pStyle w:val="Contents3"/>
            <w:tabs>
              <w:tab w:val="clear" w:pos="8459"/>
              <w:tab w:val="right" w:pos="9026" w:leader="dot"/>
            </w:tabs>
            <w:rPr/>
          </w:pPr>
          <w:hyperlink w:anchor="__RefHeading___Toc282704_383892988">
            <w:r>
              <w:rPr>
                <w:webHidden/>
                <w:rStyle w:val="IndexLink"/>
                <w:rtl w:val="true"/>
              </w:rPr>
              <w:t xml:space="preserve">زيارت پيامبر </w:t>
            </w:r>
            <w:r>
              <w:rPr>
                <w:rStyle w:val="IndexLink"/>
                <w:rtl w:val="true"/>
              </w:rPr>
              <w:t>[(</w:t>
            </w:r>
            <w:r>
              <w:rPr>
                <w:rStyle w:val="IndexLink"/>
                <w:rtl w:val="true"/>
              </w:rPr>
              <w:t>ص</w:t>
            </w:r>
            <w:r>
              <w:rPr>
                <w:rStyle w:val="IndexLink"/>
                <w:rtl w:val="true"/>
              </w:rPr>
              <w:t xml:space="preserve">)] </w:t>
            </w:r>
            <w:r>
              <w:rPr>
                <w:rStyle w:val="IndexLink"/>
                <w:rtl w:val="true"/>
              </w:rPr>
              <w:t>و توسل به او</w:t>
            </w:r>
            <w:r>
              <w:rPr>
                <w:rStyle w:val="IndexLink"/>
                <w:rtl w:val="true"/>
              </w:rPr>
              <w:tab/>
            </w:r>
            <w:r>
              <w:rPr>
                <w:rStyle w:val="IndexLink"/>
              </w:rPr>
              <w:t>213</w:t>
            </w:r>
          </w:hyperlink>
        </w:p>
        <w:p>
          <w:pPr>
            <w:pStyle w:val="Contents3"/>
            <w:tabs>
              <w:tab w:val="clear" w:pos="8459"/>
              <w:tab w:val="right" w:pos="9026" w:leader="dot"/>
            </w:tabs>
            <w:rPr/>
          </w:pPr>
          <w:hyperlink w:anchor="__RefHeading___Toc282706_383892988">
            <w:r>
              <w:rPr>
                <w:webHidden/>
                <w:rStyle w:val="IndexLink"/>
                <w:rtl w:val="true"/>
              </w:rPr>
              <w:t xml:space="preserve">فوايد زيارت پيامبر </w:t>
            </w:r>
            <w:r>
              <w:rPr>
                <w:rStyle w:val="IndexLink"/>
                <w:rtl w:val="true"/>
              </w:rPr>
              <w:t>[(</w:t>
            </w:r>
            <w:r>
              <w:rPr>
                <w:rStyle w:val="IndexLink"/>
                <w:rtl w:val="true"/>
              </w:rPr>
              <w:t>ص</w:t>
            </w:r>
            <w:r>
              <w:rPr>
                <w:rStyle w:val="IndexLink"/>
                <w:rtl w:val="true"/>
              </w:rPr>
              <w:t>)]</w:t>
              <w:tab/>
            </w:r>
            <w:r>
              <w:rPr>
                <w:rStyle w:val="IndexLink"/>
              </w:rPr>
              <w:t>214</w:t>
            </w:r>
          </w:hyperlink>
        </w:p>
        <w:p>
          <w:pPr>
            <w:pStyle w:val="Contents3"/>
            <w:tabs>
              <w:tab w:val="clear" w:pos="8459"/>
              <w:tab w:val="right" w:pos="9026" w:leader="dot"/>
            </w:tabs>
            <w:rPr/>
          </w:pPr>
          <w:hyperlink w:anchor="__RefHeading___Toc282708_383892988">
            <w:r>
              <w:rPr>
                <w:webHidden/>
                <w:rStyle w:val="IndexLink"/>
                <w:rtl w:val="true"/>
              </w:rPr>
              <w:t>نتيجه</w:t>
            </w:r>
            <w:r>
              <w:rPr>
                <w:rStyle w:val="IndexLink"/>
                <w:rtl w:val="true"/>
              </w:rPr>
              <w:tab/>
            </w:r>
            <w:r>
              <w:rPr>
                <w:rStyle w:val="IndexLink"/>
              </w:rPr>
              <w:t>217</w:t>
            </w:r>
          </w:hyperlink>
        </w:p>
        <w:p>
          <w:pPr>
            <w:pStyle w:val="Contents3"/>
            <w:tabs>
              <w:tab w:val="clear" w:pos="8459"/>
              <w:tab w:val="right" w:pos="9026" w:leader="dot"/>
            </w:tabs>
            <w:rPr/>
          </w:pPr>
          <w:hyperlink w:anchor="__RefHeading___Toc282710_383892988">
            <w:r>
              <w:rPr>
                <w:webHidden/>
                <w:rStyle w:val="IndexLink"/>
                <w:rtl w:val="true"/>
              </w:rPr>
              <w:t>عرضه درودها بر ايشان</w:t>
            </w:r>
            <w:r>
              <w:rPr>
                <w:rStyle w:val="IndexLink"/>
                <w:rtl w:val="true"/>
              </w:rPr>
              <w:tab/>
            </w:r>
            <w:r>
              <w:rPr>
                <w:rStyle w:val="IndexLink"/>
              </w:rPr>
              <w:t>223</w:t>
            </w:r>
          </w:hyperlink>
        </w:p>
        <w:p>
          <w:pPr>
            <w:pStyle w:val="Contents3"/>
            <w:tabs>
              <w:tab w:val="clear" w:pos="8459"/>
              <w:tab w:val="right" w:pos="9026" w:leader="dot"/>
            </w:tabs>
            <w:rPr/>
          </w:pPr>
          <w:hyperlink w:anchor="__RefHeading___Toc282712_383892988">
            <w:r>
              <w:rPr>
                <w:webHidden/>
                <w:rStyle w:val="IndexLink"/>
                <w:rtl w:val="true"/>
              </w:rPr>
              <w:t>رساندن سلام از دور و از نزديك</w:t>
            </w:r>
            <w:r>
              <w:rPr>
                <w:rStyle w:val="IndexLink"/>
                <w:rtl w:val="true"/>
              </w:rPr>
              <w:tab/>
            </w:r>
            <w:r>
              <w:rPr>
                <w:rStyle w:val="IndexLink"/>
              </w:rPr>
              <w:t>226</w:t>
            </w:r>
          </w:hyperlink>
        </w:p>
        <w:p>
          <w:pPr>
            <w:pStyle w:val="Contents3"/>
            <w:tabs>
              <w:tab w:val="clear" w:pos="8459"/>
              <w:tab w:val="right" w:pos="9026" w:leader="dot"/>
            </w:tabs>
            <w:rPr/>
          </w:pPr>
          <w:hyperlink w:anchor="__RefHeading___Toc282714_383892988">
            <w:r>
              <w:rPr>
                <w:webHidden/>
                <w:rStyle w:val="IndexLink"/>
                <w:rtl w:val="true"/>
              </w:rPr>
              <w:t xml:space="preserve">پيامبر </w:t>
            </w:r>
            <w:r>
              <w:rPr>
                <w:rStyle w:val="IndexLink"/>
                <w:rtl w:val="true"/>
              </w:rPr>
              <w:t>[(</w:t>
            </w:r>
            <w:r>
              <w:rPr>
                <w:rStyle w:val="IndexLink"/>
                <w:rtl w:val="true"/>
              </w:rPr>
              <w:t>ص</w:t>
            </w:r>
            <w:r>
              <w:rPr>
                <w:rStyle w:val="IndexLink"/>
                <w:rtl w:val="true"/>
              </w:rPr>
              <w:t xml:space="preserve">)] </w:t>
            </w:r>
            <w:r>
              <w:rPr>
                <w:rStyle w:val="IndexLink"/>
                <w:rtl w:val="true"/>
              </w:rPr>
              <w:t>هميشه زنده است</w:t>
            </w:r>
            <w:r>
              <w:rPr>
                <w:rStyle w:val="IndexLink"/>
                <w:rtl w:val="true"/>
              </w:rPr>
              <w:tab/>
            </w:r>
            <w:r>
              <w:rPr>
                <w:rStyle w:val="IndexLink"/>
              </w:rPr>
              <w:t>228</w:t>
            </w:r>
          </w:hyperlink>
        </w:p>
        <w:p>
          <w:pPr>
            <w:pStyle w:val="Contents2"/>
            <w:tabs>
              <w:tab w:val="clear" w:pos="8743"/>
              <w:tab w:val="right" w:pos="9026" w:leader="dot"/>
            </w:tabs>
            <w:rPr/>
          </w:pPr>
          <w:hyperlink w:anchor="__RefHeading___Toc282716_383892988">
            <w:r>
              <w:rPr>
                <w:webHidden/>
                <w:rStyle w:val="IndexLink"/>
                <w:rtl w:val="true"/>
              </w:rPr>
              <w:t xml:space="preserve">كتاب‌شناسى در موضوع زيارت قبر پيامبر </w:t>
            </w:r>
            <w:r>
              <w:rPr>
                <w:rStyle w:val="IndexLink"/>
                <w:rtl w:val="true"/>
              </w:rPr>
              <w:t>[(</w:t>
            </w:r>
            <w:r>
              <w:rPr>
                <w:rStyle w:val="IndexLink"/>
                <w:rtl w:val="true"/>
              </w:rPr>
              <w:t>ص</w:t>
            </w:r>
            <w:r>
              <w:rPr>
                <w:rStyle w:val="IndexLink"/>
                <w:rtl w:val="true"/>
              </w:rPr>
              <w:t>)]</w:t>
              <w:tab/>
            </w:r>
            <w:r>
              <w:rPr>
                <w:rStyle w:val="IndexLink"/>
              </w:rPr>
              <w:t>238</w:t>
            </w:r>
          </w:hyperlink>
        </w:p>
        <w:p>
          <w:pPr>
            <w:pStyle w:val="Contents3"/>
            <w:tabs>
              <w:tab w:val="clear" w:pos="8459"/>
              <w:tab w:val="right" w:pos="9026" w:leader="dot"/>
            </w:tabs>
            <w:rPr/>
          </w:pPr>
          <w:hyperlink w:anchor="__RefHeading___Toc282718_383892988">
            <w:r>
              <w:rPr>
                <w:webHidden/>
                <w:rStyle w:val="IndexLink"/>
                <w:rtl w:val="true"/>
              </w:rPr>
              <w:t>اشاره</w:t>
            </w:r>
            <w:r>
              <w:rPr>
                <w:rStyle w:val="IndexLink"/>
                <w:rtl w:val="true"/>
              </w:rPr>
              <w:tab/>
            </w:r>
            <w:r>
              <w:rPr>
                <w:rStyle w:val="IndexLink"/>
              </w:rPr>
              <w:t>238</w:t>
            </w:r>
          </w:hyperlink>
        </w:p>
        <w:p>
          <w:pPr>
            <w:pStyle w:val="Contents3"/>
            <w:tabs>
              <w:tab w:val="clear" w:pos="8459"/>
              <w:tab w:val="right" w:pos="9026" w:leader="dot"/>
            </w:tabs>
            <w:rPr/>
          </w:pPr>
          <w:hyperlink w:anchor="__RefHeading___Toc282720_383892988">
            <w:r>
              <w:rPr>
                <w:webHidden/>
                <w:rStyle w:val="IndexLink"/>
                <w:rtl w:val="true"/>
              </w:rPr>
              <w:t>كتاب‌هاى خصائص و مناقب</w:t>
            </w:r>
            <w:r>
              <w:rPr>
                <w:rStyle w:val="IndexLink"/>
                <w:rtl w:val="true"/>
              </w:rPr>
              <w:tab/>
            </w:r>
            <w:r>
              <w:rPr>
                <w:rStyle w:val="IndexLink"/>
              </w:rPr>
              <w:t>238</w:t>
            </w:r>
          </w:hyperlink>
        </w:p>
        <w:p>
          <w:pPr>
            <w:pStyle w:val="Contents3"/>
            <w:tabs>
              <w:tab w:val="clear" w:pos="8459"/>
              <w:tab w:val="right" w:pos="9026" w:leader="dot"/>
            </w:tabs>
            <w:rPr/>
          </w:pPr>
          <w:hyperlink w:anchor="__RefHeading___Toc282722_383892988">
            <w:r>
              <w:rPr>
                <w:webHidden/>
                <w:rStyle w:val="IndexLink"/>
                <w:rtl w:val="true"/>
              </w:rPr>
              <w:t>كتاب‌هاى فقهى مذاهب اسلامى</w:t>
            </w:r>
            <w:r>
              <w:rPr>
                <w:rStyle w:val="IndexLink"/>
                <w:rtl w:val="true"/>
              </w:rPr>
              <w:tab/>
            </w:r>
            <w:r>
              <w:rPr>
                <w:rStyle w:val="IndexLink"/>
              </w:rPr>
              <w:t>241</w:t>
            </w:r>
          </w:hyperlink>
        </w:p>
        <w:p>
          <w:pPr>
            <w:pStyle w:val="Contents3"/>
            <w:tabs>
              <w:tab w:val="clear" w:pos="8459"/>
              <w:tab w:val="right" w:pos="9026" w:leader="dot"/>
            </w:tabs>
            <w:rPr/>
          </w:pPr>
          <w:hyperlink w:anchor="__RefHeading___Toc282724_383892988">
            <w:r>
              <w:rPr>
                <w:webHidden/>
                <w:rStyle w:val="IndexLink"/>
                <w:rtl w:val="true"/>
              </w:rPr>
              <w:t>كتاب‌هاى مخصوص زيارت</w:t>
            </w:r>
            <w:r>
              <w:rPr>
                <w:rStyle w:val="IndexLink"/>
                <w:rtl w:val="true"/>
              </w:rPr>
              <w:tab/>
            </w:r>
            <w:r>
              <w:rPr>
                <w:rStyle w:val="IndexLink"/>
              </w:rPr>
              <w:t>243</w:t>
            </w:r>
          </w:hyperlink>
        </w:p>
        <w:p>
          <w:pPr>
            <w:pStyle w:val="Contents3"/>
            <w:tabs>
              <w:tab w:val="clear" w:pos="8459"/>
              <w:tab w:val="right" w:pos="9026" w:leader="dot"/>
            </w:tabs>
            <w:rPr/>
          </w:pPr>
          <w:hyperlink w:anchor="__RefHeading___Toc282726_383892988">
            <w:r>
              <w:rPr>
                <w:webHidden/>
                <w:rStyle w:val="IndexLink"/>
                <w:rtl w:val="true"/>
              </w:rPr>
              <w:t>كتاب‌هاى مناسك</w:t>
            </w:r>
            <w:r>
              <w:rPr>
                <w:rStyle w:val="IndexLink"/>
                <w:rtl w:val="true"/>
              </w:rPr>
              <w:tab/>
            </w:r>
            <w:r>
              <w:rPr>
                <w:rStyle w:val="IndexLink"/>
              </w:rPr>
              <w:t>249</w:t>
            </w:r>
          </w:hyperlink>
        </w:p>
        <w:p>
          <w:pPr>
            <w:pStyle w:val="Contents2"/>
            <w:tabs>
              <w:tab w:val="clear" w:pos="8743"/>
              <w:tab w:val="right" w:pos="9026" w:leader="dot"/>
            </w:tabs>
            <w:rPr/>
          </w:pPr>
          <w:hyperlink w:anchor="__RefHeading___Toc282728_383892988">
            <w:r>
              <w:rPr>
                <w:webHidden/>
                <w:rStyle w:val="IndexLink"/>
                <w:rtl w:val="true"/>
              </w:rPr>
              <w:t>كتابنامه</w:t>
            </w:r>
            <w:r>
              <w:rPr>
                <w:rStyle w:val="IndexLink"/>
                <w:rtl w:val="true"/>
              </w:rPr>
              <w:tab/>
            </w:r>
            <w:r>
              <w:rPr>
                <w:rStyle w:val="IndexLink"/>
              </w:rPr>
              <w:t>252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43_12079"/>
      <w:bookmarkStart w:id="1" w:name="pg1443_12079"/>
      <w:bookmarkEnd w:id="1"/>
    </w:p>
    <w:p>
      <w:pPr>
        <w:pStyle w:val="Heading2"/>
        <w:numPr>
          <w:ilvl w:val="1"/>
          <w:numId w:val="1"/>
        </w:numPr>
        <w:rPr/>
      </w:pPr>
      <w:bookmarkStart w:id="2" w:name="pg1443_12079"/>
      <w:bookmarkStart w:id="3" w:name="__RefHeading___Toc282480_383892988"/>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مالكي حسني، محمد</w:t>
      </w:r>
    </w:p>
    <w:p>
      <w:pPr>
        <w:pStyle w:val="BookText"/>
        <w:rPr/>
      </w:pPr>
      <w:r>
        <w:rPr>
          <w:rFonts w:eastAsia="Times New Roman" w:cs="Times New Roman" w:ascii="Times New Roman" w:hAnsi="Times New Roman"/>
          <w:color w:val="111111"/>
          <w:sz w:val="28"/>
          <w:szCs w:val="28"/>
          <w:lang w:val="en-US" w:bidi="en-US"/>
        </w:rPr>
        <w:t>Maliki, Muhammad Alawi</w:t>
      </w:r>
    </w:p>
    <w:p>
      <w:pPr>
        <w:pStyle w:val="BookText"/>
        <w:rPr/>
      </w:pPr>
      <w:r>
        <w:rPr>
          <w:rFonts w:ascii="Amiri" w:hAnsi="Amiri" w:eastAsia="Amiri" w:cs="Amiri"/>
          <w:color w:val="111111"/>
          <w:sz w:val="28"/>
          <w:sz w:val="28"/>
          <w:szCs w:val="28"/>
          <w:rtl w:val="true"/>
          <w:lang w:bidi="ar-SA"/>
        </w:rPr>
        <w:t xml:space="preserve">عنوان قراردادي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الزياره‌النبويه بين‌البدعيه والشرعيه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صلي‌الله‌عليه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يا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سيدمحمدبنعلوي مالكي؛ ترجمه مركز تخصي ترجمان ديني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مشعر،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۲۵۱</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فروست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اهل سنت بر وهابيت؛ </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p>
    <w:p>
      <w:pPr>
        <w:pStyle w:val="BookText"/>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۲۴۶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۲۵۱</w:t>
      </w:r>
      <w:r>
        <w:rPr>
          <w:rFonts w:ascii="IRNazanin" w:hAnsi="IRNazanin" w:eastAsia="IRNazanin"/>
          <w:color w:val="111111"/>
          <w:sz w:val="28"/>
          <w:sz w:val="28"/>
          <w:szCs w:val="28"/>
          <w:rtl w:val="true"/>
          <w:lang w:bidi="fa-IR"/>
        </w:rPr>
        <w:t xml:space="preserve"> ؛ همچنين به صورت زيرنويس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زيارت و زايران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وهابيه</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تخصصي ترجمان ديني</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۲۶۲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ز</w:t>
      </w:r>
      <w:r>
        <w:rPr>
          <w:rFonts w:ascii="IRNazanin" w:hAnsi="IRNazanin" w:eastAsia="IRNazanin"/>
          <w:color w:val="111111"/>
          <w:sz w:val="28"/>
          <w:sz w:val="28"/>
          <w:szCs w:val="28"/>
          <w:lang w:bidi="fa-IR"/>
        </w:rPr>
        <w:t>۹۰۴۱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۷۶</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۲۴۸۹۳۴۲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82482_383892988"/>
      <w:bookmarkStart w:id="6" w:name="_Toc2"/>
      <w:bookmarkEnd w:id="5"/>
      <w:r>
        <w:rPr>
          <w:rtl w:val="true"/>
        </w:rPr>
        <w:t>ديباچه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وهابيت فرقه‌اى است كه قدمت آن به بيش از دو قرن نمى‌رسد، اما اين فرقه با تكيه بر ظواهر برخى آيات و روايات به بهانه مبارزه با شرك و كفر در مقابل همه مسلمانان ايستاده و آنان را به شرك و كفر متهم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اين فرقه مدعى دفاع از مسلمانان است و خود را تنها منادى اسلام و مسلمانى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مدعى‌اند كه همه مسلمانان با افكار و انديشه‌هاى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تيميه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موافقند و حال آنكه انديشمندان اسلامى و پيروان ساير فرق اهل سنت چنين ادعايى را نپذيرفته و ساليان متمادى با اين افكار منحط به مبارزه برخاسته‌اند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پيش روى حقيقت‌جويان است ترجمه كتاب الزيارة النبويه از نگاشته‌هاى سيد محمد بن علوى مالكى از انديشمندان معاصر كشور حجاز و از مخالفان انديشه وهابيت است كه توسط مركز تخصصى ترجمان دينى به فارسى برگردان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ترجمه اين‌گونه آثار به معناى تأييد همه محتواى نوشته نبوده و چه بسا در برخى موارد با انديشه متكلمان شيعه در تعارض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اينجا ضمن تقدير و تشكر از همكارى مركز ترجمان دينى در ترجمه اين اثر، اميد است اين سلسله آثار مقبول طبع بلند انديشه‌وران عرصه شناخت ملل و نحل قرار گرفته و راهى روشن فرا روى جست‌وجوگران حق و حقيقت قرار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ولي التوفيق</w:t>
      </w:r>
    </w:p>
    <w:p>
      <w:pPr>
        <w:pStyle w:val="BookText"/>
        <w:rPr/>
      </w:pPr>
      <w:r>
        <w:rPr>
          <w:rFonts w:ascii="Amiri" w:hAnsi="Amiri" w:eastAsia="Amiri" w:cs="Amiri"/>
          <w:color w:val="111111"/>
          <w:sz w:val="28"/>
          <w:sz w:val="28"/>
          <w:szCs w:val="28"/>
          <w:rtl w:val="true"/>
          <w:lang w:bidi="ar-SA"/>
        </w:rPr>
        <w:t>مركز تحقيقات حج</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 كلام و معارف </w:t>
      </w:r>
      <w:bookmarkStart w:id="7" w:name="pg1443_12110"/>
    </w:p>
    <w:p>
      <w:pPr>
        <w:pStyle w:val="Heading2"/>
        <w:numPr>
          <w:ilvl w:val="1"/>
          <w:numId w:val="1"/>
        </w:numPr>
        <w:rPr/>
      </w:pPr>
      <w:bookmarkStart w:id="8" w:name="__RefHeading___Toc282484_383892988"/>
      <w:bookmarkStart w:id="9" w:name="_Toc3"/>
      <w:bookmarkEnd w:id="7"/>
      <w:bookmarkEnd w:id="8"/>
      <w:r>
        <w:rPr>
          <w:rtl w:val="true"/>
        </w:rPr>
        <w:t>مقدمه</w:t>
      </w:r>
      <w:bookmarkEnd w:id="9"/>
    </w:p>
    <w:p>
      <w:pPr>
        <w:pStyle w:val="BookText"/>
        <w:rPr/>
      </w:pPr>
      <w:r>
        <w:rPr>
          <w:rFonts w:ascii="IRNazanin" w:hAnsi="IRNazanin" w:eastAsia="IRNazanin"/>
          <w:color w:val="111111"/>
          <w:sz w:val="28"/>
          <w:sz w:val="28"/>
          <w:szCs w:val="28"/>
          <w:rtl w:val="true"/>
          <w:lang w:bidi="fa-IR"/>
        </w:rPr>
        <w:t xml:space="preserve">سپاس مخصوص پروردگار جهانيان است و درود بر اشرف فرستادگان، سرور ما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و يارانش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كتاب، پژوهشى كوتاه، درباره موضوع مهم و بحث‌برانگيز سفر كردن به قصد زيارت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اين، كتابى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 الفؤاد بزيارة خير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زيارت تأليف كردم كه در آن، مجموعه‌اى از روايت‌ها، آثار، احكام، اشعار و قطعه‌هاى ادبى را گرد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بررسى بيشتر سند احاديث و تفسير آنها به رشته تحرير درآمده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چندين بار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ابوظبى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سنگاپور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رسيده است كه البته در زمان كوتاهى نيز ناياب شد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موسم حج امسال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١۴١٩</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كتابى منتشر شد كه مسلمانان را بسيار آزرد، درحالى‌كه آنها تنها زائران قبر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رضاى خداوند تعالى را مى‌جستند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تندرو اين كتاب، اذعان كرده بود كه زيارت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وفات ايشان، كارى ناشايست است كه خيرى </w:t>
      </w:r>
    </w:p>
    <w:p>
      <w:pPr>
        <w:pStyle w:val="BookText"/>
        <w:rPr/>
      </w:pPr>
      <w:r>
        <w:rPr>
          <w:rFonts w:ascii="IRNazanin" w:hAnsi="IRNazanin" w:eastAsia="IRNazanin"/>
          <w:color w:val="111111"/>
          <w:sz w:val="28"/>
          <w:sz w:val="28"/>
          <w:szCs w:val="28"/>
          <w:rtl w:val="true"/>
          <w:lang w:bidi="fa-IR"/>
        </w:rPr>
        <w:t>در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حرمت‌شكنى مرا نيز بسيار آزرد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بر آن شدم تا با نگارش كتاب پيش‌رو، در دفاع از اين مقام شامخ نقش مؤثرى ايفا كرده باشم و به يقين، اين كمترين چيزى است كه يك انسان مى‌تواند به حبيب خويش تقديم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هيچ‌يك از شما ايمان نمى‌آورد، مگر اينكه در نظر او من از فرزند و پدر و مادرش و همه مردم محبوب‌تر باشم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به‌عنوان مؤمنى يكتاپرست، گواهى مى‌دهم كه معبودى جز خداوند يكتا نيست و به راستى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فرستاده اوست؛ خداوند را پروردگار، اسلام را دين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پيامبر و فرستاده خداوند مى‌دانم؛ به خداوند و اسماى مباركه و صفاتش ايمان آوردم و از هرگونه شرك و گمراهى بيزارى مى‌جويم؛ چيزى از ايمان من كاسته نخواهد شد اگر به نيت زيارت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حبيب خدا قصد سفر كنم؛ با اين اعتقاد كه او بنده و پيام‌آور خداست كه براى هدايت بشر مبعوث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به‌راستى او حق رسالت و امانت را به‌جاى آورد و در راه خدا جهاد كرد تا به يقين رسيد و به جوار رحمت حق پيوست و ما را در اين راه روشن، تنها گذاشت؛ راهى كه شب آن چون روزش، روشن و تنها هلاك‌شونده از آن روى‌گردان است</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اين، بسيارى از علماى 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مشروعيت زيارت قبر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توسل جستن به خداوند سبحان، به واسطه اين بزرگوار قائلند؛ با اين اعتقاد كه تنها خداوند سوددهنده و زيان‌رسان است و معبودى جز او نيست و هيچ كس جز به اذن او سود و زيانى نمى‌رساند، و شفاعتى نمى‌كند؛ همان‌گونه كه حق‌تعالى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ذَا الَّذِي يشْفَعُ عِندَهُ إِلاَّ </w:t>
      </w:r>
    </w:p>
    <w:p>
      <w:pPr>
        <w:pStyle w:val="BookText"/>
        <w:rPr/>
      </w:pPr>
      <w:r>
        <w:rPr>
          <w:rFonts w:ascii="Amiri" w:hAnsi="Amiri" w:eastAsia="Amiri" w:cs="Amiri"/>
          <w:color w:val="111111"/>
          <w:sz w:val="28"/>
          <w:sz w:val="28"/>
          <w:szCs w:val="28"/>
          <w:rtl w:val="true"/>
          <w:lang w:bidi="ar-SA"/>
        </w:rPr>
        <w:t xml:space="preserve">بِإِذْنِهِ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كيست كه در نزد او جز به فرمانش شفاعت 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٢۵۵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خداوند سبحان مى‌خواهيم به واسطه آن حضرت، ما را نصيب رحمت فرمايد و زيارت ما را خالصانه براى خود قرار دهد؛ و حق و باطل را آن‌گونه كه هست به ما بنماياند و پيروى از حق و پرهيز از باطل را روزى ما گرداند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راستى كه او شنواى تواناست و شايسته است كه از ما بپذيرد و بر سرور ما محمد و خاندان و يارانش درود فرستد</w:t>
      </w:r>
      <w:r>
        <w:rPr>
          <w:rFonts w:eastAsia="IRNazanin" w:cs="IRNazanin"/>
          <w:color w:val="111111"/>
          <w:sz w:val="28"/>
          <w:szCs w:val="28"/>
          <w:rtl w:val="true"/>
          <w:lang w:bidi="fa-IR"/>
        </w:rPr>
        <w:t xml:space="preserve">. </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443_12123"/>
      <w:bookmarkStart w:id="11" w:name="pg1443_12123"/>
      <w:bookmarkEnd w:id="11"/>
    </w:p>
    <w:p>
      <w:pPr>
        <w:pStyle w:val="Heading2"/>
        <w:numPr>
          <w:ilvl w:val="1"/>
          <w:numId w:val="1"/>
        </w:numPr>
        <w:rPr/>
      </w:pPr>
      <w:bookmarkStart w:id="12" w:name="pg1443_12123"/>
      <w:bookmarkStart w:id="13" w:name="__RefHeading___Toc282486_383892988"/>
      <w:bookmarkStart w:id="14" w:name="_Toc4"/>
      <w:bookmarkEnd w:id="12"/>
      <w:bookmarkEnd w:id="13"/>
      <w:r>
        <w:rPr>
          <w:rtl w:val="true"/>
        </w:rPr>
        <w:t>مباحث مقدماتى</w:t>
      </w:r>
      <w:bookmarkEnd w:id="14"/>
    </w:p>
    <w:p>
      <w:pPr>
        <w:pStyle w:val="Heading3"/>
        <w:numPr>
          <w:ilvl w:val="2"/>
          <w:numId w:val="1"/>
        </w:numPr>
        <w:rPr/>
      </w:pPr>
      <w:bookmarkStart w:id="15" w:name="__RefHeading___Toc282488_383892988"/>
      <w:bookmarkStart w:id="16" w:name="_Toc5"/>
      <w:bookmarkEnd w:id="15"/>
      <w:r>
        <w:rPr/>
        <w:t>١</w:t>
      </w:r>
      <w:r>
        <w:rPr>
          <w:rtl w:val="true"/>
        </w:rPr>
        <w:t xml:space="preserve">. </w:t>
      </w:r>
      <w:r>
        <w:rPr>
          <w:rtl w:val="true"/>
        </w:rPr>
        <w:t>حقيقت سفر براى زيارت</w:t>
      </w:r>
      <w:bookmarkEnd w:id="16"/>
    </w:p>
    <w:p>
      <w:pPr>
        <w:pStyle w:val="BookText"/>
        <w:rPr/>
      </w:pPr>
      <w:r>
        <w:rPr>
          <w:rFonts w:ascii="IRNazanin" w:hAnsi="IRNazanin" w:eastAsia="IRNazanin"/>
          <w:color w:val="111111"/>
          <w:sz w:val="28"/>
          <w:sz w:val="28"/>
          <w:szCs w:val="28"/>
          <w:rtl w:val="true"/>
          <w:lang w:bidi="fa-IR"/>
        </w:rPr>
        <w:t xml:space="preserve">زيارت، مسئله‌اى فقهى است كه احكام شرعى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حلال، حرام، مكروه و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تعلق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زيارت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موضوعى اعتقادى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نهى ذكر شده در روايت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تُشَدُّ الرِّحالُ </w:t>
      </w:r>
      <w:r>
        <w:rPr>
          <w:rFonts w:eastAsia="IRNazanin" w:cs="IRNazanin"/>
          <w:color w:val="111111"/>
          <w:sz w:val="28"/>
          <w:szCs w:val="28"/>
          <w:rtl w:val="true"/>
          <w:lang w:bidi="fa-IR"/>
        </w:rPr>
        <w:t xml:space="preserve">» </w:t>
      </w:r>
      <w:r>
        <w:rPr>
          <w:rStyle w:val="FootnoteAnchor"/>
          <w:rtl w:val="true"/>
        </w:rPr>
        <w:footnoteReference w:id="2"/>
      </w:r>
      <w:r>
        <w:rPr>
          <w:rFonts w:ascii="Amiri" w:hAnsi="Amiri" w:eastAsia="Amiri" w:cs="Amiri"/>
          <w:color w:val="111111"/>
          <w:sz w:val="28"/>
          <w:sz w:val="28"/>
          <w:szCs w:val="28"/>
          <w:rtl w:val="true"/>
          <w:lang w:bidi="ar-SA"/>
        </w:rPr>
        <w:t>نيز به اين موضوع ارتباطى ندارد</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برخى از تندروها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خداوند به راه راست هدايتشان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 را همچون توسل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مسائل اعتقادى و توحيدى دانسته‌اند و براى آن حكم به شرك و كفر و خروج از دين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محمد بن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الرسائل الشخصية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توسل را موضوعى فقهى مى‌داند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بن عبدالوهاب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برخى، توسل به صالحان را مجاز دانسته‌اند، برخى آن را مخصوص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مى‌دانند و بيشتر علما آن را مكروه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يكى از مسائل فقهى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ديدگاه ما، صحيح‌تر، قول گروهى است كه آن را مكروه دانسته‌اند تا بدين‌سان نه انجام‌دهنده آن را تقبيح كنيم و نه مسائل اجتهادى را منكر شويم</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اين رأى بر جواز توسل، گوياى آن است كه شيخ، توسل را مكروه مى‌داند، درحالى‌كه امر مكروه، به مثابه حرام نيست، چه برسد به اينكه بدعت يا شرك به شمار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اين افراد منتسب به جريان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زيارت و سفر به قصد زيارت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همچون مسئله ايمان و كفر و توحيد و شرك، از زمرة مسائل اعتقادى مى‌دانند و با اينكه همگى در مشروعيت سفر براى زيارت مسجدنبوى اتفاق نظر داشتند، در اين مسئله، به مخالفان خود نسبت گمراهى، كفر و شرك دادند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كسى بگويد كه براى زيارت و عرض سلام و اداى احترام به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زيارت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كسانى كه در اين بقعه‌هاى پاك مدفونند و همچنين براى مشاهده آثار و جلوه‌هاى محل نزول وحى و منزلگاه ايمان و جهاد، قصد سفر كردم، محشرى به پا مى‌كنند و او را گمراه و مشرك مى‌خوانند و البته اگر رحم داشته باشند و او را كافر ندانند، به </w:t>
      </w:r>
      <w:bookmarkStart w:id="17" w:name="pg1443_12128"/>
    </w:p>
    <w:p>
      <w:pPr>
        <w:pStyle w:val="BookText"/>
        <w:rPr/>
      </w:pPr>
      <w:bookmarkEnd w:id="17"/>
      <w:r>
        <w:rPr>
          <w:rFonts w:ascii="IRNazanin" w:hAnsi="IRNazanin" w:eastAsia="IRNazanin"/>
          <w:color w:val="111111"/>
          <w:sz w:val="28"/>
          <w:sz w:val="28"/>
          <w:szCs w:val="28"/>
          <w:rtl w:val="true"/>
          <w:lang w:bidi="fa-IR"/>
        </w:rPr>
        <w:t>بدعت‌گذارى و مخالفت او با سنت نبوى حكم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انكاركنندة زيارت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نيت شرعى صحيح، زيارت مسجد است، پس نگو براى زيارت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مى‌كنم، بلكه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نماز گزاردن در مسجد نبوى سفر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مقام و عزت اين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داراى چنين فضيلتى است كه افراد به قصد آن سفر مى‌كنند، آيا بدين سبب نيست كه منسوب به آن بزرگوار است؟ پس در غير اين صورت، چه تفاوتى ميان اين مسجد و ديگر مساجد است؟ اگر شهرت و برترى مسجد، برخاسته از مقام آن بزرگوار است، آنها چگونه زيارت مسجد را جايز و زيارت كسى كه مسجد از او عزت يافته است را حرام مى‌دانند؟</w:t>
      </w:r>
    </w:p>
    <w:p>
      <w:pPr>
        <w:pStyle w:val="BookText"/>
        <w:rPr/>
      </w:pPr>
      <w:r>
        <w:rPr>
          <w:rFonts w:ascii="IRNazanin" w:hAnsi="IRNazanin" w:eastAsia="IRNazanin"/>
          <w:color w:val="111111"/>
          <w:sz w:val="28"/>
          <w:sz w:val="28"/>
          <w:szCs w:val="28"/>
          <w:rtl w:val="true"/>
          <w:lang w:bidi="fa-IR"/>
        </w:rPr>
        <w:t>پس، نتيجه مى‌گيريم كه اختلاف نظر در حيطة زيارت و توسل، مربوط به فروع است و پسنديده نيست در چنين مسائلى برادرى، برادر خويش را محكوم كند و بر او عيب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براى باورها و اعتقادات خود دلايل محكمى داشته باشد، بايد از او پذيرفت؛ زيرا اين افراد لجوج هستند كه استدلال منطقى را نمى‌پذيرند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به اين دليل‌ها قانع نشدى، سكوت اختيار كن و تسليم شو؛ زيرا اختلاف در فروع، چيزى نيست كه چنين زياده‌روى در آن روا باشد</w:t>
      </w:r>
      <w:r>
        <w:rPr>
          <w:rFonts w:eastAsia="IRNazanin" w:cs="IRNazanin"/>
          <w:color w:val="111111"/>
          <w:sz w:val="28"/>
          <w:szCs w:val="28"/>
          <w:rtl w:val="true"/>
          <w:lang w:bidi="fa-IR"/>
        </w:rPr>
        <w:t>.</w:t>
      </w:r>
    </w:p>
    <w:p>
      <w:pPr>
        <w:pStyle w:val="Heading3"/>
        <w:numPr>
          <w:ilvl w:val="2"/>
          <w:numId w:val="1"/>
        </w:numPr>
        <w:rPr/>
      </w:pPr>
      <w:bookmarkStart w:id="18" w:name="__RefHeading___Toc282490_383892988"/>
      <w:bookmarkStart w:id="19" w:name="_Toc6"/>
      <w:bookmarkEnd w:id="18"/>
      <w:r>
        <w:rPr/>
        <w:t>٢</w:t>
      </w:r>
      <w:r>
        <w:rPr>
          <w:rtl w:val="true"/>
        </w:rPr>
        <w:t xml:space="preserve">. </w:t>
      </w:r>
      <w:r>
        <w:rPr>
          <w:rtl w:val="true"/>
        </w:rPr>
        <w:t>عدم رعايت امانت‌دارى</w:t>
      </w:r>
      <w:bookmarkEnd w:id="19"/>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ديدگاه برخى از مخالفان درباره زيارت، برپايه برداشت‌هاى نادرست آنها از متون دينى است؛ گويا چيزى جز آنچه آنها مى‌بينند،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گويى سخن آنها در نفى زيارت و منع سفر به نيت آن، از جمله باورهايى </w:t>
      </w:r>
      <w:bookmarkStart w:id="20" w:name="pg1443_12131"/>
    </w:p>
    <w:p>
      <w:pPr>
        <w:pStyle w:val="BookText"/>
        <w:rPr/>
      </w:pPr>
      <w:bookmarkEnd w:id="20"/>
      <w:r>
        <w:rPr>
          <w:rFonts w:ascii="IRNazanin" w:hAnsi="IRNazanin" w:eastAsia="IRNazanin"/>
          <w:color w:val="111111"/>
          <w:sz w:val="28"/>
          <w:sz w:val="28"/>
          <w:szCs w:val="28"/>
          <w:rtl w:val="true"/>
          <w:lang w:bidi="fa-IR"/>
        </w:rPr>
        <w:t>است كه پيشوايان امت اسلامى در آن اتفاق نظر دارند، بدون در نظرگرفتن يا اشاره به اقوال ديگران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بى‌شك اين ستمى است كه در حق احكام شرعى روا داشته‌اند، درحالى‌كه ضرورى است اين مسئله با در نظر داشتن تمامى اقوال و دليل‌ها بررسى شود تا بتوانند درباره آنچه مى‌خواهند، اظهار كنند؛ در اين صورت، رسم امانت‌دارى را رعايت و علم را پاس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نيز پيشوايان در مسائل اختلافى پس از ارائه احكام و ادله، به مناقشه و مباحثه پيرامون آنها مى‌پرداخته‌اند</w:t>
      </w:r>
      <w:r>
        <w:rPr>
          <w:rFonts w:eastAsia="IRNazanin" w:cs="IRNazanin"/>
          <w:color w:val="111111"/>
          <w:sz w:val="28"/>
          <w:szCs w:val="28"/>
          <w:rtl w:val="true"/>
          <w:lang w:bidi="fa-IR"/>
        </w:rPr>
        <w:t>.</w:t>
      </w:r>
    </w:p>
    <w:p>
      <w:pPr>
        <w:pStyle w:val="Heading3"/>
        <w:numPr>
          <w:ilvl w:val="2"/>
          <w:numId w:val="1"/>
        </w:numPr>
        <w:rPr/>
      </w:pPr>
      <w:bookmarkStart w:id="21" w:name="__RefHeading___Toc282492_383892988"/>
      <w:bookmarkStart w:id="22" w:name="_Toc7"/>
      <w:bookmarkEnd w:id="21"/>
      <w:r>
        <w:rPr/>
        <w:t>٣</w:t>
      </w:r>
      <w:r>
        <w:rPr>
          <w:rtl w:val="true"/>
        </w:rPr>
        <w:t xml:space="preserve">. </w:t>
      </w:r>
      <w:r>
        <w:rPr>
          <w:rtl w:val="true"/>
        </w:rPr>
        <w:t>زيارت جزء مناسك نيست</w:t>
      </w:r>
      <w:bookmarkEnd w:id="22"/>
    </w:p>
    <w:p>
      <w:pPr>
        <w:pStyle w:val="BookText"/>
        <w:rPr/>
      </w:pPr>
      <w:r>
        <w:rPr>
          <w:rFonts w:ascii="IRNazanin" w:hAnsi="IRNazanin" w:eastAsia="IRNazanin"/>
          <w:color w:val="111111"/>
          <w:sz w:val="28"/>
          <w:sz w:val="28"/>
          <w:szCs w:val="28"/>
          <w:rtl w:val="true"/>
          <w:lang w:bidi="fa-IR"/>
        </w:rPr>
        <w:t xml:space="preserve">بعضى مخالفان مى‌پندارند كه ما زيارت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مناسك حج مى‌دانيم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مذاهب فقهى اسلامى، كتاب‌هايى راجع به مناسك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در بردارندۀ آداب و رسوم و اعمال و سنت‌هاى پسنديده مربوط به حج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و به هيچ وجه در آنها، مطالبى در مورد اينكه زيارت بخشى از مناسك حج يا عمره باشد، ذكر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پديد آمدن اين پندار نادرست به اين دليل باشد كه در بيشتر كتاب‌هاى حديثى و فقهى و نيز كتاب‌هاى راجع به مناسك، مباحث زيارت پس از مباحث حج يا در خلال آنها بيان شده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بايد بگوييم كه موضوع زيارت در ذيل بحث مناسك، به مناسبت آورده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حج‌گزار براى انجام اعمال حج، مسافتى طولانى را طى و هزينه‌اى بسيار صرف مى‌كند، پس بجاست كه فرصت زيارت را مغتنم شمرد؛ ازاين‌رو به مناسبت، احكام مربوط به زيارت پس از آداب </w:t>
      </w:r>
      <w:bookmarkStart w:id="23" w:name="pg1443_12134"/>
    </w:p>
    <w:p>
      <w:pPr>
        <w:pStyle w:val="BookText"/>
        <w:rPr/>
      </w:pPr>
      <w:bookmarkEnd w:id="23"/>
      <w:r>
        <w:rPr>
          <w:rFonts w:ascii="IRNazanin" w:hAnsi="IRNazanin" w:eastAsia="IRNazanin"/>
          <w:color w:val="111111"/>
          <w:sz w:val="28"/>
          <w:sz w:val="28"/>
          <w:szCs w:val="28"/>
          <w:rtl w:val="true"/>
          <w:lang w:bidi="fa-IR"/>
        </w:rPr>
        <w:t>مناسك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همانند توالى اصل نماز پيش از روزه، روزه پيش از زكات و زكات پيش از حج است و گاهى اين ترتيب، در بعضى كتب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زيارت به خودى خود مشروع و پسنديده است و در اين زمينه، كتاب‌هاى جداگانه‌اى تأليف شده است</w:t>
      </w:r>
      <w:r>
        <w:rPr>
          <w:rFonts w:eastAsia="IRNazanin" w:cs="IRNazanin"/>
          <w:color w:val="111111"/>
          <w:sz w:val="28"/>
          <w:szCs w:val="28"/>
          <w:rtl w:val="true"/>
          <w:lang w:bidi="fa-IR"/>
        </w:rPr>
        <w:t>.</w:t>
      </w:r>
    </w:p>
    <w:p>
      <w:pPr>
        <w:pStyle w:val="Heading3"/>
        <w:numPr>
          <w:ilvl w:val="2"/>
          <w:numId w:val="1"/>
        </w:numPr>
        <w:rPr/>
      </w:pPr>
      <w:bookmarkStart w:id="24" w:name="__RefHeading___Toc282494_383892988"/>
      <w:bookmarkStart w:id="25" w:name="_Toc8"/>
      <w:bookmarkEnd w:id="24"/>
      <w:r>
        <w:rPr/>
        <w:t>4</w:t>
      </w:r>
      <w:r>
        <w:rPr>
          <w:rtl w:val="true"/>
        </w:rPr>
        <w:t xml:space="preserve">. </w:t>
      </w:r>
      <w:r>
        <w:rPr>
          <w:rtl w:val="true"/>
        </w:rPr>
        <w:t>حكم ناروا درباره احاديث زيارت</w:t>
      </w:r>
      <w:bookmarkEnd w:id="25"/>
    </w:p>
    <w:p>
      <w:pPr>
        <w:pStyle w:val="BookText"/>
        <w:rPr/>
      </w:pPr>
      <w:r>
        <w:rPr>
          <w:rFonts w:ascii="IRNazanin" w:hAnsi="IRNazanin" w:eastAsia="IRNazanin"/>
          <w:color w:val="111111"/>
          <w:sz w:val="28"/>
          <w:sz w:val="28"/>
          <w:szCs w:val="28"/>
          <w:rtl w:val="true"/>
          <w:lang w:bidi="fa-IR"/>
        </w:rPr>
        <w:t>ميان بسيارى از مردم شايع شده كه همه احاديث مربوط به زيارت، ضعيف و بلكه ساختگى و نادرست‌اند، اما بى‌ترديد اين سخن اشتباه و برخلاف قواعد حديثى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هرگز نمى‌تواند از سوى يك انسان حديث‌شناس و آگاه به قواعد جرح و تعديل و صاحب‌نظر در نقد و استخراج احاديث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حافظ و ناقد احاديث زيارت، براى يك انسان خردمند كفايت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طريق نقل اين روايت‌ها ضعيف هستند، اما برخى، بعضى ديگر را تقويت مى‌كنند؛ زيرا در راويان اين روايت‌ها، فردى يافت نمى‌شود كه متهم به دروغ‌گويى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همچنان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المقاصد الحسنه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ascii="IRNazanin" w:hAnsi="IRNazanin" w:eastAsia="IRNazanin"/>
          <w:color w:val="111111"/>
          <w:sz w:val="28"/>
          <w:sz w:val="28"/>
          <w:szCs w:val="28"/>
          <w:lang w:bidi="fa-IR"/>
        </w:rPr>
        <w:t>۴١٢</w:t>
      </w:r>
      <w:r>
        <w:rPr>
          <w:rFonts w:ascii="IRNazanin" w:hAnsi="IRNazanin" w:eastAsia="IRNazanin"/>
          <w:color w:val="111111"/>
          <w:sz w:val="28"/>
          <w:sz w:val="28"/>
          <w:szCs w:val="28"/>
          <w:rtl w:val="true"/>
          <w:lang w:bidi="fa-IR"/>
        </w:rPr>
        <w:t xml:space="preserve"> آورده است</w:t>
      </w:r>
      <w:r>
        <w:rPr>
          <w:rFonts w:eastAsia="IRNazanin" w:cs="IRNazanin"/>
          <w:color w:val="111111"/>
          <w:sz w:val="28"/>
          <w:szCs w:val="28"/>
          <w:rtl w:val="true"/>
          <w:lang w:bidi="fa-IR"/>
        </w:rPr>
        <w:t>)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 القدير</w:t>
      </w:r>
      <w:r>
        <w:rPr>
          <w:rFonts w:eastAsia="Amiri" w:cs="Amiri" w:ascii="Amiri" w:hAnsi="Amiri"/>
          <w:color w:val="111111"/>
          <w:sz w:val="28"/>
          <w:szCs w:val="28"/>
          <w:rtl w:val="true"/>
          <w:lang w:bidi="ar-SA"/>
        </w:rPr>
        <w:t xml:space="preserve">» </w:t>
      </w:r>
      <w:r>
        <w:rPr>
          <w:rStyle w:val="FootnoteAnchor"/>
          <w:rtl w:val="true"/>
        </w:rPr>
        <w:footnoteReference w:id="4"/>
      </w:r>
      <w:r>
        <w:rPr>
          <w:rFonts w:ascii="IRNazanin" w:hAnsi="IRNazanin" w:eastAsia="IRNazanin"/>
          <w:color w:val="111111"/>
          <w:sz w:val="28"/>
          <w:sz w:val="28"/>
          <w:szCs w:val="28"/>
          <w:rtl w:val="true"/>
          <w:lang w:bidi="fa-IR"/>
        </w:rPr>
        <w:t>آن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علما آن را تصحيح كرده‌اند يا علمايى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ابن‌سكن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قاضى عياض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ملاعلى قارى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شارح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خفاجى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نسيم الرياض</w:t>
      </w:r>
      <w:r>
        <w:rPr>
          <w:rFonts w:eastAsia="Amiri" w:cs="Amiri" w:ascii="Amiri" w:hAnsi="Amiri"/>
          <w:color w:val="111111"/>
          <w:sz w:val="28"/>
          <w:szCs w:val="28"/>
          <w:rtl w:val="true"/>
          <w:lang w:bidi="ar-SA"/>
        </w:rPr>
        <w:t xml:space="preserve">» </w:t>
      </w:r>
      <w:r>
        <w:rPr>
          <w:rStyle w:val="FootnoteAnchor"/>
          <w:rtl w:val="true"/>
        </w:rPr>
        <w:footnoteReference w:id="5"/>
      </w:r>
      <w:r>
        <w:rPr>
          <w:rFonts w:ascii="Amiri" w:hAnsi="Amiri" w:eastAsia="Amiri" w:cs="Amiri"/>
          <w:color w:val="111111"/>
          <w:sz w:val="28"/>
          <w:sz w:val="28"/>
          <w:szCs w:val="28"/>
          <w:rtl w:val="true"/>
          <w:lang w:bidi="ar-SA"/>
        </w:rPr>
        <w:t>تصحيح آن را ذكر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تمامى آنها از حافظان حديث و از امامان مورد اعتماد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براين، سخن پيشوايان چهارگانه و ديگر علماى بزرگ در مورد مشروعيت زيارت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كه ياران ايشان در كتاب‌هاى فقهى معتبرشان آنها را ذكر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روشن شدن اين موضوع كفايت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كتاب‌هايى كه نام برديم براى اثبات صحت احاديث زيارت كافى است؛ زيرا طبق قواعد اصولى و حديثى، در صورت عمل كردن به حديث‌هاى ضعيف و فتوا دادن به آنها، از حالت ضعف بيرون مى‌آيند و تأييد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برخى از احاديثى كه بر زيارت خاص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مى‌كنند، حسن‌اند و بزرگانى همچون ابن‌سكن، سبكى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سيوطى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صحيح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ذهبى نيز تقريباً به حسن بودن اين احاديث تصريح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حَسَن‌ترين اين روايت‌ها، حديثى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 بن هلال عبدى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 عمر عمرى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عبيدالله بن عمر عمرى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كرده كه رسول‌خدا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مَن زارَ قَبري وَجَبَت لَهُ شَفاعَتي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هركس قبر مرا زيارت كند، شفاعتم بر او واجب مى‌شود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صحيح آن است كه روايت عبدى از عبدالله بن عمر و عبيدالله بن عمر را روايت درستى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درباره عبدالله بن عمر ترديدهايى وجود دارد، اما بايد گفت كه حديث‌هاى او، حسن و نيكو هستند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دليل ما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يحيى بن 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پيشگام و نخبه دانش </w:t>
      </w:r>
    </w:p>
    <w:p>
      <w:pPr>
        <w:pStyle w:val="BookText"/>
        <w:rPr/>
      </w:pPr>
      <w:r>
        <w:rPr>
          <w:rFonts w:ascii="IRNazanin" w:hAnsi="IRNazanin" w:eastAsia="IRNazanin"/>
          <w:color w:val="111111"/>
          <w:sz w:val="28"/>
          <w:sz w:val="28"/>
          <w:szCs w:val="28"/>
          <w:rtl w:val="true"/>
          <w:lang w:bidi="fa-IR"/>
        </w:rPr>
        <w:t>جرح و تعديل و نيز ديگر بزرگان اين عرصه، حديث عمرى را پذيرفته‌اند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حافظان حديث، اين روايت را از موسى بن هلال عبدى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از استادان 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 xml:space="preserve">» </w:t>
      </w:r>
      <w:r>
        <w:rPr>
          <w:rStyle w:val="FootnoteAnchor"/>
          <w:rtl w:val="true"/>
        </w:rPr>
        <w:footnoteReference w:id="6"/>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ابن‌هلال عبدى در نقل حديث فردى صالح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مشكلى ندارد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از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ابوداود سجستانى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مى‌توان براى استناد به برخى از احاديث زيارت بهره برد</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احاديث زيارت قبر شريف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اثبات اصل ادّعاى ما صلاحيت دارد و حكم به جعلى بودن آنها كه برخى آن را بيان كرده‌اند، بيانگر سركشى و تجرّى آنهاست</w:t>
      </w:r>
      <w:r>
        <w:rPr>
          <w:rFonts w:eastAsia="IRNazanin" w:cs="IRNazanin"/>
          <w:color w:val="111111"/>
          <w:sz w:val="28"/>
          <w:szCs w:val="28"/>
          <w:rtl w:val="true"/>
          <w:lang w:bidi="fa-IR"/>
        </w:rPr>
        <w:t xml:space="preserve">.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 w:name="pg1443_12142"/>
      <w:bookmarkStart w:id="27" w:name="pg1443_12142"/>
      <w:bookmarkEnd w:id="27"/>
    </w:p>
    <w:p>
      <w:pPr>
        <w:pStyle w:val="Heading2"/>
        <w:numPr>
          <w:ilvl w:val="1"/>
          <w:numId w:val="1"/>
        </w:numPr>
        <w:rPr/>
      </w:pPr>
      <w:bookmarkStart w:id="28" w:name="pg1443_12142"/>
      <w:bookmarkStart w:id="29" w:name="__RefHeading___Toc282496_383892988"/>
      <w:bookmarkStart w:id="30" w:name="_Toc9"/>
      <w:bookmarkEnd w:id="28"/>
      <w:bookmarkEnd w:id="29"/>
      <w:r>
        <w:rPr>
          <w:rtl w:val="true"/>
        </w:rPr>
        <w:t xml:space="preserve">زيارت پيامبر </w:t>
      </w:r>
      <w:r>
        <w:rPr>
          <w:rtl w:val="true"/>
        </w:rPr>
        <w:t>[(</w:t>
      </w:r>
      <w:r>
        <w:rPr>
          <w:rtl w:val="true"/>
        </w:rPr>
        <w:t>ص</w:t>
      </w:r>
      <w:r>
        <w:rPr>
          <w:rtl w:val="true"/>
        </w:rPr>
        <w:t xml:space="preserve">)] </w:t>
      </w:r>
      <w:r>
        <w:rPr>
          <w:rtl w:val="true"/>
        </w:rPr>
        <w:t>از ديدگاه قرآن كريم</w:t>
      </w:r>
      <w:bookmarkEnd w:id="30"/>
    </w:p>
    <w:p>
      <w:pPr>
        <w:pStyle w:val="Heading3"/>
        <w:numPr>
          <w:ilvl w:val="2"/>
          <w:numId w:val="1"/>
        </w:numPr>
        <w:rPr/>
      </w:pPr>
      <w:bookmarkStart w:id="31" w:name="__RefHeading___Toc282498_383892988"/>
      <w:bookmarkStart w:id="32" w:name="_Toc10"/>
      <w:bookmarkEnd w:id="31"/>
      <w:r>
        <w:rPr>
          <w:rtl w:val="true"/>
        </w:rPr>
        <w:t>اشاره</w:t>
      </w:r>
      <w:bookmarkEnd w:id="32"/>
    </w:p>
    <w:p>
      <w:pPr>
        <w:pStyle w:val="BookText"/>
        <w:rPr/>
      </w:pPr>
      <w:r>
        <w:rPr>
          <w:rFonts w:ascii="Amiri" w:hAnsi="Amiri" w:eastAsia="Amiri" w:cs="Amiri"/>
          <w:color w:val="111111"/>
          <w:sz w:val="28"/>
          <w:sz w:val="28"/>
          <w:szCs w:val="28"/>
          <w:rtl w:val="true"/>
          <w:lang w:bidi="ar-SA"/>
        </w:rPr>
        <w:t>خداوند تبارك و تعالى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أَنَّهُمْ إِذْ ظَلَمُوا أَنْفُسَهُمْ جاؤُكَ فَاسْتَغْفَرُوا اللهَ وَ اسْتَغْفَرَ لَهُمُ الرَّسُولُ لَوَجَدُوا اللهَ تَوَّاباً رَحِيماً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اگر اين مخالفان هنگامى كه به خود ستم مى‌كردند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فرمان‌هاى خدا را زير پا مى‌گذاردند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تو مى‌آمدند و از خدا طلب آمرزش مى‌كردند و پيامبر هم براى آنها استغفار مى‌كرد، خدا را توبه‌پذير و مهربان مى‌يافتند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اين آيه، هنگامى كه مردم به خود ستم مى‌كنند، براى قبولى توبه و بهره‌مندى از عفو و رحمت الهى بايد درحالى‌كه آمرزش مى‌خواهند، به سوى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با آمرزش‌خواهى نزد ايشان بروند و آن حضرت با طلب غفران برايشان، به آنها كرامت ورزيد، آنچه از خداوند عزّوجلّ اميد دارند، به دست خواهند آورد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سبحان، در ادامه آيه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لَوَجَدُوا اللهَ تَوَّاباً رَحِيماً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p>
    <w:p>
      <w:pPr>
        <w:pStyle w:val="BookText"/>
        <w:rPr/>
      </w:pPr>
      <w:r>
        <w:rPr>
          <w:rFonts w:ascii="IRNazanin" w:hAnsi="IRNazanin" w:eastAsia="IRNazanin"/>
          <w:color w:val="111111"/>
          <w:sz w:val="28"/>
          <w:sz w:val="28"/>
          <w:szCs w:val="28"/>
          <w:rtl w:val="true"/>
          <w:lang w:bidi="fa-IR"/>
        </w:rPr>
        <w:t>طلب استغفارشان با آمدن نزد تو و آمرزش‌خواهى تو براى آنها، خداوند را توبه‌پذير و مهربان مى‌يابند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پس آمرزش خواهى آنها، به تنهايى كفايت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بى‌ترديد اين فراز از آيه، بيانگر فضيلت زيارت آن بزرگوار و سفر براى زيارت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كمال فضيلت زيارت ايشان را به بهترين وجه اظهار مى‌كند؛ آن هم بدون در نظر گرفتن اينكه زائر از دور دست به آن حضرت سلام دهد يا از نزديك، در زمان حياتش و يا پس از وفاتش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هركس محمد 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پس از وفات ايشان زيارت كند، همانند كسى است كه او را در زمان حياتش درك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كريمه، انسان را به سفر كردن به قصد زيارت آن حضرت تشويق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بهره‌مندى از آمرزش و رحمت الهى براى زائر آن حضرت، حكمى عام است كه هرگاه علت آن وجود داشته باشد، اين حكم نيز محقق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اين حكم، زيارت آن حضرت و استغفار از هر نقطه‌اى و در هر زمانى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يَخْرُجْ مِنْ بَيْتِهِ مُهاجِراً إِلَى اللهِ وَ رَسُولِهِ ثُمَّ يُدْرِكْهُ الْمَوْتُ فَقَدْ وَقَعَ أَجْرُهُ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١٠٠</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كس از خانه خود به عنوان مهاجرت به سوى خدا و پيامبر او، خارج شود، سپس مرگش فرا رسد، پاداش او بر خداست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نصّ اين آيه درباره زيارت نباشد، بى‌ترديد زيارت آن بزرگوار، به ويژه از سرزمين‌هاى دور، در حكم هجرت به سوى خدا و رسولش است و هركس او را زيارت كند، در حكم اين آيه و مانند آن قرار مى‌گيرد</w:t>
      </w:r>
      <w:r>
        <w:rPr>
          <w:rFonts w:eastAsia="IRNazanin" w:cs="IRNazanin"/>
          <w:color w:val="111111"/>
          <w:sz w:val="28"/>
          <w:szCs w:val="28"/>
          <w:rtl w:val="true"/>
          <w:lang w:bidi="fa-IR"/>
        </w:rPr>
        <w:t xml:space="preserve">. </w:t>
      </w:r>
      <w:bookmarkStart w:id="33" w:name="pg1443_12146"/>
    </w:p>
    <w:p>
      <w:pPr>
        <w:pStyle w:val="Heading3"/>
        <w:numPr>
          <w:ilvl w:val="2"/>
          <w:numId w:val="1"/>
        </w:numPr>
        <w:rPr/>
      </w:pPr>
      <w:bookmarkStart w:id="34" w:name="__RefHeading___Toc282500_383892988"/>
      <w:bookmarkStart w:id="35" w:name="_Toc11"/>
      <w:bookmarkEnd w:id="33"/>
      <w:bookmarkEnd w:id="34"/>
      <w:r>
        <w:rPr>
          <w:rtl w:val="true"/>
        </w:rPr>
        <w:t>عموميت آيه نساء در همه حالات</w:t>
      </w:r>
      <w:bookmarkEnd w:id="35"/>
    </w:p>
    <w:p>
      <w:pPr>
        <w:pStyle w:val="BookText"/>
        <w:rPr/>
      </w:pPr>
      <w:r>
        <w:rPr>
          <w:rFonts w:ascii="IRNazanin" w:hAnsi="IRNazanin" w:eastAsia="IRNazanin"/>
          <w:color w:val="111111"/>
          <w:sz w:val="28"/>
          <w:sz w:val="28"/>
          <w:szCs w:val="28"/>
          <w:rtl w:val="true"/>
          <w:lang w:bidi="fa-IR"/>
        </w:rPr>
        <w:t xml:space="preserve">آيه كريمه </w:t>
      </w:r>
      <w:r>
        <w:rPr>
          <w:rFonts w:ascii="IRNazanin" w:hAnsi="IRNazanin" w:eastAsia="IRNazanin"/>
          <w:color w:val="111111"/>
          <w:sz w:val="28"/>
          <w:sz w:val="28"/>
          <w:szCs w:val="28"/>
          <w:lang w:bidi="fa-IR"/>
        </w:rPr>
        <w:t>۶۴</w:t>
      </w:r>
      <w:r>
        <w:rPr>
          <w:rFonts w:ascii="IRNazanin" w:hAnsi="IRNazanin" w:eastAsia="IRNazanin"/>
          <w:color w:val="111111"/>
          <w:sz w:val="28"/>
          <w:sz w:val="28"/>
          <w:szCs w:val="28"/>
          <w:rtl w:val="true"/>
          <w:lang w:bidi="fa-IR"/>
        </w:rPr>
        <w:t xml:space="preserve">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أَنَّهُمْ إِذْ ظَلَمُوا أَنْفُسَهُمْ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هم شامل زمان حيات و هم شامل دوران پس از رحلت ايشان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اراده كردن زمان حيات آن حضرت به تنهايى، درست نيست؛ زيرا فعل در سياق شرط افاده عموم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آنچنان كه در صفحة </w:t>
      </w:r>
      <w:r>
        <w:rPr>
          <w:rFonts w:ascii="IRNazanin" w:hAnsi="IRNazanin" w:eastAsia="IRNazanin"/>
          <w:color w:val="111111"/>
          <w:sz w:val="28"/>
          <w:sz w:val="28"/>
          <w:szCs w:val="28"/>
          <w:lang w:bidi="fa-IR"/>
        </w:rPr>
        <w:t>١٢٢</w:t>
      </w:r>
      <w:r>
        <w:rPr>
          <w:rFonts w:ascii="IRNazanin" w:hAnsi="IRNazanin" w:eastAsia="IRNazanin"/>
          <w:color w:val="111111"/>
          <w:sz w:val="28"/>
          <w:sz w:val="28"/>
          <w:szCs w:val="28"/>
          <w:rtl w:val="true"/>
          <w:lang w:bidi="fa-IR"/>
        </w:rPr>
        <w:t xml:space="preserve">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الفحول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بالاترين صيغه عموم، فعلى است كه در سياق شرط بيان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ادعاى اختصاص آيه به زمان حيات يا پس از مرگ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نياز به دليل دارد و مى‌دانيم كه چنين دليلى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اين سؤال مطرح شود كه عموميت آيه از كجا آمده كه خاص بودن آن دليل مى‌خواهد، مى‌گوييم كه اين عموميت، از واقع شدن فعل در سياق شرط حاصل شده است و اين يك قاعده اصولى است كه هرگاه فعل در سياق شرط قرار گيرد، افاده عموم مى‌كند؛ زيرا فعل در معناى نكره است و معناى مصدر نكره را در ضمن خود دارد و نكره هرگاه در سياق نفى يا شرط قرار گيرد، افاده عموم مى‌كند</w:t>
      </w:r>
      <w:r>
        <w:rPr>
          <w:rFonts w:eastAsia="IRNazanin" w:cs="IRNazanin"/>
          <w:color w:val="111111"/>
          <w:sz w:val="28"/>
          <w:szCs w:val="28"/>
          <w:rtl w:val="true"/>
          <w:lang w:bidi="fa-IR"/>
        </w:rPr>
        <w:t>.</w:t>
      </w:r>
      <w:r>
        <w:rPr>
          <w:rStyle w:val="FootnoteAnchor"/>
          <w:rtl w:val="true"/>
        </w:rPr>
        <w:footnoteReference w:id="7"/>
      </w:r>
    </w:p>
    <w:p>
      <w:pPr>
        <w:pStyle w:val="Heading3"/>
        <w:numPr>
          <w:ilvl w:val="2"/>
          <w:numId w:val="1"/>
        </w:numPr>
        <w:rPr/>
      </w:pPr>
      <w:bookmarkStart w:id="36" w:name="__RefHeading___Toc282502_383892988"/>
      <w:bookmarkStart w:id="37" w:name="_Toc12"/>
      <w:bookmarkEnd w:id="36"/>
      <w:r>
        <w:rPr>
          <w:rtl w:val="true"/>
        </w:rPr>
        <w:t>توضيح مفتى مكه</w:t>
      </w:r>
      <w:bookmarkEnd w:id="37"/>
    </w:p>
    <w:p>
      <w:pPr>
        <w:pStyle w:val="BookText"/>
        <w:rPr/>
      </w:pPr>
      <w:r>
        <w:rPr>
          <w:rFonts w:ascii="IRNazanin" w:hAnsi="IRNazanin" w:eastAsia="IRNazanin"/>
          <w:color w:val="111111"/>
          <w:sz w:val="28"/>
          <w:sz w:val="28"/>
          <w:szCs w:val="28"/>
          <w:rtl w:val="true"/>
          <w:lang w:bidi="fa-IR"/>
        </w:rPr>
        <w:t xml:space="preserve">علامه فقيه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جمال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مفتى مكه مكرمه، در استدلال به اين آيه مى‌گويد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علما از اين آيه، معناى عموم را براى زيارت‌كنندگان برداشت </w:t>
      </w:r>
      <w:bookmarkStart w:id="38" w:name="pg1443_12148"/>
    </w:p>
    <w:p>
      <w:pPr>
        <w:pStyle w:val="BookText"/>
        <w:rPr/>
      </w:pPr>
      <w:bookmarkEnd w:id="38"/>
      <w:r>
        <w:rPr>
          <w:rFonts w:ascii="IRNazanin" w:hAnsi="IRNazanin" w:eastAsia="IRNazanin"/>
          <w:color w:val="111111"/>
          <w:sz w:val="28"/>
          <w:sz w:val="28"/>
          <w:szCs w:val="28"/>
          <w:rtl w:val="true"/>
          <w:lang w:bidi="fa-IR"/>
        </w:rPr>
        <w:t>كرده‌اند و مستحب دانسته‌اند كسى كه نزد قبر ايشان حاضر مى‌شود، از خدا طلب آمرزش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آيه، نگارندگان كتب مناسك و تاريخ‌نگاران، حكايت عتبى را نيز بيان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پايه همين ادله، همه آنها زيارت را مستحب و از آدابى دانسته‌اند كه بايد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ساختار شرط، دلالت بر عموم را اراده كرده‌اند و زيارت كننده از دور و نزديك، با سفر كردن يا بدون سفر را شامل دانسته‌اند</w:t>
      </w:r>
      <w:r>
        <w:rPr>
          <w:rFonts w:eastAsia="IRNazanin" w:cs="IRNazanin"/>
          <w:color w:val="111111"/>
          <w:sz w:val="28"/>
          <w:szCs w:val="28"/>
          <w:rtl w:val="true"/>
          <w:lang w:bidi="fa-IR"/>
        </w:rPr>
        <w:t>.</w:t>
      </w:r>
      <w:r>
        <w:rPr>
          <w:rStyle w:val="FootnoteAnchor"/>
          <w:rtl w:val="true"/>
        </w:rPr>
        <w:footnoteReference w:id="8"/>
      </w:r>
    </w:p>
    <w:p>
      <w:pPr>
        <w:pStyle w:val="Heading3"/>
        <w:numPr>
          <w:ilvl w:val="2"/>
          <w:numId w:val="1"/>
        </w:numPr>
        <w:rPr/>
      </w:pPr>
      <w:bookmarkStart w:id="39" w:name="__RefHeading___Toc282504_383892988"/>
      <w:bookmarkStart w:id="40" w:name="_Toc13"/>
      <w:bookmarkEnd w:id="39"/>
      <w:r>
        <w:rPr>
          <w:rtl w:val="true"/>
        </w:rPr>
        <w:t>موضع مفسران بزرگ</w:t>
      </w:r>
      <w:bookmarkEnd w:id="40"/>
    </w:p>
    <w:p>
      <w:pPr>
        <w:pStyle w:val="Heading4"/>
        <w:numPr>
          <w:ilvl w:val="3"/>
          <w:numId w:val="1"/>
        </w:numPr>
        <w:rPr/>
      </w:pPr>
      <w:bookmarkStart w:id="41" w:name="__RefHeading___Toc282506_383892988"/>
      <w:bookmarkStart w:id="42" w:name="_Toc14"/>
      <w:bookmarkEnd w:id="41"/>
      <w:r>
        <w:rPr>
          <w:rtl w:val="true"/>
        </w:rPr>
        <w:t>اشاره</w:t>
      </w:r>
      <w:bookmarkEnd w:id="42"/>
    </w:p>
    <w:p>
      <w:pPr>
        <w:pStyle w:val="BookText"/>
        <w:rPr/>
      </w:pPr>
      <w:r>
        <w:rPr>
          <w:rFonts w:ascii="IRNazanin" w:hAnsi="IRNazanin" w:eastAsia="IRNazanin"/>
          <w:color w:val="111111"/>
          <w:sz w:val="28"/>
          <w:sz w:val="28"/>
          <w:szCs w:val="28"/>
          <w:rtl w:val="true"/>
          <w:lang w:bidi="fa-IR"/>
        </w:rPr>
        <w:t xml:space="preserve">برداشت مفسران از آيه </w:t>
      </w:r>
      <w:r>
        <w:rPr>
          <w:rFonts w:ascii="IRNazanin" w:hAnsi="IRNazanin" w:eastAsia="IRNazanin"/>
          <w:color w:val="111111"/>
          <w:sz w:val="28"/>
          <w:sz w:val="28"/>
          <w:szCs w:val="28"/>
          <w:lang w:bidi="fa-IR"/>
        </w:rPr>
        <w:t>۶۴</w:t>
      </w:r>
      <w:r>
        <w:rPr>
          <w:rFonts w:ascii="IRNazanin" w:hAnsi="IRNazanin" w:eastAsia="IRNazanin"/>
          <w:color w:val="111111"/>
          <w:sz w:val="28"/>
          <w:sz w:val="28"/>
          <w:szCs w:val="28"/>
          <w:rtl w:val="true"/>
          <w:lang w:bidi="fa-IR"/>
        </w:rPr>
        <w:t xml:space="preserve">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عموميت آيه براى زيارت در زمان حيات و پس از وفات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ازاين‌رو،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قرطبى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تفسيرهايشان حكايت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آورده‌اند كه قصد زيارت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 و آن حضرت را زيارت كرد و به او توسل جست</w:t>
      </w:r>
      <w:r>
        <w:rPr>
          <w:rFonts w:eastAsia="IRNazanin" w:cs="IRNazanin"/>
          <w:color w:val="111111"/>
          <w:sz w:val="28"/>
          <w:szCs w:val="28"/>
          <w:rtl w:val="true"/>
          <w:lang w:bidi="fa-IR"/>
        </w:rPr>
        <w:t>.</w:t>
      </w:r>
    </w:p>
    <w:p>
      <w:pPr>
        <w:pStyle w:val="Heading4"/>
        <w:numPr>
          <w:ilvl w:val="3"/>
          <w:numId w:val="1"/>
        </w:numPr>
        <w:rPr/>
      </w:pPr>
      <w:bookmarkStart w:id="43" w:name="__RefHeading___Toc282508_383892988"/>
      <w:bookmarkStart w:id="44" w:name="_Toc15"/>
      <w:bookmarkEnd w:id="43"/>
      <w:r>
        <w:rPr>
          <w:rtl w:val="true"/>
        </w:rPr>
        <w:t xml:space="preserve">روايت </w:t>
      </w:r>
      <w:r>
        <w:rPr>
          <w:rtl w:val="true"/>
        </w:rPr>
        <w:t>«</w:t>
      </w:r>
      <w:r>
        <w:rPr>
          <w:rtl w:val="true"/>
        </w:rPr>
        <w:t>قرطبى</w:t>
      </w:r>
      <w:r>
        <w:rPr>
          <w:rtl w:val="true"/>
        </w:rPr>
        <w:t>»</w:t>
      </w:r>
      <w:bookmarkEnd w:id="44"/>
    </w:p>
    <w:p>
      <w:pPr>
        <w:pStyle w:val="BookText"/>
        <w:rPr/>
      </w:pPr>
      <w:r>
        <w:rPr>
          <w:rFonts w:ascii="Amiri" w:hAnsi="Amiri" w:eastAsia="Amiri" w:cs="Amiri"/>
          <w:color w:val="111111"/>
          <w:sz w:val="28"/>
          <w:sz w:val="28"/>
          <w:szCs w:val="28"/>
          <w:rtl w:val="true"/>
          <w:lang w:bidi="ar-SA"/>
        </w:rPr>
        <w:t xml:space="preserve">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ابوعبدالله محمد بن احمد انصارى قرطبى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لاحكام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شرح آيه </w:t>
      </w:r>
      <w:r>
        <w:rPr>
          <w:rFonts w:ascii="Amiri" w:hAnsi="Amiri" w:eastAsia="Amiri" w:cs="Amiri"/>
          <w:color w:val="111111"/>
          <w:sz w:val="28"/>
          <w:sz w:val="28"/>
          <w:szCs w:val="28"/>
          <w:lang w:bidi="ar-SA"/>
        </w:rPr>
        <w:t>۶۴</w:t>
      </w:r>
      <w:r>
        <w:rPr>
          <w:rFonts w:ascii="Amiri" w:hAnsi="Amiri" w:eastAsia="Amiri" w:cs="Amiri"/>
          <w:color w:val="111111"/>
          <w:sz w:val="28"/>
          <w:sz w:val="28"/>
          <w:szCs w:val="28"/>
          <w:rtl w:val="true"/>
          <w:lang w:bidi="ar-SA"/>
        </w:rPr>
        <w:t xml:space="preserve"> سوره نساء </w:t>
      </w:r>
      <w:r>
        <w:rPr>
          <w:rStyle w:val="FootnoteAnchor"/>
          <w:rtl w:val="true"/>
        </w:rPr>
        <w:footnoteReference w:id="9"/>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ابوصادق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روايت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آنكه </w:t>
      </w:r>
      <w:bookmarkStart w:id="45" w:name="pg1443_12150"/>
    </w:p>
    <w:p>
      <w:pPr>
        <w:pStyle w:val="BookText"/>
        <w:rPr/>
      </w:pPr>
      <w:bookmarkEnd w:id="45"/>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دفن كرديم، عربى باديه‌نشين نزد ما آمد و بر سر مزار ايشان حاضر شد و در حالى‌كه خاك برمى‌داشت و بر سرش مى‌ريخت،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تو سخن گفتى و ما سخن تو را شنيديم و تو معارف را از خدا گرفتى و ما نيز 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آياتى كه بر تو نازل شد اين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أَنَّهُمْ إِذ ظَّلَمُوا؛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خود ظلم كردم و نزد تو آمده‌ام تا برايم طلب آمرزش كنى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آن‌گاه از قبر ندا آمد كه آمرزيده شدى</w:t>
      </w:r>
      <w:r>
        <w:rPr>
          <w:rFonts w:eastAsia="IRNazanin" w:cs="IRNazanin"/>
          <w:color w:val="111111"/>
          <w:sz w:val="28"/>
          <w:szCs w:val="28"/>
          <w:rtl w:val="true"/>
          <w:lang w:bidi="fa-IR"/>
        </w:rPr>
        <w:t>.</w:t>
      </w:r>
      <w:r>
        <w:rPr>
          <w:rStyle w:val="FootnoteAnchor"/>
          <w:rtl w:val="true"/>
        </w:rPr>
        <w:footnoteReference w:id="10"/>
      </w:r>
    </w:p>
    <w:p>
      <w:pPr>
        <w:pStyle w:val="Heading4"/>
        <w:numPr>
          <w:ilvl w:val="3"/>
          <w:numId w:val="1"/>
        </w:numPr>
        <w:rPr/>
      </w:pPr>
      <w:bookmarkStart w:id="46" w:name="__RefHeading___Toc282510_383892988"/>
      <w:bookmarkStart w:id="47" w:name="_Toc16"/>
      <w:bookmarkEnd w:id="46"/>
      <w:r>
        <w:rPr>
          <w:rtl w:val="true"/>
        </w:rPr>
        <w:t>روايت ابن‌كثير</w:t>
      </w:r>
      <w:bookmarkEnd w:id="47"/>
    </w:p>
    <w:p>
      <w:pPr>
        <w:pStyle w:val="BookText"/>
        <w:rPr/>
      </w:pPr>
      <w:r>
        <w:rPr>
          <w:rFonts w:ascii="IRNazanin" w:hAnsi="IRNazanin" w:eastAsia="IRNazanin"/>
          <w:color w:val="111111"/>
          <w:sz w:val="28"/>
          <w:sz w:val="28"/>
          <w:szCs w:val="28"/>
          <w:rtl w:val="true"/>
          <w:lang w:bidi="fa-IR"/>
        </w:rPr>
        <w:t xml:space="preserve">امام حافظ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عمادالدين ابن‌كثير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ابومنصور صباغ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حكايت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بر سر مزار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بودم كه عربى باديه‌نشين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أَنَّهُمْ إِذْ ظَلَمُوا أَنْفُسَهُمْ جاؤُكَ فَاسْتَغْفَرُوا اللهَ وَ اسْتَغْفَرَ لَهُمُ الرَّسُولُ لَوَجَدُوا اللهَ تَوَّاباً رَحِيماً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پس، درحالى‌كه از گناهم استغفار مى‌كنم نزد تو آمدم و تو را به درگاه خداوند شفيع قرار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اين ابيات را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خَيرَ مَن دُفِنت بِالقاعِ أَعظُمُهُ</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اى بهترين كسانى كه در برترين زمين مدفون شده‌اند و از عطر </w:t>
      </w:r>
    </w:p>
    <w:p>
      <w:pPr>
        <w:pStyle w:val="BookText"/>
        <w:rPr/>
      </w:pPr>
      <w:r>
        <w:rPr>
          <w:rFonts w:ascii="IRNazanin" w:hAnsi="IRNazanin" w:eastAsia="IRNazanin"/>
          <w:color w:val="111111"/>
          <w:sz w:val="28"/>
          <w:sz w:val="28"/>
          <w:szCs w:val="28"/>
          <w:rtl w:val="true"/>
          <w:lang w:bidi="fa-IR"/>
        </w:rPr>
        <w:t>خوش آن دشت و تپه عطرآگين شده است؛ جانم فداى قبرى كه تو در آن آرميده‌اى، قبرى كه در آن عفاف، جود و كرم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اينكه اعرابى رفت، خواب چشمانم را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خواب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ديدم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عتبى، خود را به اعرابى برسان و به او بشارت بده كه خداوند او را بخشيد</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 xml:space="preserve">اين داستان را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الايضاح</w:t>
      </w:r>
      <w:r>
        <w:rPr>
          <w:rFonts w:eastAsia="Amiri" w:cs="Amiri" w:ascii="Amiri" w:hAnsi="Amiri"/>
          <w:color w:val="111111"/>
          <w:sz w:val="28"/>
          <w:szCs w:val="28"/>
          <w:rtl w:val="true"/>
          <w:lang w:bidi="ar-SA"/>
        </w:rPr>
        <w:t xml:space="preserve">» </w:t>
      </w:r>
      <w:r>
        <w:rPr>
          <w:rStyle w:val="FootnoteAnchor"/>
          <w:rtl w:val="true"/>
        </w:rPr>
        <w:footnoteReference w:id="1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ابومحمد بن قدامه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المغنى</w:t>
      </w:r>
      <w:r>
        <w:rPr>
          <w:rFonts w:eastAsia="IRNazanin" w:cs="IRNazanin"/>
          <w:color w:val="111111"/>
          <w:sz w:val="28"/>
          <w:szCs w:val="28"/>
          <w:rtl w:val="true"/>
          <w:lang w:bidi="fa-IR"/>
        </w:rPr>
        <w:t xml:space="preserve">» </w:t>
      </w:r>
      <w:r>
        <w:rPr>
          <w:rStyle w:val="FootnoteAnchor"/>
          <w:rtl w:val="true"/>
        </w:rPr>
        <w:footnoteReference w:id="1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ابوالفرج بن قدامه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 الكبير</w:t>
      </w:r>
      <w:r>
        <w:rPr>
          <w:rFonts w:eastAsia="Amiri" w:cs="Amiri" w:ascii="Amiri" w:hAnsi="Amiri"/>
          <w:color w:val="111111"/>
          <w:sz w:val="28"/>
          <w:szCs w:val="28"/>
          <w:rtl w:val="true"/>
          <w:lang w:bidi="ar-SA"/>
        </w:rPr>
        <w:t>»</w:t>
      </w:r>
      <w:r>
        <w:rPr>
          <w:rStyle w:val="FootnoteAnchor"/>
          <w:rtl w:val="true"/>
        </w:rPr>
        <w:footnoteReference w:id="1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منصور بن يونس بهوتى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كشاف القناع</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از مشهورترين كتاب‌هاى مذهب حنبلى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برخى مخالفان گمان مى‌كنند كه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تنها در مواردى به كار مى‌رود كه راوى به سخن مشايخش اِسناد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نمى‌دانيم اين قاعده كه اصل و گوينده آن هم مشخص نيست، از كجا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اهل علم به آن باور دارند اين است كه اصول و قواعد، اجتهادى و اختراعى نيستند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علاوه بر اين، علما اخبار و آثار بسيارى را مى‌بينند و آنها را بدون سند در تأليفاتشان ذكر مى‌كنند؛ مانند معلقات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منقطعات و بلاغات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موطأ</w:t>
      </w:r>
      <w:r>
        <w:rPr>
          <w:rFonts w:eastAsia="Amiri" w:cs="Amiri" w:ascii="Amiri" w:hAnsi="Amiri"/>
          <w:color w:val="111111"/>
          <w:sz w:val="28"/>
          <w:szCs w:val="28"/>
          <w:rtl w:val="true"/>
          <w:lang w:bidi="ar-SA"/>
        </w:rPr>
        <w:t xml:space="preserve">» . </w:t>
      </w:r>
      <w:bookmarkStart w:id="48" w:name="pg1443_12153"/>
    </w:p>
    <w:p>
      <w:pPr>
        <w:pStyle w:val="BookText"/>
        <w:rPr/>
      </w:pPr>
      <w:bookmarkEnd w:id="48"/>
      <w:r>
        <w:rPr>
          <w:rFonts w:ascii="IRNazanin" w:hAnsi="IRNazanin" w:eastAsia="IRNazanin"/>
          <w:color w:val="111111"/>
          <w:sz w:val="28"/>
          <w:sz w:val="28"/>
          <w:szCs w:val="28"/>
          <w:rtl w:val="true"/>
          <w:lang w:bidi="fa-IR"/>
        </w:rPr>
        <w:t>در بعضى روايت‌ها، راويان اولى ذكر نشده‌اند و بعضى نيز سند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اين مواقع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را بخارى و اين حديث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آن را نووى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الاذكار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همه نقل احاديث و 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مرفوع، چه موقوف و چه مقطوع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مى‌شود و اينها از تعابير علما هستند، اما تنها اهلش آن را درك مى‌كنند</w:t>
      </w:r>
      <w:r>
        <w:rPr>
          <w:rFonts w:eastAsia="IRNazanin" w:cs="IRNazanin"/>
          <w:color w:val="111111"/>
          <w:sz w:val="28"/>
          <w:szCs w:val="28"/>
          <w:rtl w:val="true"/>
          <w:lang w:bidi="fa-IR"/>
        </w:rPr>
        <w:t>.</w:t>
      </w:r>
    </w:p>
    <w:p>
      <w:pPr>
        <w:pStyle w:val="Heading3"/>
        <w:numPr>
          <w:ilvl w:val="2"/>
          <w:numId w:val="1"/>
        </w:numPr>
        <w:rPr/>
      </w:pPr>
      <w:bookmarkStart w:id="49" w:name="__RefHeading___Toc282512_383892988"/>
      <w:bookmarkStart w:id="50" w:name="_Toc17"/>
      <w:bookmarkEnd w:id="49"/>
      <w:r>
        <w:rPr>
          <w:rtl w:val="true"/>
        </w:rPr>
        <w:t xml:space="preserve">ابيات </w:t>
      </w:r>
      <w:r>
        <w:rPr>
          <w:rtl w:val="true"/>
        </w:rPr>
        <w:t>«</w:t>
      </w:r>
      <w:r>
        <w:rPr>
          <w:rtl w:val="true"/>
        </w:rPr>
        <w:t>عتبى</w:t>
      </w:r>
      <w:r>
        <w:rPr>
          <w:rtl w:val="true"/>
        </w:rPr>
        <w:t xml:space="preserve">» </w:t>
      </w:r>
      <w:r>
        <w:rPr>
          <w:rtl w:val="true"/>
        </w:rPr>
        <w:t xml:space="preserve">بر ضريح پيامبر </w:t>
      </w:r>
      <w:r>
        <w:rPr>
          <w:rtl w:val="true"/>
        </w:rPr>
        <w:t>[(</w:t>
      </w:r>
      <w:r>
        <w:rPr>
          <w:rtl w:val="true"/>
        </w:rPr>
        <w:t>ص</w:t>
      </w:r>
      <w:r>
        <w:rPr>
          <w:rtl w:val="true"/>
        </w:rPr>
        <w:t>)]</w:t>
      </w:r>
      <w:bookmarkEnd w:id="50"/>
    </w:p>
    <w:p>
      <w:pPr>
        <w:pStyle w:val="BookText"/>
        <w:rPr/>
      </w:pPr>
      <w:r>
        <w:rPr>
          <w:rFonts w:ascii="IRNazanin" w:hAnsi="IRNazanin" w:eastAsia="IRNazanin"/>
          <w:color w:val="111111"/>
          <w:sz w:val="28"/>
          <w:sz w:val="28"/>
          <w:szCs w:val="28"/>
          <w:rtl w:val="true"/>
          <w:lang w:bidi="fa-IR"/>
        </w:rPr>
        <w:t xml:space="preserve">پيشتر درباره دو بيت اعرابى‌اى كه به هنگام زيارت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روايت كرده بود، سخن گفتيم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خَيرَ مَن دُفِن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بِالقاعِ أَع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ظُمُهُ فَطابَ مِن طيبِهِنَّ القاعُ وَالأَكَمُ‌نَفسى الفِداءُ لِقَبرٍ أَنتَ ساكِنهُ فيهِ العَفافُ وَفيهِ الجودُ وَالكَرَمُ</w:t>
      </w:r>
    </w:p>
    <w:p>
      <w:pPr>
        <w:pStyle w:val="BookText"/>
        <w:rPr/>
      </w:pPr>
      <w:r>
        <w:rPr>
          <w:rFonts w:ascii="IRNazanin" w:hAnsi="IRNazanin" w:eastAsia="IRNazanin"/>
          <w:color w:val="111111"/>
          <w:sz w:val="28"/>
          <w:sz w:val="28"/>
          <w:szCs w:val="28"/>
          <w:rtl w:val="true"/>
          <w:lang w:bidi="fa-IR"/>
        </w:rPr>
        <w:t xml:space="preserve">اين دو بيت شهرت و عزتى بزرگ يافته است؛ زيرا صدها سال است كه اين دو بيت را بر كتيبه‌اى نگاشته و بر ضريح مرقد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آويخته‌اند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عبدالعزيز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فيصل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فهد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اين دو بيت به چشم مى‌خورد، پس از اين نيز، به اذن خداوند و براساس دستور دولت عربستان براى حفظ آثار مسجد النبى و شهرهاى مدينه و مكه مبنى بر اينكه كسى حق ندارد هيچ اثر باستانى را از بين ببرد؛ حفظ خواهد شد</w:t>
      </w:r>
      <w:r>
        <w:rPr>
          <w:rFonts w:eastAsia="IRNazanin" w:cs="IRNazanin"/>
          <w:color w:val="111111"/>
          <w:sz w:val="28"/>
          <w:szCs w:val="28"/>
          <w:rtl w:val="true"/>
          <w:lang w:bidi="fa-IR"/>
        </w:rPr>
        <w:t>.</w:t>
      </w:r>
    </w:p>
    <w:p>
      <w:pPr>
        <w:pStyle w:val="Heading3"/>
        <w:numPr>
          <w:ilvl w:val="2"/>
          <w:numId w:val="1"/>
        </w:numPr>
        <w:rPr/>
      </w:pPr>
      <w:bookmarkStart w:id="51" w:name="__RefHeading___Toc282514_383892988"/>
      <w:bookmarkStart w:id="52" w:name="_Toc18"/>
      <w:bookmarkEnd w:id="51"/>
      <w:r>
        <w:rPr>
          <w:rtl w:val="true"/>
        </w:rPr>
        <w:t>تحميل معنا بر آيه، بدون دليل</w:t>
      </w:r>
      <w:bookmarkEnd w:id="52"/>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برخى با توجه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اعتراض داشته‌اند كه آيه اختصاص به زمان حيات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است؛ زيرا عرب تنها براى زمان حيات، اين </w:t>
      </w:r>
    </w:p>
    <w:p>
      <w:pPr>
        <w:pStyle w:val="BookText"/>
        <w:rPr/>
      </w:pPr>
      <w:r>
        <w:rPr>
          <w:rFonts w:ascii="IRNazanin" w:hAnsi="IRNazanin" w:eastAsia="IRNazanin"/>
          <w:color w:val="111111"/>
          <w:sz w:val="28"/>
          <w:sz w:val="28"/>
          <w:szCs w:val="28"/>
          <w:rtl w:val="true"/>
          <w:lang w:bidi="fa-IR"/>
        </w:rPr>
        <w:t>لفظ را به كار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زمان حيات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كه افراد براى آمرزش‌خواهى نزد آن بزرگوار مى‌رفتند، و ايشان چگونه مى‌تواند پس از مرگ براى آنها استغفار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اينكه پيامبران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قبرهايشان همچنان زنده هستند؛ زيرا خداوند بر زمين حرام كرده است كه پيكر پيامبران را از بين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مُوسى قائِماً يصَلِّى فى قَبرِهِ</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 را ديدم كه در قبر ايستاده و نماز مى‌خواند</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اين اساس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آيه </w:t>
      </w:r>
      <w:r>
        <w:rPr>
          <w:rFonts w:ascii="IRNazanin" w:hAnsi="IRNazanin" w:eastAsia="IRNazanin"/>
          <w:color w:val="111111"/>
          <w:sz w:val="28"/>
          <w:sz w:val="28"/>
          <w:szCs w:val="28"/>
          <w:lang w:bidi="fa-IR"/>
        </w:rPr>
        <w:t>۶۴</w:t>
      </w:r>
      <w:r>
        <w:rPr>
          <w:rFonts w:ascii="IRNazanin" w:hAnsi="IRNazanin" w:eastAsia="IRNazanin"/>
          <w:color w:val="111111"/>
          <w:sz w:val="28"/>
          <w:sz w:val="28"/>
          <w:szCs w:val="28"/>
          <w:rtl w:val="true"/>
          <w:lang w:bidi="fa-IR"/>
        </w:rPr>
        <w:t xml:space="preserve"> سوره نساء، زيارت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شامل زمان حيات و هم پس از وفات ايشان مى‌شود و كسى كه ادعاى اين را دارد كه آيه مخصوص زمان حيات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بايد دليل بياورد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اينكه هنگامى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برزخ است، اعمال امت بر او عرضه مى‌شود تا براى آنها آمرزش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روايت‌هايى نيز وجود دارد؛ از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طور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حافظ اسماعيل قاضى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الصَّلاةِ عَلَى النَّبى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بن عبدالله المزنى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طور مرسل، روايت كرده‌اند</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حَياتي خَيرٌ لَكُم تُحَدِّثونَ وَيُحَدَّثُ لَكُم، فَإذا أَنَا مِتُّ كانَت وَفاتي خَيراً لَكُم تُعرَضُ عَلَىَّ أَعمالُكُم، فَاِن رَأَيتُ خَيراً حَمِدتُ اللهَ، وَاِن رَأَيتُ شَرّاً استَغفَرتُ لَكُم</w:t>
      </w:r>
      <w:r>
        <w:rPr>
          <w:rFonts w:eastAsia="Amiri" w:cs="Amiri" w:ascii="Amiri" w:hAnsi="Amiri"/>
          <w:color w:val="111111"/>
          <w:sz w:val="28"/>
          <w:szCs w:val="28"/>
          <w:rtl w:val="true"/>
          <w:lang w:bidi="ar-SA"/>
        </w:rPr>
        <w:t xml:space="preserve">. </w:t>
      </w:r>
      <w:r>
        <w:rPr>
          <w:rStyle w:val="FootnoteAnchor"/>
          <w:rtl w:val="true"/>
        </w:rPr>
        <w:footnoteReference w:id="17"/>
      </w:r>
      <w:bookmarkStart w:id="53" w:name="pg1443_12157"/>
    </w:p>
    <w:p>
      <w:pPr>
        <w:pStyle w:val="BookText"/>
        <w:rPr/>
      </w:pPr>
      <w:bookmarkEnd w:id="53"/>
      <w:r>
        <w:rPr>
          <w:rFonts w:ascii="IRNazanin" w:hAnsi="IRNazanin" w:eastAsia="IRNazanin"/>
          <w:color w:val="111111"/>
          <w:sz w:val="28"/>
          <w:sz w:val="28"/>
          <w:szCs w:val="28"/>
          <w:rtl w:val="true"/>
          <w:lang w:bidi="fa-IR"/>
        </w:rPr>
        <w:t>حيات من براى شما همراه با خير است؛ شما سخن مى‌گوييد و من جوابتان را مى‌گويم و هنگامى كه وفات يافتم، وفاتم نيز برايتان خير به همراه دارد؛ زيرا اعمال شما بر من عرضه مى‌شود؛ اگر در آن خيرى ديدم، به سبب آن خدا را سپاس مى‌گويم و اگر شرى ديدم، برايتان استغفار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حديث، استدلال به اين آيه در ترغيب به زيارت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ايشان را تأييد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ascii="IRNazanin" w:hAnsi="IRNazanin" w:eastAsia="IRNazanin"/>
          <w:color w:val="111111"/>
          <w:sz w:val="28"/>
          <w:sz w:val="28"/>
          <w:szCs w:val="28"/>
          <w:lang w:bidi="fa-IR"/>
        </w:rPr>
        <w:t>٢۵٧</w:t>
      </w:r>
      <w:r>
        <w:rPr>
          <w:rFonts w:ascii="IRNazanin" w:hAnsi="IRNazanin" w:eastAsia="IRNazanin"/>
          <w:color w:val="111111"/>
          <w:sz w:val="28"/>
          <w:sz w:val="28"/>
          <w:szCs w:val="28"/>
          <w:rtl w:val="true"/>
          <w:lang w:bidi="fa-IR"/>
        </w:rPr>
        <w:t xml:space="preserve">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اين حديث را آورده‌ايم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حديث صحيح است و علامه محدث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ابوالفضل عبدالله غمارى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رساله‌اى در اين موضوع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نهاية الامال فى شرح و تصحيح حديث عرض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اينكه اختلاف در حديث، تأثيرى بر اصل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عرضه اعمال امت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زنده بودن ايشان در 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و بلكه مى‌توان گفت همه پيامبران داراى حيات و زندگى در برزخ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بيهقى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سيوطى نيز هر كدام رساله‌اى نوشته‌اند</w:t>
      </w:r>
      <w:r>
        <w:rPr>
          <w:rFonts w:eastAsia="IRNazanin" w:cs="IRNazanin"/>
          <w:color w:val="111111"/>
          <w:sz w:val="28"/>
          <w:szCs w:val="28"/>
          <w:rtl w:val="true"/>
          <w:lang w:bidi="fa-IR"/>
        </w:rPr>
        <w:t>.</w:t>
      </w:r>
    </w:p>
    <w:p>
      <w:pPr>
        <w:pStyle w:val="Heading3"/>
        <w:numPr>
          <w:ilvl w:val="2"/>
          <w:numId w:val="1"/>
        </w:numPr>
        <w:rPr/>
      </w:pPr>
      <w:bookmarkStart w:id="54" w:name="__RefHeading___Toc282516_383892988"/>
      <w:bookmarkStart w:id="55" w:name="_Toc19"/>
      <w:bookmarkEnd w:id="54"/>
      <w:r>
        <w:rPr>
          <w:rtl w:val="true"/>
        </w:rPr>
        <w:t>اشكال لغوى</w:t>
      </w:r>
      <w:bookmarkEnd w:id="55"/>
    </w:p>
    <w:p>
      <w:pPr>
        <w:pStyle w:val="BookText"/>
        <w:rPr/>
      </w:pPr>
      <w:r>
        <w:rPr>
          <w:rFonts w:ascii="IRNazanin" w:hAnsi="IRNazanin" w:eastAsia="IRNazanin"/>
          <w:color w:val="111111"/>
          <w:sz w:val="28"/>
          <w:sz w:val="28"/>
          <w:szCs w:val="28"/>
          <w:rtl w:val="true"/>
          <w:lang w:bidi="fa-IR"/>
        </w:rPr>
        <w:t>برخى ديگر، به استدلال به آيه مذكور اعتراض داشته‌اند و در فتواهايشان آورده‌اند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ظرف زمان براى ماضى است و بر مستقبل دلالت نمى‌كند و خداوند نفرموده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اَنَّهُمُ اِذا ظَلَموا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بلكه فرموده</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ظَلَمُوا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به عبارت ديگر، اين آيه از زمان حيات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مى‌گويد و استغفار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وفاتش، ناممكن است؛ زيرا وقتى كسى بميرد، اعمالش، جز در سه مورد، از دنيا قطع مى‌شود؛ آنچنان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صَدَقَةٌ جاريَةٌ أَو عِلمٌ يُنتَفَعُ بِهِ أَو وَلَدٌ صالِحٌ يَدعُو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صدقه‌اى كه داده مى‌شود، علمى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سودمند باشد و فرزند صالحى كه براى او دعا كند</w:t>
      </w:r>
      <w:r>
        <w:rPr>
          <w:rFonts w:eastAsia="IRNazanin" w:cs="IRNazanin"/>
          <w:color w:val="111111"/>
          <w:sz w:val="28"/>
          <w:szCs w:val="28"/>
          <w:rtl w:val="true"/>
          <w:lang w:bidi="fa-IR"/>
        </w:rPr>
        <w:t>»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پس يك انسان نمى‌تواند پس از مرگش براى كسى آمرزش بخواهد حتى براى خودش، زيرا دستش از انجام اعمال، كوتاه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پاسخ بايد بگوييم كه اين يك ادعاى واهى است؛ زيرا منحصر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زمان گذشته، سخنى قابل تأمل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در زمان گذشته عمل مى‌كند، براى آينده نيز به كار مى‌رود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مغنى اللبيب</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معانى ديگرى براى آن آورده و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زمان آينده نيز به كار مى‌رود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 اللغه</w:t>
      </w:r>
      <w:r>
        <w:rPr>
          <w:rFonts w:eastAsia="IRNazanin" w:cs="IRNazanin"/>
          <w:color w:val="111111"/>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عرب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براى آينده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گذشته به كار مى‌برد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خداوند عزّوجلّ در آيه </w:t>
      </w:r>
      <w:r>
        <w:rPr>
          <w:rFonts w:ascii="IRNazanin" w:hAnsi="IRNazanin" w:eastAsia="IRNazanin"/>
          <w:color w:val="111111"/>
          <w:sz w:val="28"/>
          <w:sz w:val="28"/>
          <w:szCs w:val="28"/>
          <w:lang w:bidi="fa-IR"/>
        </w:rPr>
        <w:t>۵١</w:t>
      </w:r>
      <w:r>
        <w:rPr>
          <w:rFonts w:ascii="IRNazanin" w:hAnsi="IRNazanin" w:eastAsia="IRNazanin"/>
          <w:color w:val="111111"/>
          <w:sz w:val="28"/>
          <w:sz w:val="28"/>
          <w:szCs w:val="28"/>
          <w:rtl w:val="true"/>
          <w:lang w:bidi="fa-IR"/>
        </w:rPr>
        <w:t xml:space="preserve"> سبا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تَرى إِذْ فَزِعُوا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ببينى هنگامى كه فريادشان بلند مى‌شود</w:t>
      </w:r>
      <w:r>
        <w:rPr>
          <w:rFonts w:eastAsia="IRNazanin" w:cs="IRNazanin"/>
          <w:color w:val="111111"/>
          <w:sz w:val="28"/>
          <w:szCs w:val="28"/>
          <w:rtl w:val="true"/>
          <w:lang w:bidi="fa-IR"/>
        </w:rPr>
        <w:t>»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آينده مى‌توان به كلام خدا در آيه‌هاى زير اشاره كرد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لَوْ تَرى إِذْ وُقِفُوا عَلَى النَّارِ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در برابر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ايستاده‌اند، ببينى</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تَرى إِذْ وُقِفُوا عَلى رَبِّهِمْ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هنگامى كه در پيشگاه پروردگارشان ايستاده‌اند، ببينى</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٣٠</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تَرى إِذِ الظَّالِمُونَ فِي غَمَراتِ الْمَوْتِ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ببينى 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ستمكاران در شدايد مرگ فرو رفته‌اند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٩٣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تَرى إِذِ الْمُجْرِمُونَ ناكِسُوا رُؤُسِهِمْ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ببينى مجرمان را هنگامى كه در پيشگاه پروردگارشان سر به زير افكنده‌اند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در پاسخ به اين ادعا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استغفار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مرگش ناممكن است؛ زيرا وقتى كسى وفات يافت، اعمالش جز در سه مورد قطع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اين‌گونه پاسخ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اينكه استغفار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امرى ناممكن نيست؛ زيرا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الاَنبياءُ أَحياءٌ في قُبورِهِم يُصَلّونَ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پيامبران در قبرهايشان زنده‌اند و نماز مى‌گزارند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اين حديث صحيح است و بيهقى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الانبياء</w:t>
      </w:r>
      <w:r>
        <w:rPr>
          <w:rFonts w:eastAsia="Amiri" w:cs="Amiri" w:ascii="Amiri" w:hAnsi="Amiri"/>
          <w:color w:val="111111"/>
          <w:sz w:val="28"/>
          <w:szCs w:val="28"/>
          <w:rtl w:val="true"/>
          <w:lang w:bidi="ar-SA"/>
        </w:rPr>
        <w:t xml:space="preserve">» </w:t>
      </w:r>
      <w:r>
        <w:rPr>
          <w:rStyle w:val="FootnoteAnchor"/>
          <w:rtl w:val="true"/>
        </w:rPr>
        <w:footnoteReference w:id="2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w:t>
      </w:r>
      <w:r>
        <w:rPr>
          <w:rStyle w:val="FootnoteAnchor"/>
          <w:rtl w:val="true"/>
        </w:rPr>
        <w:footnoteReference w:id="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اخبار اصبهان</w:t>
      </w:r>
      <w:r>
        <w:rPr>
          <w:rFonts w:eastAsia="Amiri" w:cs="Amiri" w:ascii="Amiri" w:hAnsi="Amiri"/>
          <w:color w:val="111111"/>
          <w:sz w:val="28"/>
          <w:szCs w:val="28"/>
          <w:rtl w:val="true"/>
          <w:lang w:bidi="ar-SA"/>
        </w:rPr>
        <w:t xml:space="preserve">» </w:t>
      </w:r>
      <w:r>
        <w:rPr>
          <w:rStyle w:val="FootnoteAnchor"/>
          <w:rtl w:val="true"/>
        </w:rPr>
        <w:footnoteReference w:id="23"/>
      </w:r>
      <w:r>
        <w:rPr>
          <w:rFonts w:ascii="Amiri" w:hAnsi="Amiri" w:eastAsia="Amiri" w:cs="Amiri"/>
          <w:color w:val="111111"/>
          <w:sz w:val="28"/>
          <w:sz w:val="28"/>
          <w:szCs w:val="28"/>
          <w:rtl w:val="true"/>
          <w:lang w:bidi="ar-SA"/>
        </w:rPr>
        <w:t xml:space="preserve">و ابن‌عدى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r>
        <w:rPr>
          <w:rStyle w:val="FootnoteAnchor"/>
          <w:rtl w:val="true"/>
        </w:rPr>
        <w:footnoteReference w:id="24"/>
      </w:r>
      <w:r>
        <w:rPr>
          <w:rFonts w:ascii="IRNazanin" w:hAnsi="IRNazanin" w:eastAsia="IRNazanin"/>
          <w:color w:val="111111"/>
          <w:sz w:val="28"/>
          <w:sz w:val="28"/>
          <w:szCs w:val="28"/>
          <w:rtl w:val="true"/>
          <w:lang w:bidi="fa-IR"/>
        </w:rPr>
        <w:t>آن را آورده‌اند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هيثمى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xml:space="preserve">» </w:t>
      </w:r>
      <w:r>
        <w:rPr>
          <w:rStyle w:val="FootnoteAnchor"/>
          <w:rtl w:val="true"/>
        </w:rPr>
        <w:footnoteReference w:id="25"/>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رجال ابويعلى مورد اعتماد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Amiri" w:hAnsi="Amiri" w:eastAsia="Amiri" w:cs="Amiri"/>
          <w:color w:val="111111"/>
          <w:sz w:val="28"/>
          <w:sz w:val="28"/>
          <w:szCs w:val="28"/>
          <w:rtl w:val="true"/>
          <w:lang w:bidi="ar-SA"/>
        </w:rPr>
        <w:t>حديث به طرق مختلف ذكر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مَرَرتُ عَلى مُوسى وَ هُوَ قائِمٌ يُصَلّي في قَبرِهِ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موسى گذشتم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ديدم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قبرش ايستاده و نماز مى‌خواند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اين حديث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w:t>
      </w:r>
      <w:r>
        <w:rPr>
          <w:rStyle w:val="FootnoteAnchor"/>
          <w:rtl w:val="true"/>
        </w:rPr>
        <w:footnoteReference w:id="2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Style w:val="FootnoteAnchor"/>
          <w:rtl w:val="true"/>
        </w:rPr>
        <w:footnoteReference w:id="2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السنة</w:t>
      </w:r>
      <w:r>
        <w:rPr>
          <w:rFonts w:eastAsia="Amiri" w:cs="Amiri" w:ascii="Amiri" w:hAnsi="Amiri"/>
          <w:color w:val="111111"/>
          <w:sz w:val="28"/>
          <w:szCs w:val="28"/>
          <w:rtl w:val="true"/>
          <w:lang w:bidi="ar-SA"/>
        </w:rPr>
        <w:t xml:space="preserve">» </w:t>
      </w:r>
      <w:r>
        <w:rPr>
          <w:rStyle w:val="FootnoteAnchor"/>
          <w:rtl w:val="true"/>
        </w:rPr>
        <w:footnoteReference w:id="28"/>
      </w:r>
      <w:r>
        <w:rPr>
          <w:rFonts w:ascii="IRNazanin" w:hAnsi="IRNazanin" w:eastAsia="IRNazanin"/>
          <w:color w:val="111111"/>
          <w:sz w:val="28"/>
          <w:sz w:val="28"/>
          <w:szCs w:val="28"/>
          <w:rtl w:val="true"/>
          <w:lang w:bidi="fa-IR"/>
        </w:rPr>
        <w:t>و ديگران آورده‌اند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قصيده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 درباره حيات پيامبران پس از مرگشان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وَالرُّسُلُ أَكمَلُ حالَةٍ مِنهُ بِلا</w:t>
      </w:r>
    </w:p>
    <w:p>
      <w:pPr>
        <w:pStyle w:val="BookText"/>
        <w:rPr/>
      </w:pPr>
      <w:r>
        <w:rPr>
          <w:rFonts w:ascii="IRNazanin" w:hAnsi="IRNazanin" w:eastAsia="IRNazanin"/>
          <w:color w:val="111111"/>
          <w:sz w:val="28"/>
          <w:sz w:val="28"/>
          <w:szCs w:val="28"/>
          <w:rtl w:val="true"/>
          <w:lang w:bidi="fa-IR"/>
        </w:rPr>
        <w:t>بى‌شك پيامبران، كامل‌ترين شهدا هستند و اين آشكار است؛ و از نظر عقل و برهان، آنها براى حيات داشتن پس از مرگ، از شهدا نيز شايسته‌ترند؛</w:t>
      </w:r>
    </w:p>
    <w:p>
      <w:pPr>
        <w:pStyle w:val="BookText"/>
        <w:rPr/>
      </w:pPr>
      <w:r>
        <w:rPr>
          <w:rFonts w:ascii="Amiri" w:hAnsi="Amiri" w:eastAsia="Amiri" w:cs="Amiri"/>
          <w:color w:val="111111"/>
          <w:sz w:val="28"/>
          <w:sz w:val="28"/>
          <w:szCs w:val="28"/>
          <w:rtl w:val="true"/>
          <w:lang w:bidi="ar-SA"/>
        </w:rPr>
        <w:t>زيرا عقد نكاح آنها فسخ نمى‌شود و همسرانشان در عصمت و حصن هستند؛</w:t>
      </w:r>
    </w:p>
    <w:p>
      <w:pPr>
        <w:pStyle w:val="BookText"/>
        <w:rPr/>
      </w:pPr>
      <w:r>
        <w:rPr>
          <w:rFonts w:ascii="Amiri" w:hAnsi="Amiri" w:eastAsia="Amiri" w:cs="Amiri"/>
          <w:color w:val="111111"/>
          <w:sz w:val="28"/>
          <w:sz w:val="28"/>
          <w:szCs w:val="28"/>
          <w:rtl w:val="true"/>
          <w:lang w:bidi="ar-SA"/>
        </w:rPr>
        <w:t>و براى هميشه بر غير ايشان حرام مى‌شوند؛</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آيا همين براى يك انسان، دليلى بر اثبات زنده بودن آنها نيست؟ </w:t>
      </w:r>
    </w:p>
    <w:p>
      <w:pPr>
        <w:pStyle w:val="BookText"/>
        <w:rPr/>
      </w:pPr>
      <w:r>
        <w:rPr>
          <w:rFonts w:ascii="IRNazanin" w:hAnsi="IRNazanin" w:eastAsia="IRNazanin"/>
          <w:color w:val="111111"/>
          <w:sz w:val="28"/>
          <w:sz w:val="28"/>
          <w:szCs w:val="28"/>
          <w:rtl w:val="true"/>
          <w:lang w:bidi="fa-IR"/>
        </w:rPr>
        <w:t xml:space="preserve">دوم اينكه اين روايت متواتر مشهور است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معراج، امام جماعت بود و ديگر پيامبران به او اقتدا كرده بودند و اين، در حالى بود كه هيچ‌يك از آنها در قيد حيات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تعداد نمازهاى واجب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كرد و نيز شاهد ديگر پيامبران در آسمان‌ها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چگونه مى‌توان گفت كه آمرزش‌خواهى براى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درحالى‌كه مى‌دانيم نماز دعا، كرنش و استغفار و زارى به درگاه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اينكه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حَياتي خَيْرٌ لَكُم تُحَدِّثوُنَ وَيُحَدَّثُ لَكُم وَوَفاتي خَيرٌ لَكُم تُعرَضُ عَلَىَّ أعمالُكُم، فَما رَأَيتُ خَيراً حَمِدتُ اللهَ عَلَيهِ، وَما رَأَيتُ شَرّاً استَغْفَرْتُ لَكُم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حيات من براى شما همراه با خير است؛ شما مى‌گوييد و جوابتان را مى‌گويم و هنگامى كه وفات يافتم، وفاتم نيز همراه خير است؛ زيرا اعمال شما بر من عرضه مى‌شود؛ اگر در آن خيرى ديدم به خاطرش خدا را سپاس مى‌گويم و اگر شرى ديدم، برايتان استغفار مى‌كنم</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حديث صحيح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حافظ عراقى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طرح التثريب</w:t>
      </w:r>
      <w:r>
        <w:rPr>
          <w:rFonts w:eastAsia="Amiri" w:cs="Amiri" w:ascii="Amiri" w:hAnsi="Amiri"/>
          <w:color w:val="111111"/>
          <w:sz w:val="28"/>
          <w:szCs w:val="28"/>
          <w:rtl w:val="true"/>
          <w:lang w:bidi="ar-SA"/>
        </w:rPr>
        <w:t xml:space="preserve">» </w:t>
      </w:r>
      <w:r>
        <w:rPr>
          <w:rStyle w:val="FootnoteAnchor"/>
          <w:rtl w:val="true"/>
        </w:rPr>
        <w:footnoteReference w:id="29"/>
      </w:r>
      <w:r>
        <w:rPr>
          <w:rFonts w:ascii="Amiri" w:hAnsi="Amiri" w:eastAsia="Amiri" w:cs="Amiri"/>
          <w:color w:val="111111"/>
          <w:sz w:val="28"/>
          <w:sz w:val="28"/>
          <w:szCs w:val="28"/>
          <w:rtl w:val="true"/>
          <w:lang w:bidi="ar-SA"/>
        </w:rPr>
        <w:t>اِسناد آن را صحيح مى‌داند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هيثمى در المجمع </w:t>
      </w:r>
      <w:r>
        <w:rPr>
          <w:rStyle w:val="FootnoteAnchor"/>
          <w:rtl w:val="true"/>
        </w:rPr>
        <w:footnoteReference w:id="30"/>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بزار اين حديث را روايت </w:t>
      </w:r>
    </w:p>
    <w:p>
      <w:pPr>
        <w:pStyle w:val="BookText"/>
        <w:rPr/>
      </w:pPr>
      <w:r>
        <w:rPr>
          <w:rFonts w:ascii="Amiri" w:hAnsi="Amiri" w:eastAsia="Amiri" w:cs="Amiri"/>
          <w:color w:val="111111"/>
          <w:sz w:val="28"/>
          <w:sz w:val="28"/>
          <w:szCs w:val="28"/>
          <w:rtl w:val="true"/>
          <w:lang w:bidi="ar-SA"/>
        </w:rPr>
        <w:t>كرده است و رجال او مورد اعتماد و ثقه هستند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سيوطى نيز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xml:space="preserve">» </w:t>
      </w:r>
      <w:r>
        <w:rPr>
          <w:rStyle w:val="FootnoteAnchor"/>
          <w:rtl w:val="true"/>
        </w:rPr>
        <w:footnoteReference w:id="31"/>
      </w:r>
      <w:r>
        <w:rPr>
          <w:rFonts w:ascii="Amiri" w:hAnsi="Amiri" w:eastAsia="Amiri" w:cs="Amiri"/>
          <w:color w:val="111111"/>
          <w:sz w:val="28"/>
          <w:sz w:val="28"/>
          <w:szCs w:val="28"/>
          <w:rtl w:val="true"/>
          <w:lang w:bidi="ar-SA"/>
        </w:rPr>
        <w:t>آن را صحيح دانسته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سخن عراقى و هيثمى بر پايه اِسنادى است كه بزّار آورده، اما اين حديث همان‌طور كه سيوطى و ديگران گفته‌اند،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اينكه استغفار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همه مؤمنان پذيرفتنى است؛ خواه حيات او را درك كرده باشند، خواه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تعالى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اسْتَغْفِرْ لِذَنْبِكَ وَ لِلْمُؤْمِنِينَ وَ الْمُؤْمِناتِ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گناه خود و مردان و زنان با ايمان آمرزش بخواه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لطفى است از جانب خداوند به بندگان و از ويژگى‌هاى اختصاصى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آنچه گذشت، آيه</w:t>
      </w:r>
      <w:r>
        <w:rPr>
          <w:rFonts w:ascii="IRNazanin" w:hAnsi="IRNazanin" w:eastAsia="IRNazanin"/>
          <w:color w:val="111111"/>
          <w:sz w:val="28"/>
          <w:sz w:val="28"/>
          <w:szCs w:val="28"/>
          <w:lang w:bidi="fa-IR"/>
        </w:rPr>
        <w:t>۶۴</w:t>
      </w:r>
      <w:r>
        <w:rPr>
          <w:rFonts w:ascii="IRNazanin" w:hAnsi="IRNazanin" w:eastAsia="IRNazanin"/>
          <w:color w:val="111111"/>
          <w:sz w:val="28"/>
          <w:sz w:val="28"/>
          <w:szCs w:val="28"/>
          <w:rtl w:val="true"/>
          <w:lang w:bidi="fa-IR"/>
        </w:rPr>
        <w:t xml:space="preserve">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سه امر نظر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آمدن نزد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آنها؛</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استغفار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مؤمنان</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امور سه‌گانه در زمان حيات و وفات ايشان حاصل مى‌شود و اين آيه به گروه خاصى محدود نيست؛ زيرا به اصطلاح اصولى، شأن نزول، حكم را تخصيص نمى‌زند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مخصص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اين رو، مفسران و ديگران از اين آيه، معناى عموم را دريافته‌اند و مستحب مى‌دانند كسى كه سر قبر شريف ايشان حاضر مى‌شود، همين آيه را بخواند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لَوْ أَنَّهُمْ إِذْ ظَلَمُوا أَنْفُسَهُمْ جاؤُكَ فَاسْتَغْفَرُوا اللهَ وَ اسْتَغْفَرَ لَهُمُ الرَّسُولُ لَوَجَدُوا اللهَ تَوَّاباً رَحِيماً</w:t>
      </w:r>
    </w:p>
    <w:p>
      <w:pPr>
        <w:pStyle w:val="BookText"/>
        <w:rPr/>
      </w:pPr>
      <w:r>
        <w:rPr>
          <w:rFonts w:ascii="IRNazanin" w:hAnsi="IRNazanin" w:eastAsia="IRNazanin"/>
          <w:color w:val="111111"/>
          <w:sz w:val="28"/>
          <w:sz w:val="28"/>
          <w:szCs w:val="28"/>
          <w:rtl w:val="true"/>
          <w:lang w:bidi="fa-IR"/>
        </w:rPr>
        <w:t xml:space="preserve">و اگر اين مخالفان هنگامى كه به خود ستم مى‌كردند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فرمان‌هاى خدا را زير پا مى‌گذاردند به نزد تو مى‌آمدند و از خدا طلب آمرزش مى‌كردند و پيامبر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آنها استغفار مى‌كرد، خدا را توبه‌پذير و مهربان مى‌يافتند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خداوند تعالى، آمرزش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تفاسيرى كه در اختيار ماست و نيز كتاب‌هاى مناسكى كه علماى مذاهب گوناگون تأليف كرده‌اند، گوياى درستى و صحت استدلال به اين آيه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فرد معترضى كه ادعا كرده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مى‌ميرد، جز در سه مورد دست او از دنيا كوتاه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بايد بگويم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كمالات و ويژگى‌هايى دارد كه خاص خودشان است و در ديگران نيست و اين سخنى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ابن‌تيميه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الصارم المسلول على شاتم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اذعان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ابن‌تيميه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جايگاه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روز قيامت در حال ارتقاست و اين امر از ضروريات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در كتاب‌هاى الخصائص، دلائل النبوه و الشفاء و نيز شرح‌هايى كه براى آنها نوشته شده‌اند،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دَعا إلى هُدىً كانَ لَهُ مِنَ الاَجرِ مِثلُ أُجورِ مَن اتَّبَعَهُ </w:t>
      </w:r>
    </w:p>
    <w:p>
      <w:pPr>
        <w:pStyle w:val="BookText"/>
        <w:rPr/>
      </w:pPr>
      <w:r>
        <w:rPr>
          <w:rFonts w:ascii="Amiri" w:hAnsi="Amiri" w:eastAsia="Amiri" w:cs="Amiri"/>
          <w:color w:val="111111"/>
          <w:sz w:val="28"/>
          <w:sz w:val="28"/>
          <w:szCs w:val="28"/>
          <w:rtl w:val="true"/>
          <w:lang w:bidi="ar-SA"/>
        </w:rPr>
        <w:t>لايَنقُصُ ذلِكَ مِن أُجورِهِم شَيئاً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هركس به هدايت دعوت كند، براى او اجرى است به سان كسى كه او را پيروى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چيزى از اجر پيروان كاسته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حديث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ديگران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اعمال نيكويى كه از امت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مى‌زند، به دعوت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مى‌گردد و ثواب آن اعمال نيز به وى مى‌رسد، بدون آنكه از پاداش انجام‌دهندگان آن اعمال، چيزى كاسته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ابن‌تيميه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الفتاوى</w:t>
      </w:r>
      <w:r>
        <w:rPr>
          <w:rFonts w:eastAsia="Amiri" w:cs="Amiri" w:ascii="Amiri" w:hAnsi="Amiri"/>
          <w:color w:val="111111"/>
          <w:sz w:val="28"/>
          <w:szCs w:val="28"/>
          <w:rtl w:val="true"/>
          <w:lang w:bidi="ar-SA"/>
        </w:rPr>
        <w:t xml:space="preserve">» </w:t>
      </w:r>
      <w:r>
        <w:rPr>
          <w:rStyle w:val="FootnoteAnchor"/>
          <w:rtl w:val="true"/>
        </w:rPr>
        <w:footnoteReference w:id="32"/>
      </w:r>
      <w:r>
        <w:rPr>
          <w:rFonts w:ascii="Amiri" w:hAnsi="Amiri" w:eastAsia="Amiri" w:cs="Amiri"/>
          <w:color w:val="111111"/>
          <w:sz w:val="28"/>
          <w:sz w:val="28"/>
          <w:szCs w:val="28"/>
          <w:rtl w:val="true"/>
          <w:lang w:bidi="ar-SA"/>
        </w:rPr>
        <w:t>اين حديث را صحيح دانسته و آورده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رسول‌خدا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دَعا إلى هُدىً كانَ لَهُ مِنَ الأَجْرِ مِثلُ أُجورِ مَن اتَّبَعَهُ مِن غَيرِ أَن‌يَنقُصَ مِن أُجورِهِم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هركس به هدايت دعوت كند، براى او اجرى است به سان كسى كه او را پيروى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آنكه چيزى از آن كم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دعوت‌كننده به كارهاى نيكويى است كه امتش انجام مى‌دهند و پاداش آنچه انجام مى‌دهند بدون كاسته شدن از اجر مسلمانان، براى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محسوب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ادعاى فرد معترض واهى و بى‌پايه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خداوند منان پناه مى‌بريم از كلامى كه بدون علم در مورد كتاب خدا گفته شود و مقام شامخ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مخدوش سازد</w:t>
      </w:r>
      <w:r>
        <w:rPr>
          <w:rFonts w:eastAsia="IRNazanin" w:cs="IRNazanin"/>
          <w:color w:val="111111"/>
          <w:sz w:val="28"/>
          <w:szCs w:val="28"/>
          <w:rtl w:val="true"/>
          <w:lang w:bidi="fa-IR"/>
        </w:rPr>
        <w:t xml:space="preserve">. </w:t>
      </w:r>
      <w:bookmarkStart w:id="56" w:name="pg1443_12172"/>
    </w:p>
    <w:p>
      <w:pPr>
        <w:pStyle w:val="Heading2"/>
        <w:numPr>
          <w:ilvl w:val="1"/>
          <w:numId w:val="1"/>
        </w:numPr>
        <w:rPr/>
      </w:pPr>
      <w:bookmarkStart w:id="57" w:name="__RefHeading___Toc282518_383892988"/>
      <w:bookmarkStart w:id="58" w:name="_Toc20"/>
      <w:bookmarkEnd w:id="56"/>
      <w:bookmarkEnd w:id="57"/>
      <w:r>
        <w:rPr>
          <w:rtl w:val="true"/>
        </w:rPr>
        <w:t xml:space="preserve">زيارت پيامبر </w:t>
      </w:r>
      <w:r>
        <w:rPr>
          <w:rtl w:val="true"/>
        </w:rPr>
        <w:t>[(</w:t>
      </w:r>
      <w:r>
        <w:rPr>
          <w:rtl w:val="true"/>
        </w:rPr>
        <w:t>ص</w:t>
      </w:r>
      <w:r>
        <w:rPr>
          <w:rtl w:val="true"/>
        </w:rPr>
        <w:t xml:space="preserve">)] </w:t>
      </w:r>
      <w:r>
        <w:rPr>
          <w:rtl w:val="true"/>
        </w:rPr>
        <w:t>از ديدگاه روايات</w:t>
      </w:r>
      <w:bookmarkEnd w:id="58"/>
    </w:p>
    <w:p>
      <w:pPr>
        <w:pStyle w:val="Heading3"/>
        <w:numPr>
          <w:ilvl w:val="2"/>
          <w:numId w:val="1"/>
        </w:numPr>
        <w:rPr/>
      </w:pPr>
      <w:bookmarkStart w:id="59" w:name="__RefHeading___Toc282520_383892988"/>
      <w:bookmarkStart w:id="60" w:name="_Toc21"/>
      <w:bookmarkEnd w:id="59"/>
      <w:r>
        <w:rPr>
          <w:rtl w:val="true"/>
        </w:rPr>
        <w:t>هركس قبر مرا زيارت كند، شفاعتم براى او واجب مى‌شود</w:t>
      </w:r>
      <w:bookmarkEnd w:id="60"/>
    </w:p>
    <w:p>
      <w:pPr>
        <w:pStyle w:val="BookText"/>
        <w:rPr/>
      </w:pPr>
      <w:r>
        <w:rPr>
          <w:rFonts w:ascii="Amiri" w:hAnsi="Amiri" w:eastAsia="Amiri" w:cs="Amiri"/>
          <w:color w:val="111111"/>
          <w:sz w:val="28"/>
          <w:sz w:val="28"/>
          <w:szCs w:val="28"/>
          <w:rtl w:val="true"/>
          <w:lang w:bidi="ar-SA"/>
        </w:rPr>
        <w:t xml:space="preserve">از ابن‌عمر روايت شده كه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مَن زارَ قَبري وَجَبَت لَهُ شَفاعَتي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هركس قبر مرا زيارت كند، شفاعتم براى او واجب مى‌شود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اين حديث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دارقطنى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 xml:space="preserve">» </w:t>
      </w:r>
      <w:r>
        <w:rPr>
          <w:rStyle w:val="FootnoteAnchor"/>
          <w:rtl w:val="true"/>
        </w:rPr>
        <w:footnoteReference w:id="3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w:t>
      </w:r>
      <w:r>
        <w:rPr>
          <w:rFonts w:eastAsia="Amiri" w:cs="Amiri" w:ascii="Amiri" w:hAnsi="Amiri"/>
          <w:color w:val="111111"/>
          <w:sz w:val="28"/>
          <w:szCs w:val="28"/>
          <w:rtl w:val="true"/>
          <w:lang w:bidi="ar-SA"/>
        </w:rPr>
        <w:t>»</w:t>
      </w:r>
      <w:r>
        <w:rPr>
          <w:rStyle w:val="FootnoteAnchor"/>
          <w:rtl w:val="true"/>
        </w:rPr>
        <w:footnoteReference w:id="3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النوادر</w:t>
      </w:r>
      <w:r>
        <w:rPr>
          <w:rFonts w:eastAsia="IRNazanin" w:cs="IRNazanin"/>
          <w:color w:val="111111"/>
          <w:sz w:val="28"/>
          <w:szCs w:val="28"/>
          <w:rtl w:val="true"/>
          <w:lang w:bidi="fa-IR"/>
        </w:rPr>
        <w:t>»</w:t>
      </w:r>
      <w:r>
        <w:rPr>
          <w:rStyle w:val="FootnoteAnchor"/>
          <w:rtl w:val="true"/>
        </w:rPr>
        <w:footnoteReference w:id="3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الضعفاء</w:t>
      </w:r>
      <w:r>
        <w:rPr>
          <w:rFonts w:eastAsia="Amiri" w:cs="Amiri" w:ascii="Amiri" w:hAnsi="Amiri"/>
          <w:color w:val="111111"/>
          <w:sz w:val="28"/>
          <w:szCs w:val="28"/>
          <w:rtl w:val="true"/>
          <w:lang w:bidi="ar-SA"/>
        </w:rPr>
        <w:t xml:space="preserve">» </w:t>
      </w:r>
      <w:r>
        <w:rPr>
          <w:rStyle w:val="FootnoteAnchor"/>
          <w:rtl w:val="true"/>
        </w:rPr>
        <w:footnoteReference w:id="3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دولابى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الكنى</w:t>
      </w:r>
      <w:r>
        <w:rPr>
          <w:rFonts w:eastAsia="Amiri" w:cs="Amiri" w:ascii="Amiri" w:hAnsi="Amiri"/>
          <w:color w:val="111111"/>
          <w:sz w:val="28"/>
          <w:szCs w:val="28"/>
          <w:rtl w:val="true"/>
          <w:lang w:bidi="ar-SA"/>
        </w:rPr>
        <w:t xml:space="preserve">» </w:t>
      </w:r>
      <w:r>
        <w:rPr>
          <w:rStyle w:val="FootnoteAnchor"/>
          <w:rtl w:val="true"/>
        </w:rPr>
        <w:footnoteReference w:id="37"/>
      </w:r>
      <w:r>
        <w:rPr>
          <w:rFonts w:ascii="IRNazanin" w:hAnsi="IRNazanin" w:eastAsia="IRNazanin"/>
          <w:color w:val="111111"/>
          <w:sz w:val="28"/>
          <w:sz w:val="28"/>
          <w:szCs w:val="28"/>
          <w:rtl w:val="true"/>
          <w:lang w:bidi="fa-IR"/>
        </w:rPr>
        <w:t>آورده‌اند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حسن‌بودن اين حديث، مطلب چندانى در دست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سيوطى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المناهل</w:t>
      </w:r>
      <w:r>
        <w:rPr>
          <w:rFonts w:eastAsia="IRNazanin" w:cs="IRNazanin"/>
          <w:color w:val="111111"/>
          <w:sz w:val="28"/>
          <w:szCs w:val="28"/>
          <w:rtl w:val="true"/>
          <w:lang w:bidi="fa-IR"/>
        </w:rPr>
        <w:t xml:space="preserve">» </w:t>
      </w:r>
      <w:r>
        <w:rPr>
          <w:rStyle w:val="FootnoteAnchor"/>
          <w:rtl w:val="true"/>
        </w:rPr>
        <w:footnoteReference w:id="38"/>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حديث طرق و شواهدى دارد كه بر پايه </w:t>
      </w:r>
    </w:p>
    <w:p>
      <w:pPr>
        <w:pStyle w:val="BookText"/>
        <w:rPr/>
      </w:pPr>
      <w:r>
        <w:rPr>
          <w:rFonts w:ascii="Amiri" w:hAnsi="Amiri" w:eastAsia="Amiri" w:cs="Amiri"/>
          <w:color w:val="111111"/>
          <w:sz w:val="28"/>
          <w:sz w:val="28"/>
          <w:szCs w:val="28"/>
          <w:rtl w:val="true"/>
          <w:lang w:bidi="ar-SA"/>
        </w:rPr>
        <w:t>آن، ذهبى حديث را حسن دانسته است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علامه مناوى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 القدير شرح الجامع الصغير</w:t>
      </w:r>
      <w:r>
        <w:rPr>
          <w:rFonts w:eastAsia="Amiri" w:cs="Amiri" w:ascii="Amiri" w:hAnsi="Amiri"/>
          <w:color w:val="111111"/>
          <w:sz w:val="28"/>
          <w:szCs w:val="28"/>
          <w:rtl w:val="true"/>
          <w:lang w:bidi="ar-SA"/>
        </w:rPr>
        <w:t xml:space="preserve">» </w:t>
      </w:r>
      <w:r>
        <w:rPr>
          <w:rStyle w:val="FootnoteAnchor"/>
          <w:rtl w:val="true"/>
        </w:rPr>
        <w:footnoteReference w:id="39"/>
      </w:r>
      <w:r>
        <w:rPr>
          <w:rFonts w:ascii="IRNazanin" w:hAnsi="IRNazanin" w:eastAsia="IRNazanin"/>
          <w:color w:val="111111"/>
          <w:sz w:val="28"/>
          <w:sz w:val="28"/>
          <w:szCs w:val="28"/>
          <w:rtl w:val="true"/>
          <w:lang w:bidi="fa-IR"/>
        </w:rPr>
        <w:t>به نقل از ذهبى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طرق آن ضعيف است اما برخى، بعضى ديگر را تقويت مى‌كند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ملا على قارى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حديث ابن‌عمر طرق و شواهدى است كه ذهبى آن را حسن دانسته است و گروهى از بزرگان حديث، آن را صحيح دانسته‌اند</w:t>
      </w:r>
      <w:r>
        <w:rPr>
          <w:rFonts w:eastAsia="IRNazanin" w:cs="IRNazanin"/>
          <w:color w:val="111111"/>
          <w:sz w:val="28"/>
          <w:szCs w:val="28"/>
          <w:rtl w:val="true"/>
          <w:lang w:bidi="fa-IR"/>
        </w:rPr>
        <w:t>»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خفاجى نقل مى‌كند كه ذهبى آن را حسن دانسته و آنچه بر اين تأييد دلالت مى‌كند، بيان اين حديث در مناسك و فضيلت‌ها از سوى پيشوايان حديث و قرار ندادن آن در شمار احاديث ضعيف و ساختگى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آن را در زمره فضيلت‌ها و مناسك ذكر كرده‌اند؛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حافظ ضياء مقدسى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فضايل الاعمال</w:t>
      </w:r>
      <w:r>
        <w:rPr>
          <w:rFonts w:eastAsia="IRNazanin" w:cs="IRNazanin"/>
          <w:color w:val="111111"/>
          <w:sz w:val="28"/>
          <w:szCs w:val="28"/>
          <w:rtl w:val="true"/>
          <w:lang w:bidi="fa-IR"/>
        </w:rPr>
        <w:t xml:space="preserve">» </w:t>
      </w:r>
      <w:r>
        <w:rPr>
          <w:rStyle w:val="FootnoteAnchor"/>
          <w:rtl w:val="true"/>
        </w:rPr>
        <w:footnoteReference w:id="41"/>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فضيلت زيارت قبر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ابوعبدالله حليمى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الشعب</w:t>
      </w:r>
      <w:r>
        <w:rPr>
          <w:rFonts w:eastAsia="IRNazanin" w:cs="IRNazanin"/>
          <w:color w:val="111111"/>
          <w:sz w:val="28"/>
          <w:szCs w:val="28"/>
          <w:rtl w:val="true"/>
          <w:lang w:bidi="fa-IR"/>
        </w:rPr>
        <w:t xml:space="preserve">» </w:t>
      </w:r>
      <w:r>
        <w:rPr>
          <w:rStyle w:val="FootnoteAnchor"/>
          <w:rtl w:val="true"/>
        </w:rPr>
        <w:footnoteReference w:id="4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رافعى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التلخيص الحبير</w:t>
      </w:r>
      <w:r>
        <w:rPr>
          <w:rFonts w:eastAsia="Amiri" w:cs="Amiri" w:ascii="Amiri" w:hAnsi="Amiri"/>
          <w:color w:val="111111"/>
          <w:sz w:val="28"/>
          <w:szCs w:val="28"/>
          <w:rtl w:val="true"/>
          <w:lang w:bidi="ar-SA"/>
        </w:rPr>
        <w:t>»</w:t>
      </w:r>
      <w:r>
        <w:rPr>
          <w:rStyle w:val="FootnoteAnchor"/>
          <w:rtl w:val="true"/>
        </w:rPr>
        <w:footnoteReference w:id="43"/>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امام نووى در الايضاح </w:t>
      </w:r>
      <w:r>
        <w:rPr>
          <w:rStyle w:val="FootnoteAnchor"/>
          <w:rtl w:val="true"/>
        </w:rPr>
        <w:footnoteReference w:id="4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ابن‌الملقن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المحتاج</w:t>
      </w:r>
      <w:r>
        <w:rPr>
          <w:rFonts w:eastAsia="Amiri" w:cs="Amiri" w:ascii="Amiri" w:hAnsi="Amiri"/>
          <w:color w:val="111111"/>
          <w:sz w:val="28"/>
          <w:szCs w:val="28"/>
          <w:rtl w:val="true"/>
          <w:lang w:bidi="ar-SA"/>
        </w:rPr>
        <w:t xml:space="preserve">» . </w:t>
      </w:r>
      <w:r>
        <w:rPr>
          <w:rStyle w:val="FootnoteAnchor"/>
          <w:rtl w:val="true"/>
        </w:rPr>
        <w:footnoteReference w:id="45"/>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بيان طرق حديث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در صحت حديث نيز ترديد داشته باشيم، كمترين چيزى كه در مورد اين حديث بيان مى‌شود </w:t>
      </w:r>
      <w:bookmarkStart w:id="61" w:name="pg1443_12176"/>
    </w:p>
    <w:p>
      <w:pPr>
        <w:pStyle w:val="BookText"/>
        <w:rPr/>
      </w:pPr>
      <w:bookmarkEnd w:id="61"/>
      <w:r>
        <w:rPr>
          <w:rFonts w:ascii="IRNazanin" w:hAnsi="IRNazanin" w:eastAsia="IRNazanin"/>
          <w:color w:val="111111"/>
          <w:sz w:val="28"/>
          <w:sz w:val="28"/>
          <w:szCs w:val="28"/>
          <w:rtl w:val="true"/>
          <w:lang w:bidi="fa-IR"/>
        </w:rPr>
        <w:t>اينكه حسن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آنچنان كه در كتاب شفاء السقام آمده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محمد ممدوح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تحقيقى علمى و جامع درباره اين حديث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اقتضاى قواعد حديثى، اين روايت حَسَن است و مشكلى ندارد</w:t>
      </w:r>
      <w:r>
        <w:rPr>
          <w:rFonts w:eastAsia="IRNazanin" w:cs="IRNazanin"/>
          <w:color w:val="111111"/>
          <w:sz w:val="28"/>
          <w:szCs w:val="28"/>
          <w:rtl w:val="true"/>
          <w:lang w:bidi="fa-IR"/>
        </w:rPr>
        <w:t>»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ما نيز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 الفؤاد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پيرامون سنديت اين حديث، پرداخته‌ايم</w:t>
      </w:r>
      <w:r>
        <w:rPr>
          <w:rFonts w:eastAsia="IRNazanin" w:cs="IRNazanin"/>
          <w:color w:val="111111"/>
          <w:sz w:val="28"/>
          <w:szCs w:val="28"/>
          <w:rtl w:val="true"/>
          <w:lang w:bidi="fa-IR"/>
        </w:rPr>
        <w:t>.</w:t>
      </w:r>
    </w:p>
    <w:p>
      <w:pPr>
        <w:pStyle w:val="Heading3"/>
        <w:numPr>
          <w:ilvl w:val="2"/>
          <w:numId w:val="1"/>
        </w:numPr>
        <w:rPr/>
      </w:pPr>
      <w:bookmarkStart w:id="62" w:name="__RefHeading___Toc282522_383892988"/>
      <w:bookmarkStart w:id="63" w:name="_Toc22"/>
      <w:bookmarkEnd w:id="62"/>
      <w:r>
        <w:rPr>
          <w:rtl w:val="true"/>
        </w:rPr>
        <w:t xml:space="preserve">پاداش زائر پيامبر </w:t>
      </w:r>
      <w:r>
        <w:rPr>
          <w:rtl w:val="true"/>
        </w:rPr>
        <w:t>[(</w:t>
      </w:r>
      <w:r>
        <w:rPr>
          <w:rtl w:val="true"/>
        </w:rPr>
        <w:t>ص</w:t>
      </w:r>
      <w:r>
        <w:rPr>
          <w:rtl w:val="true"/>
        </w:rPr>
        <w:t>)]</w:t>
      </w:r>
      <w:bookmarkEnd w:id="63"/>
    </w:p>
    <w:p>
      <w:pPr>
        <w:pStyle w:val="BookText"/>
        <w:rPr/>
      </w:pPr>
      <w:r>
        <w:rPr>
          <w:rFonts w:ascii="Amiri" w:hAnsi="Amiri" w:eastAsia="Amiri" w:cs="Amiri"/>
          <w:color w:val="111111"/>
          <w:sz w:val="28"/>
          <w:sz w:val="28"/>
          <w:szCs w:val="28"/>
          <w:rtl w:val="true"/>
          <w:lang w:bidi="ar-SA"/>
        </w:rPr>
        <w:t xml:space="preserve">از ابن‌عمر نقل شده كه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مَن جاءَني زائِراً لا يَهمُّهُ إلاّ زيارَتي كانَ حَقّاً عَليَّ أَن أَكونَ لَهُ شَفيعاً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 كه به قصد زيارت من بيايد بر من لازم است كه او را شفاعت كنم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اين حديث را حافظ ابن‌عساكر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 xml:space="preserve">» </w:t>
      </w:r>
      <w:r>
        <w:rPr>
          <w:rStyle w:val="FootnoteAnchor"/>
          <w:rtl w:val="true"/>
        </w:rPr>
        <w:footnoteReference w:id="4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Style w:val="FootnoteAnchor"/>
          <w:rtl w:val="true"/>
        </w:rPr>
        <w:footnoteReference w:id="48"/>
      </w:r>
      <w:r>
        <w:rPr>
          <w:rFonts w:ascii="IRNazanin" w:hAnsi="IRNazanin" w:eastAsia="IRNazanin"/>
          <w:color w:val="111111"/>
          <w:sz w:val="28"/>
          <w:sz w:val="28"/>
          <w:szCs w:val="28"/>
          <w:rtl w:val="true"/>
          <w:lang w:bidi="fa-IR"/>
        </w:rPr>
        <w:t>ذكر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دارقطنى نيز اين حديث را در السنن بر پايه روايت ذهبى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الميزان</w:t>
      </w:r>
      <w:r>
        <w:rPr>
          <w:rFonts w:eastAsia="IRNazanin" w:cs="IRNazanin"/>
          <w:color w:val="111111"/>
          <w:sz w:val="28"/>
          <w:szCs w:val="28"/>
          <w:rtl w:val="true"/>
          <w:lang w:bidi="fa-IR"/>
        </w:rPr>
        <w:t xml:space="preserve">» </w:t>
      </w:r>
      <w:r>
        <w:rPr>
          <w:rStyle w:val="FootnoteAnchor"/>
          <w:rtl w:val="true"/>
        </w:rPr>
        <w:footnoteReference w:id="49"/>
      </w:r>
      <w:r>
        <w:rPr>
          <w:rFonts w:ascii="Amiri" w:hAnsi="Amiri" w:eastAsia="Amiri" w:cs="Amiri"/>
          <w:color w:val="111111"/>
          <w:sz w:val="28"/>
          <w:sz w:val="28"/>
          <w:szCs w:val="28"/>
          <w:rtl w:val="true"/>
          <w:lang w:bidi="ar-SA"/>
        </w:rPr>
        <w:t>اين روايت را از طريق ذهبى آورده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حافظ هيثمى در مجمع الزوائد </w:t>
      </w:r>
      <w:r>
        <w:rPr>
          <w:rStyle w:val="FootnoteAnchor"/>
          <w:rtl w:val="true"/>
        </w:rPr>
        <w:footnoteReference w:id="50"/>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ميان راويان آن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سالم جهنى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او در نقل حديث، فردى ضعيف است</w:t>
      </w:r>
      <w:r>
        <w:rPr>
          <w:rFonts w:eastAsia="IRNazanin" w:cs="IRNazanin"/>
          <w:color w:val="111111"/>
          <w:sz w:val="28"/>
          <w:szCs w:val="28"/>
          <w:rtl w:val="true"/>
          <w:lang w:bidi="fa-IR"/>
        </w:rPr>
        <w:t>»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دست‌كم بايد گفت اين روايت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بزرگ، </w:t>
      </w:r>
      <w:bookmarkStart w:id="64" w:name="pg1443_12178"/>
    </w:p>
    <w:p>
      <w:pPr>
        <w:pStyle w:val="BookText"/>
        <w:rPr/>
      </w:pPr>
      <w:bookmarkEnd w:id="6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الرحمان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حاشيه بر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المطالب</w:t>
      </w:r>
      <w:r>
        <w:rPr>
          <w:rFonts w:eastAsia="Amiri" w:cs="Amiri" w:ascii="Amiri" w:hAnsi="Amiri"/>
          <w:color w:val="111111"/>
          <w:sz w:val="28"/>
          <w:szCs w:val="28"/>
          <w:rtl w:val="true"/>
          <w:lang w:bidi="ar-SA"/>
        </w:rPr>
        <w:t xml:space="preserve">» </w:t>
      </w:r>
      <w:r>
        <w:rPr>
          <w:rStyle w:val="FootnoteAnchor"/>
          <w:rtl w:val="true"/>
        </w:rPr>
        <w:footnoteReference w:id="51"/>
      </w:r>
      <w:r>
        <w:rPr>
          <w:rFonts w:ascii="Amiri" w:hAnsi="Amiri" w:eastAsia="Amiri" w:cs="Amiri"/>
          <w:color w:val="111111"/>
          <w:sz w:val="28"/>
          <w:sz w:val="28"/>
          <w:szCs w:val="28"/>
          <w:rtl w:val="true"/>
          <w:lang w:bidi="ar-SA"/>
        </w:rPr>
        <w:t xml:space="preserve">در شرح حديث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زارَ قَبري كُنتُ لَهُ شَهيداً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قبر مرا زيارت كند، بر او گواه هستم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اين‌گونه روايت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بوصيرى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طيالسى روايت را با سندى ضعيف به دليل نشناختن تابعى آورده است، اما نزد ابويعلى و طبرانى، ادله‌اى هست كه نشانه صحت اين روايت است</w:t>
      </w:r>
      <w:r>
        <w:rPr>
          <w:rFonts w:eastAsia="IRNazanin" w:cs="IRNazanin"/>
          <w:color w:val="111111"/>
          <w:sz w:val="28"/>
          <w:szCs w:val="28"/>
          <w:rtl w:val="true"/>
          <w:lang w:bidi="fa-IR"/>
        </w:rPr>
        <w:t>» .</w:t>
      </w:r>
    </w:p>
    <w:p>
      <w:pPr>
        <w:pStyle w:val="Heading3"/>
        <w:numPr>
          <w:ilvl w:val="2"/>
          <w:numId w:val="1"/>
        </w:numPr>
        <w:rPr/>
      </w:pPr>
      <w:bookmarkStart w:id="65" w:name="__RefHeading___Toc282524_383892988"/>
      <w:bookmarkStart w:id="66" w:name="_Toc23"/>
      <w:bookmarkEnd w:id="65"/>
      <w:r>
        <w:rPr>
          <w:rtl w:val="true"/>
        </w:rPr>
        <w:t>مشروعيت سفر براى زيارت</w:t>
      </w:r>
      <w:bookmarkEnd w:id="66"/>
    </w:p>
    <w:p>
      <w:pPr>
        <w:pStyle w:val="BookText"/>
        <w:rPr/>
      </w:pPr>
      <w:r>
        <w:rPr>
          <w:rFonts w:ascii="IRNazanin" w:hAnsi="IRNazanin" w:eastAsia="IRNazanin"/>
          <w:color w:val="111111"/>
          <w:sz w:val="28"/>
          <w:sz w:val="28"/>
          <w:szCs w:val="28"/>
          <w:rtl w:val="true"/>
          <w:lang w:bidi="fa-IR"/>
        </w:rPr>
        <w:t xml:space="preserve">هيچ‌يك از اهل سنت و جماعت، مشروعيت زيارت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انكار نمى‌كنند، اما سفر به قصد زيارت جاى بحث دارد و ما در خلال مطالب، سخن بسيارى از امامان مشهور و مشايخ اسلام را خواهيم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حقيقت، زيارت از مسائلى نيست كه مستحق چنين هجوم و انكارى باشد؛ حمله‌اى شديد و ويرانگر كه گويى در برابر انكار الوهيت يا ربوبيت يا اسما و صفات خدا يا انكار نبوت و كرامات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پاك خداوند مى‌داند كه اين بهتانى بزرگ است و هيچ قدرتى بالاتر از قدرت خداوند بزرگ و بلندمرتبه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به‌راستى چه چيزى منجر به شكل‌گيرى چنين تفكرى شده است كه سفر به نيت زيارت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مفاسد و معاصى به شمار مى‌آيد؟ اين مسئله چه ارتباطى با شرك و كفر و خروج از ايمان دارد؟</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سال‌ها پيش، از مخالفان شنيده بوديم كه بار سفر بستن براى زيارت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 محسوب مى‌شود كه البته پس از آن اين مخالفت </w:t>
      </w:r>
      <w:bookmarkStart w:id="67" w:name="pg1443_12180"/>
    </w:p>
    <w:p>
      <w:pPr>
        <w:pStyle w:val="BookText"/>
        <w:rPr/>
      </w:pPr>
      <w:bookmarkEnd w:id="67"/>
      <w:r>
        <w:rPr>
          <w:rFonts w:ascii="IRNazanin" w:hAnsi="IRNazanin" w:eastAsia="IRNazanin"/>
          <w:color w:val="111111"/>
          <w:sz w:val="28"/>
          <w:sz w:val="28"/>
          <w:szCs w:val="28"/>
          <w:rtl w:val="true"/>
          <w:lang w:bidi="fa-IR"/>
        </w:rPr>
        <w:t>كم‌رنگ‌تر شد و چنين سفرى را بدعت ناميدند و بعدها در عبارتى نرم‌تر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سفر براى زيارت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 نيست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خدا را سپاس مى‌گوييم كه چشم‌ها كم‌كم بر حقايق باز مى‌شود</w:t>
      </w:r>
      <w:r>
        <w:rPr>
          <w:rFonts w:eastAsia="IRNazanin" w:cs="IRNazanin"/>
          <w:color w:val="111111"/>
          <w:sz w:val="28"/>
          <w:szCs w:val="28"/>
          <w:rtl w:val="true"/>
          <w:lang w:bidi="fa-IR"/>
        </w:rPr>
        <w:t>.</w:t>
      </w:r>
    </w:p>
    <w:p>
      <w:pPr>
        <w:pStyle w:val="Heading3"/>
        <w:numPr>
          <w:ilvl w:val="2"/>
          <w:numId w:val="1"/>
        </w:numPr>
        <w:rPr/>
      </w:pPr>
      <w:bookmarkStart w:id="68" w:name="__RefHeading___Toc282526_383892988"/>
      <w:bookmarkStart w:id="69" w:name="_Toc24"/>
      <w:bookmarkEnd w:id="68"/>
      <w:r>
        <w:rPr>
          <w:rtl w:val="true"/>
        </w:rPr>
        <w:t xml:space="preserve">سفر براى زيارت پيامبر </w:t>
      </w:r>
      <w:r>
        <w:rPr>
          <w:rtl w:val="true"/>
        </w:rPr>
        <w:t>[(</w:t>
      </w:r>
      <w:r>
        <w:rPr>
          <w:rtl w:val="true"/>
        </w:rPr>
        <w:t>ص</w:t>
      </w:r>
      <w:r>
        <w:rPr>
          <w:rtl w:val="true"/>
        </w:rPr>
        <w:t>)]</w:t>
      </w:r>
      <w:bookmarkEnd w:id="69"/>
    </w:p>
    <w:p>
      <w:pPr>
        <w:pStyle w:val="BookText"/>
        <w:rPr/>
      </w:pPr>
      <w:r>
        <w:rPr>
          <w:rFonts w:ascii="IRNazanin" w:hAnsi="IRNazanin" w:eastAsia="IRNazanin"/>
          <w:color w:val="111111"/>
          <w:sz w:val="28"/>
          <w:sz w:val="28"/>
          <w:szCs w:val="28"/>
          <w:rtl w:val="true"/>
          <w:lang w:bidi="fa-IR"/>
        </w:rPr>
        <w:t>لازمة زيارت، سفر كردن است؛ زيرا زيارت عبارت است از رهسپار شدن زيارت‌كننده به سوى زيارت‌شونده؛ اين جابه‌جايى، مستلزم سفر است و بدون سفر، زيارت تصورناپذير است؛ همان‌گونه كه هجرت بدون جابه‌جايى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سفر، بهترين چيزى است كه دوستداران از رهگذر آن تقرب مى‌جويند و راست كرداران راست‌بيان، براى آن مى‌كوشند؛ زيرا تقرب جستن به خداوند و فرستاده او از بهترين اعمال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اين تقرب سرچشمه مى‌گيرد و تمامى مستلزماتى كه اين تقرب را به وجود مى‌آورد، همه سبب تقرب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يَهْدِي اللَّهُ لِنُورِهِ مَنْ يَشاءُ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هر كه را بخواهد با نور خويش هدايت مى‌كند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 مَنْ لَمْ يَجْعَلِ اللَّهُ لَهُ نُوراً فَما لَهُ مِنْ نُورٍ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خدا نورى براى او قرار نداده هيچ نورى براى او نيست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۴٠</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رفتن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تقدير از يارانش و اداى وفادارى به آنها صحيح است؛ به راستى چه كسى وفادارتر از آن بزرگوار بود؟</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رفتن ايشان به اين زيارت، مشروعيت و استحباب زيارت حاصل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وقتى ارج نهادن به زيارت و استحباب و مشروعيت آن نزد </w:t>
      </w:r>
    </w:p>
    <w:p>
      <w:pPr>
        <w:pStyle w:val="BookText"/>
        <w:rPr/>
      </w:pP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و ثابت است، با وجود تفاوت بسيارى كه بين مقام و درجه اين بزرگوار با ديگران وجود دارد، پس مشروع بودن زيارت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ديگران روشن‌تر است و علما بر آن اتفاق نظر دارند و آن را وسيله‌اى براى تقرب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نووى و بيهقى نيز بر مشروعيت سفر براى زيارت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حديثى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كرده‌اند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مِن أَحَدٍ يُسَلِّمُ عَلَىَّ إلاّ رَدَّ اللهُ عَلَىَّ رُوحي حَتى أَرُدَّ عَلَيهِ السَّلامَ</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هرگاه مسلمانى بر من سلام دهد، خداوند روح مرا به من بازمى‌گرداند تا جواب سلام او را بگويم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اسناد اين حديث را صحيح دانسته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فقى المصرى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استدلال به اين حديث آن است كه به عشق زيارت آن حضرت، امت را بدان سمت سوق مى‌دهد و جذب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امت بدانند پيامبر به هنگام زيارت شاهد آنهاست و آنها را مقابل خود مى‌بيند، سختى و مشقت راه را تحمل مى‌كنند و به جان مى‌خرند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آن حضرت بى‌واسطه جواب سلام امت خويش را مى‌دهد و اين عزت و نعمتى است بزرگ كه مسلمانان براى به دست آوردن آن مى‌كوشند و براى نايل‌شدن به فيض آن بر يكديگر پيشى مى‌گيرند، چنان‌كه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ذلِكَ </w:t>
      </w:r>
    </w:p>
    <w:p>
      <w:pPr>
        <w:pStyle w:val="BookText"/>
        <w:rPr/>
      </w:pPr>
      <w:r>
        <w:rPr>
          <w:rFonts w:ascii="IRNazanin" w:hAnsi="IRNazanin" w:eastAsia="IRNazanin"/>
          <w:color w:val="111111"/>
          <w:sz w:val="28"/>
          <w:sz w:val="28"/>
          <w:szCs w:val="28"/>
          <w:rtl w:val="true"/>
          <w:lang w:bidi="fa-IR"/>
        </w:rPr>
        <w:t xml:space="preserve">فَلْيَتَنافَسِ الْمُتَنافِسُونَ؛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مشتاقان بايد براى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نعمت‌هاى بهشتى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يكديگر پيشى گيرند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مطففين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بررسى معناى سخن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رَدَّ اللهُ عَلَيَّ روحي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روحم را به من باز مى‌گرداند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بايد گفت كه هر يك از زيارت‌كنندگان آن بزرگوار، در حالى بر وى سلام مى‌دهند كه روح پاكش، به او بازگردانده شده است و تا ابد از او جدا نمى‌شود؛ زيرا ارواح پيامبران پس از مرگشان، وقتى به آنها بازگردانده شد، هرگز از بدن‌هايشان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پوسيده نمى‌شود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نخواهد شد؛ چرا كه خداوند بر زمين حرام كرده كه جسدهاى پيامبران را از بين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جدا نشدن روح از بدن، امرى ثابت شده است، ولى متفاوت با آنچه مردم تصور مى‌كنند و در زندگى اين دنيا با آن خو گرفته‌اند؛ زيرا آنها نزد پروردگار زنده‌اند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اين حيات را براى كسانى كه به مراتب، در درجه پايين‌ترى از پيامبران قرار دارند، از جمله صديقين و شهدا، اثبات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كريم درباره حيات شهدا پس از مرگ 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تَحْسَبَنَّ الَّذِينَ قُتِلُوا فِي سَبِيلِ اللهِ أَمْواتاً بَلْ أَحْياءٌ عِنْدَ رَبِّهِمْ يُرْزَقُونَ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١۶٩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هرگز گمان مبر كسانى كه در راه خدا كشته شدند مرده‌اند، بلكه زنده‌اند و نزد پروردگارشان روزى داده مى‌شوند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حيات و زندگى براى شهدا ثابت مى‌شود، اين مسئله براى پيامبران و رسولان الهى نيز به طريق اولى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بر پايه منطق و عقل، امرى مسلّم و قطعى است، هرچند پيكر آنها در قبر بدون روح مشاهده مى‌شوند</w:t>
      </w:r>
      <w:r>
        <w:rPr>
          <w:rFonts w:eastAsia="IRNazanin" w:cs="IRNazanin"/>
          <w:color w:val="111111"/>
          <w:sz w:val="28"/>
          <w:szCs w:val="28"/>
          <w:rtl w:val="true"/>
          <w:lang w:bidi="fa-IR"/>
        </w:rPr>
        <w:t xml:space="preserve">. </w:t>
      </w:r>
      <w:bookmarkStart w:id="70" w:name="pg1443_12185"/>
    </w:p>
    <w:p>
      <w:pPr>
        <w:pStyle w:val="BookText"/>
        <w:rPr/>
      </w:pPr>
      <w:bookmarkEnd w:id="70"/>
      <w:r>
        <w:rPr>
          <w:rFonts w:ascii="IRNazanin" w:hAnsi="IRNazanin" w:eastAsia="IRNazanin"/>
          <w:color w:val="111111"/>
          <w:sz w:val="28"/>
          <w:sz w:val="28"/>
          <w:szCs w:val="28"/>
          <w:rtl w:val="true"/>
          <w:lang w:bidi="fa-IR"/>
        </w:rPr>
        <w:t xml:space="preserve">مَثَل آنها همانند كسى است كه به خواب رفته و در عالم ملكوت چيزهايى شگفت مى‌بيند و اسرارى سودمند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مكاشفه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مى‌آورد و پس از بيدار شدن، آن را براى تو تعريف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دو نفر را در بستر خواب مى‌بينيم؛ يكى خوابش را در نعمت و لذت و سرور به سر مى‌برد و ديگرى همان زمان را در نگرانى و درد و رنج مى‌گذراند و آرزو مى‌كند كه از اين تنگنا رهايى يابد و هر كدام پس از بيدار شدن، تو را از آنچه ديده‌اند باخبر مى‌سازند؛ حال آنكه شما هر دو را در يك حالت و به خواب رفته مى‌بينيد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يقين بسيارى از امت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نماز يا غير آن، بر وى درود مى‌فرستند و اين سلام‌ها از طريق فرشته‌اى مخصوص، به ايشان رسانيده مى‌شود و آن حضرت براى كسى كه بر او درود فرستاده است، دعا مى‌كند و جواب سلام او را 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فِي ذلِكَ لَذِكْرى لِمَنْ كانَ لَهُ قَلْبٌ أَوْ أَلْقَى السَّمْعَ وَ هُوَ 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تذكرى است براى آن كسى كه عقل دارد يا گوش دل فرادهد در حالى‌كه 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w:t>
      </w:r>
    </w:p>
    <w:p>
      <w:pPr>
        <w:pStyle w:val="Heading3"/>
        <w:numPr>
          <w:ilvl w:val="2"/>
          <w:numId w:val="1"/>
        </w:numPr>
        <w:rPr/>
      </w:pPr>
      <w:bookmarkStart w:id="71" w:name="__RefHeading___Toc282528_383892988"/>
      <w:bookmarkStart w:id="72" w:name="_Toc25"/>
      <w:bookmarkEnd w:id="71"/>
      <w:r>
        <w:rPr>
          <w:rtl w:val="true"/>
        </w:rPr>
        <w:t xml:space="preserve">سفر به قصد زيارت مسجد پيامبر </w:t>
      </w:r>
      <w:r>
        <w:rPr>
          <w:rtl w:val="true"/>
        </w:rPr>
        <w:t>[(</w:t>
      </w:r>
      <w:r>
        <w:rPr>
          <w:rtl w:val="true"/>
        </w:rPr>
        <w:t>ص</w:t>
      </w:r>
      <w:r>
        <w:rPr>
          <w:rtl w:val="true"/>
        </w:rPr>
        <w:t>)]</w:t>
      </w:r>
      <w:bookmarkEnd w:id="72"/>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سفر به مسجد آن بزرگوار به سبب عزت و شرافتى كه از وجود قبر سرور رسولان حاصل كرده نيز، كار مشروعى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آن حضرت مى‌فرمايد</w:t>
      </w:r>
      <w:r>
        <w:rPr>
          <w:rFonts w:eastAsia="IRNazanin" w:cs="IRNazanin"/>
          <w:color w:val="111111"/>
          <w:sz w:val="28"/>
          <w:szCs w:val="28"/>
          <w:rtl w:val="true"/>
          <w:lang w:bidi="fa-IR"/>
        </w:rPr>
        <w:t xml:space="preserve">: </w:t>
      </w:r>
      <w:bookmarkStart w:id="73" w:name="pg1443_12187"/>
    </w:p>
    <w:p>
      <w:pPr>
        <w:pStyle w:val="BookText"/>
        <w:rPr/>
      </w:pPr>
      <w:bookmarkEnd w:id="73"/>
      <w:r>
        <w:rPr>
          <w:rFonts w:ascii="Amiri" w:hAnsi="Amiri" w:eastAsia="Amiri" w:cs="Amiri"/>
          <w:color w:val="111111"/>
          <w:sz w:val="28"/>
          <w:sz w:val="28"/>
          <w:szCs w:val="28"/>
          <w:rtl w:val="true"/>
          <w:lang w:bidi="ar-SA"/>
        </w:rPr>
        <w:t>لا تُشَدُّ الرِّحالُ اِلاّ اِلى ثَلاثَةِ 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اَلمَسجِدِ الْحَرامِ، وَ مَسجِدي هذا، وَ المَسجِدِ الاَقصى</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جز به سوى سه مسجد سفر مكنيد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مسجدالحرام، اين مسجد من و مسجدالاقصى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در اين مورد كه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اين علت است كه مشخص كند كه شرف يافتن مسجد به دليل منسوب شدنش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فضيلت سفر به مسجد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خواندن نماز، قرآن و دعا و ذكر خداوند در آن و نيز متبرك شدن به روضه مباركه و پاك آن حضرت را آشكارا بازگو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برخلاف ادعاى برخى كوته‌بينان، به منع سفر كردن براى زيارت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اشاره‌اى نكرده است</w:t>
      </w:r>
      <w:r>
        <w:rPr>
          <w:rFonts w:eastAsia="IRNazanin" w:cs="IRNazanin"/>
          <w:color w:val="111111"/>
          <w:sz w:val="28"/>
          <w:szCs w:val="28"/>
          <w:rtl w:val="true"/>
          <w:lang w:bidi="fa-IR"/>
        </w:rPr>
        <w:t>.</w:t>
      </w:r>
    </w:p>
    <w:p>
      <w:pPr>
        <w:pStyle w:val="Heading3"/>
        <w:numPr>
          <w:ilvl w:val="2"/>
          <w:numId w:val="1"/>
        </w:numPr>
        <w:rPr/>
      </w:pPr>
      <w:bookmarkStart w:id="74" w:name="__RefHeading___Toc282530_383892988"/>
      <w:bookmarkStart w:id="75" w:name="_Toc26"/>
      <w:bookmarkEnd w:id="74"/>
      <w:r>
        <w:rPr>
          <w:rtl w:val="true"/>
        </w:rPr>
        <w:t xml:space="preserve">سفر </w:t>
      </w:r>
      <w:r>
        <w:rPr>
          <w:rtl w:val="true"/>
        </w:rPr>
        <w:t>«</w:t>
      </w:r>
      <w:r>
        <w:rPr>
          <w:rtl w:val="true"/>
        </w:rPr>
        <w:t>بلال</w:t>
      </w:r>
      <w:r>
        <w:rPr>
          <w:rtl w:val="true"/>
        </w:rPr>
        <w:t xml:space="preserve">» </w:t>
      </w:r>
      <w:r>
        <w:rPr>
          <w:rtl w:val="true"/>
        </w:rPr>
        <w:t xml:space="preserve">براى زيارت پيامبر </w:t>
      </w:r>
      <w:r>
        <w:rPr>
          <w:rtl w:val="true"/>
        </w:rPr>
        <w:t>[(</w:t>
      </w:r>
      <w:r>
        <w:rPr>
          <w:rtl w:val="true"/>
        </w:rPr>
        <w:t>ص</w:t>
      </w:r>
      <w:r>
        <w:rPr>
          <w:rtl w:val="true"/>
        </w:rPr>
        <w:t>)]</w:t>
      </w:r>
      <w:bookmarkEnd w:id="75"/>
    </w:p>
    <w:p>
      <w:pPr>
        <w:pStyle w:val="BookText"/>
        <w:rPr/>
      </w:pPr>
      <w:r>
        <w:rPr>
          <w:rFonts w:ascii="IRNazanin" w:hAnsi="IRNazanin" w:eastAsia="IRNazanin"/>
          <w:color w:val="111111"/>
          <w:sz w:val="28"/>
          <w:sz w:val="28"/>
          <w:szCs w:val="28"/>
          <w:rtl w:val="true"/>
          <w:lang w:bidi="fa-IR"/>
        </w:rPr>
        <w:t xml:space="preserve">ابن‌عساكر با سندى مورد اعتماد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ابوالدرداء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داستان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بلال بن رباح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مى‌كند كه گفت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بلال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خواب ديد كه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جفايى است‌اى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وقت آن نرسيده است كه مرا زيارت كنى؟ بلال محزون و هراسان به هوش آمد، بار سفر بست و به سوى مدينه </w:t>
      </w:r>
    </w:p>
    <w:p>
      <w:pPr>
        <w:pStyle w:val="BookText"/>
        <w:rPr/>
      </w:pPr>
      <w:r>
        <w:rPr>
          <w:rFonts w:ascii="IRNazanin" w:hAnsi="IRNazanin" w:eastAsia="IRNazanin"/>
          <w:color w:val="111111"/>
          <w:sz w:val="28"/>
          <w:sz w:val="28"/>
          <w:szCs w:val="28"/>
          <w:rtl w:val="true"/>
          <w:lang w:bidi="fa-IR"/>
        </w:rPr>
        <w:t>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قبر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شروع به گريه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حسين</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 xml:space="preserve"> را ديد و آنها را در آغوش كشيد و بوسيد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مشتاقيم كه اذانى را كه براى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مى‌گفتى، بشنويم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بر بام مسجد رفت و در جايگاهى كه همواره مى‌ايستاد،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 مدينه با صداى گريه اهلش لرزيد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اثر صداى گريه‌ها لرزش مدينه بيشتر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زنان از خانه‌هايشان بيرون آمدند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برانگيخته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رحلت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روزى اشكبارتر از آن براى مدينه، روايت نشده است</w:t>
      </w:r>
      <w:r>
        <w:rPr>
          <w:rFonts w:eastAsia="IRNazanin" w:cs="IRNazanin"/>
          <w:color w:val="111111"/>
          <w:sz w:val="28"/>
          <w:szCs w:val="28"/>
          <w:rtl w:val="true"/>
          <w:lang w:bidi="fa-IR"/>
        </w:rPr>
        <w:t>.</w:t>
      </w:r>
      <w:r>
        <w:rPr>
          <w:rStyle w:val="FootnoteAnchor"/>
          <w:rtl w:val="true"/>
        </w:rPr>
        <w:footnoteReference w:id="54"/>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حافظ تقى الدين على بن عبدالكافى سبكى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شفاء السقام فى زيارة خير الأنام</w:t>
      </w:r>
      <w:r>
        <w:rPr>
          <w:rFonts w:eastAsia="Amiri" w:cs="Amiri" w:ascii="Amiri" w:hAnsi="Amiri"/>
          <w:color w:val="111111"/>
          <w:sz w:val="28"/>
          <w:szCs w:val="28"/>
          <w:rtl w:val="true"/>
          <w:lang w:bidi="ar-SA"/>
        </w:rPr>
        <w:t xml:space="preserve">» </w:t>
      </w:r>
      <w:r>
        <w:rPr>
          <w:rStyle w:val="FootnoteAnchor"/>
          <w:rtl w:val="true"/>
        </w:rPr>
        <w:footnoteReference w:id="55"/>
      </w:r>
      <w:r>
        <w:rPr>
          <w:rFonts w:ascii="IRNazanin" w:hAnsi="IRNazanin" w:eastAsia="IRNazanin"/>
          <w:color w:val="111111"/>
          <w:sz w:val="28"/>
          <w:sz w:val="28"/>
          <w:szCs w:val="28"/>
          <w:rtl w:val="true"/>
          <w:lang w:bidi="fa-IR"/>
        </w:rPr>
        <w:t xml:space="preserve">، ديدگاه‌ها و اقوال مربوط به زيارت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ذكر كرده است؛ از جمله اينكه درباره زيارت بلال بن رباح مؤذن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چنين روايت شده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بلال براى زيارت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شام عازم مدينه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را با اِسنادى صحيح روايت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بن عساكر از كسانى است كه اين مطلب را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حافظ محمد عبدالغنى مقدسى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شرح حال بلال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بلال پس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اذان نگفت، مگر يك‌بار كه براى زيارت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مدينه آمده بود و گفته‌اند براى ابوبكر در زمان خلافتش اذان گفته است</w:t>
      </w:r>
      <w:r>
        <w:rPr>
          <w:rFonts w:eastAsia="IRNazanin" w:cs="IRNazanin"/>
          <w:color w:val="111111"/>
          <w:sz w:val="28"/>
          <w:szCs w:val="28"/>
          <w:rtl w:val="true"/>
          <w:lang w:bidi="fa-IR"/>
        </w:rPr>
        <w:t xml:space="preserve">» . </w:t>
      </w:r>
      <w:bookmarkStart w:id="76" w:name="pg1443_12191"/>
    </w:p>
    <w:p>
      <w:pPr>
        <w:pStyle w:val="BookText"/>
        <w:rPr/>
      </w:pPr>
      <w:bookmarkEnd w:id="76"/>
      <w:r>
        <w:rPr>
          <w:rFonts w:ascii="IRNazanin" w:hAnsi="IRNazanin" w:eastAsia="IRNazanin"/>
          <w:color w:val="111111"/>
          <w:sz w:val="28"/>
          <w:sz w:val="28"/>
          <w:szCs w:val="28"/>
          <w:rtl w:val="true"/>
          <w:lang w:bidi="fa-IR"/>
        </w:rPr>
        <w:t xml:space="preserve">از ديگر كسانى كه اين روايت را آورده‌اند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ابوالحجاج مزى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سبكى نيز در اين باره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اعتماد ما بر استدلال به اين خبر، برپايه خواب و رؤيا نيست، بلكه بنابر عملى است كه صحابى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بلال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اينكه او در زمان خلافت عمر زنده بوده و بسيارى از صحابه آنجا حضور داشته‌اند كه اين داستان از آنها پنهان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خواب ديده؛ او كسى را در خواب ديده كه شيطان هرگز در هيئتش ظاهر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مانند ديدن ايشان در بيدارى است و عمل صحابه نيز مؤيد و اطمينان‌بخش است</w:t>
      </w:r>
      <w:r>
        <w:rPr>
          <w:rFonts w:eastAsia="IRNazanin" w:cs="IRNazanin"/>
          <w:color w:val="111111"/>
          <w:sz w:val="28"/>
          <w:szCs w:val="28"/>
          <w:rtl w:val="true"/>
          <w:lang w:bidi="fa-IR"/>
        </w:rPr>
        <w:t>.</w:t>
      </w:r>
    </w:p>
    <w:p>
      <w:pPr>
        <w:pStyle w:val="Heading3"/>
        <w:numPr>
          <w:ilvl w:val="2"/>
          <w:numId w:val="1"/>
        </w:numPr>
        <w:rPr/>
      </w:pPr>
      <w:bookmarkStart w:id="77" w:name="__RefHeading___Toc282532_383892988"/>
      <w:bookmarkStart w:id="78" w:name="_Toc27"/>
      <w:bookmarkEnd w:id="77"/>
      <w:r>
        <w:rPr>
          <w:rtl w:val="true"/>
        </w:rPr>
        <w:t xml:space="preserve">لزوم زيارت پيامبر </w:t>
      </w:r>
      <w:r>
        <w:rPr>
          <w:rtl w:val="true"/>
        </w:rPr>
        <w:t>[(</w:t>
      </w:r>
      <w:r>
        <w:rPr>
          <w:rtl w:val="true"/>
        </w:rPr>
        <w:t>ص</w:t>
      </w:r>
      <w:r>
        <w:rPr>
          <w:rtl w:val="true"/>
        </w:rPr>
        <w:t xml:space="preserve">)] </w:t>
      </w:r>
      <w:r>
        <w:rPr>
          <w:rtl w:val="true"/>
        </w:rPr>
        <w:t>با وجود استطاعت</w:t>
      </w:r>
      <w:bookmarkEnd w:id="78"/>
    </w:p>
    <w:p>
      <w:pPr>
        <w:pStyle w:val="BookText"/>
        <w:rPr/>
      </w:pPr>
      <w:r>
        <w:rPr>
          <w:rFonts w:ascii="IRNazanin" w:hAnsi="IRNazanin" w:eastAsia="IRNazanin"/>
          <w:color w:val="111111"/>
          <w:sz w:val="28"/>
          <w:sz w:val="28"/>
          <w:szCs w:val="28"/>
          <w:rtl w:val="true"/>
          <w:lang w:bidi="fa-IR"/>
        </w:rPr>
        <w:t xml:space="preserve">در مطالبى كه گذشت، سعى شد مشروع‌بودن زيارت قبر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برآنيم تا بيان كنيم كه نه تنها اين عمل پسنديده و مشروع است، بلكه نسبت به ترك زيارت نيز نهى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كه آن بزرگوار، به شدت تو را از ترك زيارتش برحذر داشته و با شيواترين و رساترين گفتار، تو را به آن ارشاد كرده است و آفات ترك آن را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گونه‌اى كه اگر خوب در آن بنگرى، از عاقبت و عذاب ترك آن سخت بيمناك مى‌شوى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مى‌فرمايد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حَجَّ وَ لَم يَزُرني فَقَد جَفاني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هركس حج </w:t>
      </w:r>
    </w:p>
    <w:p>
      <w:pPr>
        <w:pStyle w:val="BookText"/>
        <w:rPr/>
      </w:pPr>
      <w:r>
        <w:rPr>
          <w:rFonts w:ascii="IRNazanin" w:hAnsi="IRNazanin" w:eastAsia="IRNazanin"/>
          <w:color w:val="111111"/>
          <w:sz w:val="28"/>
          <w:sz w:val="28"/>
          <w:szCs w:val="28"/>
          <w:rtl w:val="true"/>
          <w:lang w:bidi="fa-IR"/>
        </w:rPr>
        <w:t>گزارد و مرا زيارت نكند، درحق من جفا كرده است</w:t>
      </w:r>
      <w:r>
        <w:rPr>
          <w:rFonts w:eastAsia="IRNazanin" w:cs="IRNazanin"/>
          <w:color w:val="111111"/>
          <w:sz w:val="28"/>
          <w:szCs w:val="28"/>
          <w:rtl w:val="true"/>
          <w:lang w:bidi="fa-IR"/>
        </w:rPr>
        <w:t xml:space="preserve">» . </w:t>
      </w:r>
      <w:r>
        <w:rPr>
          <w:rStyle w:val="FootnoteAnchor"/>
          <w:rtl w:val="true"/>
        </w:rPr>
        <w:footnoteReference w:id="56"/>
      </w:r>
      <w:r>
        <w:rPr>
          <w:rFonts w:ascii="Amiri" w:hAnsi="Amiri" w:eastAsia="Amiri" w:cs="Amiri"/>
          <w:color w:val="111111"/>
          <w:sz w:val="28"/>
          <w:sz w:val="28"/>
          <w:szCs w:val="28"/>
          <w:rtl w:val="true"/>
          <w:lang w:bidi="ar-SA"/>
        </w:rPr>
        <w:t>اين روايت بيان مى‌كند كه ترك زيارتش، جفاى بر اوست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البدر المنير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يَزُرني فَقَد جَفاني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هركس مرا زيارت نكند، در حق من جفا كرده است</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اين روايت را با همين مضمون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معناى اين حديث نيز گفته‌اند كه منظور از آن، ترك نيكى و دور شدن از سخاوت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قطنى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غرائب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ابن‌عمر روايتى مرفوع نقل كرده‌اند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حَجَّ وَلَمْ يَزُرني فَقَد جَفاني </w:t>
      </w:r>
      <w:r>
        <w:rPr>
          <w:rFonts w:eastAsia="Amiri" w:cs="Amiri" w:ascii="Amiri" w:hAnsi="Amiri"/>
          <w:color w:val="111111"/>
          <w:sz w:val="28"/>
          <w:szCs w:val="28"/>
          <w:rtl w:val="true"/>
          <w:lang w:bidi="ar-SA"/>
        </w:rPr>
        <w:t xml:space="preserve">» </w:t>
      </w:r>
      <w:r>
        <w:rPr>
          <w:rStyle w:val="FootnoteAnchor"/>
          <w:rtl w:val="true"/>
        </w:rPr>
        <w:footnoteReference w:id="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حج گزارد و مرا زيارت نكند، در حق من جفا كرده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ابن‌عدى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جز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نعمان بن شبل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فردى را سراغ ندارم كه اين روايت را از مالك نقل كرده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آنجا كه در احاديث وى، روايت عجيب و غريبى نديده‌ام كه خارج از قواعد باشد، من اين روايت را ذكر مى‌كنم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يحيى بن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طريق نعمان بن شبل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فضل مدينى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آورده است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 قَبري بَعدَ مَوتي فَكَأَنَّما زارَني في حَياتي، وَمَن لَم يَزُرني فَقَد جَفاني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هركس قبر </w:t>
      </w:r>
    </w:p>
    <w:p>
      <w:pPr>
        <w:pStyle w:val="BookText"/>
        <w:rPr/>
      </w:pPr>
      <w:r>
        <w:rPr>
          <w:rFonts w:ascii="IRNazanin" w:hAnsi="IRNazanin" w:eastAsia="IRNazanin"/>
          <w:color w:val="111111"/>
          <w:sz w:val="28"/>
          <w:sz w:val="28"/>
          <w:szCs w:val="28"/>
          <w:rtl w:val="true"/>
          <w:lang w:bidi="fa-IR"/>
        </w:rPr>
        <w:t>مرا پس از وفاتم زيارت كند، گويى مرا در زمان حياتم زيارت كرده است و هركس مرا زيارت نكند، در حق من جفا كرده است</w:t>
      </w:r>
      <w:r>
        <w:rPr>
          <w:rFonts w:eastAsia="IRNazanin" w:cs="IRNazanin"/>
          <w:color w:val="111111"/>
          <w:sz w:val="28"/>
          <w:szCs w:val="28"/>
          <w:rtl w:val="true"/>
          <w:lang w:bidi="fa-IR"/>
        </w:rPr>
        <w:t>»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مدينى به احتمال قوى، غير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فضل بن عطيه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تكذيبش كرده‌اند؛ زيرا او اهل كوفه بود و سپس مقيم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نيز به احتمال،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حنفيه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بى‌ترديد او زمان پدرش على را درك كرده و اين روايت را مستقيماً از او شنيده است، اما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اين روايت منقطع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ابن‌عساكر آن را از طريق ديگرى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تصريح نمى‌كند كه اين روايت به طور مرفوع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كه گذشت،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روايت، به عنوان قيد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مفهوم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خود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درود نفرستادن بر من هنگام شنيدن نام من، جفا در حق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آن را تأييد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مرسل نقل شده كه پيامبر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الجَفاءِ أَن أُذكَرَ عِندَ رَجُلٍ فَلا يُصَلّي عَلَيَّ </w:t>
      </w:r>
      <w:r>
        <w:rPr>
          <w:rFonts w:eastAsia="IRNazanin" w:cs="IRNazanin"/>
          <w:color w:val="111111"/>
          <w:sz w:val="28"/>
          <w:szCs w:val="28"/>
          <w:rtl w:val="true"/>
          <w:lang w:bidi="fa-IR"/>
        </w:rPr>
        <w:t xml:space="preserve">» </w:t>
      </w:r>
      <w:r>
        <w:rPr>
          <w:rStyle w:val="FootnoteAnchor"/>
          <w:rtl w:val="true"/>
        </w:rPr>
        <w:footnoteReference w:id="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جفاست كه نام من نزد كسى برده شود و بر من درود نفرستد</w:t>
      </w:r>
      <w:r>
        <w:rPr>
          <w:rFonts w:eastAsia="Amiri" w:cs="Amiri" w:ascii="Amiri" w:hAnsi="Amiri"/>
          <w:color w:val="111111"/>
          <w:sz w:val="28"/>
          <w:szCs w:val="28"/>
          <w:rtl w:val="true"/>
          <w:lang w:bidi="ar-SA"/>
        </w:rPr>
        <w:t>»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 روايت برمى‌آيد كه ميان ترك زيارت با وجود استطاعت بر آن و ترك صلوات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شنيدن نام مباركش، تفاوتى نيست و هر دو مورد جفاست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ترك‌كننده زيارت او و ترك‌كننده درود براو، بايد بترسد از مبتلا شدن به صفت‌هاى ناپسند؛ مبادا سيه‌روز، سزاوار جهنم، دور </w:t>
      </w:r>
    </w:p>
    <w:p>
      <w:pPr>
        <w:pStyle w:val="BookText"/>
        <w:rPr/>
      </w:pPr>
      <w:r>
        <w:rPr>
          <w:rFonts w:ascii="IRNazanin" w:hAnsi="IRNazanin" w:eastAsia="IRNazanin"/>
          <w:color w:val="111111"/>
          <w:sz w:val="28"/>
          <w:sz w:val="28"/>
          <w:szCs w:val="28"/>
          <w:rtl w:val="true"/>
          <w:lang w:bidi="fa-IR"/>
        </w:rPr>
        <w:t xml:space="preserve">شده از خدا و رسولش، نفرين‌شده جبريل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گمشده از راه بهشت و محروم از ديدار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روايتى صحيح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منبر فراهم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آنها نيز مهيا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از پله اول بالا رفت،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پله دوم بالا رفت،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پله سوم بالا 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پايين آمد، پرسيديم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رسول‌خدا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از شما چيزى شنيديم كه پيش از آن نشنيده بوديم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جبريل بر من ظاهر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رحمت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باد آنكه رمضان را درك كند و آمرزيده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از پله دوم بالا رفتم،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رحمت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باد هر كه نام تو در حضور او برده شود و بر تو درود نفرستد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از پله سوم بالا رفتم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رحمت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باد هر كه پيرى پدر و مادر يا يكى از آنها را درك 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دليل عدم پرستارى از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وارد بهشت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آمين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را اين‌گونه صحيح دانسته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نزد او نام تو برده شود و بر تو درود نفرستد، خدا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كند،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آمين</w:t>
      </w:r>
      <w:r>
        <w:rPr>
          <w:rFonts w:eastAsia="IRNazanin" w:cs="IRNazanin"/>
          <w:color w:val="111111"/>
          <w:sz w:val="28"/>
          <w:szCs w:val="28"/>
          <w:rtl w:val="true"/>
          <w:lang w:bidi="fa-IR"/>
        </w:rPr>
        <w:t xml:space="preserve">! </w:t>
      </w:r>
      <w:r>
        <w:rPr>
          <w:rStyle w:val="FootnoteAnchor"/>
          <w:rtl w:val="true"/>
        </w:rPr>
        <w:footnoteReference w:id="60"/>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 ديگر با سند حسن،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خاك ماليده شود بينى كسى كه نام تو نزد او آورده شود و بر تو درود نفرستد،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آمين</w:t>
      </w:r>
      <w:r>
        <w:rPr>
          <w:rFonts w:eastAsia="IRNazanin" w:cs="IRNazanin"/>
          <w:color w:val="111111"/>
          <w:sz w:val="28"/>
          <w:szCs w:val="28"/>
          <w:rtl w:val="true"/>
          <w:lang w:bidi="fa-IR"/>
        </w:rPr>
        <w:t>!»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در روايتى با سند حسن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شقاوتمند بنده‌اى است كه نام تو نزد او برده شود و بر تو صلوات نفرستد،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آمين</w:t>
      </w:r>
      <w:r>
        <w:rPr>
          <w:rFonts w:eastAsia="IRNazanin" w:cs="IRNazanin"/>
          <w:color w:val="111111"/>
          <w:sz w:val="28"/>
          <w:szCs w:val="28"/>
          <w:rtl w:val="true"/>
          <w:lang w:bidi="fa-IR"/>
        </w:rPr>
        <w:t>!»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در روايت ديگرى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خدمتم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نام تو در حضور او ياد شود و بر تو درود نفرستد و بميرد، آمرزيده نشود و به دوزخ برود پس خدا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كند،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آمين</w:t>
      </w:r>
      <w:r>
        <w:rPr>
          <w:rFonts w:eastAsia="IRNazanin" w:cs="IRNazanin"/>
          <w:color w:val="111111"/>
          <w:sz w:val="28"/>
          <w:szCs w:val="28"/>
          <w:rtl w:val="true"/>
          <w:lang w:bidi="fa-IR"/>
        </w:rPr>
        <w:t>»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در روايتى ديگر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نام تو در حضور او برده شود و بر تو درود نفرستد، به دوزخ رود و خدا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كند و نابود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آمين</w:t>
      </w:r>
      <w:r>
        <w:rPr>
          <w:rFonts w:eastAsia="IRNazanin" w:cs="IRNazanin"/>
          <w:color w:val="111111"/>
          <w:sz w:val="28"/>
          <w:szCs w:val="28"/>
          <w:rtl w:val="true"/>
          <w:lang w:bidi="fa-IR"/>
        </w:rPr>
        <w:t>»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در روايت ديگر آمده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كه نام تو نزد او ياد شود و بر تو درود نفرستد خدا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كند، پس دور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آمين</w:t>
      </w:r>
      <w:r>
        <w:rPr>
          <w:rFonts w:eastAsia="IRNazanin" w:cs="IRNazanin"/>
          <w:color w:val="111111"/>
          <w:sz w:val="28"/>
          <w:szCs w:val="28"/>
          <w:rtl w:val="true"/>
          <w:lang w:bidi="fa-IR"/>
        </w:rPr>
        <w:t>» .</w:t>
      </w:r>
      <w:r>
        <w:rPr>
          <w:rStyle w:val="FootnoteAnchor"/>
          <w:rtl w:val="true"/>
        </w:rPr>
        <w:footnoteReference w:id="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را چنين نقل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كه نام من نزد او برده شود و بر من درود نفرستد، به دوزخ وارد شود</w:t>
      </w:r>
      <w:r>
        <w:rPr>
          <w:rFonts w:eastAsia="IRNazanin" w:cs="IRNazanin"/>
          <w:color w:val="111111"/>
          <w:sz w:val="28"/>
          <w:szCs w:val="28"/>
          <w:rtl w:val="true"/>
          <w:lang w:bidi="fa-IR"/>
        </w:rPr>
        <w:t>»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 سندى متصل آمده است كه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ذُكِرتُ عِنْدَهُ فَنَسِيَ الصَّلاةَ عَلَىَّ خَطِىءَ الجَنَّةَ</w:t>
      </w:r>
      <w:r>
        <w:rPr>
          <w:rFonts w:eastAsia="Amiri" w:cs="Amiri" w:ascii="Amiri" w:hAnsi="Amiri"/>
          <w:color w:val="111111"/>
          <w:sz w:val="28"/>
          <w:szCs w:val="28"/>
          <w:rtl w:val="true"/>
          <w:lang w:bidi="ar-SA"/>
        </w:rPr>
        <w:t>.</w:t>
      </w:r>
      <w:r>
        <w:rPr>
          <w:rStyle w:val="FootnoteAnchor"/>
          <w:rtl w:val="true"/>
        </w:rPr>
        <w:footnoteReference w:id="66"/>
      </w:r>
      <w:r>
        <w:rPr>
          <w:rFonts w:ascii="IRNazanin" w:hAnsi="IRNazanin" w:eastAsia="IRNazanin"/>
          <w:color w:val="111111"/>
          <w:sz w:val="28"/>
          <w:sz w:val="28"/>
          <w:szCs w:val="28"/>
          <w:rtl w:val="true"/>
          <w:lang w:bidi="fa-IR"/>
        </w:rPr>
        <w:t>رستد، راه بهشت را گم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فراموش‌كردن، يا به معناى ترك‌كردن عمدى است؛ چنان‌كه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كَذلِكَ أَتَتْكَ آياتُنا فَنَسِيتَها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آيات ما براى تو آمد و تو آنها را فراموش كردى</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١٢۶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ترك‌كردن شبه عمدى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صورت كه وقتى نام آن حضرت را مى‌شنود، خود را سرگرم كارهاى ديگر مى‌كند تا اينكه درود فرستادن را فراموش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تكليف از فراموش‌كار ساقط مى‌شود كه اين فراموشى از كوتاهى او و سرگرم شدن به مسائل ديگر ناشى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صورت، اين فراموش‌كار نيز گناهكار است و تكليف از او برداشته نمى‌شود؛ همانند كسى كه سرگرم شطرنج شود و نماز را فراموش كند تا وقت آن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براى چنين فردى، گناه ترك نماز ثبت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 سندى حسن يا صحيح از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كه فرمود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اَلبَخيلُ كُلُ البَخيل مَن ذُكِرتُ عِندَهُ فَلَم يُصَلِّ عَلَىَّ </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بخيل است هركس كه من نزد او ياد شوم و بر من درود نفرستد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مى‌كند كه</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آهويى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بده تا بچه‌هايم را شير بدهم و </w:t>
      </w:r>
    </w:p>
    <w:p>
      <w:pPr>
        <w:pStyle w:val="BookText"/>
        <w:rPr/>
      </w:pPr>
      <w:r>
        <w:rPr>
          <w:rFonts w:ascii="IRNazanin" w:hAnsi="IRNazanin" w:eastAsia="IRNazanin"/>
          <w:color w:val="111111"/>
          <w:sz w:val="28"/>
          <w:sz w:val="28"/>
          <w:szCs w:val="28"/>
          <w:rtl w:val="true"/>
          <w:lang w:bidi="fa-IR"/>
        </w:rPr>
        <w:t>بازگردم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بازنگشتى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بازنگشتم خداوند مرا لعنت كند؛ همانند كسى كه در حضور او از تو ياد شود و بر تو درود نفرستد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آورده است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أَلأَمُ النّاسِ مَن إذا ذُكِرتُ عِندَهُ فَلَمْ يصَلِّ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فرومايه‌ترين مردم كسى است كه چون نام من نزد او ياد شود، بر من درود نفرستد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همچنين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سندى كه نام يكى از راويانش ذكر نشده، آمده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مَنْ لَمْ يُصَلِّ عَلَىَّ فَلا دينَ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كس كه بر من درود نفرستد، دين ندارد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همچنين به طور مرفوع روايت شده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يَرى وَجهي ثَلاثَةُ 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العاقُ لِوالِدَيْهِ، أَلتّارِكُ لِسُنَّتي، وَمَن لَم يُصَلِّ عَلَىَّ إذا ذُكِرتُ بَيْنَ يَدَيهِ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سه كس روى مرا نخواهد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عاق والدين است، كسى كه سنت مرا ترك كند، و كسى كه چون نام من نزد او ياد شود، بر من درود نفرستد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درود خداوند بر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درود و سلامى شايسته آن جناب و نيز درود بر خاندان و يارانش باد</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روشن شد كه گناه ترك درود فرستادن بر او و ترك زيارتش در صورت توانايى انجام آن، هر دو يكى است و چنان‌كه خود ايشان نيز فرموده‌اند، هر دو جفا در حق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اين بيم هم وجود دارد كه همه اوصاف زشتى كه براى ترك‌كننده صلوات بر او به هنگام شنيدن نام مباركش </w:t>
      </w:r>
      <w:bookmarkStart w:id="79" w:name="pg1443_12204"/>
    </w:p>
    <w:p>
      <w:pPr>
        <w:pStyle w:val="BookText"/>
        <w:rPr/>
      </w:pPr>
      <w:bookmarkEnd w:id="79"/>
      <w:r>
        <w:rPr>
          <w:rFonts w:ascii="Amiri" w:hAnsi="Amiri" w:eastAsia="Amiri" w:cs="Amiri"/>
          <w:color w:val="111111"/>
          <w:sz w:val="28"/>
          <w:sz w:val="28"/>
          <w:szCs w:val="28"/>
          <w:rtl w:val="true"/>
          <w:lang w:bidi="ar-SA"/>
        </w:rPr>
        <w:t>ثابت شده، براى تارك زيارت ايشان نيز روا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بنابراين، اينها را به خاطر بسپار و به كسى كه با وجود توانايى انجام زيارت، در آن كوتاهى مى‌كند، منتقل كن؛ شايد اين كار سببى براى دورى جستن از اين زشتى‌ها و بازگشت به‌سوى خداى سبحان باشد به سبب ترك‌كردن جفاى بر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كسى كه وسيله او و ديگر خلايق به‌سوى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احمد حضراوى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نفحات الرضا والقبول فى فضائل المدينة و زيارة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مفتى جمال مكى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را ديديم كه با وجود توانايى انجام زيارت، آن را ترك گفتند و خداوند عزّوجلّ برايشان تاريكى محسوسى قرار داد كه در چهره‌هايشان هويدا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اعتنايى به امور خير، آنها را از عبادت خداوند سبحان بازداشت و به دنيا مشغول كرد، چنان كه در آن حال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نيز مظالم مردم به گردن آنها افتاد تا اينكه از آن محروم شدند</w:t>
      </w:r>
      <w:r>
        <w:rPr>
          <w:rFonts w:eastAsia="IRNazanin" w:cs="IRNazanin"/>
          <w:color w:val="111111"/>
          <w:sz w:val="28"/>
          <w:szCs w:val="28"/>
          <w:rtl w:val="true"/>
          <w:lang w:bidi="fa-IR"/>
        </w:rPr>
        <w:t>.</w:t>
      </w:r>
    </w:p>
    <w:p>
      <w:pPr>
        <w:pStyle w:val="Heading3"/>
        <w:numPr>
          <w:ilvl w:val="2"/>
          <w:numId w:val="1"/>
        </w:numPr>
        <w:rPr/>
      </w:pPr>
      <w:bookmarkStart w:id="80" w:name="__RefHeading___Toc282534_383892988"/>
      <w:bookmarkStart w:id="81" w:name="_Toc28"/>
      <w:bookmarkEnd w:id="80"/>
      <w:r>
        <w:rPr>
          <w:rtl w:val="true"/>
        </w:rPr>
        <w:t xml:space="preserve">استحباب زيارت پيامبر </w:t>
      </w:r>
      <w:r>
        <w:rPr>
          <w:rtl w:val="true"/>
        </w:rPr>
        <w:t>[(</w:t>
      </w:r>
      <w:r>
        <w:rPr>
          <w:rtl w:val="true"/>
        </w:rPr>
        <w:t>ص</w:t>
      </w:r>
      <w:r>
        <w:rPr>
          <w:rtl w:val="true"/>
        </w:rPr>
        <w:t xml:space="preserve">)] </w:t>
      </w:r>
      <w:r>
        <w:rPr>
          <w:rtl w:val="true"/>
        </w:rPr>
        <w:t>پس از حج</w:t>
      </w:r>
      <w:bookmarkEnd w:id="81"/>
    </w:p>
    <w:p>
      <w:pPr>
        <w:pStyle w:val="BookText"/>
        <w:rPr/>
      </w:pPr>
      <w:r>
        <w:rPr>
          <w:rFonts w:ascii="IRNazanin" w:hAnsi="IRNazanin" w:eastAsia="IRNazanin"/>
          <w:color w:val="111111"/>
          <w:sz w:val="28"/>
          <w:sz w:val="28"/>
          <w:szCs w:val="28"/>
          <w:rtl w:val="true"/>
          <w:lang w:bidi="fa-IR"/>
        </w:rPr>
        <w:t xml:space="preserve">پيش از اين گفتيم كه ذكر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w:t>
      </w:r>
      <w:r>
        <w:rPr>
          <w:rFonts w:eastAsia="IRNazanin" w:cs="IRNazanin"/>
          <w:color w:val="111111"/>
          <w:sz w:val="28"/>
          <w:szCs w:val="28"/>
          <w:rtl w:val="true"/>
          <w:lang w:bidi="fa-IR"/>
        </w:rPr>
        <w:t>: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حَجَّ وَلَمْ يَزُرني فَقَد جَفاني </w:t>
      </w:r>
      <w:r>
        <w:rPr>
          <w:rFonts w:eastAsia="Amiri" w:cs="Amiri" w:ascii="Amiri" w:hAnsi="Amiri"/>
          <w:color w:val="111111"/>
          <w:sz w:val="28"/>
          <w:szCs w:val="28"/>
          <w:rtl w:val="true"/>
          <w:lang w:bidi="ar-SA"/>
        </w:rPr>
        <w:t xml:space="preserve">» </w:t>
      </w:r>
      <w:r>
        <w:rPr>
          <w:rStyle w:val="FootnoteAnchor"/>
          <w:rtl w:val="true"/>
        </w:rPr>
        <w:footnoteReference w:id="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كه حج گزارد و مرا زيارت نكند بر من جفا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جهت بيان اولويت است و مفهوم شرط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زيارت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حج‌گزار، بيش از ديگران انتظار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p>
    <w:p>
      <w:pPr>
        <w:pStyle w:val="BookText"/>
        <w:rPr/>
      </w:pPr>
      <w:r>
        <w:rPr>
          <w:rFonts w:ascii="IRNazanin" w:hAnsi="IRNazanin" w:eastAsia="IRNazanin"/>
          <w:color w:val="111111"/>
          <w:sz w:val="28"/>
          <w:sz w:val="28"/>
          <w:szCs w:val="28"/>
          <w:rtl w:val="true"/>
          <w:lang w:bidi="fa-IR"/>
        </w:rPr>
        <w:t xml:space="preserve">اين‌گونه نيست كه در هر بار حج رفتن، زيارت قبر آن حضرت نيز لازم باشد و در غير اين صورت، جفاى به آن حضرت پيش آيد، بلكه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حج‌گزارى كه با وجود نزديكى به مدينه، زيارت قبر آن حضرت را ترك مى‌كند، عملش زشت‌تر از فردى است كه حج را به جاى نياورده و زيارت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حاجى در هرحج خويش به هنگام بازگشت از حج، چه اهل مكه باشد چه غير آن،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زيارت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اين عمل براى حاجى تأكيد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با آنچه در آغاز گفته شد منافاتى ندارد، بلكه اين عمل حمل بر مستحب مى‌شود و بدين ترتيب، ترك آن نيز جفا نيست؛ برخلاف ترك سنت، مانند ترك اصل زيارت كه اين كار جفاى بسيار بزرگى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نتيجه، تكرار زيارت در پى تكرار حج، كار شايسته‌ترى است و به كسى كه هميشه در پى هر بار حج گزاردن، زيارت را به‌جا نمى‌آورد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يك بار زيارت را انجام داده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نمى‌گويند كه جفا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جفاكار كسى است كه در پى تكرار حج، زيارت را بدون مانع ترك مى‌كند، مگر اينكه با كمى اغماض در معناى عبارت، گفته شود جفا بر ترك كار شايسته‌تر نيز اطلاق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ابن‌حجر مى‌گويد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بيشتر مردم را ديدم كه هنگامى كه حاجى از سفر حج بازمى‌گشت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زيارت نكرده بود، اين عملش را عيب و عار مى‌شمردند و نام حاجى را كه از شريف‌ترين اوصاف است، از او برمى‌داشتند و آن فرد تا زنده بود، براى مردم ضرب المثل مى‌شد و </w:t>
      </w:r>
    </w:p>
    <w:p>
      <w:pPr>
        <w:pStyle w:val="BookText"/>
        <w:rPr/>
      </w:pPr>
      <w:r>
        <w:rPr>
          <w:rFonts w:ascii="IRNazanin" w:hAnsi="IRNazanin" w:eastAsia="IRNazanin"/>
          <w:color w:val="111111"/>
          <w:sz w:val="28"/>
          <w:sz w:val="28"/>
          <w:szCs w:val="28"/>
          <w:rtl w:val="true"/>
          <w:lang w:bidi="fa-IR"/>
        </w:rPr>
        <w:t>حتى پس از مرگش با فرزندانش چنين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سخت‌گيرى و نكوهش در حدى بود كه او را مجبور به خانه نشينى و كناره‌گيرى از جمع مى‌كرد، تا اينكه سال بعد با حجاج ديگر راهى مى‌شد، حج را به‌جا مى‌آورد و به زيارت مى‌رفت و سپس مسرور و خوشحال از پاك شدن اين لكه ننگ به وطنش بازمى‌گشت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نيك بنگريد كه عظمت آن بزرگوار و زيارت او چگونه در دل‌ها و جان‌هاى مردم استحكام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درحالى‌كه وضع مالى خوبى نيز ندارند، زيارت آن حضرت را فراوان انجام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براى انجام اين كار از خانه و كاشانه خود بيرون مى‌روند و اموال و دارايى خود را نيز رها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مردم حتى مبالغ هنگفتى قرض مى‌گيرند تا به زيارت بروند؛ زيرا به خداوند سبحان گمان نيك دارند كه آن خالق هستى جبران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كاروان‌هايى را مى‌بينى كه به سبب شوقى كه به زيارت آن بزرگوار دارند از مكه خارج مى‌شوند و به سوى مدينه مى‌روند، گويى انوار نبوى از چهره‌هايشان ساطع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خداوند كريمِ توبه‌پذير مى‌خواهيم كه زشتى‌ها و زياده‌روى‌هاى ما و شما را ببخشد و بر خطاهايمان قلم عفو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مهربانش كه رأفتش بر همگان شناخته شده است، اميد داريم كه در درگاه خداوند براى پاك شدن ما از همه اختلافات، شفاعت كند و ما را در اصلاح اعمالمان موفق گرداند تا بدين ترتيب، خداوند از ما راضى شود؛ زيرا او بخشنده‌ترين بخشندگان و مهربان‌ترين مهربانان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مى‌خواهيم كه بر سرورمان محمد 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بى‌شمار فرستد</w:t>
      </w:r>
      <w:r>
        <w:rPr>
          <w:rFonts w:eastAsia="IRNazanin" w:cs="IRNazanin"/>
          <w:color w:val="111111"/>
          <w:sz w:val="28"/>
          <w:szCs w:val="28"/>
          <w:rtl w:val="true"/>
          <w:lang w:bidi="fa-IR"/>
        </w:rPr>
        <w:t xml:space="preserve">. </w:t>
      </w:r>
      <w:bookmarkStart w:id="82" w:name="pg1443_12210"/>
    </w:p>
    <w:p>
      <w:pPr>
        <w:pStyle w:val="Heading3"/>
        <w:numPr>
          <w:ilvl w:val="2"/>
          <w:numId w:val="1"/>
        </w:numPr>
        <w:rPr/>
      </w:pPr>
      <w:bookmarkStart w:id="83" w:name="__RefHeading___Toc282536_383892988"/>
      <w:bookmarkStart w:id="84" w:name="_Toc29"/>
      <w:bookmarkEnd w:id="82"/>
      <w:bookmarkEnd w:id="83"/>
      <w:r>
        <w:rPr>
          <w:rtl w:val="true"/>
        </w:rPr>
        <w:t xml:space="preserve">زيارت پيامبر </w:t>
      </w:r>
      <w:r>
        <w:rPr>
          <w:rtl w:val="true"/>
        </w:rPr>
        <w:t>[(</w:t>
      </w:r>
      <w:r>
        <w:rPr>
          <w:rtl w:val="true"/>
        </w:rPr>
        <w:t>ص</w:t>
      </w:r>
      <w:r>
        <w:rPr>
          <w:rtl w:val="true"/>
        </w:rPr>
        <w:t xml:space="preserve">)] </w:t>
      </w:r>
      <w:r>
        <w:rPr>
          <w:rtl w:val="true"/>
        </w:rPr>
        <w:t>و توحيد ناب</w:t>
      </w:r>
      <w:bookmarkEnd w:id="84"/>
    </w:p>
    <w:p>
      <w:pPr>
        <w:pStyle w:val="BookText"/>
        <w:rPr/>
      </w:pPr>
      <w:r>
        <w:rPr>
          <w:rFonts w:ascii="IRNazanin" w:hAnsi="IRNazanin" w:eastAsia="IRNazanin"/>
          <w:color w:val="111111"/>
          <w:sz w:val="28"/>
          <w:sz w:val="28"/>
          <w:szCs w:val="28"/>
          <w:rtl w:val="true"/>
          <w:lang w:bidi="fa-IR"/>
        </w:rPr>
        <w:t xml:space="preserve">حقيقت زيارت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توحيد ناب و ايمان راستين است؛ نه با شرك آميخته است و نه شباهتى بدان دارد؛ زيرا زيارت، اقرار به صاحب رسالت 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كمال فضل و احسان و عبوديت ناب است و اين عين توحيد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اينكه بعضى از بى‌بهره‌گان، منع زيارت و سفر براى آن را جهت پاس‌داشت توحيد پنداشته و انجام آن را شرك دانسته‌اند، خيالى است كه به نادانى آنها باز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منجر شدن زيارت به شرك در صورتى است كه افراد به‌سوى قبر سجده و در آنجا اعتكاف كنند و مجسمه و صورت‌ها در آنجا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اگر يك انسان به زيارت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و آداب و سنت اسلامى را حفظ كند و برخلاف آن كارى انجام ندهد، بى‌ترديد اين كار او بى‌اشكال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كسى كه اين كار را از 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 ذريعه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مى‌داند، سخنى دروغ را به خدا و رسولش نسبت داده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ميان، دو امر را بايد در نظر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وجوب بزرگداشت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مقام ايشان نسبت به ساير خلق است و ديگرى يگانگى در ربوبيت و اعتقاد به خداوند و اينكه ذات او و صفات و افعالش يگانه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هركسى كه مخلوقى را با ذات بارى‌تعالى در چيزى شريك بداند، شرك ورزيده و هر كه ذره‌اى مقام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كوچك شمارد، كفر و يا عصيان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كه آن حضرت را بسيار بالا بشمارد، ولى براى ايشان مقامى را قائل نشود كه ويژه خداوند است، راه حقيقت را پيموده؛ زيرا هم به مقتضاى ربوبيت و هم به مقتضاى مقام رسالت عمل كرده و دچار افراط و يا </w:t>
      </w:r>
    </w:p>
    <w:p>
      <w:pPr>
        <w:pStyle w:val="BookText"/>
        <w:rPr/>
      </w:pPr>
      <w:r>
        <w:rPr>
          <w:rFonts w:ascii="Amiri" w:hAnsi="Amiri" w:eastAsia="Amiri" w:cs="Amiri"/>
          <w:color w:val="111111"/>
          <w:sz w:val="28"/>
          <w:sz w:val="28"/>
          <w:szCs w:val="28"/>
          <w:rtl w:val="true"/>
          <w:lang w:bidi="ar-SA"/>
        </w:rPr>
        <w:t>تفريط نشده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بوصيرى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 مَا ادَّعَتهُ النَّصارى في نَبِيِّهم</w:t>
      </w:r>
    </w:p>
    <w:p>
      <w:pPr>
        <w:pStyle w:val="BookText"/>
        <w:rPr/>
      </w:pPr>
      <w:r>
        <w:rPr>
          <w:rFonts w:ascii="IRNazanin" w:hAnsi="IRNazanin" w:eastAsia="IRNazanin"/>
          <w:color w:val="111111"/>
          <w:sz w:val="28"/>
          <w:sz w:val="28"/>
          <w:szCs w:val="28"/>
          <w:rtl w:val="true"/>
          <w:lang w:bidi="fa-IR"/>
        </w:rPr>
        <w:t xml:space="preserve">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نصرانى‌ها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پيامبرشان ادعا كرده‌اند را رها كن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هرطور مى‌خواهى پيامبر را ستايش كن؛</w:t>
      </w:r>
    </w:p>
    <w:p>
      <w:pPr>
        <w:pStyle w:val="BookText"/>
        <w:rPr/>
      </w:pPr>
      <w:r>
        <w:rPr>
          <w:rFonts w:ascii="IRNazanin" w:hAnsi="IRNazanin" w:eastAsia="IRNazanin"/>
          <w:color w:val="111111"/>
          <w:sz w:val="28"/>
          <w:sz w:val="28"/>
          <w:szCs w:val="28"/>
          <w:rtl w:val="true"/>
          <w:lang w:bidi="fa-IR"/>
        </w:rPr>
        <w:t>هرچه از شرف مى‌خواهى به ايشان نسبت ده و هر چه از بزرگى است به مقام گران‌قدرش نسبت ده؛</w:t>
      </w:r>
    </w:p>
    <w:p>
      <w:pPr>
        <w:pStyle w:val="BookText"/>
        <w:rPr/>
      </w:pPr>
      <w:r>
        <w:rPr>
          <w:rFonts w:ascii="Amiri" w:hAnsi="Amiri" w:eastAsia="Amiri" w:cs="Amiri"/>
          <w:color w:val="111111"/>
          <w:sz w:val="28"/>
          <w:sz w:val="28"/>
          <w:szCs w:val="28"/>
          <w:rtl w:val="true"/>
          <w:lang w:bidi="ar-SA"/>
        </w:rPr>
        <w:t>براى فضل و عظمت رسول خدا مرزى نيست تا هر سخنورى به زبان خويش، فضل ايشان را بيان كند</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ابيات، شاعر به همه كسانى كه قصد مدح آن حضرت را دارند،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زبان كه مى‌خواهيد او را مدح كنيد جز آنچه نصرانيان درباره عيسى ادعا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آنها جايز نبود؛ زيرا مستلزم شرك بود، بلكه بگو او بنده و فرستاده خداست و او را به هرچه از صفات و كمالات كه مى‌خواهى مدح كن؛ زيرا در گزيدن آنها اجازه دارى و بازخواستى بر تو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همه توان خود را در اين راه به كار ببندى، مى‌بينى كه از ويژگى‌ها و عظمت آن حضرت اندكى بيش نگفته‌اى؛ زيرا مقام و عظمت آن حضرت آن‌قدر والاست كه پادشاهان نيز در برابر آن سر تعظيم فرود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راه بايد از انصار پيروى كرد نه از نصارا؛ در ثناگويى آن حضرت و در ستايش از مقام ايشان مسير انسان‌هاى هدايت يافته را بايد دنبال كرد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خود آن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تُطروني كَما أَطرَتِ النَّصارى عيسى وَ قولوا عَبدُاللهِ وَ رَسوُلُه</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آن‌گونه كه نصرانى‌ها عيسى را مدح كردند، مرا مدح نكنيد؛ بلكه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خدا و رسولش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نمى‌توان گفت كه براى جلوگيرى از دچار شدن به شرك، نبايد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ستود؛ زيرا خداوند در بسيارى از آيه‌هاى قرآن، ايشان را ستوده است و بندگان را به حفظ آداب ظاهرى و باطنى در محضر او امر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هادى و مهدى قرار داده و نامش را با نام خود همراه كرده و اطاعت از او را فرمانبرى از خود دانسته است؛ چنان‌كه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يُطِعِ الرَّسُولَ فَقَدْ أَطاعَ اللَّهَ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از پيامبر اطاعت كند، خدا را اطاعت كرده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٨٠</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ابن‌فارض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كسانى كه به او گفتند چرا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نمى‌ستايى؟ چنين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أرى كُلّ مَدحٍ في النَّبِيّ مُقَصِّراً</w:t>
      </w:r>
    </w:p>
    <w:p>
      <w:pPr>
        <w:pStyle w:val="BookText"/>
        <w:rPr/>
      </w:pPr>
      <w:r>
        <w:rPr>
          <w:rFonts w:ascii="IRNazanin" w:hAnsi="IRNazanin" w:eastAsia="IRNazanin"/>
          <w:color w:val="111111"/>
          <w:sz w:val="28"/>
          <w:sz w:val="28"/>
          <w:szCs w:val="28"/>
          <w:rtl w:val="true"/>
          <w:lang w:bidi="fa-IR"/>
        </w:rPr>
        <w:t xml:space="preserve">آنچه در مدح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را كه ديدم، هرچند كه ستايشگر او مبالغه و زياده‌گويى كند؛</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خداوند وى را به شايستگى مى‌ستايد، چه ارزشى براى ستايش ديگران باقى مى‌ماند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قاضى عياض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كسى را ببينيم كه به يك يا چند مورد از ويژگى‌هاى جلال و كمالى كه پيشتر بيان كرديم، متصف است،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زيبايى، علم، شكيبايى و شجاعت، چنان‌قدر و رتبه او نزد ما بالا مى‌رود كه در ميان ما مثال‌زدنى مى‌شود و در قلب‌ها جايگاهى مى‌يابد كه ورد زبان‌ها مى‌شود و نام او در طول تاريخ مى‌ماند با آنكه زمانى طولانى بر او گذشته و استخوان‌هاى او پوسيده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همه اين خصلت‌ها در او جمع باشد، چه جايگاهى خواهد داشت؛ خصالى كه در وصف نمى‌گنجد و قابل شمارش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اين ويژگى‌ها را با تلاش يا نيرنگ به دست نياورده، بلكه خداوند متعال آن را به او اختصاص داده است؛ فضيلت‌هايى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نبوت، رسالت، برگزيده شدن، محبت، نزديكى به خدا، وحى، شفاعت، وسيله، فضيلت، مقام رفيع و محمود، امامت پيامبران در نماز، براق، معراج، برانگيخته شدن به‌سوى سياه و سرخ، گواه ميان انبيا و امت‌ها و سيادت فرزندان آدم، لواء حمد و بشارت و انذار، مقام امانت و هدايت، برخوردارى از مقام نزد خداى ذوالعرش، رحمت براى جهانيان، اعطاى رضا و خواسته و كوثر به او، شنيدن گفتارش، اتمام نعمت و عفو گذشته و آينده‌اش بر او، شرح صدر، برداشتن پليدى، بلندكردن آوازه عزت در پيروزى، مؤيد به فرشتگان، صاحب كتاب و حكمت، سبع مثانى و قرآن عظيم، تزكيه امت، دعوت مردم به سوى خدا، مورد صلوات خدا و ملائكه بودن، حكميت ميان مردم، قسم به نامش، اجابت دعا، سخن گفتن با </w:t>
      </w:r>
    </w:p>
    <w:p>
      <w:pPr>
        <w:pStyle w:val="BookText"/>
        <w:rPr/>
      </w:pPr>
      <w:r>
        <w:rPr>
          <w:rFonts w:ascii="IRNazanin" w:hAnsi="IRNazanin" w:eastAsia="IRNazanin"/>
          <w:color w:val="111111"/>
          <w:sz w:val="28"/>
          <w:sz w:val="28"/>
          <w:szCs w:val="28"/>
          <w:rtl w:val="true"/>
          <w:lang w:bidi="fa-IR"/>
        </w:rPr>
        <w:t>جمادات، زنده‌كردن مردگان، شنواكردن ناشنوا، جوشيدن چشمه آب از ميان دو انگشتان ايشان، شق‌القمر كردن، چيرگى بر رعب، آگاهى از غيب و بسيارى چيزهاى ديگر كه تنها آنكه اين ويژگى‌ها را به او بخشيده است، از آن آگاهى دارد؛ كسى كه بزرگى و منزلت را در آخرت براى او در نظر گرفته است</w:t>
      </w:r>
      <w:r>
        <w:rPr>
          <w:rFonts w:eastAsia="IRNazanin" w:cs="IRNazanin"/>
          <w:color w:val="111111"/>
          <w:sz w:val="28"/>
          <w:szCs w:val="28"/>
          <w:rtl w:val="true"/>
          <w:lang w:bidi="fa-IR"/>
        </w:rPr>
        <w:t>.</w:t>
      </w:r>
      <w:r>
        <w:rPr>
          <w:rStyle w:val="FootnoteAnchor"/>
          <w:rtl w:val="true"/>
        </w:rPr>
        <w:footnoteReference w:id="70"/>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خداوند كريم مى‌خواهيم ذره‌اى از اقبال و فضل آن بزرگوار را به ما ببخشد و به واسطة جاه و منزلت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ياران و خاندانش، خواسته‌هاى ما را برآورد</w:t>
      </w:r>
      <w:r>
        <w:rPr>
          <w:rFonts w:eastAsia="IRNazanin" w:cs="IRNazanin"/>
          <w:color w:val="111111"/>
          <w:sz w:val="28"/>
          <w:szCs w:val="28"/>
          <w:rtl w:val="true"/>
          <w:lang w:bidi="fa-IR"/>
        </w:rPr>
        <w:t xml:space="preserve">.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5" w:name="pg1443_12221"/>
      <w:bookmarkStart w:id="86" w:name="pg1443_12221"/>
      <w:bookmarkEnd w:id="86"/>
    </w:p>
    <w:p>
      <w:pPr>
        <w:pStyle w:val="Heading2"/>
        <w:numPr>
          <w:ilvl w:val="1"/>
          <w:numId w:val="1"/>
        </w:numPr>
        <w:rPr/>
      </w:pPr>
      <w:bookmarkStart w:id="87" w:name="pg1443_12221"/>
      <w:bookmarkStart w:id="88" w:name="__RefHeading___Toc282538_383892988"/>
      <w:bookmarkStart w:id="89" w:name="_Toc30"/>
      <w:bookmarkEnd w:id="87"/>
      <w:bookmarkEnd w:id="88"/>
      <w:r>
        <w:rPr>
          <w:rtl w:val="true"/>
        </w:rPr>
        <w:t xml:space="preserve">كلام ائمه مذاهب فقهى درباره استحباب زيارت قبر پيامبر </w:t>
      </w:r>
      <w:r>
        <w:rPr>
          <w:rtl w:val="true"/>
        </w:rPr>
        <w:t>[(</w:t>
      </w:r>
      <w:r>
        <w:rPr>
          <w:rtl w:val="true"/>
        </w:rPr>
        <w:t>ص</w:t>
      </w:r>
      <w:r>
        <w:rPr>
          <w:rtl w:val="true"/>
        </w:rPr>
        <w:t>)]</w:t>
      </w:r>
      <w:bookmarkEnd w:id="89"/>
    </w:p>
    <w:p>
      <w:pPr>
        <w:pStyle w:val="Heading3"/>
        <w:numPr>
          <w:ilvl w:val="2"/>
          <w:numId w:val="1"/>
        </w:numPr>
        <w:rPr/>
      </w:pPr>
      <w:bookmarkStart w:id="90" w:name="__RefHeading___Toc282540_383892988"/>
      <w:bookmarkStart w:id="91" w:name="_Toc31"/>
      <w:bookmarkEnd w:id="90"/>
      <w:r>
        <w:rPr>
          <w:rtl w:val="true"/>
        </w:rPr>
        <w:t>اشاره</w:t>
      </w:r>
      <w:bookmarkEnd w:id="91"/>
    </w:p>
    <w:p>
      <w:pPr>
        <w:pStyle w:val="BookText"/>
        <w:rPr/>
      </w:pPr>
      <w:r>
        <w:rPr>
          <w:rFonts w:ascii="IRNazanin" w:hAnsi="IRNazanin" w:eastAsia="IRNazanin"/>
          <w:color w:val="111111"/>
          <w:sz w:val="28"/>
          <w:sz w:val="28"/>
          <w:szCs w:val="28"/>
          <w:rtl w:val="true"/>
          <w:lang w:bidi="fa-IR"/>
        </w:rPr>
        <w:t xml:space="preserve">بزرگان و پيشوايان صالح گذشته، زيارت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مشروع دانسته و افراد را براى سفر كردن به قصد آن ترغيب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بيش از ما به صاحب شريعت و كسانى كه در شناخت اسرار شريعت و بيان نص قرآن و احاديث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اقتدا مى‌كردند، نزديك بودند و از كلامشان هدايت مى‌جستند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به آنها و فهم درستشان اعتماد نكنيم، از چه كسى پيروى كنيم؟ مفاهيم و احكام دين را از چه كسى بگيريم؟ آنها امامان دين و وارثان پيامبر امين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ادامه، گفته‌ها و ديدگاه‌هاى اين بزرگان را به اختصار ذكر مى‌كنيم تا يك انسان منصف مطمئن شود كه فقهاى امت بر مستحب بودن و وجوب زيارت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سفر به مدينه و يا بدون آن، اتفاق نظر داشته‌اند و نيز اين مطلب روشن شود كسى كه سفر رفتن به قصد زيارت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حرام دانسته، بدعت گذارده و با كلام صريح فقهاى مذهبش مخالفت كرده است</w:t>
      </w:r>
      <w:r>
        <w:rPr>
          <w:rFonts w:eastAsia="IRNazanin" w:cs="IRNazanin"/>
          <w:color w:val="111111"/>
          <w:sz w:val="28"/>
          <w:szCs w:val="28"/>
          <w:rtl w:val="true"/>
          <w:lang w:bidi="fa-IR"/>
        </w:rPr>
        <w:t xml:space="preserve">. </w:t>
      </w:r>
      <w:bookmarkStart w:id="92" w:name="pg1443_12223"/>
    </w:p>
    <w:p>
      <w:pPr>
        <w:pStyle w:val="BookText"/>
        <w:rPr/>
      </w:pPr>
      <w:bookmarkEnd w:id="92"/>
      <w:r>
        <w:rPr>
          <w:rFonts w:ascii="IRNazanin" w:hAnsi="IRNazanin" w:eastAsia="IRNazanin"/>
          <w:color w:val="111111"/>
          <w:sz w:val="28"/>
          <w:sz w:val="28"/>
          <w:szCs w:val="28"/>
          <w:rtl w:val="true"/>
          <w:lang w:bidi="fa-IR"/>
        </w:rPr>
        <w:t>سزاوار است صاحبان عقل و درايت قول نادر را ناديده بگيرند و به سخنان مشهورى اعتماد كنند كه امت اسلامى به آن عمل كرده و مى‌كنند</w:t>
      </w:r>
      <w:r>
        <w:rPr>
          <w:rFonts w:eastAsia="IRNazanin" w:cs="IRNazanin"/>
          <w:color w:val="111111"/>
          <w:sz w:val="28"/>
          <w:szCs w:val="28"/>
          <w:rtl w:val="true"/>
          <w:lang w:bidi="fa-IR"/>
        </w:rPr>
        <w:t>.</w:t>
      </w:r>
    </w:p>
    <w:p>
      <w:pPr>
        <w:pStyle w:val="Heading3"/>
        <w:numPr>
          <w:ilvl w:val="2"/>
          <w:numId w:val="1"/>
        </w:numPr>
        <w:rPr/>
      </w:pPr>
      <w:bookmarkStart w:id="93" w:name="__RefHeading___Toc282542_383892988"/>
      <w:bookmarkStart w:id="94" w:name="_Toc32"/>
      <w:bookmarkEnd w:id="93"/>
      <w:r>
        <w:rPr>
          <w:rtl w:val="true"/>
        </w:rPr>
        <w:t>«</w:t>
      </w:r>
      <w:r>
        <w:rPr>
          <w:rtl w:val="true"/>
        </w:rPr>
        <w:t>مالك بن انس</w:t>
      </w:r>
      <w:r>
        <w:rPr>
          <w:rtl w:val="true"/>
        </w:rPr>
        <w:t xml:space="preserve">» </w:t>
      </w:r>
      <w:r>
        <w:rPr>
          <w:rtl w:val="true"/>
        </w:rPr>
        <w:t>و فقهاى مالكى</w:t>
      </w:r>
      <w:bookmarkEnd w:id="94"/>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بن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مى‌كنيم كه در زمان خويش امام اهل سنت و عالم مدينه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براى بهره‌گيرى از علم او كه در سراسر عالم گسترش يافته بود، از نقاط دوردست به نزدش مى‌رفتند و از او عالم‌تر نمى‌يافتند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ديدگاه‌هاى او درباره ارج نهادن و بزرگداشت آثار مذهبى مربوط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مسجد النبى و مدينه منوره،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 وى در كتاب‌هاى شرح حال نگارى بسيار يافت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است كه او در مدينه بر مركب سوار نمى‌شد و مى‌گفت كه از خدا شرم دارم در مدينه كه پيكر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است، سوار بر مركب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در حضور او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مى‌بردند، رنگ چهره‌اش تغيير مى‌كرد و به حدى خود را خم مى‌كرد كه براى همنشينانش سخت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مالك در دل همنشينانش هيبتى بود كه از حرمت نهادن وى بر مقام شامخ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ناشى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مناظره‌اى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بالا بردن صدا در مسجد نبوى داشت، و او را امر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 دعا به سمت قبر شريف آن حضرت رو كن؛ زيرا او وسيله تو و وسيله پدرت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تضرع به درگاه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ماجرا بسيار معروف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بدين‌ترتيب، روشن مى‌شود كه مالك، زيارت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مستحب و آن را حلقه پيوند دل‌هاى مردم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مى‌دانست و مردمان را به </w:t>
      </w:r>
    </w:p>
    <w:p>
      <w:pPr>
        <w:pStyle w:val="BookText"/>
        <w:rPr/>
      </w:pPr>
      <w:r>
        <w:rPr>
          <w:rFonts w:ascii="IRNazanin" w:hAnsi="IRNazanin" w:eastAsia="IRNazanin"/>
          <w:color w:val="111111"/>
          <w:sz w:val="28"/>
          <w:sz w:val="28"/>
          <w:szCs w:val="28"/>
          <w:rtl w:val="true"/>
          <w:lang w:bidi="fa-IR"/>
        </w:rPr>
        <w:t>رعايت ادب در محضر ايشان تشويق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مى‌توان ادعا كرد كه او به ترك زيارت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عين جفاست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بوده، درحالى‌كه مسلمانان از عصر صحابه و تابعين تا به امروز، براى سلام دادن به او و تبرك از روضه مباركه و لمس قدمگاهش، اشتياق مى‌ورزند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كراهت داشتن زيارت و سفر براى زيارت حضرت را به مالك نسبت داده‌اند كه در اصل دروغى بيش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بى‌ترديد مالك چنين نظرى نداشته و منظور او كراهت زيارت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ابووليد محمد بن 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البيان والتحصيل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مالك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كار بردن لفظ زيارت براى زيارت بيت‌الحرام را و اينكه مردم بگويند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زيارت كردم، خوش نمى‌دانم؛ زيرا پيامبر والاتر از آن است كه زيارت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رشد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مالك ناپسند مى‌داشت، تنها به كار بردن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زيرا زيارت براى اموات به كار مى‌رود و او به كار بردن آن را براى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نمى‌داشت؛ همان‌گونه كه دوست نداشت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ايام التشريق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مستحب مى‌دانست كه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الايام المعدودات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همان‌طور كه خداوند تعالى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همچنين مستحب مى‌دانست كه از طواف زيارت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الافاضه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شود؛ چنان‌كه 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أَفَضْتُمْ مِنْ عَرَفاتٍ فَاذْكُرُوا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از عرفات كوچ كرديد، خدا را ياد كنيد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مستحب مى‌دانست كه عنوان طواف زيارت، از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أفضتم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 فوق مشتق شود</w:t>
      </w:r>
      <w:r>
        <w:rPr>
          <w:rFonts w:eastAsia="Amiri" w:cs="Amiri" w:ascii="Amiri" w:hAnsi="Amiri"/>
          <w:color w:val="111111"/>
          <w:sz w:val="28"/>
          <w:szCs w:val="28"/>
          <w:rtl w:val="true"/>
          <w:lang w:bidi="ar-SA"/>
        </w:rPr>
        <w:t xml:space="preserve">. </w:t>
      </w:r>
      <w:bookmarkStart w:id="95" w:name="pg1443_12226"/>
    </w:p>
    <w:p>
      <w:pPr>
        <w:pStyle w:val="BookText"/>
        <w:rPr/>
      </w:pPr>
      <w:bookmarkEnd w:id="95"/>
      <w:r>
        <w:rPr>
          <w:rFonts w:ascii="IRNazanin" w:hAnsi="IRNazanin" w:eastAsia="IRNazanin"/>
          <w:color w:val="111111"/>
          <w:sz w:val="28"/>
          <w:sz w:val="28"/>
          <w:szCs w:val="28"/>
          <w:rtl w:val="true"/>
          <w:lang w:bidi="fa-IR"/>
        </w:rPr>
        <w:t xml:space="preserve">گفته‌اند مالك استعمال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براى طواف خانه خدا و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نمى‌پسنديد؛ زيرا استعمال اين لفظ را به نوعى منت نهادن زائر بر زيارت‌شونده مى‌دانست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به زيارت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مى‌رود نفعى به آن بزرگوار نمى‌رساند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خانه خدا نيز اين‌گونه است؛ زيرا هدف كسى كه به زيارت خانه خدا مى‌رود، انجام دادن وظيفه واجب خود و نيز رسيدن به پاداش است</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عبدالحق صقلى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المطالب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ابوعمران مالكى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مالك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پيامبر را زيارت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خوش نمى‌داشت؛ زيرا زيارت را مى‌توان انجام داد يا ترك كرد در حالى كه زيارت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عبدالحق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از سنت‌هاى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شايسته نيست كه زيارت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زيارت زندگان تلقى شود كه انجام يا ترك آن مساوى است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شريف‌تر و والاتر از آن است كه بگويند زيارت مى‌شود</w:t>
      </w:r>
      <w:r>
        <w:rPr>
          <w:rFonts w:eastAsia="IRNazanin" w:cs="IRNazanin"/>
          <w:color w:val="111111"/>
          <w:sz w:val="28"/>
          <w:szCs w:val="28"/>
          <w:rtl w:val="true"/>
          <w:lang w:bidi="fa-IR"/>
        </w:rPr>
        <w:t>.</w:t>
      </w:r>
    </w:p>
    <w:p>
      <w:pPr>
        <w:pStyle w:val="Heading3"/>
        <w:numPr>
          <w:ilvl w:val="2"/>
          <w:numId w:val="1"/>
        </w:numPr>
        <w:rPr/>
      </w:pPr>
      <w:bookmarkStart w:id="96" w:name="__RefHeading___Toc282544_383892988"/>
      <w:bookmarkStart w:id="97" w:name="_Toc33"/>
      <w:bookmarkEnd w:id="96"/>
      <w:r>
        <w:rPr>
          <w:rtl w:val="true"/>
        </w:rPr>
        <w:t>كلام فقهاى مالكى</w:t>
      </w:r>
      <w:bookmarkEnd w:id="97"/>
    </w:p>
    <w:p>
      <w:pPr>
        <w:pStyle w:val="Heading3"/>
        <w:numPr>
          <w:ilvl w:val="2"/>
          <w:numId w:val="1"/>
        </w:numPr>
        <w:rPr/>
      </w:pPr>
      <w:bookmarkStart w:id="98" w:name="__RefHeading___Toc282546_383892988"/>
      <w:bookmarkStart w:id="99" w:name="_Toc34"/>
      <w:bookmarkEnd w:id="98"/>
      <w:r>
        <w:rPr>
          <w:rtl w:val="true"/>
        </w:rPr>
        <w:t>قاضى عياض</w:t>
      </w:r>
      <w:bookmarkEnd w:id="99"/>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حافظ قاضى ابوالفضل عياض بن موسى، از امامان مالكى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زيارت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سنت‌هاى مسلمانان است كه بر </w:t>
      </w:r>
      <w:bookmarkStart w:id="100" w:name="pg1443_12228"/>
    </w:p>
    <w:p>
      <w:pPr>
        <w:pStyle w:val="BookText"/>
        <w:rPr/>
      </w:pPr>
      <w:bookmarkEnd w:id="100"/>
      <w:r>
        <w:rPr>
          <w:rFonts w:ascii="Amiri" w:hAnsi="Amiri" w:eastAsia="Amiri" w:cs="Amiri"/>
          <w:color w:val="111111"/>
          <w:sz w:val="28"/>
          <w:sz w:val="28"/>
          <w:szCs w:val="28"/>
          <w:rtl w:val="true"/>
          <w:lang w:bidi="ar-SA"/>
        </w:rPr>
        <w:t>آن اتفاق نظر دارند و فضيلتى است كه بر آن ترغيب شده است</w:t>
      </w:r>
      <w:r>
        <w:rPr>
          <w:rFonts w:eastAsia="Amiri" w:cs="Amiri" w:ascii="Amiri" w:hAnsi="Amiri"/>
          <w:color w:val="111111"/>
          <w:sz w:val="28"/>
          <w:szCs w:val="28"/>
          <w:rtl w:val="true"/>
          <w:lang w:bidi="ar-SA"/>
        </w:rPr>
        <w:t>» .</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 xml:space="preserve">قاضى عياض در شرح حديث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الإيمانَ لَيَأرِزُ إِلَى 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از مدينه شروع شد و به مدينه بازگشت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هركس كه ايمانش ثابت و سينه‌اش گشاده است، به مدينه سفر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زمان‌ها تاكنون، مسلمانان براى زيارت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تبرك از مشاهد و آثار او و آثار صحابه بدان‌جا مى‌روند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كلام قاضى عياض است و خدا از درستى و صحت آن آگاه‌تر است</w:t>
      </w:r>
      <w:r>
        <w:rPr>
          <w:rFonts w:eastAsia="IRNazanin" w:cs="IRNazanin"/>
          <w:color w:val="111111"/>
          <w:sz w:val="28"/>
          <w:szCs w:val="28"/>
          <w:rtl w:val="true"/>
          <w:lang w:bidi="fa-IR"/>
        </w:rPr>
        <w:t>.</w:t>
      </w:r>
      <w:r>
        <w:rPr>
          <w:rStyle w:val="FootnoteAnchor"/>
          <w:rtl w:val="true"/>
        </w:rPr>
        <w:footnoteReference w:id="73"/>
      </w:r>
    </w:p>
    <w:p>
      <w:pPr>
        <w:pStyle w:val="Heading3"/>
        <w:numPr>
          <w:ilvl w:val="2"/>
          <w:numId w:val="1"/>
        </w:numPr>
        <w:rPr/>
      </w:pPr>
      <w:bookmarkStart w:id="101" w:name="__RefHeading___Toc282548_383892988"/>
      <w:bookmarkStart w:id="102" w:name="_Toc35"/>
      <w:bookmarkEnd w:id="101"/>
      <w:r>
        <w:rPr>
          <w:rtl w:val="true"/>
        </w:rPr>
        <w:t>اقوال ديگر بزرگان مذهب مالكى</w:t>
      </w:r>
      <w:bookmarkEnd w:id="102"/>
    </w:p>
    <w:p>
      <w:pPr>
        <w:pStyle w:val="Heading4"/>
        <w:numPr>
          <w:ilvl w:val="3"/>
          <w:numId w:val="1"/>
        </w:numPr>
        <w:rPr/>
      </w:pPr>
      <w:bookmarkStart w:id="103" w:name="__RefHeading___Toc282550_383892988"/>
      <w:bookmarkStart w:id="104" w:name="_Toc36"/>
      <w:bookmarkEnd w:id="103"/>
      <w:r>
        <w:rPr>
          <w:rtl w:val="true"/>
        </w:rPr>
        <w:t>اشاره</w:t>
      </w:r>
      <w:bookmarkEnd w:id="104"/>
    </w:p>
    <w:p>
      <w:pPr>
        <w:pStyle w:val="BookText"/>
        <w:rPr/>
      </w:pPr>
      <w:r>
        <w:rPr>
          <w:rFonts w:ascii="Amiri" w:hAnsi="Amiri" w:eastAsia="Amiri" w:cs="Amiri"/>
          <w:color w:val="111111"/>
          <w:sz w:val="28"/>
          <w:sz w:val="28"/>
          <w:szCs w:val="28"/>
          <w:rtl w:val="true"/>
          <w:lang w:bidi="ar-SA"/>
        </w:rPr>
        <w:t>در تهذيب المطالب</w:t>
      </w:r>
      <w:r>
        <w:rPr>
          <w:rStyle w:val="FootnoteAnchor"/>
          <w:rtl w:val="true"/>
        </w:rPr>
        <w:footnoteReference w:id="74"/>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ابوعمران مالكى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زيارت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عبدالحق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از سنت‌هاى واجب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نقل سخنان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ابن‌حبيب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درباره زيارت قبور،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مؤمن، قبور شهداى احد را زيارت مى‌كند و بر آنها سلام مى‌دهد، همان‌طور كه بر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ابوبكر و عمر سلام مى‌دهد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قاضى عياض مى‌گويد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ابن‌حبيب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ورود به مسجد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 و </w:t>
      </w:r>
    </w:p>
    <w:p>
      <w:pPr>
        <w:pStyle w:val="BookText"/>
        <w:rPr/>
      </w:pPr>
      <w:r>
        <w:rPr>
          <w:rFonts w:ascii="IRNazanin" w:hAnsi="IRNazanin" w:eastAsia="IRNazanin"/>
          <w:color w:val="111111"/>
          <w:sz w:val="28"/>
          <w:sz w:val="28"/>
          <w:szCs w:val="28"/>
          <w:rtl w:val="true"/>
          <w:lang w:bidi="fa-IR"/>
        </w:rPr>
        <w:t>درود بر رسول خدا، سلام بر پروردگار ما باد و خدا و ملائكه‌اش بر محمد درود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بيامرز، درهاى رحمتت و بهشت را بر من بگشا و مرا از شر شيطان رانده شده در امان دار</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مدينه را ديدم كه هنگامى‌كه از مسجد خارج يا بدان وارد شدند سراغ قبر مى‌رفتند و سلام مى‌دادند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ميان اهل مدينه و ديگران كه در آن ساكن نيستند تفاوت است؛ زيرا اهل مدينه كه در آن مقيم هستند،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دادن به او را قصد نمى‌كنند، اما غير ساكنين مدينه، زيارت آن را قصد مى‌كنند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كلام باجى قابل تأمل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ساكنان غير مدينه به قصد زيارت قبر آن حضرت سفر مى‌كنند و اين دلالت بر آن دارد كه آنها، به قصد زيارت قبر و سلام دادن بر آن حضرت به سوى مدينه حركت مى‌كنند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ابومحمد عبدالكريم بن عطاء الله بن عبدالرحمان بن عبدالله بن محمد بن عيسى بن حسن مالكى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مناسكش كه كتاب مشهور مذهب مالكى است، مى‌گويد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حج و عمره به‌جا آوردى، شايسته است به مسجد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 بر پيامبر و دو يارش سلام دهى و نزد ايشان دعا كنى، سپس براى زيارت قبور ديگر صحابه و تابعين به بقيع رفته، در مسجد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بگزارى و شايسته نيست در صورت توانايى، اين اعمال ترك شود</w:t>
      </w:r>
      <w:r>
        <w:rPr>
          <w:rFonts w:eastAsia="IRNazanin" w:cs="IRNazanin"/>
          <w:color w:val="111111"/>
          <w:sz w:val="28"/>
          <w:szCs w:val="28"/>
          <w:rtl w:val="true"/>
          <w:lang w:bidi="fa-IR"/>
        </w:rPr>
        <w:t xml:space="preserve">. </w:t>
      </w:r>
      <w:bookmarkStart w:id="105" w:name="pg1443_12232"/>
    </w:p>
    <w:p>
      <w:pPr>
        <w:pStyle w:val="BookText"/>
        <w:rPr/>
      </w:pPr>
      <w:bookmarkEnd w:id="105"/>
      <w:r>
        <w:rPr>
          <w:rFonts w:ascii="IRNazanin" w:hAnsi="IRNazanin" w:eastAsia="IRNazanin"/>
          <w:color w:val="111111"/>
          <w:sz w:val="28"/>
          <w:sz w:val="28"/>
          <w:szCs w:val="28"/>
          <w:rtl w:val="true"/>
          <w:lang w:bidi="fa-IR"/>
        </w:rPr>
        <w:t>به كلام او بنگريد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رفتن به مسجد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سلام دادن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دعاى نزد او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واقع، اين عبارت به‌طور صريح به موضوع ما اشاره دارد</w:t>
      </w:r>
      <w:r>
        <w:rPr>
          <w:rFonts w:eastAsia="IRNazanin" w:cs="IRNazanin"/>
          <w:color w:val="111111"/>
          <w:sz w:val="28"/>
          <w:szCs w:val="28"/>
          <w:rtl w:val="true"/>
          <w:lang w:bidi="fa-IR"/>
        </w:rPr>
        <w:t>.</w:t>
      </w:r>
    </w:p>
    <w:p>
      <w:pPr>
        <w:pStyle w:val="Heading4"/>
        <w:numPr>
          <w:ilvl w:val="3"/>
          <w:numId w:val="1"/>
        </w:numPr>
        <w:rPr/>
      </w:pPr>
      <w:bookmarkStart w:id="106" w:name="__RefHeading___Toc282552_383892988"/>
      <w:bookmarkStart w:id="107" w:name="_Toc37"/>
      <w:bookmarkEnd w:id="106"/>
      <w:r>
        <w:rPr/>
        <w:t>١</w:t>
      </w:r>
      <w:r>
        <w:rPr>
          <w:rtl w:val="true"/>
        </w:rPr>
        <w:t xml:space="preserve">. </w:t>
      </w:r>
      <w:r>
        <w:rPr>
          <w:rtl w:val="true"/>
        </w:rPr>
        <w:t>امام ابوحنيفه و بزرگان مذهب حنفى</w:t>
      </w:r>
      <w:bookmarkEnd w:id="107"/>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ابوحنيفه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است اگر انجام حج واجب باشد بهتر اينكه حاجى با حج آغاز كند، سپس به زيارت رود و اگر با زيارت آغاز كند نيز جايز است</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 xml:space="preserve">امام 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بن همام حنفى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القدير</w:t>
      </w:r>
      <w:r>
        <w:rPr>
          <w:rFonts w:eastAsia="Amiri" w:cs="Amiri" w:ascii="Amiri" w:hAnsi="Amiri"/>
          <w:color w:val="111111"/>
          <w:sz w:val="28"/>
          <w:szCs w:val="28"/>
          <w:rtl w:val="true"/>
          <w:lang w:bidi="ar-SA"/>
        </w:rPr>
        <w:t>»</w:t>
      </w:r>
      <w:r>
        <w:rPr>
          <w:rStyle w:val="FootnoteAnchor"/>
          <w:rtl w:val="true"/>
        </w:rPr>
        <w:footnoteReference w:id="7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بخش مطلب سوم، پيرامون زيارت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مشايخ ما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 از بهترين مستحبات است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مناسك 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براى كسى كه توانايى دارد، اين عمل به وجوب نزديك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مى‌گويد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نگاه اين حقير، بهتر آن است كه تنها زيارت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نيت كند و آن‌گاه كه زيارت قبر حاصل شد، براى زيارت مسجد اقدام كند؛ زيرا در اين كار، فزونى تعظيم و بزرگداشت مقام آن بزرگوار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كشميرى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تعليق بر اين سخن، چنين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زيارت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هزاران هزار نفر از پيشينيان براى زيارت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مدينه حركت كردند و آن را از بزرگ‌ترين تقربات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نيتشان تنها مسجد بوده است، بدون در نظر داشتن روضه مباركه باطل است، بلكه آنها قطعاً زيارت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نيت كرده‌اند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المحتار على الدرّ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همه مسلمانان اجماع دارند كه مستحب است، چنان‌كه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اين عبارت مصنف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گفته شده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اشاره به مطلبى است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چنان‌كه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الدرة النبوى فى الزيارة المصطفويه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بيان كردم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خيرالرملى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ابن‌حجر مى‌آورد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برخى اين ديدگاه را پذيرفته‌اند</w:t>
      </w:r>
      <w:r>
        <w:rPr>
          <w:rFonts w:eastAsia="IRNazanin" w:cs="IRNazanin"/>
          <w:color w:val="111111"/>
          <w:sz w:val="28"/>
          <w:szCs w:val="28"/>
          <w:rtl w:val="true"/>
          <w:lang w:bidi="fa-IR"/>
        </w:rPr>
        <w:t>»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همچنين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امام ابوحنيفه مدينه را زيارت مى‌كرد، مقابل قبر شريف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مى‌ايستاد و مى‌گفت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أَكرَمَ الثَقَلَينَ يا كَنزَ الوَرى جُد لى بِجودِكَ وَارضِنى بِرِضاكا </w:t>
      </w:r>
      <w:bookmarkStart w:id="108" w:name="pg1443_12236"/>
    </w:p>
    <w:p>
      <w:pPr>
        <w:pStyle w:val="BookText"/>
        <w:rPr/>
      </w:pPr>
      <w:bookmarkEnd w:id="108"/>
      <w:r>
        <w:rPr>
          <w:rFonts w:ascii="Amiri" w:hAnsi="Amiri" w:eastAsia="Amiri" w:cs="Amiri"/>
          <w:color w:val="111111"/>
          <w:sz w:val="28"/>
          <w:sz w:val="28"/>
          <w:szCs w:val="28"/>
          <w:rtl w:val="true"/>
          <w:lang w:bidi="ar-SA"/>
        </w:rPr>
        <w:t>أَنَا طامِعٌ فى الجودِ مِنكَ وَلَم يكُن لأبى حَنيفةِ فى الاَنامِ سِواكا</w:t>
      </w:r>
    </w:p>
    <w:p>
      <w:pPr>
        <w:pStyle w:val="BookText"/>
        <w:rPr/>
      </w:pPr>
      <w:r>
        <w:rPr>
          <w:rFonts w:ascii="IRNazanin" w:hAnsi="IRNazanin" w:eastAsia="IRNazanin"/>
          <w:color w:val="111111"/>
          <w:sz w:val="28"/>
          <w:sz w:val="28"/>
          <w:szCs w:val="28"/>
          <w:rtl w:val="true"/>
          <w:lang w:bidi="fa-IR"/>
        </w:rPr>
        <w:t>اى گرامى‌ترين جن و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گنجينه آفريدگان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جود خود بر من ببخش و مرا به رضاى خود راضى گردان؛</w:t>
      </w:r>
    </w:p>
    <w:p>
      <w:pPr>
        <w:pStyle w:val="BookText"/>
        <w:rPr/>
      </w:pPr>
      <w:r>
        <w:rPr>
          <w:rFonts w:ascii="Amiri" w:hAnsi="Amiri" w:eastAsia="Amiri" w:cs="Amiri"/>
          <w:color w:val="111111"/>
          <w:sz w:val="28"/>
          <w:sz w:val="28"/>
          <w:szCs w:val="28"/>
          <w:rtl w:val="true"/>
          <w:lang w:bidi="ar-SA"/>
        </w:rPr>
        <w:t>من به بخشش تو اميدوارم و ابوحنيفه در ميان خلايق، كسى جز تو را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ابيات به صحابى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سواد بن قارب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 كرده است كه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فَكُن لى شَفيعاً يومَ لا ذو شَفاعَةٍ بِِمُغنٍ فَتي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سَوادِ بنِ قارِبِ</w:t>
      </w:r>
    </w:p>
    <w:p>
      <w:pPr>
        <w:pStyle w:val="BookText"/>
        <w:rPr/>
      </w:pPr>
      <w:r>
        <w:rPr>
          <w:rFonts w:ascii="IRNazanin" w:hAnsi="IRNazanin" w:eastAsia="IRNazanin"/>
          <w:color w:val="111111"/>
          <w:sz w:val="28"/>
          <w:sz w:val="28"/>
          <w:szCs w:val="28"/>
          <w:rtl w:val="true"/>
          <w:lang w:bidi="fa-IR"/>
        </w:rPr>
        <w:t xml:space="preserve">شفيع من باش روزى كه شفاعت‌گرى نيست كه دردى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سواد بن قارب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كند</w:t>
      </w:r>
      <w:r>
        <w:rPr>
          <w:rFonts w:eastAsia="IRNazanin" w:cs="IRNazanin"/>
          <w:color w:val="111111"/>
          <w:sz w:val="28"/>
          <w:szCs w:val="28"/>
          <w:rtl w:val="true"/>
          <w:lang w:bidi="fa-IR"/>
        </w:rPr>
        <w:t>.</w:t>
      </w:r>
    </w:p>
    <w:p>
      <w:pPr>
        <w:pStyle w:val="Heading4"/>
        <w:numPr>
          <w:ilvl w:val="3"/>
          <w:numId w:val="1"/>
        </w:numPr>
        <w:rPr/>
      </w:pPr>
      <w:bookmarkStart w:id="109" w:name="__RefHeading___Toc282554_383892988"/>
      <w:bookmarkStart w:id="110" w:name="_Toc38"/>
      <w:bookmarkEnd w:id="109"/>
      <w:r>
        <w:rPr/>
        <w:t>٢</w:t>
      </w:r>
      <w:r>
        <w:rPr>
          <w:rtl w:val="true"/>
        </w:rPr>
        <w:t xml:space="preserve">. </w:t>
      </w:r>
      <w:r>
        <w:rPr>
          <w:rtl w:val="true"/>
        </w:rPr>
        <w:t>اقوال عالمان شافعى</w:t>
      </w:r>
      <w:bookmarkEnd w:id="110"/>
    </w:p>
    <w:p>
      <w:pPr>
        <w:pStyle w:val="Heading5"/>
        <w:numPr>
          <w:ilvl w:val="4"/>
          <w:numId w:val="1"/>
        </w:numPr>
        <w:rPr/>
      </w:pPr>
      <w:bookmarkStart w:id="111" w:name="__RefHeading___Toc282556_383892988"/>
      <w:bookmarkStart w:id="112" w:name="_Toc39"/>
      <w:bookmarkEnd w:id="111"/>
      <w:r>
        <w:rPr>
          <w:rtl w:val="true"/>
        </w:rPr>
        <w:t>امام ابواسحاق شيرازى</w:t>
      </w:r>
      <w:bookmarkEnd w:id="112"/>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ابواسحاق شيرازى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آن‌گونه كه ابن‌عمر روايت كرده، زيارت قبر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 قَبرى وَجَبَت لَهُ شَفاعتى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قبر مرا زيارت كند، شفاعتم در حق او واجب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همچنين نمازگزاردن در مسجد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چنان‌كه فرمود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فى مَسجِدى هذا تَعدِلُ أَلفَ صَلاةٍ فيما سِواهُ مِنَ الْمَساجِد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در مسجد من، برابر با هزار ركعت نماز در ديگر مساجد است</w:t>
      </w:r>
      <w:r>
        <w:rPr>
          <w:rFonts w:eastAsia="IRNazanin" w:cs="IRNazanin"/>
          <w:color w:val="111111"/>
          <w:sz w:val="28"/>
          <w:szCs w:val="28"/>
          <w:rtl w:val="true"/>
          <w:lang w:bidi="fa-IR"/>
        </w:rPr>
        <w:t>» .</w:t>
      </w:r>
      <w:r>
        <w:rPr>
          <w:rStyle w:val="FootnoteAnchor"/>
          <w:rtl w:val="true"/>
        </w:rPr>
        <w:footnoteReference w:id="81"/>
      </w:r>
      <w:bookmarkStart w:id="113" w:name="pg1443_12238"/>
    </w:p>
    <w:p>
      <w:pPr>
        <w:pStyle w:val="BookText"/>
        <w:rPr/>
      </w:pPr>
      <w:bookmarkEnd w:id="113"/>
      <w:r>
        <w:rPr>
          <w:rFonts w:ascii="IRNazanin" w:hAnsi="IRNazanin" w:eastAsia="IRNazanin"/>
          <w:color w:val="111111"/>
          <w:sz w:val="28"/>
          <w:sz w:val="28"/>
          <w:szCs w:val="28"/>
          <w:rtl w:val="true"/>
          <w:lang w:bidi="fa-IR"/>
        </w:rPr>
        <w:t>امام نووى</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ابوزكريا محيى الدين بن شرف نووى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المجموع شرح المهذب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زيارت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بدان‌كه زيارت قبر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مهم‌ترين تقربات و بهترين عبادات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حجاج و عمره‌گزاران مستحب مؤكد است كه در بازگشت از مكه، براى زيارت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مدينه بروند و زائر با زيارت، تقرب و رفتن به مسجد و نمازگزاردن در آن را قصد مى‌كند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نووى همچنين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نوشيدن آب زمزم و زيارت قبر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حج مستحب است</w:t>
      </w:r>
      <w:r>
        <w:rPr>
          <w:rFonts w:eastAsia="IRNazanin" w:cs="IRNazanin"/>
          <w:color w:val="111111"/>
          <w:sz w:val="28"/>
          <w:szCs w:val="28"/>
          <w:rtl w:val="true"/>
          <w:lang w:bidi="fa-IR"/>
        </w:rPr>
        <w:t>»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وى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الايضاح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مانند آن را مى‌گويد و مى‌افزايد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مستحب است كه زائر هنگامى كه به قصد زيارت آن حضرت راهى مى‌شود، در راه برايش بسيار سلام و درود فرستد و چون چشمش بر درخت‌ها و خانه‌هاى مدينه افتاد، بر سلام و درود خود بيفزايد و از خداوند تعالى بخواهد كه زيارت ايشان را نصيبش كند و از او بپذيرد</w:t>
      </w:r>
      <w:r>
        <w:rPr>
          <w:rFonts w:eastAsia="IRNazanin" w:cs="IRNazanin"/>
          <w:color w:val="111111"/>
          <w:sz w:val="28"/>
          <w:szCs w:val="28"/>
          <w:rtl w:val="true"/>
          <w:lang w:bidi="fa-IR"/>
        </w:rPr>
        <w:t>.</w:t>
      </w:r>
      <w:r>
        <w:rPr>
          <w:rStyle w:val="FootnoteAnchor"/>
          <w:rtl w:val="true"/>
        </w:rPr>
        <w:footnoteReference w:id="84"/>
      </w:r>
    </w:p>
    <w:p>
      <w:pPr>
        <w:pStyle w:val="Heading5"/>
        <w:numPr>
          <w:ilvl w:val="4"/>
          <w:numId w:val="1"/>
        </w:numPr>
        <w:rPr/>
      </w:pPr>
      <w:bookmarkStart w:id="114" w:name="__RefHeading___Toc282558_383892988"/>
      <w:bookmarkStart w:id="115" w:name="_Toc40"/>
      <w:bookmarkEnd w:id="114"/>
      <w:r>
        <w:rPr>
          <w:rtl w:val="true"/>
        </w:rPr>
        <w:t>امام محلى</w:t>
      </w:r>
      <w:bookmarkEnd w:id="115"/>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 الدين محمد بن احمد محلى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المنهاج به آنچه امام نووى نوشته است اقرار مى‌كند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حديث از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 حَجَّ وَلَم يَزُرني فَقَد جَفاني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حج گزارد و مرا زيارت نكند، بر من جفا كرده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اين حديث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ديگران روايت كرده‌اند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دارقطنى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ديگران نيز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زارَ قَبري وَجَبَت لَهُ شَفاعَتي </w:t>
      </w:r>
      <w:r>
        <w:rPr>
          <w:rFonts w:eastAsia="IRNazanin" w:cs="IRNazanin"/>
          <w:color w:val="111111"/>
          <w:sz w:val="28"/>
          <w:szCs w:val="28"/>
          <w:rtl w:val="true"/>
          <w:lang w:bidi="fa-IR"/>
        </w:rPr>
        <w:t xml:space="preserve">» </w:t>
      </w:r>
      <w:r>
        <w:rPr>
          <w:rStyle w:val="FootnoteAnchor"/>
          <w:rtl w:val="true"/>
        </w:rPr>
        <w:footnoteReference w:id="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كس قبر مرا زيارت كند، شفاعتم در حق او واجب است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انصاري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ابن‌حجر الهيتمي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خطيب شربيني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همچنين امام شيخ‌الاسلام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ابويحيى زكريا انصارى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الوهاب على منهج‌الطلاب</w:t>
      </w:r>
      <w:r>
        <w:rPr>
          <w:rFonts w:eastAsia="IRNazanin" w:cs="IRNazanin"/>
          <w:color w:val="111111"/>
          <w:sz w:val="28"/>
          <w:szCs w:val="28"/>
          <w:rtl w:val="true"/>
          <w:lang w:bidi="fa-IR"/>
        </w:rPr>
        <w:t>»</w:t>
      </w:r>
      <w:r>
        <w:rPr>
          <w:rStyle w:val="FootnoteAnchor"/>
          <w:rtl w:val="true"/>
        </w:rPr>
        <w:footnoteReference w:id="86"/>
      </w:r>
      <w:r>
        <w:rPr>
          <w:rFonts w:ascii="Amiri" w:hAnsi="Amiri" w:eastAsia="Amiri" w:cs="Amiri"/>
          <w:color w:val="111111"/>
          <w:sz w:val="28"/>
          <w:sz w:val="28"/>
          <w:szCs w:val="28"/>
          <w:rtl w:val="true"/>
          <w:lang w:bidi="ar-SA"/>
        </w:rPr>
        <w:t xml:space="preserve">و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الدين محمد ابوالعباس رملى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المحتاج فى شرح‌المنهاج</w:t>
      </w:r>
      <w:r>
        <w:rPr>
          <w:rFonts w:eastAsia="Amiri" w:cs="Amiri" w:ascii="Amiri" w:hAnsi="Amiri"/>
          <w:color w:val="111111"/>
          <w:sz w:val="28"/>
          <w:szCs w:val="28"/>
          <w:rtl w:val="true"/>
          <w:lang w:bidi="ar-SA"/>
        </w:rPr>
        <w:t>»</w:t>
      </w:r>
      <w:r>
        <w:rPr>
          <w:rStyle w:val="FootnoteAnchor"/>
          <w:rtl w:val="true"/>
        </w:rPr>
        <w:footnoteReference w:id="87"/>
      </w:r>
      <w:r>
        <w:rPr>
          <w:rFonts w:ascii="Amiri" w:hAnsi="Amiri" w:eastAsia="Amiri" w:cs="Amiri"/>
          <w:color w:val="111111"/>
          <w:sz w:val="28"/>
          <w:sz w:val="28"/>
          <w:szCs w:val="28"/>
          <w:rtl w:val="true"/>
          <w:lang w:bidi="ar-SA"/>
        </w:rPr>
        <w:t>آن را ذكر كرده‌اند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محمد بن محمد خطيب شربينى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مغنى المحتاج فى شرح المنهاج</w:t>
      </w:r>
      <w:r>
        <w:rPr>
          <w:rFonts w:eastAsia="Amiri" w:cs="Amiri" w:ascii="Amiri" w:hAnsi="Amiri"/>
          <w:color w:val="111111"/>
          <w:sz w:val="28"/>
          <w:szCs w:val="28"/>
          <w:rtl w:val="true"/>
          <w:lang w:bidi="ar-SA"/>
        </w:rPr>
        <w:t xml:space="preserve">» </w:t>
      </w:r>
      <w:r>
        <w:rPr>
          <w:rStyle w:val="FootnoteAnchor"/>
          <w:rtl w:val="true"/>
        </w:rPr>
        <w:footnoteReference w:id="88"/>
      </w:r>
      <w:r>
        <w:rPr>
          <w:rFonts w:ascii="IRNazanin" w:hAnsi="IRNazanin" w:eastAsia="IRNazanin"/>
          <w:color w:val="111111"/>
          <w:sz w:val="28"/>
          <w:sz w:val="28"/>
          <w:szCs w:val="28"/>
          <w:rtl w:val="true"/>
          <w:lang w:bidi="fa-IR"/>
        </w:rPr>
        <w:t>اين‌گونه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زيارت قبر آن حضرت حتى براى غير حاجى و عمره‌گزار از برترين راه‌هاى تقرب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فقيه محدث،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 الدين احمد بن حجر هيتمى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زيارت قبر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بلكه گفته‌اند واجب است و اين ديدگاه پيروانى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هركه در اين باره مخالفت ورزد، گمراه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كه آن را با همه دلايل و آداب و هر آنچه متعلق </w:t>
      </w:r>
    </w:p>
    <w:p>
      <w:pPr>
        <w:pStyle w:val="BookText"/>
        <w:rPr/>
      </w:pPr>
      <w:r>
        <w:rPr>
          <w:rFonts w:ascii="IRNazanin" w:hAnsi="IRNazanin" w:eastAsia="IRNazanin"/>
          <w:color w:val="111111"/>
          <w:sz w:val="28"/>
          <w:sz w:val="28"/>
          <w:szCs w:val="28"/>
          <w:rtl w:val="true"/>
          <w:lang w:bidi="fa-IR"/>
        </w:rPr>
        <w:t xml:space="preserve">به آن است در كتاب بى‌نظير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الجوهر المنظم فى زيارة القبر الشريف النبوى المكرم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حديث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 قَبري وَجَبَتْ لَهُ شَفاعَتي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هركس قبر مرا زيارت كند، شفاعتم در حق او واجب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است</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الجوهر المنظم فى زيارة القبر الشريف النبوى المكرم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بدان كه زيارت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نظر كتاب و سنت، اجماع امت و نيز بر پايه قياس، امرى مشروع و پسنديده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اما دليل قرآنى اين فرمايش خداوند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أَنَّهُمْ إِذْ ظَلَمُوا أَنْفُسَهُمْ جاؤُكَ فَاسْتَغْفَرُوا اللهَ وَ اسْتَغْفَرَ لَهُمُ الرَّسُولُ لَوَجَدُوا اللهَ تَوَّاباً رَحِيماً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اگر اين مخالفان هنگامى كه به خود ستم مى‌كردند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فرمان‌هاى خدا را زير پا مى‌گذاردند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تو مى‌آمدند و از خدا طلب آمرزش مى‌كردند و پيامبر هم براى آنها استغفار مى‌كرد، قطعاً خدا را توبه‌پذير و مهربان مى‌يافتند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دلالت دارد بر تشويق امت به رفتن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استغفار و آمرزش‌خواهى نزد ايشان كه البته اين كار با مرگ آن حضرت پايان نمى‌پذيرد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آيه همچنين بيانگر اين مطلب نيز هست كه تواب و رحيم يافتن خداوند، به آمدن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طلب آمرزش و نيز استغفار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آنها بستگى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توجه به آيه وَ اسْتَغْفِرْ لِذَنْبِكَ وَ لِلْمُؤْمِنِينَ وَ الْمُؤْمِناتِ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گناه خود و مردان و زنان با ايمان آمرزش بخواه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آمرزش‌خواهى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همه مؤمنان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روايت‌هايى صحيح از برخى صحابه آمده كه از اين آيه، همين برداشت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هنگامى كه نزد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مى‌روند، استغفار مى‌كنند و امور سه گانه براى بخشش خداوند فراهم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مطلبى كه تأخر استغفار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استغفار آنها را بيان كند،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احتمال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تفاوتى نمى‌كند كه استغفار آن حضرت مقدم يا مؤخر باشد، بلكه مهم اين است كه با آمدنشان نزد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آمرزش‌خواهى ايشان شامل حالشان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صورتى است كه استَغفَرَ لَهُمُ الرَّسولُ را بر فَاستَغْفِروا اللهَ عطف كنيم، اما اگر آن را بر جاؤُكَ عطف كنيم، ديگر نيازى به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بگوييم استغفار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امت، مشروط به زمان حيات حضرت نيست، بنابر دلالت احاديث، هنگامى كه استغفار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امت پس از مرگ او امكان‌پذير است، عطف بر فَاستَغفِروا اللهَ نيز مشكلى به وجود نمى‌آورد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كمال شفقت و مهربانى ايشان در حق امت امرى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بى‌ترديد ايشان كسى كه نزد او آمده و به درگاه پروردگار استغفار مى‌كند را رها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امور سه‌گانه‌اى كه در آيه ذكر شده چه در زمان حيات و چه پس از مرگ آن حضرت، براى استغفاركننده حاصل مى‌شود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آيه كريمه، هر چند براى قوم مشخصى در زمان حيات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است، براى عموم امت چه در زمان حيات و چه پس از مرگ او، تعميم </w:t>
      </w:r>
    </w:p>
    <w:p>
      <w:pPr>
        <w:pStyle w:val="BookText"/>
        <w:rPr/>
      </w:pPr>
      <w:r>
        <w:rPr>
          <w:rFonts w:ascii="IRNazanin" w:hAnsi="IRNazanin" w:eastAsia="IRNazanin"/>
          <w:color w:val="111111"/>
          <w:sz w:val="28"/>
          <w:sz w:val="28"/>
          <w:szCs w:val="28"/>
          <w:rtl w:val="true"/>
          <w:lang w:bidi="fa-IR"/>
        </w:rPr>
        <w:t>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علما از اين آيه عموم زيارت‌كنندگان را برداشت كرده‌اند و براى كسى كه نزد قبر ايشان حاضر مى‌شود، مستحب دانسته‌اند كه از خدا بخشش بخواهد؛ همان‌طور كه طبق حكايت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مورخان و مصنفان همه مذاهب، قرائت آيه را براى زائر مستحب و آن را از سنت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واقع شدن لفظ جاؤُكَ در مقام شرط دلالت بر عموم را در مورد اين آيه افاده كرده‌اند و اين حكم، هر كسى را كه به آن حضرت توجه كند، چه از دور و چه از نزديك، در سفر يا غير سفر شامل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يَخْرُجْ مِنْ بَيْتِهِ مُهاجِراً إِلَى اللهِ وَ رَسُولِهِ ثُمَّ يُدْرِكْهُ الْمَوْتُ فَقَدْ وَقَعَ أَجْرُهُ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١٠٠</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كس از خانة خود به عنوان مهاجرت به سوى خدا و پيامبر او خارج شود، سپس مرگش فرا رسد، پاداش او بر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كسى كه ذره‌اى ذوق علمى داشته باشد، شك نمى‌كند كه سفر رفتن به قصد زيارت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مصداق مهاجرت در راه خدا و رسولش است و نيز زيارت آن حضرت پس از وفاتش، همانند زيارت در زمان حيات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در زمان حيات، قطعاً در آيه داخل است و بنابر نص قرآن، پس از وفات را نيز شامل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قياس اولويت بر مشروعيت زيارت</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سنتِ صحيح و معتبر به زيارت قبور رفتن بسيار تأكيد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پيامبر اسلام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همه قبرها برترى و شايستگى دارد و </w:t>
      </w:r>
      <w:bookmarkStart w:id="116" w:name="pg1443_12247"/>
    </w:p>
    <w:p>
      <w:pPr>
        <w:pStyle w:val="BookText"/>
        <w:rPr/>
      </w:pPr>
      <w:bookmarkEnd w:id="116"/>
      <w:r>
        <w:rPr>
          <w:rFonts w:ascii="IRNazanin" w:hAnsi="IRNazanin" w:eastAsia="IRNazanin"/>
          <w:color w:val="111111"/>
          <w:sz w:val="28"/>
          <w:sz w:val="28"/>
          <w:szCs w:val="28"/>
          <w:rtl w:val="true"/>
          <w:lang w:bidi="fa-IR"/>
        </w:rPr>
        <w:t>حتى با ديگر قبور قابل قياس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روايتى صحيح وارد شده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زيارت اهل بقيع و شهداى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مى‌رفت، پس با اين وجود، قبر شريف آن حضرت بيش از هر چيز ديگرى شايستگى بزرگداشت و تبرك جستن دارد و از اين طريق ما نيز با سلام و درودهايمان نزد قبر شريف ايشان، به رحمت و بركتى بزرگ دست مى‌يابيم</w:t>
      </w:r>
      <w:r>
        <w:rPr>
          <w:rFonts w:eastAsia="IRNazanin" w:cs="IRNazanin"/>
          <w:color w:val="111111"/>
          <w:sz w:val="28"/>
          <w:szCs w:val="28"/>
          <w:rtl w:val="true"/>
          <w:lang w:bidi="fa-IR"/>
        </w:rPr>
        <w:t>.</w:t>
      </w:r>
    </w:p>
    <w:p>
      <w:pPr>
        <w:pStyle w:val="Heading5"/>
        <w:numPr>
          <w:ilvl w:val="4"/>
          <w:numId w:val="1"/>
        </w:numPr>
        <w:rPr/>
      </w:pPr>
      <w:bookmarkStart w:id="117" w:name="__RefHeading___Toc282560_383892988"/>
      <w:bookmarkStart w:id="118" w:name="_Toc41"/>
      <w:bookmarkEnd w:id="117"/>
      <w:r>
        <w:rPr>
          <w:rtl w:val="true"/>
        </w:rPr>
        <w:t>اجماع بر مشروعيت زيارت</w:t>
      </w:r>
      <w:bookmarkEnd w:id="118"/>
    </w:p>
    <w:p>
      <w:pPr>
        <w:pStyle w:val="BookText"/>
        <w:rPr/>
      </w:pPr>
      <w:r>
        <w:rPr>
          <w:rFonts w:ascii="IRNazanin" w:hAnsi="IRNazanin" w:eastAsia="IRNazanin"/>
          <w:color w:val="111111"/>
          <w:sz w:val="28"/>
          <w:sz w:val="28"/>
          <w:szCs w:val="28"/>
          <w:rtl w:val="true"/>
          <w:lang w:bidi="fa-IR"/>
        </w:rPr>
        <w:t xml:space="preserve">گروهى از فقيهان و دانشمندان شريعت مقدس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نقل مسائل فقهى اختلافى مى‌پردازند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كه در اين مسئله اجماع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اختلاف در اين مسئله، ناشى از مستحب يا واجب بودن اين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بيشتر علماى پيشين اين كار را مستحب 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مبناى هر يك از دو قول مستحب و واجب، سفر به قصد زيارت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قصد اعتكاف و خواندن نماز در مسجد النبى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مهم‌ترين راه‌هاى تقرب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ازاين‌رو، طبق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زيارت، نزديك به وجوب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امامان مالكى آن را واجب دانسته‌اند و برخى ديگر گفته‌اند اين از سنت‌هاى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صحيح و صريح نيز بر آن دلالت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فقط كسانى در اين مسئله ترديد دارند كه نور بصيرت و آگاهى در آنها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مَن زارَ قَبري وَجَبَت لَهُ شَفاعَتي </w:t>
      </w:r>
      <w:r>
        <w:rPr>
          <w:rFonts w:eastAsia="Amiri" w:cs="Amiri" w:ascii="Amiri" w:hAnsi="Amiri"/>
          <w:color w:val="111111"/>
          <w:sz w:val="28"/>
          <w:szCs w:val="28"/>
          <w:rtl w:val="true"/>
          <w:lang w:bidi="ar-SA"/>
        </w:rPr>
        <w:t>»</w:t>
      </w:r>
      <w:r>
        <w:rPr>
          <w:rStyle w:val="FootnoteAnchor"/>
          <w:rtl w:val="true"/>
        </w:rPr>
        <w:footnoteReference w:id="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كس قبر مرا زيارت كند، شفاعتم در حق او واجب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برخى روايت‌ها آمده است</w:t>
      </w:r>
      <w:r>
        <w:rPr>
          <w:rFonts w:eastAsia="Amiri" w:cs="Amiri" w:ascii="Amiri" w:hAnsi="Amiri"/>
          <w:color w:val="111111"/>
          <w:sz w:val="28"/>
          <w:szCs w:val="28"/>
          <w:rtl w:val="true"/>
          <w:lang w:bidi="ar-SA"/>
        </w:rPr>
        <w:t>: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حَلَّت لَهُ </w:t>
      </w:r>
      <w:bookmarkStart w:id="119" w:name="pg1443_12249"/>
    </w:p>
    <w:p>
      <w:pPr>
        <w:pStyle w:val="BookText"/>
        <w:rPr/>
      </w:pPr>
      <w:bookmarkEnd w:id="119"/>
      <w:r>
        <w:rPr>
          <w:rFonts w:ascii="Amiri" w:hAnsi="Amiri" w:eastAsia="Amiri" w:cs="Amiri"/>
          <w:color w:val="111111"/>
          <w:sz w:val="28"/>
          <w:sz w:val="28"/>
          <w:szCs w:val="28"/>
          <w:rtl w:val="true"/>
          <w:lang w:bidi="ar-SA"/>
        </w:rPr>
        <w:t xml:space="preserve">شَفاعَتي </w:t>
      </w:r>
      <w:r>
        <w:rPr>
          <w:rFonts w:eastAsia="Amiri" w:cs="Amiri" w:ascii="Amiri" w:hAnsi="Amiri"/>
          <w:color w:val="111111"/>
          <w:sz w:val="28"/>
          <w:szCs w:val="28"/>
          <w:rtl w:val="true"/>
          <w:lang w:bidi="ar-SA"/>
        </w:rPr>
        <w:t>»</w:t>
      </w:r>
      <w:r>
        <w:rPr>
          <w:rStyle w:val="FootnoteAnchor"/>
          <w:rtl w:val="true"/>
        </w:rPr>
        <w:footnoteReference w:id="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شفاعتم بر او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گروهى از پيشوايان حديث هم آن را صحيح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بيشتر اين احاديث، به صراحت مستحب بودن زيارت را بيان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بقيه روايات نيز ظاهر در مستحب بودن زيارت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اين روايات زيارت آن حضرت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زمان حيات و چه پس از وفات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مرد و زن و از دور يا نزديك، مورد تأكيد قرار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استدلال به همين روايات است كه فضيلت بار سفر بستن براى زيارت آن حضرت و مستحب بودن زيارت حتى براى زنان اثبات مى‌شود</w:t>
      </w:r>
      <w:r>
        <w:rPr>
          <w:rFonts w:eastAsia="IRNazanin" w:cs="IRNazanin"/>
          <w:color w:val="111111"/>
          <w:sz w:val="28"/>
          <w:szCs w:val="28"/>
          <w:rtl w:val="true"/>
          <w:lang w:bidi="fa-IR"/>
        </w:rPr>
        <w:t>.</w:t>
      </w:r>
      <w:r>
        <w:rPr>
          <w:rStyle w:val="FootnoteAnchor"/>
          <w:rtl w:val="true"/>
        </w:rPr>
        <w:footnoteReference w:id="92"/>
      </w:r>
    </w:p>
    <w:p>
      <w:pPr>
        <w:pStyle w:val="Heading5"/>
        <w:numPr>
          <w:ilvl w:val="4"/>
          <w:numId w:val="1"/>
        </w:numPr>
        <w:rPr/>
      </w:pPr>
      <w:bookmarkStart w:id="120" w:name="__RefHeading___Toc282562_383892988"/>
      <w:bookmarkStart w:id="121" w:name="_Toc42"/>
      <w:bookmarkEnd w:id="120"/>
      <w:r>
        <w:rPr>
          <w:rtl w:val="true"/>
        </w:rPr>
        <w:t>سخن نووى شافعى در آداب زيارت</w:t>
      </w:r>
      <w:bookmarkEnd w:id="1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نووى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۶٧۶</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باب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الايضاح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بدان كه مدينه شهر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نام‌هاى بى‌شمارى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نووى آنها را جمع كرده و وجه تسميه آنها را نيز ذكر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باره چند مسئله مطرح است؛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حجاج و عمره‌گزاران از مكه باز مى‌گردند، براى زيارت تربت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راهى مدينه مى‌شوند و اين كار از بزرگ‌ترين راه‌هاى تقرب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دارقطنى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 سند خويش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كرده‌اند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رسول‌خدا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قَبري وَجَبَت لَهُ شَفاعَتي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هركس قبر مرا زيارت كند، شفاعتم در حق او واجب است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او در آداب زيارت آن حضرت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نزد قبر مبارك مى‌آيى و پشت به قبله و رو به ديوار قبر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فاصله چهار ذراعى از بالاى سر مى‌ايستى و به پايين‌ترين نقطه قبر نگاه مى‌كنى و در تحت تأثير هيبت و شكوه آن حضرت ديدگان خود را فرو مى‌اندازى و دل را از وابستگى‌هاى دنيايى مى‌رهانى و به جاى آن، عظمت اين مكان و منزلگاه و حضرتش را در دل خود جاى مى‌دهى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مى‌دهى، بدون اينكه صدايت را بالا ببرى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صداى نه چندان بلند مى‌گويى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تو اى رسول خدا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به او سفارش كرده بود كه به نيابت او به رسول خدا سلام دهد، بايد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رسول خدا از جانب فلانى فرزند فلان سلام بر تو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به اندازه يك ذراع از راست حركت كند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بدهد و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تو اى ابوبكر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به اندازه يك ذراع ديگر به سمت راست مى‌چرخد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دهد و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تواى عمر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به جايگاه اولش، روبه‌روى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گردد و براى خودش به حضرت متوسل شود و او را شفيع خود نزد خدا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نيكوترين سخنانى كه در كنار قبر مى‌گويد، همانى است كه اصحاب ما آن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حكايت كرده‌اند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عتبى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نزد قبر رسول خدا نشسته بودم كه فرد عربى باديه‌نشين آمد و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خداوند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أَنَّهُمْ إِذْ ظَلَمُوا أَنْفُسَهُمْ جاؤُكَ فَاسْتَغْفَرُوا اللهَ وَ اسْتَغْفَرَ لَهُمُ الرَّسُولُ لَوَجَدُوا اللهَ تَوَّاباً رَحِيماً؛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اين مخالفان هنگامى كه به خود ستم مى‌كردند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فرمان‌هاى خدا را زير پا مى‌گذاردند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تو مى‌آمدند و از خدا طلب آمرزش مى‌كردند و پيامبر هم براى آنها استغفار مى‌كرد، خدا را توبه‌پذير و مهربان مى‌يافتند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اينك نزد تو آمدم در حالى‌كه از گناهم استغفار مى‌كنم و تو را نزد پروردگارم شفيع قرار مى‌دهم و سپس چنين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خَيرَ مَن دُفِنت بِالقاعِ أَعظَمُهُ</w:t>
      </w:r>
    </w:p>
    <w:p>
      <w:pPr>
        <w:pStyle w:val="BookText"/>
        <w:rPr/>
      </w:pPr>
      <w:r>
        <w:rPr>
          <w:rFonts w:ascii="IRNazanin" w:hAnsi="IRNazanin" w:eastAsia="IRNazanin"/>
          <w:color w:val="111111"/>
          <w:sz w:val="28"/>
          <w:sz w:val="28"/>
          <w:szCs w:val="28"/>
          <w:rtl w:val="true"/>
          <w:lang w:bidi="fa-IR"/>
        </w:rPr>
        <w:t>اى بهترين كسانى كه در برترين زمين مدفون شده‌اند و از عطر خوش آن دشت و تپه عطرآگين شده است؛</w:t>
      </w:r>
    </w:p>
    <w:p>
      <w:pPr>
        <w:pStyle w:val="BookText"/>
        <w:rPr/>
      </w:pPr>
      <w:r>
        <w:rPr>
          <w:rFonts w:ascii="Amiri" w:hAnsi="Amiri" w:eastAsia="Amiri" w:cs="Amiri"/>
          <w:color w:val="111111"/>
          <w:sz w:val="28"/>
          <w:sz w:val="28"/>
          <w:szCs w:val="28"/>
          <w:rtl w:val="true"/>
          <w:lang w:bidi="ar-SA"/>
        </w:rPr>
        <w:t>جانم فداى قبرى كه تو در آن آرميده‌اى، قبرى كه در آن عفاف، جود و كرم است؛</w:t>
      </w:r>
    </w:p>
    <w:p>
      <w:pPr>
        <w:pStyle w:val="BookText"/>
        <w:rPr/>
      </w:pPr>
      <w:r>
        <w:rPr>
          <w:rFonts w:ascii="IRNazanin" w:hAnsi="IRNazanin" w:eastAsia="IRNazanin"/>
          <w:color w:val="111111"/>
          <w:sz w:val="28"/>
          <w:sz w:val="28"/>
          <w:szCs w:val="28"/>
          <w:rtl w:val="true"/>
          <w:lang w:bidi="fa-IR"/>
        </w:rPr>
        <w:t>تو شفاعت‌كننده‌اى هستى كه شفاعتش در راه حق خواسته مى‌شود، هنگامى كه در آن لغزشى رخ مى‌دهد؛</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 يار تو را تا ابد فراموش نخواهم كرد و سلام و درود من تا ابد بر شماها باد</w:t>
      </w:r>
      <w:r>
        <w:rPr>
          <w:rFonts w:eastAsia="Amiri" w:cs="Amiri" w:ascii="Amiri" w:hAnsi="Amiri"/>
          <w:color w:val="111111"/>
          <w:sz w:val="28"/>
          <w:szCs w:val="28"/>
          <w:rtl w:val="true"/>
          <w:lang w:bidi="ar-SA"/>
        </w:rPr>
        <w:t xml:space="preserve">. </w:t>
      </w:r>
      <w:bookmarkStart w:id="122" w:name="pg1443_12255"/>
    </w:p>
    <w:p>
      <w:pPr>
        <w:pStyle w:val="BookText"/>
        <w:rPr/>
      </w:pPr>
      <w:bookmarkEnd w:id="122"/>
      <w:r>
        <w:rPr>
          <w:rFonts w:ascii="IRNazanin" w:hAnsi="IRNazanin" w:eastAsia="IRNazanin"/>
          <w:color w:val="111111"/>
          <w:sz w:val="28"/>
          <w:sz w:val="28"/>
          <w:szCs w:val="28"/>
          <w:rtl w:val="true"/>
          <w:lang w:bidi="fa-IR"/>
        </w:rPr>
        <w:t>عتبى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اعرابى رفت و خواب چشمانم را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خواب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عتبى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اعرابى برسان و به او بشارت ده كه خداوند تعالى او را بخشيد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حج‌گزار مستحب است كه قبور شهداى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زيارت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بازگشت از مدينه به وطنش يا جاى ديگر، مستحب است دو ركعت نماز وداع را در مسجدالنبى بخواند و هرآنچه دوست دارد دعا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بر سر قبر رسول حاضر شود و بار ديگر به سلام دادن و دعاخواندن و مانند آن بپردازد</w:t>
      </w:r>
      <w:r>
        <w:rPr>
          <w:rFonts w:eastAsia="IRNazanin" w:cs="IRNazanin"/>
          <w:color w:val="111111"/>
          <w:sz w:val="28"/>
          <w:szCs w:val="28"/>
          <w:rtl w:val="true"/>
          <w:lang w:bidi="fa-IR"/>
        </w:rPr>
        <w:t>.</w:t>
      </w:r>
      <w:r>
        <w:rPr>
          <w:rStyle w:val="FootnoteAnchor"/>
          <w:rtl w:val="true"/>
        </w:rPr>
        <w:footnoteReference w:id="93"/>
      </w:r>
    </w:p>
    <w:p>
      <w:pPr>
        <w:pStyle w:val="Heading4"/>
        <w:numPr>
          <w:ilvl w:val="3"/>
          <w:numId w:val="1"/>
        </w:numPr>
        <w:rPr/>
      </w:pPr>
      <w:bookmarkStart w:id="123" w:name="__RefHeading___Toc282564_383892988"/>
      <w:bookmarkStart w:id="124" w:name="_Toc43"/>
      <w:bookmarkEnd w:id="123"/>
      <w:r>
        <w:rPr/>
        <w:t>٣</w:t>
      </w:r>
      <w:r>
        <w:rPr>
          <w:rtl w:val="true"/>
        </w:rPr>
        <w:t xml:space="preserve">. </w:t>
      </w:r>
      <w:r>
        <w:rPr>
          <w:rtl w:val="true"/>
        </w:rPr>
        <w:t xml:space="preserve">كلام پيشوايان </w:t>
      </w:r>
      <w:r>
        <w:rPr>
          <w:rtl w:val="true"/>
        </w:rPr>
        <w:t>«</w:t>
      </w:r>
      <w:r>
        <w:rPr>
          <w:rtl w:val="true"/>
        </w:rPr>
        <w:t>حنبلى</w:t>
      </w:r>
      <w:r>
        <w:rPr>
          <w:rtl w:val="true"/>
        </w:rPr>
        <w:t xml:space="preserve">» </w:t>
      </w:r>
      <w:r>
        <w:rPr>
          <w:rtl w:val="true"/>
        </w:rPr>
        <w:t>درباره زيارت</w:t>
      </w:r>
      <w:bookmarkEnd w:id="124"/>
    </w:p>
    <w:p>
      <w:pPr>
        <w:pStyle w:val="Heading5"/>
        <w:numPr>
          <w:ilvl w:val="4"/>
          <w:numId w:val="1"/>
        </w:numPr>
        <w:rPr/>
      </w:pPr>
      <w:bookmarkStart w:id="125" w:name="__RefHeading___Toc282566_383892988"/>
      <w:bookmarkStart w:id="126" w:name="_Toc44"/>
      <w:bookmarkEnd w:id="125"/>
      <w:r>
        <w:rPr>
          <w:rtl w:val="true"/>
        </w:rPr>
        <w:t>اشاره</w:t>
      </w:r>
      <w:bookmarkEnd w:id="126"/>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ابومحمد ابن‌قدامه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ابومحمد موفق الدين عبدالله بن قدامه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دارقطنى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اسناد به ابن‌عمر روايت كرده، زيارت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و رسول خدا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حَجَّ فَزارَ قَبري بَعدَ وَفاتي فَكَأَنَّما زارَني في حَياتي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حج گزارد و پس از وفاتم قبر مرا زيارت كند، گويى مرا در زمان حياتم زيارت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روايت آمده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زارَ قَبري </w:t>
      </w:r>
    </w:p>
    <w:p>
      <w:pPr>
        <w:pStyle w:val="BookText"/>
        <w:rPr/>
      </w:pPr>
      <w:r>
        <w:rPr>
          <w:rFonts w:ascii="Amiri" w:hAnsi="Amiri" w:eastAsia="Amiri" w:cs="Amiri"/>
          <w:color w:val="111111"/>
          <w:sz w:val="28"/>
          <w:sz w:val="28"/>
          <w:szCs w:val="28"/>
          <w:rtl w:val="true"/>
          <w:lang w:bidi="ar-SA"/>
        </w:rPr>
        <w:t>وَجَبَت لَهُ شَفاعَتي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كس قبر مرا زيارت كند، شفاعتم در حق او واجب است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روايت اول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روايت او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حفص بن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 بن قسيط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ابوهريره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مى‌كند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مِن أَحَدٍ يُسَلِّمُ عَلَيَّ عِندَ قَبري إلاّ رَدَّ اللهُ عَلَيَّ روحي حَتّى أَرُدَّ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يقين هرگاه كسى نزد قبرم بر من سلام دهد، خداوند روحم را به من بازمى‌گرداند تا سلام او را جواب 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كسى كه به حج مى‌رود و مدينه سر راهش نيست، حرجى بر او نيست؛ زيرا مى‌ترسم برايش حادثه‌اى رخ 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شايسته است مكه را از كوتاه‌ترين مسير قصد كند و خود را به غير آن مشغول نسازد</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 xml:space="preserve">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نزد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بودم كه عربى باديه‌نشين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أَنَّهُمْ إِذْ ظَلَمُوا أَنْفُسَهُمْ جاؤُكَ فَاسْتَغْفَرُوا اللهَ وَ اسْتَغْفَرَ لَهُمُ الرَّسُولُ لَوَجَدُوا اللهَ تَوَّاباً رَحِيماً؛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اين مخالفان، هنگامى كه به خود ستم مى‌كردند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فرمان‌هاى خدا را زيرپا مى‌گذاردند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تو مى‌آمدند و از خدا طلب آمرزش مى‌كردند و پيامبر هم براى آنها استغفار مى‌كرد، خدا را توبه‌پذير و مهربان مى‌يافتند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۶۴</w:t>
      </w:r>
      <w:r>
        <w:rPr>
          <w:rFonts w:eastAsia="IRNazanin" w:cs="IRNazanin"/>
          <w:color w:val="111111"/>
          <w:sz w:val="28"/>
          <w:szCs w:val="28"/>
          <w:rtl w:val="true"/>
          <w:lang w:bidi="fa-IR"/>
        </w:rPr>
        <w:t xml:space="preserve">) </w:t>
      </w:r>
      <w:bookmarkStart w:id="127" w:name="pg1443_12258"/>
    </w:p>
    <w:p>
      <w:pPr>
        <w:pStyle w:val="BookText"/>
        <w:rPr/>
      </w:pPr>
      <w:bookmarkEnd w:id="127"/>
      <w:r>
        <w:rPr>
          <w:rFonts w:ascii="IRNazanin" w:hAnsi="IRNazanin" w:eastAsia="IRNazanin"/>
          <w:color w:val="111111"/>
          <w:sz w:val="28"/>
          <w:sz w:val="28"/>
          <w:szCs w:val="28"/>
          <w:rtl w:val="true"/>
          <w:lang w:bidi="fa-IR"/>
        </w:rPr>
        <w:t>نزد تو آمدم درحالى‌كه از گناهم استغفار كرده و تو را نزد پروردگارم شفيع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اين ابيات را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خَيرَ مَن دُفِنت بِالقاعِ أَعظَمُهُ</w:t>
      </w:r>
    </w:p>
    <w:p>
      <w:pPr>
        <w:pStyle w:val="BookText"/>
        <w:rPr/>
      </w:pPr>
      <w:r>
        <w:rPr>
          <w:rFonts w:ascii="IRNazanin" w:hAnsi="IRNazanin" w:eastAsia="IRNazanin"/>
          <w:color w:val="111111"/>
          <w:sz w:val="28"/>
          <w:sz w:val="28"/>
          <w:szCs w:val="28"/>
          <w:rtl w:val="true"/>
          <w:lang w:bidi="fa-IR"/>
        </w:rPr>
        <w:t>اى بهترين كسانى كه در برترين زمين مدفون شده‌اند و از عطر خوش آن دشت و تپه عطرآگين شده است؛</w:t>
      </w:r>
    </w:p>
    <w:p>
      <w:pPr>
        <w:pStyle w:val="BookText"/>
        <w:rPr/>
      </w:pPr>
      <w:r>
        <w:rPr>
          <w:rFonts w:ascii="Amiri" w:hAnsi="Amiri" w:eastAsia="Amiri" w:cs="Amiri"/>
          <w:color w:val="111111"/>
          <w:sz w:val="28"/>
          <w:sz w:val="28"/>
          <w:szCs w:val="28"/>
          <w:rtl w:val="true"/>
          <w:lang w:bidi="ar-SA"/>
        </w:rPr>
        <w:t>جانم فداى قبرى كه تو در آن آرميده‌اى، قبرى كه در آن عفاف، جود و كرم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اعرابى رفت و خواب چشمانم را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خواب ديدم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عتبى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اعرابى برسان و بشارت ده كه خداوند او را آمرزيد</w:t>
      </w:r>
      <w:r>
        <w:rPr>
          <w:rFonts w:eastAsia="IRNazanin" w:cs="IRNazanin"/>
          <w:color w:val="111111"/>
          <w:sz w:val="28"/>
          <w:szCs w:val="28"/>
          <w:rtl w:val="true"/>
          <w:lang w:bidi="fa-IR"/>
        </w:rPr>
        <w:t>.</w:t>
      </w:r>
      <w:r>
        <w:rPr>
          <w:rStyle w:val="FootnoteAnchor"/>
          <w:rtl w:val="true"/>
        </w:rPr>
        <w:footnoteReference w:id="95"/>
      </w:r>
    </w:p>
    <w:p>
      <w:pPr>
        <w:pStyle w:val="Heading5"/>
        <w:numPr>
          <w:ilvl w:val="4"/>
          <w:numId w:val="1"/>
        </w:numPr>
        <w:rPr/>
      </w:pPr>
      <w:bookmarkStart w:id="128" w:name="__RefHeading___Toc282568_383892988"/>
      <w:bookmarkStart w:id="129" w:name="_Toc45"/>
      <w:bookmarkEnd w:id="128"/>
      <w:r>
        <w:rPr>
          <w:rtl w:val="true"/>
        </w:rPr>
        <w:t xml:space="preserve">امام </w:t>
      </w:r>
      <w:r>
        <w:rPr>
          <w:rtl w:val="true"/>
        </w:rPr>
        <w:t>«</w:t>
      </w:r>
      <w:r>
        <w:rPr>
          <w:rtl w:val="true"/>
        </w:rPr>
        <w:t>ابوالفرج بن قدامه</w:t>
      </w:r>
      <w:r>
        <w:rPr>
          <w:rtl w:val="true"/>
        </w:rPr>
        <w:t>»</w:t>
      </w:r>
      <w:bookmarkEnd w:id="129"/>
    </w:p>
    <w:p>
      <w:pPr>
        <w:pStyle w:val="BookText"/>
        <w:rPr/>
      </w:pPr>
      <w:r>
        <w:rPr>
          <w:rFonts w:ascii="IRNazanin" w:hAnsi="IRNazanin" w:eastAsia="IRNazanin"/>
          <w:color w:val="111111"/>
          <w:sz w:val="28"/>
          <w:sz w:val="28"/>
          <w:szCs w:val="28"/>
          <w:rtl w:val="true"/>
          <w:lang w:bidi="fa-IR"/>
        </w:rPr>
        <w:t xml:space="preserve">شيخ شمس الدين ابوالفرج عبدالرحمان بن قدامه حنبلى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الشرح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هنگامى كه حاجى از حج فارغ مى‌شود، مستحب است كه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يارش را زيارت كند</w:t>
      </w:r>
      <w:r>
        <w:rPr>
          <w:rFonts w:eastAsia="IRNazanin" w:cs="IRNazanin"/>
          <w:color w:val="111111"/>
          <w:sz w:val="28"/>
          <w:szCs w:val="28"/>
          <w:rtl w:val="true"/>
          <w:lang w:bidi="fa-IR"/>
        </w:rPr>
        <w:t>»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ابن‌قدامه سپس آداب سلام دادن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مى‌نويسد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آنجا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 گفتى و كلامت حق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w:t>
      </w:r>
    </w:p>
    <w:p>
      <w:pPr>
        <w:pStyle w:val="BookText"/>
        <w:rPr/>
      </w:pPr>
      <w:r>
        <w:rPr>
          <w:rFonts w:ascii="IRNazanin" w:hAnsi="IRNazanin" w:eastAsia="IRNazanin"/>
          <w:color w:val="111111"/>
          <w:sz w:val="28"/>
          <w:sz w:val="28"/>
          <w:szCs w:val="28"/>
          <w:rtl w:val="true"/>
          <w:lang w:bidi="fa-IR"/>
        </w:rPr>
        <w:t xml:space="preserve">أَنَّهُمْ إِذ ظَّلَمُواْ أَنفُسَهُمْ جَاءُوكَ فَاسْتَغْفَرُواْ اللهَ وَ اسْتَغْفَرَ لَهُمُ الرَّسُولُ لَوَجَدُواْ اللهَ تَوَّابًا رَّحِيمًا؛ و اگر اين مخالفان، هنگامى كه به خود ستم مى‌كردند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فرمان‌هاى خدا را زير پا مى‌گذاردند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تو مى‌آمدند و از خدا طلب آمرزش مى‌كردند و پيامبر هم براى آنها استغفار مى‌كرد، خدا را توبه‌پذير و مهربان مى‌يافتند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تو آمدم درحالى‌كه از گناهانم استغفار كرده و تو را نزد پروردگارم شفيع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مى‌خواهم كه آمرزش را بر من واجب گردانى همان‌گونه كه بر كسانى كه به وقت حيات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نزدش رفتند، واجب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را اولين شفاعت‌گران و موفق‌ترين درخواست‌كنندگان و در ميان اولين و آخرين، بزرگوارترين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اميد به رحمتت‌اى مهربان‌ترين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ابن‌قدامه سپس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دست كشيدن به ديوار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بوسيدن آن مستحب نيست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اين مسئله را نمى‌دانم،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علماى مدينه را ديدم كه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لمس نمى‌كردند و فقط در جايى مى‌ايستادند و سلام مى‌دادند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ابن‌عمر نيز چنين مى‌كرد</w:t>
      </w:r>
      <w:r>
        <w:rPr>
          <w:rFonts w:eastAsia="IRNazanin" w:cs="IRNazanin"/>
          <w:color w:val="111111"/>
          <w:sz w:val="28"/>
          <w:szCs w:val="28"/>
          <w:rtl w:val="true"/>
          <w:lang w:bidi="fa-IR"/>
        </w:rPr>
        <w:t>»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بن عبدالله بن عبدالقارى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مى‌كند كه ابن‌عمر را ديده است كه دستش را بر محل نشستن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منبر قرار داد و بر صورت كشيد</w:t>
      </w:r>
      <w:r>
        <w:rPr>
          <w:rFonts w:eastAsia="IRNazanin" w:cs="IRNazanin"/>
          <w:color w:val="111111"/>
          <w:sz w:val="28"/>
          <w:szCs w:val="28"/>
          <w:rtl w:val="true"/>
          <w:lang w:bidi="fa-IR"/>
        </w:rPr>
        <w:t>.</w:t>
      </w:r>
      <w:r>
        <w:rPr>
          <w:rStyle w:val="FootnoteAnchor"/>
          <w:rtl w:val="true"/>
        </w:rPr>
        <w:footnoteReference w:id="97"/>
      </w:r>
      <w:bookmarkStart w:id="130" w:name="pg1443_12262"/>
    </w:p>
    <w:p>
      <w:pPr>
        <w:pStyle w:val="BookText"/>
        <w:rPr/>
      </w:pPr>
      <w:bookmarkEnd w:id="130"/>
      <w:r>
        <w:rPr>
          <w:rFonts w:ascii="Amiri" w:hAnsi="Amiri" w:eastAsia="Amiri" w:cs="Amiri"/>
          <w:color w:val="111111"/>
          <w:sz w:val="28"/>
          <w:sz w:val="28"/>
          <w:szCs w:val="28"/>
          <w:rtl w:val="true"/>
          <w:lang w:bidi="ar-SA"/>
        </w:rPr>
        <w:t xml:space="preserve">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منصور بهوتي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شيخ منصور بن يونس بهوتى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كشاف القناع عن متن الاقناع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حاجى از حج فارغ مى‌شود، زيارت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يارش، ابوبكر و عمر،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اين امر، روايتى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دارقطنى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مى‌كند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حَجَّ فَزارَ قَبري بَعدَ وَفاتي فَكَأَنَّما زارَني في حَياتي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حج گزارد و پس از وفاتم قبر مرا زيارت كند، گويى كه مرا در زمان حياتم زيارت كرده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روايت ديگرى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زارَ قَبري وَجَبَت لَهُ شَفاعَتي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حج گزارد شفاعتم بر او واجب مى‌شود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اول را روايت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ابن‌نصرالله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لازمه مستحب بودن زيارت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استحباب سفر براى زيارت است؛ زيرا زيارت حاجى پس از گزاردن حج، بدون قصد سفر ممكن نيست و اين، تصريح به مستحب بودن سفر براى زيارت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98"/>
      </w:r>
    </w:p>
    <w:p>
      <w:pPr>
        <w:pStyle w:val="Heading5"/>
        <w:numPr>
          <w:ilvl w:val="4"/>
          <w:numId w:val="1"/>
        </w:numPr>
        <w:rPr/>
      </w:pPr>
      <w:bookmarkStart w:id="131" w:name="__RefHeading___Toc282570_383892988"/>
      <w:bookmarkStart w:id="132" w:name="_Toc46"/>
      <w:bookmarkEnd w:id="131"/>
      <w:r>
        <w:rPr>
          <w:rtl w:val="true"/>
        </w:rPr>
        <w:t xml:space="preserve">شيخ الاسلام </w:t>
      </w:r>
      <w:r>
        <w:rPr>
          <w:rtl w:val="true"/>
        </w:rPr>
        <w:t>«</w:t>
      </w:r>
      <w:r>
        <w:rPr>
          <w:rtl w:val="true"/>
        </w:rPr>
        <w:t>محمد تقى الدين الفتوحى حنبلى</w:t>
      </w:r>
      <w:r>
        <w:rPr>
          <w:rtl w:val="true"/>
        </w:rPr>
        <w:t>»</w:t>
      </w:r>
      <w:bookmarkEnd w:id="132"/>
    </w:p>
    <w:p>
      <w:pPr>
        <w:pStyle w:val="BookText"/>
        <w:rPr/>
      </w:pPr>
      <w:r>
        <w:rPr>
          <w:rFonts w:ascii="IRNazanin" w:hAnsi="IRNazanin" w:eastAsia="IRNazanin"/>
          <w:color w:val="111111"/>
          <w:sz w:val="28"/>
          <w:sz w:val="28"/>
          <w:szCs w:val="28"/>
          <w:rtl w:val="true"/>
          <w:lang w:bidi="fa-IR"/>
        </w:rPr>
        <w:t>شيخ فتوحى مى‌گويد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زيارت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يارش مستحب است، پس روبه‌روى قبر ايستاده و به او سلام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رو به قبله كرده و در </w:t>
      </w:r>
      <w:bookmarkStart w:id="133" w:name="pg1443_12264"/>
    </w:p>
    <w:p>
      <w:pPr>
        <w:pStyle w:val="BookText"/>
        <w:rPr/>
      </w:pPr>
      <w:bookmarkEnd w:id="133"/>
      <w:r>
        <w:rPr>
          <w:rFonts w:ascii="IRNazanin" w:hAnsi="IRNazanin" w:eastAsia="IRNazanin"/>
          <w:color w:val="111111"/>
          <w:sz w:val="28"/>
          <w:sz w:val="28"/>
          <w:szCs w:val="28"/>
          <w:rtl w:val="true"/>
          <w:lang w:bidi="fa-IR"/>
        </w:rPr>
        <w:t>سمت راست حجره شريفه ايستاده، دعا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و چرخيدن پيرامون قبر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كشيدن دست به قبر و بلندكردن صدا نزد آن نيز مكروه است</w:t>
      </w:r>
      <w:r>
        <w:rPr>
          <w:rFonts w:eastAsia="IRNazanin" w:cs="IRNazanin"/>
          <w:color w:val="111111"/>
          <w:sz w:val="28"/>
          <w:szCs w:val="28"/>
          <w:rtl w:val="true"/>
          <w:lang w:bidi="fa-IR"/>
        </w:rPr>
        <w:t>.</w:t>
      </w:r>
    </w:p>
    <w:p>
      <w:pPr>
        <w:pStyle w:val="Heading5"/>
        <w:numPr>
          <w:ilvl w:val="4"/>
          <w:numId w:val="1"/>
        </w:numPr>
        <w:rPr/>
      </w:pPr>
      <w:bookmarkStart w:id="134" w:name="__RefHeading___Toc282572_383892988"/>
      <w:bookmarkStart w:id="135" w:name="_Toc47"/>
      <w:bookmarkEnd w:id="134"/>
      <w:r>
        <w:rPr>
          <w:rtl w:val="true"/>
        </w:rPr>
        <w:t xml:space="preserve">شيخ </w:t>
      </w:r>
      <w:r>
        <w:rPr>
          <w:rtl w:val="true"/>
        </w:rPr>
        <w:t>«</w:t>
      </w:r>
      <w:r>
        <w:rPr>
          <w:rtl w:val="true"/>
        </w:rPr>
        <w:t>مرعى بن يوسف حنبلى</w:t>
      </w:r>
      <w:r>
        <w:rPr>
          <w:rtl w:val="true"/>
        </w:rPr>
        <w:t>»</w:t>
      </w:r>
      <w:bookmarkEnd w:id="135"/>
    </w:p>
    <w:p>
      <w:pPr>
        <w:pStyle w:val="BookText"/>
        <w:rPr/>
      </w:pPr>
      <w:r>
        <w:rPr>
          <w:rFonts w:ascii="IRNazanin" w:hAnsi="IRNazanin" w:eastAsia="IRNazanin"/>
          <w:color w:val="111111"/>
          <w:sz w:val="28"/>
          <w:sz w:val="28"/>
          <w:szCs w:val="28"/>
          <w:rtl w:val="true"/>
          <w:lang w:bidi="fa-IR"/>
        </w:rPr>
        <w:t xml:space="preserve">شيخ مرعى بن يوسف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زيارت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يارش، سنت است و نماز در مسجدش مستحب است و نماز در اين مسجد برابر با هزار ركعت نماز در مساجد ديگر است و نماز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 هزار و در مسجدالاقصى با پانصد ركعت نماز خواندن در ديگر مساجد، برابرى مى‌كند</w:t>
      </w:r>
      <w:r>
        <w:rPr>
          <w:rFonts w:eastAsia="IRNazanin" w:cs="IRNazanin"/>
          <w:color w:val="111111"/>
          <w:sz w:val="28"/>
          <w:szCs w:val="28"/>
          <w:rtl w:val="true"/>
          <w:lang w:bidi="fa-IR"/>
        </w:rPr>
        <w:t>.</w:t>
      </w:r>
      <w:r>
        <w:rPr>
          <w:rStyle w:val="FootnoteAnchor"/>
          <w:rtl w:val="true"/>
        </w:rPr>
        <w:footnoteReference w:id="99"/>
      </w:r>
    </w:p>
    <w:p>
      <w:pPr>
        <w:pStyle w:val="Heading5"/>
        <w:numPr>
          <w:ilvl w:val="4"/>
          <w:numId w:val="1"/>
        </w:numPr>
        <w:rPr/>
      </w:pPr>
      <w:bookmarkStart w:id="136" w:name="__RefHeading___Toc282574_383892988"/>
      <w:bookmarkStart w:id="137" w:name="_Toc48"/>
      <w:bookmarkEnd w:id="136"/>
      <w:r>
        <w:rPr>
          <w:rtl w:val="true"/>
        </w:rPr>
        <w:t xml:space="preserve">فقيه </w:t>
      </w:r>
      <w:r>
        <w:rPr>
          <w:rtl w:val="true"/>
        </w:rPr>
        <w:t>«</w:t>
      </w:r>
      <w:r>
        <w:rPr>
          <w:rtl w:val="true"/>
        </w:rPr>
        <w:t>ابن‌مفلح</w:t>
      </w:r>
      <w:r>
        <w:rPr>
          <w:rtl w:val="true"/>
        </w:rPr>
        <w:t>»</w:t>
      </w:r>
      <w:bookmarkEnd w:id="137"/>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فقيه شمس الدين مقدسى محمد بن مفلح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صلوات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زيارت قبر او و دو يارش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زائر رو به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رو به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مى‌دهد</w:t>
      </w:r>
      <w:r>
        <w:rPr>
          <w:rFonts w:eastAsia="IRNazanin" w:cs="IRNazanin"/>
          <w:color w:val="111111"/>
          <w:sz w:val="28"/>
          <w:szCs w:val="28"/>
          <w:rtl w:val="true"/>
          <w:lang w:bidi="fa-IR"/>
        </w:rPr>
        <w:t>» .</w:t>
      </w:r>
      <w:r>
        <w:rPr>
          <w:rStyle w:val="FootnoteAnchor"/>
        </w:rPr>
        <w:footnoteReference w:id="100"/>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w:t>
      </w:r>
      <w:bookmarkStart w:id="138" w:name="pg1443_12266"/>
    </w:p>
    <w:p>
      <w:pPr>
        <w:pStyle w:val="Heading2"/>
        <w:numPr>
          <w:ilvl w:val="1"/>
          <w:numId w:val="1"/>
        </w:numPr>
        <w:rPr/>
      </w:pPr>
      <w:bookmarkStart w:id="139" w:name="__RefHeading___Toc282576_383892988"/>
      <w:bookmarkStart w:id="140" w:name="_Toc49"/>
      <w:bookmarkEnd w:id="138"/>
      <w:bookmarkEnd w:id="139"/>
      <w:r>
        <w:rPr>
          <w:rtl w:val="true"/>
        </w:rPr>
        <w:t xml:space="preserve">حضرت عيسى و زيارت قبر پيامبر </w:t>
      </w:r>
      <w:r>
        <w:rPr>
          <w:rtl w:val="true"/>
        </w:rPr>
        <w:t>[(</w:t>
      </w:r>
      <w:r>
        <w:rPr>
          <w:rtl w:val="true"/>
        </w:rPr>
        <w:t>ص</w:t>
      </w:r>
      <w:r>
        <w:rPr>
          <w:rtl w:val="true"/>
        </w:rPr>
        <w:t>)]</w:t>
      </w:r>
      <w:bookmarkEnd w:id="140"/>
    </w:p>
    <w:p>
      <w:pPr>
        <w:pStyle w:val="Heading3"/>
        <w:numPr>
          <w:ilvl w:val="2"/>
          <w:numId w:val="1"/>
        </w:numPr>
        <w:rPr/>
      </w:pPr>
      <w:bookmarkStart w:id="141" w:name="__RefHeading___Toc282578_383892988"/>
      <w:bookmarkStart w:id="142" w:name="_Toc50"/>
      <w:bookmarkEnd w:id="141"/>
      <w:r>
        <w:rPr>
          <w:rtl w:val="true"/>
        </w:rPr>
        <w:t>اشاره</w:t>
      </w:r>
      <w:bookmarkEnd w:id="142"/>
    </w:p>
    <w:p>
      <w:pPr>
        <w:pStyle w:val="BookText"/>
        <w:rPr/>
      </w:pPr>
      <w:r>
        <w:rPr>
          <w:rFonts w:ascii="IRNazanin" w:hAnsi="IRNazanin" w:eastAsia="IRNazanin"/>
          <w:color w:val="111111"/>
          <w:sz w:val="28"/>
          <w:sz w:val="28"/>
          <w:szCs w:val="28"/>
          <w:rtl w:val="true"/>
          <w:lang w:bidi="fa-IR"/>
        </w:rPr>
        <w:t xml:space="preserve">حاكم نيشابورى در المستدرك از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 بن ابى سعيد مقبرى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غلام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ام‌حبيبه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استخراج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ابوهريره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بن مريم به عنوان حاكم و پيشواى برپاكننده عدالت فرود مى‌آيد و گذرگاه ميان دو كوه را به قصد حج يا عمره و يا به هر دو نيت مى‌پيمايد و بر قبر من حاضر مى‌شود تا بر من سلام دهد و سلام او را پاسخ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ابوهريره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برادرزادگانم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ديديد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ابوهريره بر تو سلام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حاكم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سند اين حديث صحيح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را با اين سياق ذكر نكرده‌اند</w:t>
      </w:r>
      <w:r>
        <w:rPr>
          <w:rFonts w:eastAsia="IRNazanin" w:cs="IRNazanin"/>
          <w:color w:val="111111"/>
          <w:sz w:val="28"/>
          <w:szCs w:val="28"/>
          <w:rtl w:val="true"/>
          <w:lang w:bidi="fa-IR"/>
        </w:rPr>
        <w:t>» .</w:t>
      </w:r>
      <w:r>
        <w:rPr>
          <w:rStyle w:val="FootnoteAnchor"/>
          <w:rtl w:val="true"/>
        </w:rPr>
        <w:footnoteReference w:id="101"/>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ذهبى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التلخيص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همين </w:t>
      </w:r>
      <w:bookmarkStart w:id="143" w:name="pg1443_12268"/>
    </w:p>
    <w:p>
      <w:pPr>
        <w:pStyle w:val="BookText"/>
        <w:rPr/>
      </w:pPr>
      <w:bookmarkEnd w:id="143"/>
      <w:r>
        <w:rPr>
          <w:rFonts w:ascii="IRNazanin" w:hAnsi="IRNazanin" w:eastAsia="IRNazanin"/>
          <w:color w:val="111111"/>
          <w:sz w:val="28"/>
          <w:sz w:val="28"/>
          <w:szCs w:val="28"/>
          <w:rtl w:val="true"/>
          <w:lang w:bidi="fa-IR"/>
        </w:rPr>
        <w:t>دليل، گفته مى‌شود اين حديثى است كه حاكم آن را تصحيح كرده و ذهبى آن را پذيرفته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محمود سعيد ممدوح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مورد نوشتار سودمندى دارد كه در آن، ضمن بيان دليل طولانى‌بودن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المناره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ascii="IRNazanin" w:hAnsi="IRNazanin" w:eastAsia="IRNazanin"/>
          <w:color w:val="111111"/>
          <w:sz w:val="28"/>
          <w:sz w:val="28"/>
          <w:szCs w:val="28"/>
          <w:lang w:bidi="fa-IR"/>
        </w:rPr>
        <w:t>٢٩٢</w:t>
      </w:r>
      <w:r>
        <w:rPr>
          <w:rFonts w:ascii="IRNazanin" w:hAnsi="IRNazanin" w:eastAsia="IRNazanin"/>
          <w:color w:val="111111"/>
          <w:sz w:val="28"/>
          <w:sz w:val="28"/>
          <w:szCs w:val="28"/>
          <w:rtl w:val="true"/>
          <w:lang w:bidi="fa-IR"/>
        </w:rPr>
        <w:t xml:space="preserve">، حديث </w:t>
      </w:r>
      <w:r>
        <w:rPr>
          <w:rFonts w:ascii="IRNazanin" w:hAnsi="IRNazanin" w:eastAsia="IRNazanin"/>
          <w:color w:val="111111"/>
          <w:sz w:val="28"/>
          <w:sz w:val="28"/>
          <w:szCs w:val="28"/>
          <w:lang w:bidi="fa-IR"/>
        </w:rPr>
        <w:t>٣٣</w:t>
      </w:r>
      <w:r>
        <w:rPr>
          <w:rFonts w:ascii="IRNazanin" w:hAnsi="IRNazanin" w:eastAsia="IRNazanin"/>
          <w:color w:val="111111"/>
          <w:sz w:val="28"/>
          <w:sz w:val="28"/>
          <w:szCs w:val="28"/>
          <w:rtl w:val="true"/>
          <w:lang w:bidi="fa-IR"/>
        </w:rPr>
        <w:t xml:space="preserve"> آورديم كه تصريح نكردن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شنيدن اين حديث، مشكلى ايجاد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مطلب ديگرى به آن نمى‌افزايم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تصحيح حاكم و همچنين ذهبى، بدين معناست كه از نظر آنها اين حديث از هرچه صحتش را رد كند، مبرّاست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از پيشوايان و حافظان حديث هستند؛ حتى اگر بگوييم برخى حاكم را به تساهل وصف كرده‌اند، تصحيح روايت از سوى ذهبى، اين تساهل را جبران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حاكم و ذهبى از نشانه‌ها و دلايلى آگاه بوده‌اند كه تصريح نكردن ابن‌اسحاق به شنيدن اين روايت را جبران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اينكه طريق‌هاى نقل اين حديث فراوان است و اين روايت با عبارات گوناگونى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گروهى از بزرگان و حافظان حديث‌شناس متقدم و متأخر، حديث ابن‌اسحاق را پذيرفته‌اند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كه او به شنيدن آن تصريح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ترمذى</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حافظ ابوالفتح ابن‌سيد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مقدمه كتاب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الترمذى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ترمذى هم رأى است</w:t>
      </w:r>
      <w:r>
        <w:rPr>
          <w:rFonts w:eastAsia="IRNazanin" w:cs="IRNazanin"/>
          <w:color w:val="111111"/>
          <w:sz w:val="28"/>
          <w:szCs w:val="28"/>
          <w:rtl w:val="true"/>
          <w:lang w:bidi="fa-IR"/>
        </w:rPr>
        <w:t>.</w:t>
      </w:r>
    </w:p>
    <w:p>
      <w:pPr>
        <w:pStyle w:val="Heading3"/>
        <w:numPr>
          <w:ilvl w:val="2"/>
          <w:numId w:val="1"/>
        </w:numPr>
        <w:rPr/>
      </w:pPr>
      <w:bookmarkStart w:id="144" w:name="__RefHeading___Toc282580_383892988"/>
      <w:bookmarkStart w:id="145" w:name="_Toc51"/>
      <w:bookmarkEnd w:id="144"/>
      <w:r>
        <w:rPr>
          <w:rtl w:val="true"/>
        </w:rPr>
        <w:t>سند روايت به نقل ابويعلى</w:t>
      </w:r>
      <w:bookmarkEnd w:id="145"/>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ابويعلى موصلى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اسنادى صحيح‌تر از اسناد حاكم، آن را استخراج مى‌كند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 بن زياد خراط ابى‌صخر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مقبرى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bookmarkStart w:id="146" w:name="pg1443_12270"/>
    </w:p>
    <w:p>
      <w:pPr>
        <w:pStyle w:val="BookText"/>
        <w:rPr/>
      </w:pPr>
      <w:bookmarkEnd w:id="146"/>
      <w:r>
        <w:rPr>
          <w:rFonts w:ascii="IRNazanin" w:hAnsi="IRNazanin" w:eastAsia="IRNazanin"/>
          <w:color w:val="111111"/>
          <w:sz w:val="28"/>
          <w:sz w:val="28"/>
          <w:szCs w:val="28"/>
          <w:rtl w:val="true"/>
          <w:lang w:bidi="fa-IR"/>
        </w:rPr>
        <w:t>ابوهريره نقل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شنيدم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كسى كه جان ابوالقاسم به دست اوست، عيسى بن مريم فرود مى‌آيد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در ادامه،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بر سر قبر من حاضر مى‌شود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پاسخ او را مى‌دهم</w:t>
      </w:r>
      <w:r>
        <w:rPr>
          <w:rFonts w:eastAsia="IRNazanin" w:cs="IRNazanin"/>
          <w:color w:val="111111"/>
          <w:sz w:val="28"/>
          <w:szCs w:val="28"/>
          <w:rtl w:val="true"/>
          <w:lang w:bidi="fa-IR"/>
        </w:rPr>
        <w:t>» .</w:t>
      </w:r>
      <w:r>
        <w:rPr>
          <w:rStyle w:val="FootnoteAnchor"/>
          <w:rtl w:val="true"/>
        </w:rPr>
        <w:footnoteReference w:id="1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حميد 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فردى راستگو و از 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منبعى قوى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نيز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بحث مشروعيت زيارت، آن را ذكر كرديم و در مورد آن آورده‌ايم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حافظ ابن‌حجر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المطالب العالية</w:t>
      </w:r>
      <w:r>
        <w:rPr>
          <w:rFonts w:eastAsia="Amiri" w:cs="Amiri" w:ascii="Amiri" w:hAnsi="Amiri"/>
          <w:color w:val="111111"/>
          <w:sz w:val="28"/>
          <w:szCs w:val="28"/>
          <w:rtl w:val="true"/>
          <w:lang w:bidi="ar-SA"/>
        </w:rPr>
        <w:t>»</w:t>
      </w:r>
      <w:r>
        <w:rPr>
          <w:rStyle w:val="FootnoteAnchor"/>
          <w:rtl w:val="true"/>
        </w:rPr>
        <w:footnoteReference w:id="103"/>
      </w:r>
      <w:r>
        <w:rPr>
          <w:rFonts w:ascii="Amiri" w:hAnsi="Amiri" w:eastAsia="Amiri" w:cs="Amiri"/>
          <w:color w:val="111111"/>
          <w:sz w:val="28"/>
          <w:sz w:val="28"/>
          <w:szCs w:val="28"/>
          <w:rtl w:val="true"/>
          <w:lang w:bidi="ar-SA"/>
        </w:rPr>
        <w:t>آن را نقل كرده است</w:t>
      </w:r>
      <w:r>
        <w:rPr>
          <w:rFonts w:eastAsia="Amiri" w:cs="Amiri" w:ascii="Amiri" w:hAnsi="Amiri"/>
          <w:color w:val="111111"/>
          <w:sz w:val="28"/>
          <w:szCs w:val="28"/>
          <w:rtl w:val="true"/>
          <w:lang w:bidi="ar-SA"/>
        </w:rPr>
        <w:t>.</w:t>
      </w:r>
      <w:r>
        <w:rPr>
          <w:rStyle w:val="FootnoteAnchor"/>
          <w:rtl w:val="true"/>
        </w:rPr>
        <w:footnoteReference w:id="104"/>
      </w:r>
    </w:p>
    <w:p>
      <w:pPr>
        <w:pStyle w:val="Heading3"/>
        <w:numPr>
          <w:ilvl w:val="2"/>
          <w:numId w:val="1"/>
        </w:numPr>
        <w:rPr/>
      </w:pPr>
      <w:bookmarkStart w:id="147" w:name="__RefHeading___Toc282582_383892988"/>
      <w:bookmarkStart w:id="148" w:name="_Toc52"/>
      <w:bookmarkEnd w:id="147"/>
      <w:r>
        <w:rPr>
          <w:rtl w:val="true"/>
        </w:rPr>
        <w:t>سند روايت به نقل ابن النجار</w:t>
      </w:r>
      <w:bookmarkEnd w:id="1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ابن‌النجار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الدرة الثمينه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زيد بن المهاجر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ابوهريره روايت مى‌كند كه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همانا عيسى بن مريم مى‌آيد كنار قبرم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بر من سلام مى‌دهد، هر آينه جواب سلام او را مى‌دهم</w:t>
      </w:r>
      <w:r>
        <w:rPr>
          <w:rFonts w:eastAsia="Amiri" w:cs="Amiri" w:ascii="Amiri" w:hAnsi="Amiri"/>
          <w:color w:val="111111"/>
          <w:sz w:val="28"/>
          <w:szCs w:val="28"/>
          <w:rtl w:val="true"/>
          <w:lang w:bidi="ar-SA"/>
        </w:rPr>
        <w:t>» .</w:t>
      </w:r>
      <w:r>
        <w:rPr>
          <w:rStyle w:val="FootnoteAnchor"/>
          <w:rtl w:val="true"/>
        </w:rPr>
        <w:footnoteReference w:id="105"/>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زيد بن مهاجر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ابن‌قنفذ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اهل مدينه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مورد اعتماد و از رجال مسلم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بنابراين، اين دو دنباله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بن‌اسحاق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bookmarkStart w:id="149" w:name="pg1443_12272"/>
    </w:p>
    <w:p>
      <w:pPr>
        <w:pStyle w:val="BookText"/>
        <w:rPr/>
      </w:pPr>
      <w:bookmarkEnd w:id="149"/>
      <w:r>
        <w:rPr>
          <w:rFonts w:ascii="IRNazanin" w:hAnsi="IRNazanin" w:eastAsia="IRNazanin"/>
          <w:color w:val="111111"/>
          <w:sz w:val="28"/>
          <w:sz w:val="28"/>
          <w:szCs w:val="28"/>
          <w:rtl w:val="true"/>
          <w:lang w:bidi="fa-IR"/>
        </w:rPr>
        <w:t xml:space="preserve">در روايت‌ها، ذكر راويان بيشتر در حلقه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ابوهريره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المستدرك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روى تأكيد اتصال سندهاست و شرط درستى آن اين بوده كه حديث را از شاگرد شنيده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ابى‌يعلى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 مقبرى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شنيدن از ابوهريره تصريح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گفته حاكم و ذهبى، حديث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سفر عيسى 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قصد زيارت سرور جهانيان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سلام آن حضرت، صريح است و اين از رعايت كمال ادب پيامبران در برابر سرور همه پيامبران ناشى مى‌شود</w:t>
      </w:r>
      <w:r>
        <w:rPr>
          <w:rFonts w:eastAsia="IRNazanin" w:cs="IRNazanin"/>
          <w:color w:val="111111"/>
          <w:sz w:val="28"/>
          <w:szCs w:val="28"/>
          <w:rtl w:val="true"/>
          <w:lang w:bidi="fa-IR"/>
        </w:rPr>
        <w:t>.</w:t>
      </w:r>
    </w:p>
    <w:p>
      <w:pPr>
        <w:pStyle w:val="Heading3"/>
        <w:numPr>
          <w:ilvl w:val="2"/>
          <w:numId w:val="1"/>
        </w:numPr>
        <w:rPr/>
      </w:pPr>
      <w:bookmarkStart w:id="150" w:name="__RefHeading___Toc282584_383892988"/>
      <w:bookmarkStart w:id="151" w:name="_Toc53"/>
      <w:bookmarkEnd w:id="150"/>
      <w:r>
        <w:rPr>
          <w:rtl w:val="true"/>
        </w:rPr>
        <w:t>پاسخ كسانى كه اين حديث را ضعيف دانسته‌اند</w:t>
      </w:r>
      <w:bookmarkEnd w:id="151"/>
    </w:p>
    <w:p>
      <w:pPr>
        <w:pStyle w:val="BookText"/>
        <w:rPr/>
      </w:pPr>
      <w:r>
        <w:rPr>
          <w:rFonts w:ascii="Amiri" w:hAnsi="Amiri" w:eastAsia="Amiri" w:cs="Amiri"/>
          <w:color w:val="111111"/>
          <w:sz w:val="28"/>
          <w:sz w:val="28"/>
          <w:szCs w:val="28"/>
          <w:rtl w:val="true"/>
          <w:lang w:bidi="ar-SA"/>
        </w:rPr>
        <w:t>برخى در مورد اين حديث و ضعف‌هاى آن، به دلايل واهى تكيه كرده‌اند؛ برخى از آن دلايل عبارت است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مجهول بودن عطا غلام ام‌حبيبه كه غلام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گفته شده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طولانى شدن سلسله سندهاى ابن‌اسحاق؛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اختلاف در اِسناد ابن‌اسحاق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كه اين دلايلى واهى است؛ زيرا منتقد فقط از 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آگاهى داشته و با در نظر داشتن آن چنين دلايلى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حقيقت اين است كه نه در طريق ابن‌اسحاق و نه غير او، اين اشكال‌ها وارد نيست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درباره عطاء مولى، ام‌حبيبه يا جهينه، نيز نسايى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w:t>
      </w:r>
      <w:r>
        <w:rPr>
          <w:rFonts w:ascii="Amiri" w:hAnsi="Amiri" w:eastAsia="Amiri" w:cs="Amiri"/>
          <w:color w:val="111111"/>
          <w:sz w:val="28"/>
          <w:sz w:val="28"/>
          <w:szCs w:val="28"/>
          <w:lang w:bidi="ar-SA"/>
        </w:rPr>
        <w:t>٢٢١٧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به </w:t>
      </w:r>
    </w:p>
    <w:p>
      <w:pPr>
        <w:pStyle w:val="BookText"/>
        <w:rPr/>
      </w:pPr>
      <w:r>
        <w:rPr>
          <w:rFonts w:ascii="IRNazanin" w:hAnsi="IRNazanin" w:eastAsia="IRNazanin"/>
          <w:color w:val="111111"/>
          <w:sz w:val="28"/>
          <w:sz w:val="28"/>
          <w:szCs w:val="28"/>
          <w:rtl w:val="true"/>
          <w:lang w:bidi="fa-IR"/>
        </w:rPr>
        <w:t>آن استدلال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راويانى كه نسايى در السنن خويش آورده، مورد اعتمادند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ذهبى نيز،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الموقظه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تصريح كرده و او تابعى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حافظ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 مقبرى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او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عطا از تابعين ناشناخته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اين افراد نيز مورد قبول است؛ همان‌گونه كه حافظان بزرگى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ابن‌الصلاح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علوم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 در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ابى‌يعلى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الدرة الثمينه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آن، روايتى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ابوهريره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ذكر نام يك استاد ميان شاگرد و استاد، خدشه‌اى به اصل روايت وارد نمى‌كند؛ زيرا اين كار فقط افزودن راويان به روايتى است كه سند آن متصل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اين، درباره اشكال دوم، يعنى طولانى بودن سلسله سند ابن‌اسحاق مطالبى را آورديم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اشكال سوم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اختلاف ابن‌اسحاق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اسنادش مربوط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پاسخ اين اشكال بايد بگوييم كه اين اختلاف، تنها مخصوص طريق ابن‌اسحاق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ابوزرعه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Style w:val="FootnoteAnchor"/>
          <w:rtl w:val="true"/>
        </w:rPr>
        <w:footnoteReference w:id="106"/>
      </w:r>
      <w:r>
        <w:rPr>
          <w:rFonts w:ascii="Amiri" w:hAnsi="Amiri" w:eastAsia="Amiri" w:cs="Amiri"/>
          <w:color w:val="111111"/>
          <w:sz w:val="28"/>
          <w:sz w:val="28"/>
          <w:szCs w:val="28"/>
          <w:rtl w:val="true"/>
          <w:lang w:bidi="ar-SA"/>
        </w:rPr>
        <w:t>طريق حاكم را ترجيح داده است</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نكته ديگر اينكه، وجود هرگونه اختلاف در طريق و سند، موجب بى‌اعتبارى حديث نمى‌شود، بلكه فقط اختلافاتى اعتبار حديث را خدشه‌دار مى‌كند كه نتوان يكى را بر ديگرى ترجيح داد يا اختلاف، ميان ثقه و </w:t>
      </w:r>
    </w:p>
    <w:p>
      <w:pPr>
        <w:pStyle w:val="BookText"/>
        <w:rPr/>
      </w:pPr>
      <w:r>
        <w:rPr>
          <w:rFonts w:ascii="IRNazanin" w:hAnsi="IRNazanin" w:eastAsia="IRNazanin"/>
          <w:color w:val="111111"/>
          <w:sz w:val="28"/>
          <w:sz w:val="28"/>
          <w:szCs w:val="28"/>
          <w:rtl w:val="true"/>
          <w:lang w:bidi="fa-IR"/>
        </w:rPr>
        <w:t>ضعيف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اختلاف در تعيين راوى ثقه از بين افراد ثقه باشد مانند اين حديث، به هيچ وجه مشكلى را پيش نمى‌آورد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 با مراجعه به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ابى‌حاتم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مى‌شود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وقتى امكان ترجيح يكى از وجوه وجود داشته باشد، باز هم اختلاف ضررى نمى‌رساند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ترجيح طريق حاكم پيشتر گذشت و اين اختلاف تنها بر سر طريق ابن‌اسحاق است و گفتيم كه براى حديث او دو شاهد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حديث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مخالفان صحت اين حديث نيز پذيرفتنى نيست؛ زيرا همه طرق روايت را يك‌جا جمع نكرده، بلكه راوى سخنش را تنها بر يك طريق قرار داده است، درحالى‌كه طريق‌هاى ديگر خالى از اشكال نيز براى اين حديث وجود داشته است</w:t>
      </w:r>
      <w:r>
        <w:rPr>
          <w:rFonts w:eastAsia="IRNazanin" w:cs="IRNazanin"/>
          <w:color w:val="111111"/>
          <w:sz w:val="28"/>
          <w:szCs w:val="28"/>
          <w:rtl w:val="true"/>
          <w:lang w:bidi="fa-IR"/>
        </w:rPr>
        <w:t xml:space="preserve">. </w:t>
      </w:r>
      <w:bookmarkStart w:id="152" w:name="pg1443_12277"/>
    </w:p>
    <w:p>
      <w:pPr>
        <w:pStyle w:val="Heading2"/>
        <w:numPr>
          <w:ilvl w:val="1"/>
          <w:numId w:val="1"/>
        </w:numPr>
        <w:rPr/>
      </w:pPr>
      <w:bookmarkStart w:id="153" w:name="__RefHeading___Toc282586_383892988"/>
      <w:bookmarkStart w:id="154" w:name="_Toc54"/>
      <w:bookmarkEnd w:id="152"/>
      <w:bookmarkEnd w:id="153"/>
      <w:r>
        <w:rPr>
          <w:rtl w:val="true"/>
        </w:rPr>
        <w:t xml:space="preserve">سلام دادن به پيامبر </w:t>
      </w:r>
      <w:r>
        <w:rPr>
          <w:rtl w:val="true"/>
        </w:rPr>
        <w:t>[(</w:t>
      </w:r>
      <w:r>
        <w:rPr>
          <w:rtl w:val="true"/>
        </w:rPr>
        <w:t>ص</w:t>
      </w:r>
      <w:r>
        <w:rPr>
          <w:rtl w:val="true"/>
        </w:rPr>
        <w:t>)]</w:t>
      </w:r>
      <w:bookmarkEnd w:id="154"/>
    </w:p>
    <w:p>
      <w:pPr>
        <w:pStyle w:val="Heading3"/>
        <w:numPr>
          <w:ilvl w:val="2"/>
          <w:numId w:val="1"/>
        </w:numPr>
        <w:rPr/>
      </w:pPr>
      <w:bookmarkStart w:id="155" w:name="__RefHeading___Toc282588_383892988"/>
      <w:bookmarkStart w:id="156" w:name="_Toc55"/>
      <w:bookmarkEnd w:id="155"/>
      <w:r>
        <w:rPr>
          <w:rtl w:val="true"/>
        </w:rPr>
        <w:t xml:space="preserve">اهتمام پيشينيان در سلام دادن به پيامبر </w:t>
      </w:r>
      <w:r>
        <w:rPr>
          <w:rtl w:val="true"/>
        </w:rPr>
        <w:t>[(</w:t>
      </w:r>
      <w:r>
        <w:rPr>
          <w:rtl w:val="true"/>
        </w:rPr>
        <w:t>ص</w:t>
      </w:r>
      <w:r>
        <w:rPr>
          <w:rtl w:val="true"/>
        </w:rPr>
        <w:t xml:space="preserve">)] </w:t>
      </w:r>
      <w:r>
        <w:rPr>
          <w:rtl w:val="true"/>
        </w:rPr>
        <w:t>نزد قبرش</w:t>
      </w:r>
      <w:bookmarkEnd w:id="156"/>
    </w:p>
    <w:p>
      <w:pPr>
        <w:pStyle w:val="BookText"/>
        <w:rPr/>
      </w:pPr>
      <w:r>
        <w:rPr>
          <w:rFonts w:ascii="IRNazanin" w:hAnsi="IRNazanin" w:eastAsia="IRNazanin"/>
          <w:color w:val="111111"/>
          <w:sz w:val="28"/>
          <w:sz w:val="28"/>
          <w:szCs w:val="28"/>
          <w:rtl w:val="true"/>
          <w:lang w:bidi="fa-IR"/>
        </w:rPr>
        <w:t xml:space="preserve">بر پايه روايتى صحيح، ابن‌عمر هنگامى كه از سفر باز مى‌گشت، نزد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مى‌آمد و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تو اى رسول خدا، سلام بر تو اى ابوبكر صديق، سلام بر تو اى پدر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كه ابن‌عمر نزد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ايستاد و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ابوبكر و عمر سلام و درود فرستاد و طبق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قعنبى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ابوبكر و عمر هم دعا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مردى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ابن‌عمر بر قبر سلام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صد يا بيش از صدبار ديدم كه بر سر قبر مى‌ايستاد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پيامبر، سلام بر ابوبكر، سلام بر پدرم</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عمر روايت شده كه پس از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 الاحبار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همراه من به مدينه براى زيارت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مى‌آيى؟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عمر به مدينه رسيد، اول به مسجد وارد شد و بر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ابوحنيفه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ابن‌عمر روايت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مستحب است كه از سمت قبله بر سر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اين باب، روايت‌هايى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ديگران وجود دارد مبنى بر اينكه مروان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ابوايوب انصارى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مشاهده كرده كه صورت بر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بن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ديدم كه بر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شد و ايستاد و دستانش را بالا برد چنان‌كه گمان كردم او به نماز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داد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نقل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به سمت منبر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بن 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ديد كه نزد قبر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ايستاده و گريه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گريه مى‌كنى معاذ</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تا پايان حديث</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ابن‌عبدالبر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بلاذرى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ديگران نقل كرده‌اند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 بن ابيه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داشت به حج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نزد او آمد،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نگفت و پسرش را مخاطب قرار داد كه زياد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پدرت چنين و چنان كرد و او قصد حج دارد، در حالى كه ام‌حبيبه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ام‌حبيبه به او اجازه دهد، مصيبتى بزرگ و خيانت به رسول خداست و اگر به او اجازه ندهد، بزرگ‌ترين حجت بر اوست</w:t>
      </w:r>
      <w:r>
        <w:rPr>
          <w:rFonts w:eastAsia="IRNazanin" w:cs="IRNazanin"/>
          <w:color w:val="111111"/>
          <w:sz w:val="28"/>
          <w:szCs w:val="28"/>
          <w:rtl w:val="true"/>
          <w:lang w:bidi="fa-IR"/>
        </w:rPr>
        <w:t xml:space="preserve">. </w:t>
      </w:r>
      <w:bookmarkStart w:id="157" w:name="pg1443_12281"/>
    </w:p>
    <w:p>
      <w:pPr>
        <w:pStyle w:val="BookText"/>
        <w:rPr/>
      </w:pPr>
      <w:bookmarkEnd w:id="157"/>
      <w:r>
        <w:rPr>
          <w:rFonts w:ascii="IRNazanin" w:hAnsi="IRNazanin" w:eastAsia="IRNazanin"/>
          <w:color w:val="111111"/>
          <w:sz w:val="28"/>
          <w:sz w:val="28"/>
          <w:szCs w:val="28"/>
          <w:rtl w:val="true"/>
          <w:lang w:bidi="fa-IR"/>
        </w:rPr>
        <w:t>بلاذرى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زياد، حج آن سال را رها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روايت به شكل ديگرى نيز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رفتن به مدينه و زيارت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حج‌گزار واجب نبود، ابوبكر چنين نمى‌گفت، در حالى كه زياد توانايى رفتن به حج را از راه غير مدينه داشت؛ زيرا او در عراق بود و عراق به مكه نزديك‌تر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بن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همچنان در مسئله حج مطرح است،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كردن از مدينه و قصد نماز در مسجد رسول خدا، تبرك به روضه و منبر و قبر و مجلس ايشان، دست كشيدن جاى دست و قدمگاه وى و ستونى كه بر آن تكيه مى‌زد و جايى كه جبريل در آن وحى را نازل كرد</w:t>
      </w:r>
      <w:r>
        <w:rPr>
          <w:rFonts w:eastAsia="IRNazanin" w:cs="IRNazanin"/>
          <w:color w:val="111111"/>
          <w:sz w:val="28"/>
          <w:szCs w:val="28"/>
          <w:rtl w:val="true"/>
          <w:lang w:bidi="fa-IR"/>
        </w:rPr>
        <w:t>.</w:t>
      </w:r>
    </w:p>
    <w:p>
      <w:pPr>
        <w:pStyle w:val="Heading3"/>
        <w:numPr>
          <w:ilvl w:val="2"/>
          <w:numId w:val="1"/>
        </w:numPr>
        <w:rPr/>
      </w:pPr>
      <w:bookmarkStart w:id="158" w:name="__RefHeading___Toc282590_383892988"/>
      <w:bookmarkStart w:id="159" w:name="_Toc56"/>
      <w:bookmarkEnd w:id="158"/>
      <w:r>
        <w:rPr>
          <w:rtl w:val="true"/>
        </w:rPr>
        <w:t xml:space="preserve">گريه </w:t>
      </w:r>
      <w:r>
        <w:rPr>
          <w:rtl w:val="true"/>
        </w:rPr>
        <w:t>«</w:t>
      </w:r>
      <w:r>
        <w:rPr>
          <w:rtl w:val="true"/>
        </w:rPr>
        <w:t>جابر بن عبدالله</w:t>
      </w:r>
      <w:r>
        <w:rPr>
          <w:rtl w:val="true"/>
        </w:rPr>
        <w:t xml:space="preserve">» </w:t>
      </w:r>
      <w:r>
        <w:rPr>
          <w:rtl w:val="true"/>
        </w:rPr>
        <w:t xml:space="preserve">نزد قبر رسول خدا </w:t>
      </w:r>
      <w:r>
        <w:rPr>
          <w:rtl w:val="true"/>
        </w:rPr>
        <w:t>[(</w:t>
      </w:r>
      <w:r>
        <w:rPr>
          <w:rtl w:val="true"/>
        </w:rPr>
        <w:t>ص</w:t>
      </w:r>
      <w:r>
        <w:rPr>
          <w:rtl w:val="true"/>
        </w:rPr>
        <w:t>)]</w:t>
      </w:r>
      <w:bookmarkEnd w:id="1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بيهقى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 الايمان</w:t>
      </w:r>
      <w:r>
        <w:rPr>
          <w:rFonts w:eastAsia="Amiri" w:cs="Amiri" w:ascii="Amiri" w:hAnsi="Amiri"/>
          <w:color w:val="111111"/>
          <w:sz w:val="28"/>
          <w:szCs w:val="28"/>
          <w:rtl w:val="true"/>
          <w:lang w:bidi="ar-SA"/>
        </w:rPr>
        <w:t xml:space="preserve">» </w:t>
      </w:r>
      <w:r>
        <w:rPr>
          <w:rStyle w:val="FootnoteAnchor"/>
          <w:rtl w:val="true"/>
        </w:rPr>
        <w:footnoteReference w:id="107"/>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ابوعبدالرحمان سلمى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حامد بن محمد بن عبدالله هروى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يونس قرشى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عبدالرحمان بن يونس بن عبيد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منكدر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را ديدم كه بر سر قبر رسول خدا ايستاده بود و اشك مى‌ريخت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اشك‌ها سرازير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ياد مى‌آورم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بَينَ قَبري وَمِنبَري </w:t>
      </w:r>
      <w:bookmarkStart w:id="160" w:name="pg1443_12283"/>
    </w:p>
    <w:p>
      <w:pPr>
        <w:pStyle w:val="BookText"/>
        <w:rPr/>
      </w:pPr>
      <w:bookmarkEnd w:id="160"/>
      <w:r>
        <w:rPr>
          <w:rFonts w:ascii="Amiri" w:hAnsi="Amiri" w:eastAsia="Amiri" w:cs="Amiri"/>
          <w:color w:val="111111"/>
          <w:sz w:val="28"/>
          <w:sz w:val="28"/>
          <w:szCs w:val="28"/>
          <w:rtl w:val="true"/>
          <w:lang w:bidi="ar-SA"/>
        </w:rPr>
        <w:t>روضةٌ مِن رياضِ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ميان قبر من و منبرم باغى از باغ‌هاى بهشت است</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حاشيه‌اش بر اين حديث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اسناد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طريق بيهقى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است و لكن احمد آن را در مسند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٣٨٩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ابويعلى در مسند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صص</w:t>
      </w:r>
      <w:r>
        <w:rPr>
          <w:rFonts w:ascii="Amiri" w:hAnsi="Amiri" w:eastAsia="Amiri" w:cs="Amiri"/>
          <w:color w:val="111111"/>
          <w:sz w:val="28"/>
          <w:sz w:val="28"/>
          <w:szCs w:val="28"/>
          <w:lang w:bidi="ar-SA"/>
        </w:rPr>
        <w:t>٣١٩</w:t>
      </w:r>
      <w:r>
        <w:rPr>
          <w:rFonts w:ascii="Amiri" w:hAnsi="Amiri" w:eastAsia="Amiri" w:cs="Amiri"/>
          <w:color w:val="111111"/>
          <w:sz w:val="28"/>
          <w:sz w:val="28"/>
          <w:szCs w:val="28"/>
          <w:rtl w:val="true"/>
          <w:lang w:bidi="ar-SA"/>
        </w:rPr>
        <w:t xml:space="preserve"> و</w:t>
      </w:r>
      <w:r>
        <w:rPr>
          <w:rFonts w:ascii="Amiri" w:hAnsi="Amiri" w:eastAsia="Amiri" w:cs="Amiri"/>
          <w:color w:val="111111"/>
          <w:sz w:val="28"/>
          <w:sz w:val="28"/>
          <w:szCs w:val="28"/>
          <w:lang w:bidi="ar-SA"/>
        </w:rPr>
        <w:t>٣٢٠</w:t>
      </w:r>
      <w:r>
        <w:rPr>
          <w:rFonts w:ascii="Amiri" w:hAnsi="Amiri" w:eastAsia="Amiri" w:cs="Amiri"/>
          <w:color w:val="111111"/>
          <w:sz w:val="28"/>
          <w:sz w:val="28"/>
          <w:szCs w:val="28"/>
          <w:rtl w:val="true"/>
          <w:lang w:bidi="ar-SA"/>
        </w:rPr>
        <w:t>، ش</w:t>
      </w:r>
      <w:r>
        <w:rPr>
          <w:rFonts w:ascii="Amiri" w:hAnsi="Amiri" w:eastAsia="Amiri" w:cs="Amiri"/>
          <w:color w:val="111111"/>
          <w:sz w:val="28"/>
          <w:sz w:val="28"/>
          <w:szCs w:val="28"/>
          <w:lang w:bidi="ar-SA"/>
        </w:rPr>
        <w:t>١٧٨۴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بزار در كتابش مسند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۵٧</w:t>
      </w:r>
      <w:r>
        <w:rPr>
          <w:rFonts w:ascii="Amiri" w:hAnsi="Amiri" w:eastAsia="Amiri" w:cs="Amiri"/>
          <w:color w:val="111111"/>
          <w:sz w:val="28"/>
          <w:sz w:val="28"/>
          <w:szCs w:val="28"/>
          <w:rtl w:val="true"/>
          <w:lang w:bidi="ar-SA"/>
        </w:rPr>
        <w:t>، كشف الاستار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بن زيد بن جدعان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محمد ابن منكدر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كرده‌اند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اين سند ضعف وجود ندارد</w:t>
      </w:r>
      <w:r>
        <w:rPr>
          <w:rFonts w:eastAsia="Amiri" w:cs="Amiri" w:ascii="Amiri" w:hAnsi="Amiri"/>
          <w:color w:val="111111"/>
          <w:sz w:val="28"/>
          <w:szCs w:val="28"/>
          <w:rtl w:val="true"/>
          <w:lang w:bidi="ar-SA"/>
        </w:rPr>
        <w:t>]</w:t>
      </w:r>
    </w:p>
    <w:p>
      <w:pPr>
        <w:pStyle w:val="Heading3"/>
        <w:numPr>
          <w:ilvl w:val="2"/>
          <w:numId w:val="1"/>
        </w:numPr>
        <w:rPr/>
      </w:pPr>
      <w:bookmarkStart w:id="161" w:name="__RefHeading___Toc282592_383892988"/>
      <w:bookmarkStart w:id="162" w:name="_Toc57"/>
      <w:bookmarkEnd w:id="161"/>
      <w:r>
        <w:rPr>
          <w:rtl w:val="true"/>
        </w:rPr>
        <w:t>سلام فرستادن با پيك</w:t>
      </w:r>
      <w:bookmarkEnd w:id="162"/>
    </w:p>
    <w:p>
      <w:pPr>
        <w:pStyle w:val="BookText"/>
        <w:rPr/>
      </w:pPr>
      <w:r>
        <w:rPr>
          <w:rFonts w:ascii="Amiri" w:hAnsi="Amiri" w:eastAsia="Amiri" w:cs="Amiri"/>
          <w:color w:val="111111"/>
          <w:sz w:val="28"/>
          <w:sz w:val="28"/>
          <w:szCs w:val="28"/>
          <w:rtl w:val="true"/>
          <w:lang w:bidi="ar-SA"/>
        </w:rPr>
        <w:t>بيهقى در شعب الايمان روايت مى‌كند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يوسف اصفهانى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بن فراس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صالح 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 بن 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حاتم بن وردان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بن عبدالعزيز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پيكى به مدينه مى‌فرستاد تا از جانب او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ابوسعيد بن ابى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ابوعبدالله 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ابى‌الدينا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اسحاق بن حاتم مداينى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ابى‌فديك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رباح بن بشير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بن ابى‌سعيد مهرى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عبدالعزيز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شام بود، براى وداع نزدش رفتم،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خواهشى از تو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به مدينه رفتى و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رؤيت كردى، از جانب من بر او سلام بفرست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اسماعيل بن ابى فديك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w:t>
      </w:r>
      <w:bookmarkStart w:id="163" w:name="pg1443_12285"/>
    </w:p>
    <w:p>
      <w:pPr>
        <w:pStyle w:val="BookText"/>
        <w:rPr/>
      </w:pPr>
      <w:bookmarkEnd w:id="163"/>
      <w:r>
        <w:rPr>
          <w:rFonts w:ascii="IRNazanin" w:hAnsi="IRNazanin" w:eastAsia="IRNazanin"/>
          <w:color w:val="111111"/>
          <w:sz w:val="28"/>
          <w:sz w:val="28"/>
          <w:szCs w:val="28"/>
          <w:rtl w:val="true"/>
          <w:lang w:bidi="fa-IR"/>
        </w:rPr>
        <w:t>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پيكى به سوى رسول خدا فرستاد</w:t>
      </w:r>
      <w:r>
        <w:rPr>
          <w:rFonts w:eastAsia="IRNazanin" w:cs="IRNazanin"/>
          <w:color w:val="111111"/>
          <w:sz w:val="28"/>
          <w:szCs w:val="28"/>
          <w:rtl w:val="true"/>
          <w:lang w:bidi="fa-IR"/>
        </w:rPr>
        <w:t>»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خفاجى و ملا على قارى در شرح الشفاء نوشته‌اند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ابى‌الدينا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بيهقى در كتاب شعب الايمان اين روايت را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خفاجى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آداب پيشينيان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طريق پيك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مى‌فرستادند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ابن‌عمر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ابوبكر و عمر سلام مى‌فرستاد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سلام‌ها از راه دور نيز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مى‌رسد، اما سلام‌كردن بر ايشان در كنار مرقد مباركشان، فضيلتى ويژه دارد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 بن عمر بن ابى‌عاصم نبيل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علماى متقدم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بن عبدالعزيز قاصدى از شام به مدينه روانه كرد تا به پيامبر سلام فرستاد و سپس بازگشت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اين اقدام عمر بن عبدالعزيز را بسيار نقل كرده‌اند</w:t>
      </w:r>
      <w:r>
        <w:rPr>
          <w:rFonts w:eastAsia="Amiri" w:cs="Amiri" w:ascii="Amiri" w:hAnsi="Amiri"/>
          <w:color w:val="111111"/>
          <w:sz w:val="28"/>
          <w:szCs w:val="28"/>
          <w:rtl w:val="true"/>
          <w:lang w:bidi="ar-SA"/>
        </w:rPr>
        <w:t>.</w:t>
      </w:r>
    </w:p>
    <w:p>
      <w:pPr>
        <w:pStyle w:val="Heading3"/>
        <w:numPr>
          <w:ilvl w:val="2"/>
          <w:numId w:val="1"/>
        </w:numPr>
        <w:rPr/>
      </w:pPr>
      <w:bookmarkStart w:id="164" w:name="__RefHeading___Toc282594_383892988"/>
      <w:bookmarkStart w:id="165" w:name="_Toc58"/>
      <w:bookmarkEnd w:id="164"/>
      <w:r>
        <w:rPr>
          <w:rtl w:val="true"/>
        </w:rPr>
        <w:t xml:space="preserve">صداى سلام و اذان از قبر پيامبر </w:t>
      </w:r>
      <w:r>
        <w:rPr>
          <w:rtl w:val="true"/>
        </w:rPr>
        <w:t>[(</w:t>
      </w:r>
      <w:r>
        <w:rPr>
          <w:rtl w:val="true"/>
        </w:rPr>
        <w:t>ص</w:t>
      </w:r>
      <w:r>
        <w:rPr>
          <w:rtl w:val="true"/>
        </w:rPr>
        <w:t>)]</w:t>
      </w:r>
      <w:bookmarkEnd w:id="165"/>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ابومحمد عبدالله دارمى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كتاب‌هاى ششگانه معتبر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مى‌كند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 بن عبدالعزيز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ايام نبرد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سه روز در مسجد پيامبر اذان نمى‌دادند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سعيد بن مسيب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مسجد بيرون نمى‌رفت و از وقت نماز آگاه نمى‌شد، مگر با همهمه‌اى كه از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مى‌شنيد</w:t>
      </w:r>
      <w:r>
        <w:rPr>
          <w:rFonts w:eastAsia="IRNazanin" w:cs="IRNazanin"/>
          <w:color w:val="111111"/>
          <w:sz w:val="28"/>
          <w:szCs w:val="28"/>
          <w:rtl w:val="true"/>
          <w:lang w:bidi="fa-IR"/>
        </w:rPr>
        <w:t>.</w:t>
      </w:r>
      <w:r>
        <w:rPr>
          <w:rStyle w:val="FootnoteAnchor"/>
          <w:rtl w:val="true"/>
        </w:rPr>
        <w:footnoteReference w:id="110"/>
      </w:r>
      <w:bookmarkStart w:id="166" w:name="pg1443_12287"/>
    </w:p>
    <w:p>
      <w:pPr>
        <w:pStyle w:val="BookText"/>
        <w:rPr/>
      </w:pPr>
      <w:bookmarkEnd w:id="166"/>
      <w:r>
        <w:rPr>
          <w:rFonts w:ascii="Amiri" w:hAnsi="Amiri" w:eastAsia="Amiri" w:cs="Amiri"/>
          <w:color w:val="111111"/>
          <w:sz w:val="28"/>
          <w:sz w:val="28"/>
          <w:szCs w:val="28"/>
          <w:rtl w:val="true"/>
          <w:lang w:bidi="ar-SA"/>
        </w:rPr>
        <w:t xml:space="preserve">شيخ محمد بن عبدالوهاب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احكام تمنى الموت</w:t>
      </w:r>
      <w:r>
        <w:rPr>
          <w:rFonts w:eastAsia="Amiri" w:cs="Amiri" w:ascii="Amiri" w:hAnsi="Amiri"/>
          <w:color w:val="111111"/>
          <w:sz w:val="28"/>
          <w:szCs w:val="28"/>
          <w:rtl w:val="true"/>
          <w:lang w:bidi="ar-SA"/>
        </w:rPr>
        <w:t>»</w:t>
      </w:r>
      <w:r>
        <w:rPr>
          <w:rStyle w:val="FootnoteAnchor"/>
          <w:rtl w:val="true"/>
        </w:rPr>
        <w:footnoteReference w:id="111"/>
      </w:r>
      <w:r>
        <w:rPr>
          <w:rFonts w:ascii="Amiri" w:hAnsi="Amiri" w:eastAsia="Amiri" w:cs="Amiri"/>
          <w:color w:val="111111"/>
          <w:sz w:val="28"/>
          <w:sz w:val="28"/>
          <w:szCs w:val="28"/>
          <w:rtl w:val="true"/>
          <w:lang w:bidi="ar-SA"/>
        </w:rPr>
        <w:t xml:space="preserve">و نيز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مجدالدين فيروزآبادى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الصلات و البشر</w:t>
      </w:r>
      <w:r>
        <w:rPr>
          <w:rFonts w:eastAsia="Amiri" w:cs="Amiri" w:ascii="Amiri" w:hAnsi="Amiri"/>
          <w:color w:val="111111"/>
          <w:sz w:val="28"/>
          <w:szCs w:val="28"/>
          <w:rtl w:val="true"/>
          <w:lang w:bidi="ar-SA"/>
        </w:rPr>
        <w:t xml:space="preserve">» </w:t>
      </w:r>
      <w:r>
        <w:rPr>
          <w:rStyle w:val="FootnoteAnchor"/>
        </w:rPr>
        <w:footnoteReference w:id="112"/>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اين روايت را آورده‌اند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بن شيبان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اينكه حج گزاردم، به مدينه آمدم و سراغ قبر پيامبر رفتم؛ بر آن حضرت سلام دادم و از داخل حجره شنيدم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ندا برآمد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عليك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بيهقى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 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ابوسعيد بن ابى‌عمر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 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 ابن ابى‌الدينا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سويد بن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 بن سحيم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را در خواب ديدم،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سلام كسانى را كه نزد تو مى‌آيند و بر تو سلام مى‌دهند، مى‌شنوى؟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حاشيه‌اش بر اين حديث نوشته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اسناد آن حسن است</w:t>
      </w:r>
      <w:r>
        <w:rPr>
          <w:rFonts w:eastAsia="Amiri" w:cs="Amiri" w:ascii="Amiri" w:hAnsi="Amiri"/>
          <w:color w:val="111111"/>
          <w:sz w:val="28"/>
          <w:szCs w:val="28"/>
          <w:rtl w:val="true"/>
          <w:lang w:bidi="ar-SA"/>
        </w:rPr>
        <w:t>» .</w:t>
      </w:r>
      <w:r>
        <w:rPr>
          <w:rStyle w:val="FootnoteAnchor"/>
          <w:rtl w:val="true"/>
        </w:rPr>
        <w:footnoteReference w:id="113"/>
      </w:r>
    </w:p>
    <w:p>
      <w:pPr>
        <w:pStyle w:val="Heading3"/>
        <w:numPr>
          <w:ilvl w:val="2"/>
          <w:numId w:val="1"/>
        </w:numPr>
        <w:rPr/>
      </w:pPr>
      <w:bookmarkStart w:id="167" w:name="__RefHeading___Toc282596_383892988"/>
      <w:bookmarkStart w:id="168" w:name="_Toc59"/>
      <w:bookmarkEnd w:id="167"/>
      <w:r>
        <w:rPr>
          <w:rtl w:val="true"/>
        </w:rPr>
        <w:t>ابن‌تيميه اين وقايع را تأييد مى‌كند</w:t>
      </w:r>
      <w:bookmarkEnd w:id="168"/>
    </w:p>
    <w:p>
      <w:pPr>
        <w:pStyle w:val="BookText"/>
        <w:rPr/>
      </w:pPr>
      <w:r>
        <w:rPr>
          <w:rFonts w:ascii="IRNazanin" w:hAnsi="IRNazanin" w:eastAsia="IRNazanin"/>
          <w:color w:val="111111"/>
          <w:sz w:val="28"/>
          <w:sz w:val="28"/>
          <w:szCs w:val="28"/>
          <w:rtl w:val="true"/>
          <w:lang w:bidi="fa-IR"/>
        </w:rPr>
        <w:t>شيخ ابن‌تيميه در خلال كلامش درباره مسجد قرار دادن قبر يا بت ساختن آن براى عبادت، اين وقايع را ذكر مى‌كند و مى‌گويد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اينكه قومى جواب سلام پيامبر را از قبر ايشان يا از قبر ديگر صالحان شنيده باشند يا شنيدن بانگ اذان از قبر پيامبر در ايام نبرد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نمى‌توان براى استدلال به جواز مسجد قراردادن قبر يا پرستشگاه ساختن آن، ذكر كرد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اين سخن به طور ضمنى، دربردارنده تأييد اين وقايع از سوى ابن‌تيميه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در جاى ديگرى مى‌گويد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كرامات و كارهاى خارق‌العاده‌اى كه در قبور پيامبران و صالحان صورت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نزول انوار و فرشتگان، رانده‌شدن شياطين و بهايم، دور شدن آتش از آنها و مجاورانشان، شفاعت بعضى از آنها از همسايگان مرده‌شان، استحباب تدفين در جوار آنها، به دست‌آوردن انس و آرامش در كنار آنها، نزول عذاب بر كسانى كه به آنها اهانت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امورى حق هستند و بحث ما ناظر به اين جهت بحث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مورد قبرهاى آنها و صالحان گفته شده، از كرامت و رحمت خداوند است؛ حرمت و كرامت آنها نزد خدا فراتر از توان تصور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امكان تفصيل آن نيست</w:t>
      </w:r>
      <w:r>
        <w:rPr>
          <w:rFonts w:eastAsia="IRNazanin" w:cs="IRNazanin"/>
          <w:color w:val="111111"/>
          <w:sz w:val="28"/>
          <w:szCs w:val="28"/>
          <w:rtl w:val="true"/>
          <w:lang w:bidi="fa-IR"/>
        </w:rPr>
        <w:t xml:space="preserve">. </w:t>
      </w:r>
      <w:r>
        <w:rPr>
          <w:rStyle w:val="FootnoteAnchor"/>
          <w:rtl w:val="true"/>
        </w:rPr>
        <w:footnoteReference w:id="115"/>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9" w:name="pg1443_12293"/>
      <w:bookmarkStart w:id="170" w:name="pg1443_12293"/>
      <w:bookmarkEnd w:id="170"/>
    </w:p>
    <w:p>
      <w:pPr>
        <w:pStyle w:val="Heading2"/>
        <w:numPr>
          <w:ilvl w:val="1"/>
          <w:numId w:val="1"/>
        </w:numPr>
        <w:rPr/>
      </w:pPr>
      <w:bookmarkStart w:id="171" w:name="pg1443_12293"/>
      <w:bookmarkStart w:id="172" w:name="__RefHeading___Toc282598_383892988"/>
      <w:bookmarkStart w:id="173" w:name="_Toc60"/>
      <w:bookmarkEnd w:id="171"/>
      <w:bookmarkEnd w:id="172"/>
      <w:r>
        <w:rPr>
          <w:rtl w:val="true"/>
        </w:rPr>
        <w:t xml:space="preserve">زيارت پيامبر </w:t>
      </w:r>
      <w:r>
        <w:rPr>
          <w:rtl w:val="true"/>
        </w:rPr>
        <w:t>[(</w:t>
      </w:r>
      <w:r>
        <w:rPr>
          <w:rtl w:val="true"/>
        </w:rPr>
        <w:t>ص</w:t>
      </w:r>
      <w:r>
        <w:rPr>
          <w:rtl w:val="true"/>
        </w:rPr>
        <w:t xml:space="preserve">)] </w:t>
      </w:r>
      <w:r>
        <w:rPr>
          <w:rtl w:val="true"/>
        </w:rPr>
        <w:t>از ديدگاه ساير عالمان</w:t>
      </w:r>
      <w:bookmarkEnd w:id="173"/>
    </w:p>
    <w:p>
      <w:pPr>
        <w:pStyle w:val="Heading3"/>
        <w:numPr>
          <w:ilvl w:val="2"/>
          <w:numId w:val="1"/>
        </w:numPr>
        <w:rPr/>
      </w:pPr>
      <w:bookmarkStart w:id="174" w:name="__RefHeading___Toc282600_383892988"/>
      <w:bookmarkStart w:id="175" w:name="_Toc61"/>
      <w:bookmarkEnd w:id="174"/>
      <w:r>
        <w:rPr>
          <w:rtl w:val="true"/>
        </w:rPr>
        <w:t>نظر حليمى درباره زيارت</w:t>
      </w:r>
      <w:bookmarkEnd w:id="175"/>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ابوعبدالله حسين بن حسن حليمى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شعب الايمان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 پانزدهم در مقام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از بيان آنچه از قرآن درباره وجوب بزرگداشت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و بيان گزارش‌هاى تاريخى از تعظيم و احترام صحابه نسبت به ايشان،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عمل از كسانى است كه مصاحبت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ارث برده بودند و اكنون در زمان ما زيارت رسول خدا همان بزرگداشت مقام والاى آن حضرت است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زارَني بَعدَ وَفاتي فَكَأَنَّما في حَياتي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پس از وفاتم مرا زيارت كند، گويى مرا در زمان حياتم زيارت كرده است</w:t>
      </w:r>
      <w:r>
        <w:rPr>
          <w:rFonts w:eastAsia="IRNazanin" w:cs="IRNazanin"/>
          <w:color w:val="111111"/>
          <w:sz w:val="28"/>
          <w:szCs w:val="28"/>
          <w:rtl w:val="true"/>
          <w:lang w:bidi="fa-IR"/>
        </w:rPr>
        <w:t>» .</w:t>
      </w:r>
      <w:r>
        <w:rPr>
          <w:rStyle w:val="FootnoteAnchor"/>
          <w:rtl w:val="true"/>
        </w:rPr>
        <w:footnoteReference w:id="116"/>
      </w:r>
    </w:p>
    <w:p>
      <w:pPr>
        <w:pStyle w:val="Heading3"/>
        <w:numPr>
          <w:ilvl w:val="2"/>
          <w:numId w:val="1"/>
        </w:numPr>
        <w:rPr/>
      </w:pPr>
      <w:bookmarkStart w:id="176" w:name="__RefHeading___Toc282602_383892988"/>
      <w:bookmarkStart w:id="177" w:name="_Toc62"/>
      <w:bookmarkEnd w:id="176"/>
      <w:r>
        <w:rPr>
          <w:rtl w:val="true"/>
        </w:rPr>
        <w:t>نظر ابن‌عساكر</w:t>
      </w:r>
      <w:bookmarkEnd w:id="177"/>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حافظ ابواليمن عبدالصمد بن عبدالوهاب معروف به ابواليمن بن </w:t>
      </w:r>
    </w:p>
    <w:p>
      <w:pPr>
        <w:pStyle w:val="BookText"/>
        <w:rPr/>
      </w:pPr>
      <w:r>
        <w:rPr>
          <w:rFonts w:ascii="IRNazanin" w:hAnsi="IRNazanin" w:eastAsia="IRNazanin"/>
          <w:color w:val="111111"/>
          <w:sz w:val="28"/>
          <w:sz w:val="28"/>
          <w:szCs w:val="28"/>
          <w:rtl w:val="true"/>
          <w:lang w:bidi="fa-IR"/>
        </w:rPr>
        <w:t>عساكر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مختصرى در باب زيارت مولايمان و سرور آدميان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آن را چون تحفه‌اى براى زائر نگاشتم و توشه‌اى براى مسافر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خاك مقدس آن حضرت از بهترين راه‌هاى تقرب و حضور در حرم و بارگاهش از والاترين آرمان‌هاست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قصدكردن مسجد شريف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بهترين وسيله ارتباط با معبود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به سوى آنجا بار سفر بسته مى‌شود و گناهان در آنجا ريخته و اميدها محقق مى‌شوند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نظر فيروزآبادى</w:t>
      </w:r>
    </w:p>
    <w:p>
      <w:pPr>
        <w:pStyle w:val="BookText"/>
        <w:rPr/>
      </w:pPr>
      <w:r>
        <w:rPr>
          <w:rFonts w:ascii="IRNazanin" w:hAnsi="IRNazanin" w:eastAsia="IRNazanin"/>
          <w:color w:val="111111"/>
          <w:sz w:val="28"/>
          <w:sz w:val="28"/>
          <w:szCs w:val="28"/>
          <w:rtl w:val="true"/>
          <w:lang w:bidi="fa-IR"/>
        </w:rPr>
        <w:t>امام شيخ الاسلام مجدالدين محمد بن يعقوب فيروزآبادى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تُشَدُّ الرِّحالُ إِلاّ إِلى ثَلاثَةِ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به سوى سه مسجد سفر صورت نمى‌گيرد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دليلى بر نهى زيارت نيست، بلكه حجتى بر اين مهم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اين حديث را دليلى بر تحريم زيارت قرار داده، بزرگ‌ترين گستاخى را به خداوند و فرستاده‌اش روا داشته است و برهانى قاطع بر كند ذهنى گوينده‌اش و نمايانگر نقص او در استنباط و استدلال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حديث از دو وجه بر مستحب بودن زيارت دلالت مى‌كند</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جايگاه قبر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برترين بقاع زمين است و آن حضرت از بهترين و گرامى‌ترين بندگان نزد خداست؛ زيرا خداوند به جان هيچ‌كس جز او قسم ياد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w:t>
      </w:r>
    </w:p>
    <w:p>
      <w:pPr>
        <w:pStyle w:val="BookText"/>
        <w:rPr/>
      </w:pPr>
      <w:r>
        <w:rPr>
          <w:rFonts w:ascii="IRNazanin" w:hAnsi="IRNazanin" w:eastAsia="IRNazanin"/>
          <w:color w:val="111111"/>
          <w:sz w:val="28"/>
          <w:sz w:val="28"/>
          <w:szCs w:val="28"/>
          <w:rtl w:val="true"/>
          <w:lang w:bidi="fa-IR"/>
        </w:rPr>
        <w:t>خداوند از پيامبران، براى ايمان به او و ياريش پيمان گرفته است، چنان‌كه در اين آيه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 أَخَذَ اللهُ مِيثَاقَ النَّبِيّينَ لَمَا ءَاتَيتُكُم مِّن كِتَابٍ وَحِكْمَةٍ ثُمَّ جَاءَكُمْ رَسُولٌ مُّصَدِّقٌ لِّمَا مَعَكُمْ لَتُؤْمِنُنَّ بِهِ وَلَتَنصُرُنَّه؛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را كه خداوند، از پيامبران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پيروان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 مؤكّد گرفت، كه هر گاه به شما كتاب و دانش دادم، سپس پيامبرى به سوى شما آمد كه با نشانه‌هايى كه نزد شماست هماهنگ بود، به او ايمان بياوريد و او را يارى كنيد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٨١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او را به فضل خويش بر ديگر فرستادگان شرف داد و مقام و درجه او را فزونى بخشيد و با ختم رسالت به او، گراميش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اكنون كه روشن شد او برترين خلايق و تربت پاكش بهترين مكان روى زمين است، بدان كه سفر به سوى او و تربت شريفش به طريق اولى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قياس اولويت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به مسجد مدينه مستحب است؛ از مؤمن مخلص انتظار نمى‌رود كه به 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كند، اما زيارت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قصد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مى‌توان پذيرفت مؤمنى كه بر قدر و جايگاه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واقف است، داخل مسجد آن حضرت شود، حجره‌اش را مشاهده كند و بداند آن حضرت نيز كلامش را مى‌شنود، ولى با اين حال قصد حجره و قبر و سلام دادن بر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از هيچ كس پوشيده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هركس قصد زيارت قبر او را بكند به تبع، نيت مسجد را نيز مى‌كند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احاديث بسيارى درباره فضيلت زيارت مقربان درگاه خداوند وجود دارد كه البته زيارت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همه آنها اولويت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برخى احاديث، حرمت نهادن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چه در زمان حيات و چه پس از وفات ايشان واجب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شكى نيست كه رفتن به سوى او در زمان حياتش از مهم‌ترين كارها بوده و پس از وفاتش نيز همين‌گونه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احاديث، دلالت بر مستحب بودن زيارت قبور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مستحب بودن اين كار براى مردان اجماع وجود دارد، ولى در مورد زنان اختلاف‌نظر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موضوع را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اثارة اللحون لزيارة الحجون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مورد قبور ديگر گفته شد، جداى از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همگان اتفاق نظر داشته‌اند كه زيارت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مردان و زنان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جواز سفر براى تجارت و به دست آوردن منافع دنيوى، اجماع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سفر براى زيارت اولويت دارد؛ زيرا از بزرگ‌ترين مصالح اخروى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اجماع عملى مردم كه پس از وفات آن حضرت تاكنون، همه مردم پس از حج به زيارت آن حضرت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اجماع فعلى، اجماع قولى نيز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ابوالفضل قاضى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زيارت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سنت‌هاى مسلمانان است كه بر آن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 روايات دينى فراوانى در اين باب وجود دارد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ديدگاه ابن‌تيميه درباره زيارت و توجيه آن</w:t>
      </w:r>
    </w:p>
    <w:p>
      <w:pPr>
        <w:pStyle w:val="BookText"/>
        <w:rPr/>
      </w:pPr>
      <w:r>
        <w:rPr>
          <w:rFonts w:ascii="IRNazanin" w:hAnsi="IRNazanin" w:eastAsia="IRNazanin"/>
          <w:color w:val="111111"/>
          <w:sz w:val="28"/>
          <w:sz w:val="28"/>
          <w:szCs w:val="28"/>
          <w:rtl w:val="true"/>
          <w:lang w:bidi="fa-IR"/>
        </w:rPr>
        <w:t>ابن‌تيميه در اين رابطه ديدگاه ارزشمندى دارد كه به هنگام بيان سخن وى درباره زيارت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پس از گفتارى در مورد بدعت بودن سفر به قصد زيارت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بدون نيت كردن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فرد مخالف و امثال او سفر براى زيارت قبور پيامبران را نوعى تقرب پنداشته‌اند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وقتى كلام علما را در مورد استحباب زيارت قبر پيامبرمان مى‌بينند، مى‌پندارند ديگر سفر به قصد زيارت ديگر قبور نيز، مانند زيارت قبر پيامبر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گمراهى آنها به چند دليل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به سوى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سفر به قصد مسجد اوست كه برپايه كتاب، سنت و اجماع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سفر براى مسجد است؛ بنابراين، چه در زمان حيات رسول خدا، چه پس از دفن شدن ايشان در آن مسجد، پيش و پس از داخل شدن حجره در آن، در واقع سفر به قصد مسجد است؛ خواه در آنجا قبر باشد، خواه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جايز نيست كه سفر را فقط به قصد قبر دانست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مى‌گويد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به قصد مسجد كه سفر براى زيارت قبر ناميده شده، چيزى است كه مسلمانان، نسل به نسل بر آن توافق داشته‌اند، اما در مورد نيكو بودن سفر براى ساير قبرها، هيچ‌يك از صحابه و تابعين و پيروان تابعين، سخنى نگفته‌اند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آن‌گاه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اين است كه مسلمانان هميشه به مسجد ايشان سفر مى‌كنند و به قبرهاى پيامبران همچون قبر موسى و قبر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هيچ‌يك از صحابه شنيده نشده است كه با وجود بسيارى سفرشان به شام و بيت المقدس، به قصد زيارت قبر ابراهيم سفر كرده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چگونه است كه سفر براى مسجد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برخى از مردم زيارت قبر ايشان ناميده‌اند، مانند سفر براى قبر ديگر پيامبران قلمداد مى‌كنند؟</w:t>
      </w:r>
    </w:p>
    <w:p>
      <w:pPr>
        <w:pStyle w:val="BookText"/>
        <w:rPr/>
      </w:pPr>
      <w:r>
        <w:rPr>
          <w:rFonts w:ascii="IRNazanin" w:hAnsi="IRNazanin" w:eastAsia="IRNazanin"/>
          <w:color w:val="111111"/>
          <w:sz w:val="28"/>
          <w:sz w:val="28"/>
          <w:szCs w:val="28"/>
          <w:rtl w:val="true"/>
          <w:lang w:bidi="fa-IR"/>
        </w:rPr>
        <w:t>نكته مهم اينجاست كه شيخ ابن‌تيميه، هرگز تصور نمى‌كند كه زائر تنها به قصد زيارت قبر سفر كند و داخل مسجد نشود و در آن نماز نخواند تا از بركات بسيار آن، كه گويى باغى از بهشت است، برخوردار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وى هرگز عاقلانه نمى‌داند كه زائر فقط به قصد مسجد سفر كند و توجهى به زيارت و سلام دادن بر پيامبر و دو تن از صحابه‌اش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و ابوبكر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ابن‌تيميه با اشاره به اين معنا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چگونه سفر به قصد مسجد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برخى مردم آن را زيارت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ناميده‌اند، همپاى سفر براى زيارت قبر ساير پيامبران قرار داده‌اند</w:t>
      </w:r>
      <w:r>
        <w:rPr>
          <w:rFonts w:eastAsia="IRNazanin" w:cs="IRNazanin"/>
          <w:color w:val="111111"/>
          <w:sz w:val="28"/>
          <w:szCs w:val="28"/>
          <w:rtl w:val="true"/>
          <w:lang w:bidi="fa-IR"/>
        </w:rPr>
        <w:t>»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به گفته او، سفر به قصد زيارت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به قصد مسجد است و همچنين سفر به مسجد، سفر به قصد زيارت قبر ايشان ناميده شده است و مسلمانان بر آن اتفاق‌نظر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رأى نيكو و ارزشمند، سبب حل مشكل بزرگى مى‌شود كه ميان مسلمانان تفرقه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گروه‌هايى از آنها يكديگر را تكفير و به خروج از دايره اسلام متهم مى‌سازند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كه ادعا مى‌كند پيرو سلف است و از شيوه ابن‌تيميه به عنوان پيشواى سلف در دوران خويش پيروى مى‌كند، به نيت‌هاى مردم خوش‌گمان باشد، بسيارى از مردم از ورود به جهنم در امان مى‌مانند و بهشت جايگاه آنها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حقيقتى است كه ما به آن صادقانه باور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زيارت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قبر مطهر ايشان سفر مى‌كنم، در اصل مسجد شريف آن حضرت را قصد كرده است و اگر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زيارت مسجد ايشان سفر مى‌كنم در اصل زيارت قبر ايشان را قصد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ميان مسجد و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پيوند تنگاتنگى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 قبر ايشان نيز در واقع، زيارت خود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است؛ زيرا كسى كه براى زيارت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مسافرت مى‌كند، در حقيقت به سوى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هيچ‌كس در سفر خود، قبر را مقصد خويش قرار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سفر خود، زيارت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نيت مى‌كنيم و با رفتن به اين زيارت، به خدا تقرب مى‌جوييم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زائر بايستى در استفاده از واژگان دقت بيشترى كند تا در سخنش جاى هيچ‌گونه شبهه‌اى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بايد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به قصد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مى‌كنيم</w:t>
      </w:r>
      <w:r>
        <w:rPr>
          <w:rFonts w:eastAsia="IRNazanin" w:cs="IRNazanin"/>
          <w:color w:val="111111"/>
          <w:sz w:val="28"/>
          <w:szCs w:val="28"/>
          <w:rtl w:val="true"/>
          <w:lang w:bidi="fa-IR"/>
        </w:rPr>
        <w:t>»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همين دليل است كه مالك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 نمى‌دارم كه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زيارت كردم</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علماى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مالك را رعايت ادب در كلام، تفسير كرده‌اند؛ زيرا كسى كه براى زيارت قبر سفر مى‌كند، فقط زيارت قبر را قصد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در روضه شريفه مردمى را مشاهده مى‌كنى كه در برابر درهاى باز مسجدالنبى آن‌گونه بر هم سبقت مى‌گيرند كه نزديك است از شدت انبوهى جمعيت، بعضى‌ها كشته شوند و نيز كسانى را مى‌بينى به سختى تلاش مى‌كنند در اين مسجد نماز بگزارند و در رفتن به روضه مباركه از يكديگر پيشى مى‌گيرند، درمى‌يابى كه همه آنها براى زيارت 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به قصد او سفر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توضيحات علامه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عطيه محمد سالم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علامه شيخ عطيه محمد سالم قاضى مدينه منوره،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تكملة اضواء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اين مسئله را 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أضواء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خويش به نقل از علامه مفسر، 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امين شنقيطى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باور بنده، اگر معاصران شيخ الاسلام ابن‌تيميه بر سر اين مسئله مناقشه و نزاع به راه نمى‌انداختند، اين مسئله جاى اين همه بحث و بررسى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سبب محبتى كه به پيامبر داشتند، حساسيت نشان داده‌اند، پس اين مسئله را مطرح كردند و به آن حكم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اين افراد برپايه دلالت التزامى كلام ابن‌تيميه حكم داده‌اند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تيميه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تنها براى زيارت نيست، بلكه با توجه به تصريح روايات، به قصد مسجد براى زيارت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معاصران ابن‌تيميه بر پايه اين سخن، پندارهايى را به وى نسبت داده‌اند كه </w:t>
      </w:r>
    </w:p>
    <w:p>
      <w:pPr>
        <w:pStyle w:val="BookText"/>
        <w:rPr/>
      </w:pPr>
      <w:r>
        <w:rPr>
          <w:rFonts w:ascii="IRNazanin" w:hAnsi="IRNazanin" w:eastAsia="IRNazanin"/>
          <w:color w:val="111111"/>
          <w:sz w:val="28"/>
          <w:sz w:val="28"/>
          <w:szCs w:val="28"/>
          <w:rtl w:val="true"/>
          <w:lang w:bidi="fa-IR"/>
        </w:rPr>
        <w:t>خودش نگفته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كلام او به جاى نهى بر نفى حمل مى‌شد، موافق اين قول بود؛ زيرا او زيارت آن بزرگوار و سلام فرستادن بر او را منع نكرده، بلكه آن را از فضيلت‌ها و مقربات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مى‌خواهد در سفر به مسجد و هر امر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سلام‌دادن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متن حديث پايبند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همچنان‌كه در كتاب‌هايش نيز تصريح كرده است</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شيخ عطيه در ادامه آنچه 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ابن‌تيميه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كرديم را مى‌آورد و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كلام او دلالت مى‌كند كه زيارت قبر و نماز در مسجد، به يكديگر مرتبط است و هر كس در عمل، مدعى تفكيك اين دو از يكديگر شود، برخلاف واقع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رابطه ميان اين دو اثبات شد و اختلاف و تعارض آنها منتفى گرديد، ديگر جايى براى نزاع و مناقشه باقى نمى‌ماند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جاى ديگرى از كتاب خود</w:t>
      </w:r>
      <w:r>
        <w:rPr>
          <w:rStyle w:val="FootnoteAnchor"/>
          <w:rtl w:val="true"/>
        </w:rPr>
        <w:footnoteReference w:id="119"/>
      </w:r>
      <w:r>
        <w:rPr>
          <w:rFonts w:ascii="IRNazanin" w:hAnsi="IRNazanin" w:eastAsia="IRNazanin"/>
          <w:color w:val="111111"/>
          <w:sz w:val="28"/>
          <w:sz w:val="28"/>
          <w:szCs w:val="28"/>
          <w:rtl w:val="true"/>
          <w:lang w:bidi="fa-IR"/>
        </w:rPr>
        <w:t xml:space="preserve">در مورد شكسته بودن نماز در سفر زيارت قبور انبيا و صالحان،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قول آورده كه سومين آنها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در سفر زيارت قبر پيامبر اسلام، شكسته است</w:t>
      </w:r>
      <w:r>
        <w:rPr>
          <w:rFonts w:eastAsia="IRNazanin" w:cs="IRNazanin"/>
          <w:color w:val="111111"/>
          <w:sz w:val="28"/>
          <w:szCs w:val="28"/>
          <w:rtl w:val="true"/>
          <w:lang w:bidi="fa-IR"/>
        </w:rPr>
        <w:t>» .</w:t>
      </w:r>
      <w:r>
        <w:rPr>
          <w:rStyle w:val="FootnoteAnchor"/>
          <w:rtl w:val="true"/>
        </w:rPr>
        <w:footnoteReference w:id="120"/>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عطيه سپس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نهايت تصريح ايشان درباره اين موضوع است؛ زيرا به اعتقاد عموم علما، ميان زيارت و نماز در مسجد ايشان تفكيك وجود ندارد</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در مورد افراد جاهل به مسئله نيز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از اين حقيقت ناآگاه است و سفرش تنها به نيت قبر است، نماز را در مسجد رسول خدا به‌جا مى‌آورد و با اين كار به ثواب آن نايل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بى‌خبرى از آنچه از آن نهى شده است نيز عقوبت نمى‌شود، بلكه به پاداش آن دست مى‌يابد و گناهى بر او نيست</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بنابراين، هركس زيارت قبر را قصد كند از اجر و ثواب محروم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آيا شايسته است گفته شود، چنين كسى بدعت‌گذار، گمراه يا مشرك است؟</w:t>
      </w:r>
    </w:p>
    <w:p>
      <w:pPr>
        <w:pStyle w:val="BookText"/>
        <w:rPr/>
      </w:pPr>
      <w:r>
        <w:rPr>
          <w:rFonts w:ascii="IRNazanin" w:hAnsi="IRNazanin" w:eastAsia="IRNazanin"/>
          <w:color w:val="111111"/>
          <w:sz w:val="28"/>
          <w:sz w:val="28"/>
          <w:szCs w:val="28"/>
          <w:rtl w:val="true"/>
          <w:lang w:bidi="fa-IR"/>
        </w:rPr>
        <w:t xml:space="preserve">فضيلت زيارت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ابن‌قيم</w:t>
      </w:r>
    </w:p>
    <w:p>
      <w:pPr>
        <w:pStyle w:val="BookText"/>
        <w:rPr/>
      </w:pPr>
      <w:r>
        <w:rPr>
          <w:rFonts w:ascii="IRNazanin" w:hAnsi="IRNazanin" w:eastAsia="IRNazanin"/>
          <w:color w:val="111111"/>
          <w:sz w:val="28"/>
          <w:sz w:val="28"/>
          <w:szCs w:val="28"/>
          <w:rtl w:val="true"/>
          <w:lang w:bidi="fa-IR"/>
        </w:rPr>
        <w:t xml:space="preserve">شيخ ابن‌قيم در قصيده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مشهورش، راجع به فضيلت زيارت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چنين مى‌سرايد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فاِذا اَتَينَا المَسجِدَ النَّبَوى صَل </w:t>
      </w:r>
    </w:p>
    <w:p>
      <w:pPr>
        <w:pStyle w:val="BookText"/>
        <w:rPr/>
      </w:pPr>
      <w:r>
        <w:rPr>
          <w:rFonts w:ascii="Amiri" w:hAnsi="Amiri" w:eastAsia="Amiri" w:cs="Amiri"/>
          <w:color w:val="111111"/>
          <w:sz w:val="28"/>
          <w:sz w:val="28"/>
          <w:szCs w:val="28"/>
          <w:rtl w:val="true"/>
          <w:lang w:bidi="ar-SA"/>
        </w:rPr>
        <w:t>وَأَتَى المُسلِمُ بِالسَّلامِ بِهَيبَةٍ</w:t>
      </w:r>
    </w:p>
    <w:p>
      <w:pPr>
        <w:pStyle w:val="BookText"/>
        <w:rPr/>
      </w:pPr>
      <w:r>
        <w:rPr>
          <w:rFonts w:ascii="IRNazanin" w:hAnsi="IRNazanin" w:eastAsia="IRNazanin"/>
          <w:color w:val="111111"/>
          <w:sz w:val="28"/>
          <w:sz w:val="28"/>
          <w:szCs w:val="28"/>
          <w:rtl w:val="true"/>
          <w:lang w:bidi="fa-IR"/>
        </w:rPr>
        <w:t>هنگامى كه وارد مسجدالنبى شديم، اول دو ركعت نماز تحيت به‌جا آورديم؛</w:t>
      </w:r>
    </w:p>
    <w:p>
      <w:pPr>
        <w:pStyle w:val="BookText"/>
        <w:rPr/>
      </w:pPr>
      <w:r>
        <w:rPr>
          <w:rFonts w:ascii="IRNazanin" w:hAnsi="IRNazanin" w:eastAsia="IRNazanin"/>
          <w:color w:val="111111"/>
          <w:sz w:val="28"/>
          <w:sz w:val="28"/>
          <w:szCs w:val="28"/>
          <w:rtl w:val="true"/>
          <w:lang w:bidi="fa-IR"/>
        </w:rPr>
        <w:t>با تمام وجود و با فروتنى و حضور قلب كه اين، كارى نيك و پسنديده است؛</w:t>
      </w:r>
    </w:p>
    <w:p>
      <w:pPr>
        <w:pStyle w:val="BookText"/>
        <w:rPr/>
      </w:pPr>
      <w:r>
        <w:rPr>
          <w:rFonts w:ascii="IRNazanin" w:hAnsi="IRNazanin" w:eastAsia="IRNazanin"/>
          <w:color w:val="111111"/>
          <w:sz w:val="28"/>
          <w:sz w:val="28"/>
          <w:szCs w:val="28"/>
          <w:rtl w:val="true"/>
          <w:lang w:bidi="fa-IR"/>
        </w:rPr>
        <w:t>پس به قصد زيارت قبر شريف بدان سو شديم؛ گويى بر روى چشمانمان مى‌رفتيم؛</w:t>
      </w:r>
    </w:p>
    <w:p>
      <w:pPr>
        <w:pStyle w:val="BookText"/>
        <w:rPr/>
      </w:pPr>
      <w:r>
        <w:rPr>
          <w:rFonts w:ascii="IRNazanin" w:hAnsi="IRNazanin" w:eastAsia="IRNazanin"/>
          <w:color w:val="111111"/>
          <w:sz w:val="28"/>
          <w:sz w:val="28"/>
          <w:szCs w:val="28"/>
          <w:rtl w:val="true"/>
          <w:lang w:bidi="fa-IR"/>
        </w:rPr>
        <w:t>در مقابل قبر، پنهان و آشكار با افتادگى و فروتنى مى‌ايستيم؛</w:t>
      </w:r>
    </w:p>
    <w:p>
      <w:pPr>
        <w:pStyle w:val="BookText"/>
        <w:rPr/>
      </w:pPr>
      <w:r>
        <w:rPr>
          <w:rFonts w:ascii="IRNazanin" w:hAnsi="IRNazanin" w:eastAsia="IRNazanin"/>
          <w:color w:val="111111"/>
          <w:sz w:val="28"/>
          <w:sz w:val="28"/>
          <w:szCs w:val="28"/>
          <w:rtl w:val="true"/>
          <w:lang w:bidi="fa-IR"/>
        </w:rPr>
        <w:t>گويى او در قبر زنده و گوياست و ايستادگان سرفرود آورده‌اند؛</w:t>
      </w:r>
    </w:p>
    <w:p>
      <w:pPr>
        <w:pStyle w:val="BookText"/>
        <w:rPr/>
      </w:pPr>
      <w:r>
        <w:rPr>
          <w:rFonts w:ascii="IRNazanin" w:hAnsi="IRNazanin" w:eastAsia="IRNazanin"/>
          <w:color w:val="111111"/>
          <w:sz w:val="28"/>
          <w:sz w:val="28"/>
          <w:szCs w:val="28"/>
          <w:rtl w:val="true"/>
          <w:lang w:bidi="fa-IR"/>
        </w:rPr>
        <w:t>آن هيبت بر آنها چيره شد و آن ستون‌ها نيز از هيبت و عظمت اين مقام، به شدت به خود مى‌لرزيد؛</w:t>
      </w:r>
    </w:p>
    <w:p>
      <w:pPr>
        <w:pStyle w:val="BookText"/>
        <w:rPr/>
      </w:pPr>
      <w:r>
        <w:rPr>
          <w:rFonts w:ascii="IRNazanin" w:hAnsi="IRNazanin" w:eastAsia="IRNazanin"/>
          <w:color w:val="111111"/>
          <w:sz w:val="28"/>
          <w:sz w:val="28"/>
          <w:szCs w:val="28"/>
          <w:rtl w:val="true"/>
          <w:lang w:bidi="fa-IR"/>
        </w:rPr>
        <w:t>چشمه اشك‌ها جارى شد، درحالى‌كه مدت‌ها بود كه اين ديدگان خشكيده بودند؛</w:t>
      </w:r>
    </w:p>
    <w:p>
      <w:pPr>
        <w:pStyle w:val="BookText"/>
        <w:rPr/>
      </w:pPr>
      <w:r>
        <w:rPr>
          <w:rFonts w:ascii="IRNazanin" w:hAnsi="IRNazanin" w:eastAsia="IRNazanin"/>
          <w:color w:val="111111"/>
          <w:sz w:val="28"/>
          <w:sz w:val="28"/>
          <w:szCs w:val="28"/>
          <w:rtl w:val="true"/>
          <w:lang w:bidi="fa-IR"/>
        </w:rPr>
        <w:t>سلام‌كنندگان با ايمان و آگاهى كامل و با هيبت و وقار به آن حضرت سلام مى‌كردند؛</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صداها در اطراف ضريحش هرگز بلند نشده و بر آن سجده </w:t>
      </w:r>
    </w:p>
    <w:p>
      <w:pPr>
        <w:pStyle w:val="BookText"/>
        <w:rPr/>
      </w:pPr>
      <w:r>
        <w:rPr>
          <w:rFonts w:ascii="IRNazanin" w:hAnsi="IRNazanin" w:eastAsia="IRNazanin"/>
          <w:color w:val="111111"/>
          <w:sz w:val="28"/>
          <w:sz w:val="28"/>
          <w:szCs w:val="28"/>
          <w:rtl w:val="true"/>
          <w:lang w:bidi="fa-IR"/>
        </w:rPr>
        <w:t>نشده است؛</w:t>
      </w:r>
    </w:p>
    <w:p>
      <w:pPr>
        <w:pStyle w:val="BookText"/>
        <w:rPr/>
      </w:pPr>
      <w:r>
        <w:rPr>
          <w:rFonts w:ascii="IRNazanin" w:hAnsi="IRNazanin" w:eastAsia="IRNazanin"/>
          <w:color w:val="111111"/>
          <w:sz w:val="28"/>
          <w:sz w:val="28"/>
          <w:szCs w:val="28"/>
          <w:rtl w:val="true"/>
          <w:lang w:bidi="fa-IR"/>
        </w:rPr>
        <w:t>هرگز طواف‌دهنده‌اى دور قبر ديده نشد كه قبر را كعبه دوم قرار داده باشد؛</w:t>
      </w:r>
    </w:p>
    <w:p>
      <w:pPr>
        <w:pStyle w:val="BookText"/>
        <w:rPr/>
      </w:pPr>
      <w:r>
        <w:rPr>
          <w:rFonts w:ascii="IRNazanin" w:hAnsi="IRNazanin" w:eastAsia="IRNazanin"/>
          <w:color w:val="111111"/>
          <w:sz w:val="28"/>
          <w:sz w:val="28"/>
          <w:szCs w:val="28"/>
          <w:rtl w:val="true"/>
          <w:lang w:bidi="fa-IR"/>
        </w:rPr>
        <w:t>سپس براى دعا به سمت خداى خانه، خم شد؛</w:t>
      </w:r>
    </w:p>
    <w:p>
      <w:pPr>
        <w:pStyle w:val="BookText"/>
        <w:rPr/>
      </w:pPr>
      <w:r>
        <w:rPr>
          <w:rFonts w:ascii="IRNazanin" w:hAnsi="IRNazanin" w:eastAsia="IRNazanin"/>
          <w:color w:val="111111"/>
          <w:sz w:val="28"/>
          <w:sz w:val="28"/>
          <w:szCs w:val="28"/>
          <w:rtl w:val="true"/>
          <w:lang w:bidi="fa-IR"/>
        </w:rPr>
        <w:t>اين زيارت، براى انسان پايبند به شريعت اسلام و ايمان، از برترين اعمال است كه در روز قيامت در كفه ترازو قرار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ذهبى درباره سفر به قصد زيارت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حسن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شده، مردى را ديد كه در مقابل خانه‌اى كه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است، ايستاده بود و دعا مى‌خواند و بر او درود مى‌فرستاد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مرد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كار را انجام نده؛ زيرا رسول خدا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تَتَّخِذُوا بَيتي عيداً </w:t>
      </w:r>
      <w:r>
        <w:rPr>
          <w:rStyle w:val="FootnoteAnchor"/>
          <w:rtl w:val="true"/>
        </w:rPr>
        <w:footnoteReference w:id="122"/>
      </w:r>
      <w:r>
        <w:rPr>
          <w:rFonts w:ascii="Amiri" w:hAnsi="Amiri" w:eastAsia="Amiri" w:cs="Amiri"/>
          <w:color w:val="111111"/>
          <w:sz w:val="28"/>
          <w:sz w:val="28"/>
          <w:szCs w:val="28"/>
          <w:rtl w:val="true"/>
          <w:lang w:bidi="ar-SA"/>
        </w:rPr>
        <w:t>وَلا تَجعَلوا بُيوتَكُم قُبوراً، وَصَلّوا عَلَىَّ حَيثُ ما كُنتُم فَاِنَّ صَلاتَكُم تَبلُغُني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خانه مرا عيد نگيريد و خانه‌هايتان را گور قرار مدهيد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كجا هستيد بر من درود فرستيد، قطعاً درودهاى شما به من خواهد رسيد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حديث مرسل است و دلايل حسن براى اين روايت نيز بى‌پايه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هر كس كه نزد حجره مقدس با فروتنى و تسليم،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فرستد، به سعادت ويژه‌اى دست پيدا مى‌كند؛ زيرا او زيارت نيكويى به جاى آورده و به نيكى، اظهار محبت و تواضع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شخص نسبت به كسى كه در سرزمين خود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مى‌فرستد، عبادتى بيشتر انجام داده است؛ زيرا زائر هم ثواب زيارت كردن و هم پاداش درود فرستادن را نصيب خود مى‌كند، اما كسى كه از ديگر سرزمين‌ها درود مى‌فرستد، تنها ثواب درود فرستادن را از آن خود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يك درود بر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فرستد، خداوند ده درود بر او مى‌فرستد، اما كسى كه آن بزرگوار را زيارت كند و آداب زيارت را ناپسند به جا آورد يا بر قبر سجده كند و يا مرتكب خلاف شرع شود، كار نيكو و زشت را با هم انجام داده و خداوند آمرزنده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شدت ناله و تضرع و فريادها و بوسيدن در و ديوار نزد خدا و رسولش، فقط براى اظهار محبت و دوستى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داشتن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معيار و جداكننده بهشتيان از دوزخيان است و زيارت قبر او از بهترين تقربات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كنيم طبق روايت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تُشَدُّ الرِّحالُ اِلاّ اِلى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به سوى سه مسجد بار و بنه سفر مبنديد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سفر كردن به سوى قبر پيامبران و اوليا جايز نباشد؛ زيرا اين روايت 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فرض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حكمى عام دارد و افراد را از سفر براى زيارت همه قبور نهى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سفر به سوى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مستلزم سفر به مسجد آن حضرت است و اين، امرى مشروع است و رسيدن به حجره حضرت، تنها پس از ورود به مسجد ايشان امكان‌پذير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به زيارت آن حضرت مى‌رود، ابتدا وارد مسجد مى‌شود و بايد نماز </w:t>
      </w:r>
    </w:p>
    <w:p>
      <w:pPr>
        <w:pStyle w:val="BookText"/>
        <w:rPr/>
      </w:pPr>
      <w:r>
        <w:rPr>
          <w:rFonts w:ascii="IRNazanin" w:hAnsi="IRNazanin" w:eastAsia="IRNazanin"/>
          <w:color w:val="111111"/>
          <w:sz w:val="28"/>
          <w:sz w:val="28"/>
          <w:szCs w:val="28"/>
          <w:rtl w:val="true"/>
          <w:lang w:bidi="fa-IR"/>
        </w:rPr>
        <w:t>تحيت مسجد را بخواند، سپس بر صاحب مسجد درود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اين زيارت را روزى من و شما بگرداند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گفتار كرمانى درباره زيارت</w:t>
      </w:r>
    </w:p>
    <w:p>
      <w:pPr>
        <w:pStyle w:val="BookText"/>
        <w:rPr/>
      </w:pPr>
      <w:r>
        <w:rPr>
          <w:rFonts w:ascii="Amiri" w:hAnsi="Amiri" w:eastAsia="Amiri" w:cs="Amiri"/>
          <w:color w:val="111111"/>
          <w:sz w:val="28"/>
          <w:sz w:val="28"/>
          <w:szCs w:val="28"/>
          <w:rtl w:val="true"/>
          <w:lang w:bidi="ar-SA"/>
        </w:rPr>
        <w:t xml:space="preserve">شيخ امام محمد بن يوسف كرمانى در شرح فرمايش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لا تُشَدُّ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الرِّحالُ اِلاّ اِلى ثَلاثَةِ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المَسجِدِ الحَرامِ وَمَسجِدِ الرَّسولِ وَمَسجِدِ الأَقصى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به سه مسجد سفر مكنيد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مسجدالحرام، مسجد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مسجدالاقصى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استثنا، مفرّغ است اگر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تقدير آن اين‌گونه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هيچ جايى سفر مكنيد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لازمه اين تقدير آن است كه سفر به هيچ مكانى جز آنچه استثنا شده است، جايز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سفر براى زيارت حضرت ابراهيم نيز جايز نيست؛ زيرا در استثناى مفرغ لازم است كه مستثنى‌منه، عموم را در تقدير بگيرند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عموم چيزى است كه از نظر جنس و نوع، با مستثنى تناسب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وقتى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نديدم مگر زيد را تقدير آن اين‌گونه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مردى جز زيد نديدم و اين‌گونه نيست كه هيچ چيز يا حيوانى جز زيد را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تقدير فرمايش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هيچ مسجدى جز سه مسجد سفر مكنيد</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در عصر ما، درباره اين موضوع مناظرات بسيارى در سرزمين شام صورت گرفته و رسائل بسيارى از دو طرف مناظره تأليف شده است كه البته در اين نوشتار، مجال بيان آنها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كرمانى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گفته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روايات، مسجدالحرام به طور مرفوع قرائت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مسجدالحرام، خبر براى مبتداى محذوف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و لامى كه بر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الف و لام عهد از حضرت محمد مى‌باشد و عدول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براى بزرگداشت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خليفه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اميرمؤمنان دستور چنين كارى به شما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نمى‌گويد من دستور مى‌دهم چنين كارى بكن و اما كلام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الاقصى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دوردست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خاطر دورى آن مسجد از مسجد الحرام چنين وصف شده است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 اين نام بدان داده شده است كه از نظر ارتفاع بلندترين موضع زمين و نزديك‌ترين به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الاقصى بيت المقدس است؛ زيرا در آن هنگام، بعد از مسجدالاقصى، در نقاط پس از آن مسجد ديگرى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مسجد الحرام نيز يا كعبه است؛ چنان‌كه حق تعالى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فَوَلِّ وَجْهَكَ شَطْرَ الْمَسْجِدِ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روى خود را به سوى مسجد الحرام كن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١۴۴</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مكه است، چنان‌كه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الْمَسْجِدِ الْحَرامِ إِلَى الْمَسْجِدِ </w:t>
      </w:r>
    </w:p>
    <w:p>
      <w:pPr>
        <w:pStyle w:val="BookText"/>
        <w:rPr/>
      </w:pPr>
      <w:r>
        <w:rPr>
          <w:rFonts w:ascii="IRNazanin" w:hAnsi="IRNazanin" w:eastAsia="IRNazanin"/>
          <w:color w:val="111111"/>
          <w:sz w:val="28"/>
          <w:sz w:val="28"/>
          <w:szCs w:val="28"/>
          <w:rtl w:val="true"/>
          <w:lang w:bidi="fa-IR"/>
        </w:rPr>
        <w:t xml:space="preserve">الأَقْصَى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مسجد الحرام به مسجد الأقصى</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يا كل حرم، چنان‌كه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يَقْرَبُوا الْمَسْجِدَ الْحَرامَ بَعْدَ عامِهِمْ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نبايد بعد از اين سال به مسجدالحرام نزديك شوند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منظور خود مسجد است كه در اينجا مراد حديث، همين معناست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لفظش خبر و معنايش ايجاب است براى جايى است كه كسى نذر مى‌كند براى تبرك جستن در يكى از اماكن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مورد اين سه مسجد لازم است براى وفاى نذر سفر كند و مسافت طولانى را طى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كسى نمازگزاردن در بقاعى غير از اين سه را نذر كرده، مخير است كه براى نماز به آنجا رود يا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خطابى چنين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سفر به مسجد الحرام براى حج و عمره واجب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زمان حيات رسول خدا، مردم براى هجرت به مسجد او سفر مى‌كردند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كار در حد كفايت واجب بود، اما رفتن به بيت المقدس، از باب فضيلت و استحباب است</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معناى اين حديث را به گونه‌اى ديگر نيز تأويل كرده‌اند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اعتكاف، فقط به اين سه مسجد سفر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برخى از علماى سلف نيز بر همين باور بوده‌اند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اعتكاف، تنها در اين سه مسجد صحيح است</w:t>
      </w:r>
      <w:r>
        <w:rPr>
          <w:rFonts w:eastAsia="IRNazanin" w:cs="IRNazanin"/>
          <w:color w:val="111111"/>
          <w:sz w:val="28"/>
          <w:szCs w:val="28"/>
          <w:rtl w:val="true"/>
          <w:lang w:bidi="fa-IR"/>
        </w:rPr>
        <w:t xml:space="preserve">» . </w:t>
      </w:r>
      <w:bookmarkStart w:id="178" w:name="pg1443_12323"/>
    </w:p>
    <w:p>
      <w:pPr>
        <w:pStyle w:val="BookText"/>
        <w:rPr/>
      </w:pPr>
      <w:bookmarkEnd w:id="178"/>
      <w:r>
        <w:rPr>
          <w:rFonts w:ascii="IRNazanin" w:hAnsi="IRNazanin" w:eastAsia="IRNazanin"/>
          <w:color w:val="111111"/>
          <w:sz w:val="28"/>
          <w:sz w:val="28"/>
          <w:szCs w:val="28"/>
          <w:rtl w:val="true"/>
          <w:lang w:bidi="fa-IR"/>
        </w:rPr>
        <w:t>نووى نيز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حديث فضيلت اين مساجد را بيان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ابومحمد جوينى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رفتن به سفر به غير اين مساجد، همچون رفتن به قبور صالحان، حرام است و البته صحيح آن است كه اين كار نه حرام و نه مكروه است، بلكه مراد اين است در سفر به اين سه مسجد، فضيلتى كامل وجود دارد</w:t>
      </w:r>
      <w:r>
        <w:rPr>
          <w:rFonts w:eastAsia="IRNazanin" w:cs="IRNazanin"/>
          <w:color w:val="111111"/>
          <w:sz w:val="28"/>
          <w:szCs w:val="28"/>
          <w:rtl w:val="true"/>
          <w:lang w:bidi="fa-IR"/>
        </w:rPr>
        <w:t>.</w:t>
      </w:r>
      <w:r>
        <w:rPr>
          <w:rStyle w:val="FootnoteAnchor"/>
          <w:rtl w:val="true"/>
        </w:rPr>
        <w:footnoteReference w:id="124"/>
      </w:r>
    </w:p>
    <w:p>
      <w:pPr>
        <w:pStyle w:val="Heading3"/>
        <w:numPr>
          <w:ilvl w:val="2"/>
          <w:numId w:val="1"/>
        </w:numPr>
        <w:rPr/>
      </w:pPr>
      <w:bookmarkStart w:id="179" w:name="__RefHeading___Toc282604_383892988"/>
      <w:bookmarkStart w:id="180" w:name="_Toc63"/>
      <w:bookmarkEnd w:id="179"/>
      <w:r>
        <w:rPr>
          <w:rtl w:val="true"/>
        </w:rPr>
        <w:t>ديدگاه ابن‌حجر عسقلانى درباره زيارت</w:t>
      </w:r>
      <w:bookmarkEnd w:id="180"/>
    </w:p>
    <w:p>
      <w:pPr>
        <w:pStyle w:val="BookText"/>
        <w:rPr/>
      </w:pPr>
      <w:r>
        <w:rPr>
          <w:rFonts w:ascii="IRNazanin" w:hAnsi="IRNazanin" w:eastAsia="IRNazanin"/>
          <w:color w:val="111111"/>
          <w:sz w:val="28"/>
          <w:sz w:val="28"/>
          <w:szCs w:val="28"/>
          <w:rtl w:val="true"/>
          <w:lang w:bidi="fa-IR"/>
        </w:rPr>
        <w:t xml:space="preserve">حافظ احمد بن على بن حجر عسقلانى در شرح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لاتُشَدُّ الرِّحالُ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كرمانى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عصر حاضر درباره اين مسئله مناظرات بسيار در سرزمين شام واقع شده است و دو طرف نزاع، رساله‌هايى نيز تأليف كرده‌اند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سخن وى اشاره به ديدگاه‌هاى شيخ تقى الدين سبكى و غيره در پاسخى كه به شيخ تقى الدين ابن‌تيميه گفته‌اند و نيز به حافظ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الدين بن عبدالهادى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ديگران دارد كه از ابن‌تيميه طرفدارى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آنها ابن‌تيميه را به تحريم زيارت قبر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كردند، اما ما اين را انكار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ديدگاه دو طرف نيز نيازمند بحثى طولانى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از ناپسندترين مسئله‌هايى است كه از ابن‌تيميه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w:t>
      </w:r>
    </w:p>
    <w:p>
      <w:pPr>
        <w:pStyle w:val="BookText"/>
        <w:rPr/>
      </w:pPr>
      <w:r>
        <w:rPr>
          <w:rFonts w:ascii="IRNazanin" w:hAnsi="IRNazanin" w:eastAsia="IRNazanin"/>
          <w:color w:val="111111"/>
          <w:sz w:val="28"/>
          <w:sz w:val="28"/>
          <w:szCs w:val="28"/>
          <w:rtl w:val="true"/>
          <w:lang w:bidi="fa-IR"/>
        </w:rPr>
        <w:t xml:space="preserve">پاسخ به ادعاى آنها مبنى بر اجماع مسلمانان بر مشروعيت زيارت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سخن مالك استدلال مى‌كند كه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 نمى‌دارم كه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پيامبر را زيارت كردم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شاگردان و اصحاب مالك در پاسخ به اين مسئله مى‌گويند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 از روى ادب، از به كار بردن اين لفظ بيزارى مى‌جست نه اينكه با اصل زيارت مخالف باشد؛ زيرا زيارت رسول خدا از برترين اعمال و بهترين راه‌هاى تقرب به ذات حق است و بر مشروعيت آن، بدون نزاع اتفاق نظر وجود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برخى محققان اظهار داشتند كه در فرمايش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اِلى ثَلاثَةِ مَساجِدَ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مستثنى منه حذف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مى‌توان مستثنى منه را خاص در نظر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مى‌توان عام در تقدير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تقدير عام، معناى روايت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هيچ مكانى و براى هر كارى، جز به سه مسجد سفر مكنيد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تقدير كلمة عامى صحيح نيست؛ زيرا نتيجه اين مى‌شود كه باب سفر براى تجارت و غيره نيز بسته مى‌شود، پس مستثنى منه خاص است؛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ميان مساجد، جز به سه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نكنيد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به عبارت ديگر، براى نماز خواندن، به هيچ مسجدى جز سه مسجد بار سفر مبنديد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ازاين‌رو، سخن كسانى كه سفر براى زيارت قبر شريف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قبور ديگر صالحان را منع كرده‌اند، باطل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سبكى بزرگ مى‌گويد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روى زمين، جز اين سه، مكان ديگرى كه بنا به وجود خودش فضيلت سفر بدان‌جا را داشته باشد،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من از </w:t>
      </w:r>
      <w:bookmarkStart w:id="181" w:name="pg1443_12327"/>
    </w:p>
    <w:p>
      <w:pPr>
        <w:pStyle w:val="BookText"/>
        <w:rPr/>
      </w:pPr>
      <w:bookmarkEnd w:id="181"/>
      <w:r>
        <w:rPr>
          <w:rFonts w:ascii="IRNazanin" w:hAnsi="IRNazanin" w:eastAsia="IRNazanin"/>
          <w:color w:val="111111"/>
          <w:sz w:val="28"/>
          <w:sz w:val="28"/>
          <w:szCs w:val="28"/>
          <w:rtl w:val="true"/>
          <w:lang w:bidi="fa-IR"/>
        </w:rPr>
        <w:t>فضيلت، چيزى است كه شرع، اعتبار آن را تصديق كرده و براى آن حكم شرعى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سرزمين‌هاى ديگر براى خودشان سفر مكنيد، بلكه براى زيارت يا جهاد، كسب علم يا مواردى از مستحبات، بدان‌جا راهى شويد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 مى‌افزايد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براى بعضى از آنها در اين باره شبهه به وجود آمد و پنداشتند كه سفر به غير اين سه مكان به قصد زيارت،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بى‌شك اين سخن اشتباهى است؛ زيرا مستثنى از جنس مستثنى منه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معنى حديث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هيچ مسجدى يا به هيچ مكانى جز سه مكان ذكر شده به قصد خود آن مسجد يا مكان سفر مكنيد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سفر براى زيارت يا كسب علم در واقع، سفر به خاطر آن مكان نيست، بلكه به خاطر كسى است كه در آن مكان است</w:t>
      </w:r>
      <w:r>
        <w:rPr>
          <w:rFonts w:eastAsia="IRNazanin" w:cs="IRNazanin"/>
          <w:color w:val="111111"/>
          <w:sz w:val="28"/>
          <w:szCs w:val="28"/>
          <w:rtl w:val="true"/>
          <w:lang w:bidi="fa-IR"/>
        </w:rPr>
        <w:t>.</w:t>
      </w:r>
      <w:r>
        <w:rPr>
          <w:rStyle w:val="FootnoteAnchor"/>
          <w:rtl w:val="true"/>
        </w:rPr>
        <w:footnoteReference w:id="125"/>
      </w:r>
    </w:p>
    <w:p>
      <w:pPr>
        <w:pStyle w:val="Heading3"/>
        <w:numPr>
          <w:ilvl w:val="2"/>
          <w:numId w:val="1"/>
        </w:numPr>
        <w:rPr/>
      </w:pPr>
      <w:bookmarkStart w:id="182" w:name="__RefHeading___Toc282606_383892988"/>
      <w:bookmarkStart w:id="183" w:name="_Toc64"/>
      <w:bookmarkEnd w:id="182"/>
      <w:r>
        <w:rPr>
          <w:rtl w:val="true"/>
        </w:rPr>
        <w:t>كلام عينى درباره زيارت</w:t>
      </w:r>
      <w:bookmarkEnd w:id="183"/>
    </w:p>
    <w:p>
      <w:pPr>
        <w:pStyle w:val="BookText"/>
        <w:rPr/>
      </w:pPr>
      <w:r>
        <w:rPr>
          <w:rFonts w:ascii="Amiri" w:hAnsi="Amiri" w:eastAsia="Amiri" w:cs="Amiri"/>
          <w:color w:val="111111"/>
          <w:sz w:val="28"/>
          <w:sz w:val="28"/>
          <w:szCs w:val="28"/>
          <w:rtl w:val="true"/>
          <w:lang w:bidi="ar-SA"/>
        </w:rPr>
        <w:t xml:space="preserve">اما علامه بدرالدين ابومحمد محمودبن‌احمد عينى در شرح خود بر صحيح بخارى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عمدة القارى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مورد حديث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تُشَدُّ الرِّحالُ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رافعى از قاضى ابن‌كج حكايت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نذر شود كه قبر پيامبر را زيارت كند، فتواى من اين است كه بايد به نذر خود عمل كند و فقط همين يك حالت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نذر مى‌كرد كه قبر غير آن </w:t>
      </w:r>
    </w:p>
    <w:p>
      <w:pPr>
        <w:pStyle w:val="BookText"/>
        <w:rPr/>
      </w:pPr>
      <w:r>
        <w:rPr>
          <w:rFonts w:ascii="IRNazanin" w:hAnsi="IRNazanin" w:eastAsia="IRNazanin"/>
          <w:color w:val="111111"/>
          <w:sz w:val="28"/>
          <w:sz w:val="28"/>
          <w:szCs w:val="28"/>
          <w:rtl w:val="true"/>
          <w:lang w:bidi="fa-IR"/>
        </w:rPr>
        <w:t>حضرت را زيارت كند، حكم اين مسئله نزد من دو حالت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عياض و ابومحمد جوينى از علماى شافعى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اقتضاى نهى وارد شده در روايت، سفر به غير اين سه مسجد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نووى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 اشتباه است و درست آن، نزد ياران ماست كه امام الحرمين و محققان آن را برگزيده‌اند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ما و اصحاب ما، اين كار نه حرام و نه مكروه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خبر و معناى آن ايجاب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معنا كه اگر انسان نذر كند براى تبرك جستن در يكى از اماكن، نماز بگزارد، عمل به نذر و پيمودن مسافت طولانى براى اين كار، فقط در مورد اين سه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مساجد پيامبران مى‌باشد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نماز در بقاعى غير از اين سه را نذر كرده، مخير است كه به آنجا برود و نماز بخواند يا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سفر به مسجد الحرام در حج و عمره واجب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زمان حيات رسول خدا، به مسجد او سفر مى‌كردند و اين كار واجب كفايى بود، اما رفتن به بيت‌المقدس، از باب فضيلت و استحباب است</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حديث را به شكل ديگرى نيز تأويل كرده‌اند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براى اعتكاف، فقط </w:t>
      </w:r>
      <w:bookmarkStart w:id="184" w:name="pg1443_12330"/>
    </w:p>
    <w:p>
      <w:pPr>
        <w:pStyle w:val="BookText"/>
        <w:rPr/>
      </w:pPr>
      <w:bookmarkEnd w:id="184"/>
      <w:r>
        <w:rPr>
          <w:rFonts w:ascii="IRNazanin" w:hAnsi="IRNazanin" w:eastAsia="IRNazanin"/>
          <w:color w:val="111111"/>
          <w:sz w:val="28"/>
          <w:sz w:val="28"/>
          <w:szCs w:val="28"/>
          <w:rtl w:val="true"/>
          <w:lang w:bidi="fa-IR"/>
        </w:rPr>
        <w:t>به اين سه مسجد سفر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برخى پيشينيان هم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اعتكاف، در مساجد ديگر صحيح نيست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زين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حكم فقط در مورد مسجد مصداق دارد كه جز اين سه مسجد، به مساجد ديگر نبايد سفر كرد، اما سفر بدون نيت مسجد، مثلا براى تحصيل علم، تجارت، گردش، زيارت صالحان و نظير اينها ممنوعيت ندارد و اين آشكارا در بعضى از طرق حديث در مسند احمد ذكر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بن حوشب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ابوسعيد خدرى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يَنبَغي لِلمُطيِّ اَن يَشُدَّ رِحالَهُ اِلى مَسجِدٍ يُبتَغى فِيهِ الصَّلاة غَيرَ الْمَسجِدِ الْحَرامِ وَالمْسَجِدِ الاَقصى وَمَسجِدي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شايسته نيست بر مسافرى كه به قصد نماز گزاردن در غير از مسجدالحرام و مسجدالاقصى و مسجد من، بار سفر ببندد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اسناد آن حسن است و گروهى از ائمه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بن حوشب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ثقه مى‌دانند</w:t>
      </w:r>
      <w:r>
        <w:rPr>
          <w:rFonts w:eastAsia="IRNazanin" w:cs="IRNazanin"/>
          <w:color w:val="111111"/>
          <w:sz w:val="28"/>
          <w:szCs w:val="28"/>
          <w:rtl w:val="true"/>
          <w:lang w:bidi="fa-IR"/>
        </w:rPr>
        <w:t xml:space="preserve">. </w:t>
      </w:r>
      <w:r>
        <w:rPr>
          <w:rStyle w:val="FootnoteAnchor"/>
          <w:rtl w:val="true"/>
        </w:rPr>
        <w:footnoteReference w:id="126"/>
      </w:r>
    </w:p>
    <w:p>
      <w:pPr>
        <w:pStyle w:val="Heading3"/>
        <w:numPr>
          <w:ilvl w:val="2"/>
          <w:numId w:val="1"/>
        </w:numPr>
        <w:rPr/>
      </w:pPr>
      <w:bookmarkStart w:id="185" w:name="__RefHeading___Toc282608_383892988"/>
      <w:bookmarkStart w:id="186" w:name="_Toc65"/>
      <w:bookmarkEnd w:id="185"/>
      <w:r>
        <w:rPr>
          <w:rtl w:val="true"/>
        </w:rPr>
        <w:t xml:space="preserve">شوكانى و زيارت پيامبر </w:t>
      </w:r>
      <w:r>
        <w:rPr>
          <w:rtl w:val="true"/>
        </w:rPr>
        <w:t>[(</w:t>
      </w:r>
      <w:r>
        <w:rPr>
          <w:rtl w:val="true"/>
        </w:rPr>
        <w:t>ص</w:t>
      </w:r>
      <w:r>
        <w:rPr>
          <w:rtl w:val="true"/>
        </w:rPr>
        <w:t>)]</w:t>
      </w:r>
      <w:bookmarkEnd w:id="186"/>
    </w:p>
    <w:p>
      <w:pPr>
        <w:pStyle w:val="BookText"/>
        <w:rPr/>
      </w:pPr>
      <w:r>
        <w:rPr>
          <w:rFonts w:ascii="IRNazanin" w:hAnsi="IRNazanin" w:eastAsia="IRNazanin"/>
          <w:color w:val="111111"/>
          <w:sz w:val="28"/>
          <w:sz w:val="28"/>
          <w:szCs w:val="28"/>
          <w:rtl w:val="true"/>
          <w:lang w:bidi="fa-IR"/>
        </w:rPr>
        <w:t xml:space="preserve">امام علامه شيخ محمد بن على شوكانى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نيل الاوطار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زيارت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سخنان اهل علم اختلاف است</w:t>
      </w:r>
      <w:r>
        <w:rPr>
          <w:rFonts w:eastAsia="IRNazanin" w:cs="IRNazanin"/>
          <w:color w:val="111111"/>
          <w:sz w:val="28"/>
          <w:szCs w:val="28"/>
          <w:rtl w:val="true"/>
          <w:lang w:bidi="fa-IR"/>
        </w:rPr>
        <w:t xml:space="preserve">. </w:t>
      </w:r>
      <w:bookmarkStart w:id="187" w:name="pg1443_12332"/>
    </w:p>
    <w:p>
      <w:pPr>
        <w:pStyle w:val="BookText"/>
        <w:rPr/>
      </w:pPr>
      <w:bookmarkEnd w:id="187"/>
      <w:r>
        <w:rPr>
          <w:rFonts w:ascii="Amiri" w:hAnsi="Amiri" w:eastAsia="Amiri" w:cs="Amiri"/>
          <w:color w:val="111111"/>
          <w:sz w:val="28"/>
          <w:sz w:val="28"/>
          <w:szCs w:val="28"/>
          <w:rtl w:val="true"/>
          <w:lang w:bidi="ar-SA"/>
        </w:rPr>
        <w:t xml:space="preserve">اكثريت به استحباب آن اعتقاد دارند و برخى از مذهب مالكى و ظاهرى </w:t>
      </w:r>
      <w:r>
        <w:rPr>
          <w:rStyle w:val="FootnoteAnchor"/>
          <w:rtl w:val="true"/>
        </w:rPr>
        <w:footnoteReference w:id="127"/>
      </w:r>
      <w:r>
        <w:rPr>
          <w:rFonts w:ascii="Amiri" w:hAnsi="Amiri" w:eastAsia="Amiri" w:cs="Amiri"/>
          <w:color w:val="111111"/>
          <w:sz w:val="28"/>
          <w:sz w:val="28"/>
          <w:szCs w:val="28"/>
          <w:rtl w:val="true"/>
          <w:lang w:bidi="ar-SA"/>
        </w:rPr>
        <w:t>آن را واجب دانسته‌اند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مذهب حنفى، آن را به واجب نزديك‌تر مى‌دانند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ابن‌تيميه حنبلى معروف به شيخ الاسلام آن را نامشروع مى‌داند و برخى حنابله از او تبعيت مى‌كنند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سخن از مالك، جوينى و قاضى عياض نيز نقل شده است</w:t>
      </w:r>
      <w:r>
        <w:rPr>
          <w:rFonts w:eastAsia="Amiri" w:cs="Amiri" w:ascii="Amiri" w:hAnsi="Amiri"/>
          <w:color w:val="111111"/>
          <w:sz w:val="28"/>
          <w:szCs w:val="28"/>
          <w:rtl w:val="true"/>
          <w:lang w:bidi="ar-SA"/>
        </w:rPr>
        <w:t>.</w:t>
      </w:r>
    </w:p>
    <w:p>
      <w:pPr>
        <w:pStyle w:val="Heading3"/>
        <w:numPr>
          <w:ilvl w:val="2"/>
          <w:numId w:val="1"/>
        </w:numPr>
        <w:rPr/>
      </w:pPr>
      <w:bookmarkStart w:id="188" w:name="__RefHeading___Toc282610_383892988"/>
      <w:bookmarkStart w:id="189" w:name="_Toc66"/>
      <w:bookmarkEnd w:id="188"/>
      <w:r>
        <w:rPr>
          <w:rtl w:val="true"/>
        </w:rPr>
        <w:t>دلايل قائلين به استحباب</w:t>
      </w:r>
      <w:bookmarkEnd w:id="189"/>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به سخن خداوند تعالى احتجاج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أَنَّهُمْ إِذْ ظَلَمُوا أَنْفُسَهُمْ جاؤُكَ فَاسْتَغْفَرُوا اللهَ وَ اسْتَغْفَرَ لَهُمُ الرَّسُولُ لَوَجَدُوا اللهَ تَوَّاباً رَحِيماً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اگر اين مخالفان هنگامى كه به خود ستم مى‌كردند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فرمان‌هاى خدا را زير پا مى‌گذاردند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تو مى‌آمد و از خدا طلب آمرزش مى‌كردند و پيامبر هم براى آنها استغفار مى‌كرد، خدا را توبه‌پذير و مهربان مى‌يافتند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افراد چنين استدلال مى‌كنند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وفات در قبرش زنده است؛ همان‌طور كه در حديث آمده</w:t>
      </w:r>
      <w:r>
        <w:rPr>
          <w:rFonts w:eastAsia="IRNazanin" w:cs="IRNazanin"/>
          <w:color w:val="111111"/>
          <w:sz w:val="28"/>
          <w:szCs w:val="28"/>
          <w:rtl w:val="true"/>
          <w:lang w:bidi="fa-IR"/>
        </w:rPr>
        <w:t>: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اَلاَنبياءُ اَحياءٌ في قُبورِهِم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پيامبران در قبرهايشان زنده‌اند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بيهقى اين حديث را صحيح دانسته و يك جلد از كتاب خود را به آن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ابومنصور بغدادى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متكلمان محقق و اصحاب ما، بر اين باورند كه پيامبرمان پس از </w:t>
      </w:r>
    </w:p>
    <w:p>
      <w:pPr>
        <w:pStyle w:val="BookText"/>
        <w:rPr/>
      </w:pPr>
      <w:r>
        <w:rPr>
          <w:rFonts w:ascii="IRNazanin" w:hAnsi="IRNazanin" w:eastAsia="IRNazanin"/>
          <w:color w:val="111111"/>
          <w:sz w:val="28"/>
          <w:sz w:val="28"/>
          <w:szCs w:val="28"/>
          <w:rtl w:val="true"/>
          <w:lang w:bidi="fa-IR"/>
        </w:rPr>
        <w:t>وفاتش زنده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مويد اين سخن آن است كه شهدا زنده‌اند و در قبرهايشان روزى داده مى‌شوند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ثابت شد كه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قبر زنده است، روشن مى‌شود كسى كه پس از مرگ آن حضرت به زيارتش مى‌رود، همانند كسى است كه در زمان حيات نزد او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شده كه پيامبران، بيش از سه روز در قبرهايشان رها نمى‌شوند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از روايت‌ها، نيز مدت آن بيش از چهل روز ذكر شده است كه اگر درست باشد، استدلال به آيه مخدوش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اين روايت‌ها، اين سخن كه آنها در قبرهايشان هميشه زنده‌اند و روحشان به آنها باز مى‌گردد تا جواب درود فرستندگان را بدهند، در تعارض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اين روايت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پس از مرگم به زيارت من بيايد، همانند كسى است كه در زمان حياتم به ديدار من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باشد، مى‌توان به آن استدلال و مستحب بودن زيارت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 استنباط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پيرامون اين روايت سخن خواهيم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تعالى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يَخْرُجْ مِنْ بَيْتِهِ مُهاجِراً إِلَى اللهِ وَ رَسُولِهِ ثُمَّ يُدْرِكْهُ الْمَوْتُ فَقَدْ وَقَعَ أَجْرُهُ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١٠٠</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كس از خانه خود به عنوان مهاجرت به سوى خدا و پيامبر او خارج شود، سپس مرگش فرارسد، پاداش او بر خداست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اعتقاد اين گروه، هجرت به سوى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حياتش، شرفيابى به حضور آن حضرت بود و پس از وفات ايشان نيز چنان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يقين، رفتن به محضر آن بزرگوار در زمان حياتش فوايدى دارد كه در رفتن نزد او پس از وفات نيست؛ از جمله نگاه كردن به ذات پاك و شريف او، يادگيرى احكام شريعت، جهاد در پيشاپيش آن حضرت و</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سومين دليل براى مستحب بودن زيارت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وجود احاديثى است كه در بحث مشروعيت زيارت قبور به طور عام و زيارت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شكلى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وجود احاديثى كه حاكى از رفتن ايشان به زيارت قبور است و نيز احاديثى كه مخصوص زيارت قبر شريف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قطنى از مردى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حاطب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مى‌كند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مَن زارَني بَعدَ وَفاتي فَكَأَنَّما في حَياتي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پس از وفاتم مرا زيارت كند، گويى مرا در زمان حياتم زيارت كرده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سند آن، شخصى مجهول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دارقطنى، اين حديث را از ابن‌عمر نيز روايت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ابويعلى در المسند و ابن‌عدى در الكامل آن را روايت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سلسله سند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 بن ابوداود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كه فردى ضعيف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احمد مى‌گويد كه او صالح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طبرانى در الاوسط از عايشه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مشابه آن روايت را ذكر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 كه در طريق آن، شخصى مجهول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شبيه آن را از ابن‌عباس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سند،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فضالة بن سعد مازنى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كه او ضعيف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دارقطنى حديث ديگرى از ابن‌عمر با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زارَ قَبري وَجَبَت لَهُ </w:t>
      </w:r>
    </w:p>
    <w:p>
      <w:pPr>
        <w:pStyle w:val="BookText"/>
        <w:rPr/>
      </w:pPr>
      <w:r>
        <w:rPr>
          <w:rFonts w:ascii="IRNazanin" w:hAnsi="IRNazanin" w:eastAsia="IRNazanin"/>
          <w:color w:val="111111"/>
          <w:sz w:val="28"/>
          <w:sz w:val="28"/>
          <w:szCs w:val="28"/>
          <w:rtl w:val="true"/>
          <w:lang w:bidi="fa-IR"/>
        </w:rPr>
        <w:t xml:space="preserve">شَفاعَتي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قبر مرا زيارت كرد، شفاعتم بر او واجب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موسى بن هلال عبدى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راويان اين حديث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عدالت او ترديد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ابن‌خزيمه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از طريق موسى بن هلال اين روايت را نقل مى‌كند و مى‌گويد اگر اين روايت صحيح باشد، در اسناد او خدشه‌اى به ذهن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بيهقى آن را نقل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حديث موسى صحيح نيست و شاهدى ندارد و در اين موضوع، روايتى صحيح نداريم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مشكلى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مسلمة بن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شاهد و نظير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طريق او روايت را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موسى بن هلال آن را از عبيدالله بن عمر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و او نيز ثقه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ضياء مقدسى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بيهقى و ابن‌عدى و ابن‌عساكر با قطعيت اظهار داشتند كه موسى آن را از عبدالله بن عمر روايت كرده و او در حديث ضعيف است، اما ابن‌عدى او را توثيق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ابن‌معين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مشكلى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اين روايت را مقرون به روايت ديگرى نقل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ابن‌سكن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تقى الدين سبكى اين روايت را صحيح دانسته‌اند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دارقطنى و ابن‌عدى و نيز ابن‌حبان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ترجمة النعمان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را به نقل از ابن‌عمر و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حَجَّ ولَمْ يَزُرني فَقَدْ جَفاني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حج گزارد و مرا زيارت نكند، بر من جفا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 بن شبل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او بسيار ضعيف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 بن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توثيق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دارقطنى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اين حديث، بر ابن‌نعمان خدشه </w:t>
      </w:r>
    </w:p>
    <w:p>
      <w:pPr>
        <w:pStyle w:val="BookText"/>
        <w:rPr/>
      </w:pPr>
      <w:r>
        <w:rPr>
          <w:rFonts w:ascii="IRNazanin" w:hAnsi="IRNazanin" w:eastAsia="IRNazanin"/>
          <w:color w:val="111111"/>
          <w:sz w:val="28"/>
          <w:sz w:val="28"/>
          <w:szCs w:val="28"/>
          <w:rtl w:val="true"/>
          <w:lang w:bidi="fa-IR"/>
        </w:rPr>
        <w:t>وارد است نه بر خود نعمان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همچنين بزار آن را روايت كرده و در سندش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غفارى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او ضعيف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بيهقى، آن را از عمر روايت كرده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راويان آن، فرد مجهولى وجود دارد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ابن ابى‌الدنيا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انس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زارَنِي بِالمَدينَةِ مُحْتَسِباً كُنتُ لَهُ شَفِيعاً وَشَهيداً يَومَ الْقِيامَةِ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در مدينه، سختى زيارت مرا بر خود هموار كند، روز قيامت براى او شفيع و گواه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 بن زيد كعبى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كه ابن‌حبان و دارقطنى او را ضعيف 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ابن‌حبان 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ابوداود طيالسى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مانند وى روايت را از عمر نقل كرده و در سند آن، فرد مجهولى ديده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ابوالفتح ازدى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حَجَّ حَجَّةَ الاِسلامِ وَزارَ قَبري وَغَزا غَزوَةً وَصَلّى في بَيتِ الْمُقَدَّسِ لَم يَسأَلهُ اللهُ فيمَا افتَرَضَ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كه حج انجام دهد و قبر مرا زيارت كند و در غزوه‌اى شركت كند و در بيت‌المقدس نماز بخواند، خداوند از واجبات از او نمى‌پرسد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شده و مشابه روايت نقل شده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ابوهريره نيز 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عقيلى از ابن‌عباس نيز مانند اين روايت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الفردوس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از او روايت را نقل كرده، ولى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حَجَّ اِلى مَكَّةَ ثُمَّ قَصَدَني في مَسجِدي كُتِبَت لَهُ حَجَّتان مَبرورَتان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به قصد حج به مكه رود، سپس براى زيارت من در مسجدم بيايد، براى او ثواب دو حج نيكو نوشته مى‌شود</w:t>
      </w:r>
      <w:r>
        <w:rPr>
          <w:rFonts w:eastAsia="IRNazanin" w:cs="IRNazanin"/>
          <w:color w:val="111111"/>
          <w:sz w:val="28"/>
          <w:szCs w:val="28"/>
          <w:rtl w:val="true"/>
          <w:lang w:bidi="fa-IR"/>
        </w:rPr>
        <w:t>»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ابن‌عساكر از على بن ابى‌طالب چنين نقل مى‌كند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زارَ قَبرَ رَسوُل اللهِ </w:t>
      </w:r>
    </w:p>
    <w:p>
      <w:pPr>
        <w:pStyle w:val="BookText"/>
        <w:rPr/>
      </w:pPr>
      <w:r>
        <w:rPr>
          <w:rFonts w:ascii="IRNazanin" w:hAnsi="IRNazanin" w:eastAsia="IRNazanin"/>
          <w:color w:val="111111"/>
          <w:sz w:val="28"/>
          <w:sz w:val="28"/>
          <w:szCs w:val="28"/>
          <w:rtl w:val="true"/>
          <w:lang w:bidi="fa-IR"/>
        </w:rPr>
        <w:t xml:space="preserve">كانَ في جَوارِهِ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قبر رسول خدا را زيارت كند، در جوار او قرار مى‌گيرد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سند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عبدالملك بن هارون بن عنبره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كه نسبت به او بحث‌هاى بسيارى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و ابوداود به طور مرفوع از ابوهريره روايت كرده‌اند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مِن أحَدٍ يُسَلِّمُ عَلَىَّ إلاّ رَدَّ اللهُ عَلَىَّ رُوحي حَتّى أَردَّ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هرگاه مسلمانى بر من سلام دهد، خداوند روح مرا به من بازمى‌گرداند تا جواب سلام او را بگويم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احمد و ابوداود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سرآغاز يكى از باب‌هاى كتاب بيهقى اين حديث است، اما در آن مطلبى وجود ندارد كه دلالت بر آن كند كه سلام‌دهنده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بايد سر قبر او حاضر باشد، بلكه در ظاهر عام است و حتى عدم حضور بر سر قبر آن حضرت را نيز شامل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همچنين مى‌گويد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اكثر متون اين احاديث، ساختگى است و زيارت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گروهى از صحابه 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آنها، ابن‌عساكر از بلال با سندى درست، مالك در الموطأ از ابن‌عمر، احمد از ابوايوب، عياض در الشفاء، بزار از عمر، دارقطنى و ديگران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هيچ‌يك از آنها جز بلال، درباره سفركردن به قصد زيارت، روايتى نقل نشده است؛ زيرا از او روايت شده است، درحالى‌كه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w:t>
      </w:r>
      <w:bookmarkStart w:id="190" w:name="pg1443_12342"/>
    </w:p>
    <w:p>
      <w:pPr>
        <w:pStyle w:val="BookText"/>
        <w:rPr/>
      </w:pPr>
      <w:bookmarkEnd w:id="190"/>
      <w:r>
        <w:rPr>
          <w:rFonts w:ascii="IRNazanin" w:hAnsi="IRNazanin" w:eastAsia="IRNazanin"/>
          <w:color w:val="111111"/>
          <w:sz w:val="28"/>
          <w:sz w:val="28"/>
          <w:szCs w:val="28"/>
          <w:rtl w:val="true"/>
          <w:lang w:bidi="fa-IR"/>
        </w:rPr>
        <w:t>خواب ديد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چه جفايى است اى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وقت آن نرسيده است كه ما را زيارت كنى؟ </w:t>
      </w:r>
      <w:r>
        <w:rPr>
          <w:rFonts w:eastAsia="IRNazanin" w:cs="IRNazanin"/>
          <w:color w:val="111111"/>
          <w:sz w:val="28"/>
          <w:szCs w:val="28"/>
          <w:rtl w:val="true"/>
          <w:lang w:bidi="fa-IR"/>
        </w:rPr>
        <w:t>!</w:t>
      </w:r>
      <w:r>
        <w:rPr>
          <w:rStyle w:val="FootnoteAnchor"/>
          <w:rtl w:val="true"/>
        </w:rPr>
        <w:footnoteReference w:id="128"/>
      </w:r>
    </w:p>
    <w:p>
      <w:pPr>
        <w:pStyle w:val="Heading3"/>
        <w:numPr>
          <w:ilvl w:val="2"/>
          <w:numId w:val="1"/>
        </w:numPr>
        <w:rPr/>
      </w:pPr>
      <w:bookmarkStart w:id="191" w:name="__RefHeading___Toc282612_383892988"/>
      <w:bookmarkStart w:id="192" w:name="_Toc67"/>
      <w:bookmarkEnd w:id="191"/>
      <w:r>
        <w:rPr>
          <w:rtl w:val="true"/>
        </w:rPr>
        <w:t>دلايل قائلين به وجوب زيارت</w:t>
      </w:r>
      <w:bookmarkEnd w:id="192"/>
    </w:p>
    <w:p>
      <w:pPr>
        <w:pStyle w:val="BookText"/>
        <w:rPr/>
      </w:pPr>
      <w:r>
        <w:rPr>
          <w:rFonts w:ascii="Amiri" w:hAnsi="Amiri" w:eastAsia="Amiri" w:cs="Amiri"/>
          <w:color w:val="111111"/>
          <w:sz w:val="28"/>
          <w:sz w:val="28"/>
          <w:szCs w:val="28"/>
          <w:rtl w:val="true"/>
          <w:lang w:bidi="ar-SA"/>
        </w:rPr>
        <w:t>كسانى كه به وجوب زيارت قائل‌اند، به حديث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حَجَّ وَلَم يَزُرني فَقَد جَفاني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حج گزارد و مرا زيارت نكند، بر من جفا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مى‌كنند و ترك زيارت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حرام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زيارت آن حضرت، واجب است تا در حرام واقع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اكثريت علما پاسخ داده‌اند كه جفا، درباره ترك مستحب نيز به كار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در مورد ترك نيكى و صله و درباره بدخويى نيز اين واژه به كار مى‌رود، همان‌طور كه در روايت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بَدا فَقَد جَفا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بيابان‌گرد باشد، جفا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 در هر صورت، به دليل اينكه فقط همين روايت نقل شده است، اين حديث به تنهايى نمى‌تواند دليلى بر وجوب محسوب شود</w:t>
      </w:r>
      <w:r>
        <w:rPr>
          <w:rFonts w:eastAsia="IRNazanin" w:cs="IRNazanin"/>
          <w:color w:val="111111"/>
          <w:sz w:val="28"/>
          <w:szCs w:val="28"/>
          <w:rtl w:val="true"/>
          <w:lang w:bidi="fa-IR"/>
        </w:rPr>
        <w:t>.</w:t>
      </w:r>
    </w:p>
    <w:p>
      <w:pPr>
        <w:pStyle w:val="Heading3"/>
        <w:numPr>
          <w:ilvl w:val="2"/>
          <w:numId w:val="1"/>
        </w:numPr>
        <w:rPr/>
      </w:pPr>
      <w:bookmarkStart w:id="193" w:name="__RefHeading___Toc282614_383892988"/>
      <w:bookmarkStart w:id="194" w:name="_Toc68"/>
      <w:bookmarkEnd w:id="193"/>
      <w:r>
        <w:rPr>
          <w:rtl w:val="true"/>
        </w:rPr>
        <w:t xml:space="preserve">دلايل عدم مشروعيت زيارت پيامبر </w:t>
      </w:r>
      <w:r>
        <w:rPr>
          <w:rtl w:val="true"/>
        </w:rPr>
        <w:t>[(</w:t>
      </w:r>
      <w:r>
        <w:rPr>
          <w:rtl w:val="true"/>
        </w:rPr>
        <w:t>ص</w:t>
      </w:r>
      <w:r>
        <w:rPr>
          <w:rtl w:val="true"/>
        </w:rPr>
        <w:t>)]</w:t>
      </w:r>
      <w:bookmarkEnd w:id="194"/>
    </w:p>
    <w:p>
      <w:pPr>
        <w:pStyle w:val="BookText"/>
        <w:rPr/>
      </w:pPr>
      <w:r>
        <w:rPr>
          <w:rFonts w:ascii="IRNazanin" w:hAnsi="IRNazanin" w:eastAsia="IRNazanin"/>
          <w:color w:val="111111"/>
          <w:sz w:val="28"/>
          <w:sz w:val="28"/>
          <w:szCs w:val="28"/>
          <w:rtl w:val="true"/>
          <w:lang w:bidi="fa-IR"/>
        </w:rPr>
        <w:t xml:space="preserve">كسانى كه به نامشروع بودن زيارت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قائل‌اند، به حديث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لاتُشَدُّ الرِّحالُ اِلاّ اِلى ثَلاثَةِ مَساجِدَ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به سوى سه مسجد سفر مكنيد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احتجاج مى‌كنند كه ذكر آن گذشت و همچنين به حديث </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تَتَّخِذوا قَبري عيداً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مرا عيد مگيريد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روايت كرده است</w:t>
      </w:r>
      <w:r>
        <w:rPr>
          <w:rFonts w:eastAsia="IRNazanin" w:cs="IRNazanin"/>
          <w:color w:val="111111"/>
          <w:sz w:val="28"/>
          <w:szCs w:val="28"/>
          <w:rtl w:val="true"/>
          <w:lang w:bidi="fa-IR"/>
        </w:rPr>
        <w:t xml:space="preserve">. </w:t>
      </w:r>
      <w:r>
        <w:rPr>
          <w:rStyle w:val="FootnoteAnchor"/>
          <w:rtl w:val="true"/>
        </w:rPr>
        <w:footnoteReference w:id="129"/>
      </w:r>
      <w:bookmarkStart w:id="195" w:name="pg1443_12344"/>
    </w:p>
    <w:p>
      <w:pPr>
        <w:pStyle w:val="Heading3"/>
        <w:numPr>
          <w:ilvl w:val="2"/>
          <w:numId w:val="1"/>
        </w:numPr>
        <w:rPr/>
      </w:pPr>
      <w:bookmarkStart w:id="196" w:name="__RefHeading___Toc282616_383892988"/>
      <w:bookmarkStart w:id="197" w:name="_Toc69"/>
      <w:bookmarkEnd w:id="195"/>
      <w:bookmarkEnd w:id="196"/>
      <w:r>
        <w:rPr>
          <w:rtl w:val="true"/>
        </w:rPr>
        <w:t xml:space="preserve">ديدگاه شيخ حسن عدوى مالكى درباره زيارت قبر پيامبر </w:t>
      </w:r>
      <w:r>
        <w:rPr>
          <w:rtl w:val="true"/>
        </w:rPr>
        <w:t>[(</w:t>
      </w:r>
      <w:r>
        <w:rPr>
          <w:rtl w:val="true"/>
        </w:rPr>
        <w:t>ص</w:t>
      </w:r>
      <w:r>
        <w:rPr>
          <w:rtl w:val="true"/>
        </w:rPr>
        <w:t>)]</w:t>
      </w:r>
      <w:bookmarkEnd w:id="197"/>
    </w:p>
    <w:p>
      <w:pPr>
        <w:pStyle w:val="BookText"/>
        <w:rPr/>
      </w:pPr>
      <w:r>
        <w:rPr>
          <w:rFonts w:ascii="IRNazanin" w:hAnsi="IRNazanin" w:eastAsia="IRNazanin"/>
          <w:color w:val="111111"/>
          <w:sz w:val="28"/>
          <w:sz w:val="28"/>
          <w:szCs w:val="28"/>
          <w:rtl w:val="true"/>
          <w:lang w:bidi="fa-IR"/>
        </w:rPr>
        <w:t xml:space="preserve">شيخ حسن عدوى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١٣٠٣</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بدان‌كه زيارت قبر شريف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بزرگ‌ترين تقربات و بهترين طاعات و راهى به سوى بالاترين درجات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زائر شايسته است تا جايى كه برايش ممكن است با فروتنى، در محضر آن حضرت حاضر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سلام دادن نيز نه خيلى بلند سلام بدهد و نه خيلى آهسته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كه زائر از سمت قبله در كنار قبر بايستد و اگر از سمت دو يار ايشان بايستد، براى رعايت ادب شايسته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پشت به قبله كند و رو به قبر شريف ايشان بايستد و سپس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روايت شده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ابوجعفر منصور خليفه عباسى، از مالك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رو به رسول‌خدا بايستم و دعا كنم يا رو به قبله؟ مالك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رويت را از او برگردانى؟ او وسيله تو و وسيله پدرت آدم براى تقرب به خداوند عزّوجلّ در روز قيامت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بايد بر ادب و فروتنى ملازمت كنى و در مقام پرعظمت آن حضرت سر فرواندازى؛ گويى در زمان حيات او در برابرش قرار گرفته‌اى و با ايستادن نزد او علم مى‌آموزى و سلام او را مى‌شنوى، همان‌طور كه در زمان حياتش بود؛ زيرا در مشاهده امت و آگاهى به احوال و نيات آنها ميان دوران زندگى و پس از مرگ ايشان، </w:t>
      </w:r>
    </w:p>
    <w:p>
      <w:pPr>
        <w:pStyle w:val="BookText"/>
        <w:rPr/>
      </w:pPr>
      <w:r>
        <w:rPr>
          <w:rFonts w:ascii="IRNazanin" w:hAnsi="IRNazanin" w:eastAsia="IRNazanin"/>
          <w:color w:val="111111"/>
          <w:sz w:val="28"/>
          <w:sz w:val="28"/>
          <w:szCs w:val="28"/>
          <w:rtl w:val="true"/>
          <w:lang w:bidi="fa-IR"/>
        </w:rPr>
        <w:t>هيچ تفاوتى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كاملاً روشن است و هيچ شبهه‌اى براى بنده وجود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كرده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روزى نيست كه اعمال امت، صبحگاهان و شامگاهان بر پيامبر عرضه نشود، پس آنها را با چهره و اعمالشان مى‌شناسد، ازاين‌رو، شاهد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زيارت‌كننده بايد به هنگام زيارت ايشان، چهره مبارك آن حضرت را به ذهن آورد و در قلبش شكوه و منزلت او را احساس كند، سپس با حضور قلب و كرنش و آرامش جسم و سكون اعضا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اى رسول خدا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بصرى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حاتم 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قبر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قبر پيامبر تو را زيارت كرديم، پس ما را دست خالى باز مگردان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براى زيارت حبيبمان فرا نخوانديم، مگر اينكه تو را پذيرفتيم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و هر كه از زوار كه همراه توست، آمرزيده شديد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بيان اين همه احاديث گويا و آيه‌هاى روشنگر و آراى ائمه مذاهب چهارگانه، با بهترين زبان و نيكوترين حجت، در باب استحباب زيارت و توفيق سفر براى آن، مجالى براى تاويل به ترك يا بدعت گذاشتن در آن باقى نمى‌ماند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قَوْمَنا أَجيبُوا داعِيَ اللهِ وَ آمِنُوا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قوم ما، دعوت‌كننده الهى را اجابت كنيد و به خدا ايمان آوريد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w:t>
      </w:r>
      <w:r>
        <w:rPr>
          <w:rFonts w:eastAsia="IRNazanin" w:cs="IRNazanin"/>
          <w:color w:val="111111"/>
          <w:sz w:val="28"/>
          <w:szCs w:val="28"/>
          <w:rtl w:val="true"/>
          <w:lang w:bidi="fa-IR"/>
        </w:rPr>
        <w:t xml:space="preserve">) </w:t>
      </w:r>
      <w:bookmarkStart w:id="198" w:name="pg1443_12348"/>
    </w:p>
    <w:p>
      <w:pPr>
        <w:pStyle w:val="BookText"/>
        <w:rPr/>
      </w:pPr>
      <w:bookmarkEnd w:id="198"/>
      <w:r>
        <w:rPr>
          <w:rFonts w:ascii="Amiri" w:hAnsi="Amiri" w:eastAsia="Amiri" w:cs="Amiri"/>
          <w:color w:val="111111"/>
          <w:sz w:val="28"/>
          <w:sz w:val="28"/>
          <w:szCs w:val="28"/>
          <w:rtl w:val="true"/>
          <w:lang w:bidi="ar-SA"/>
        </w:rPr>
        <w:t>خداوند دل‌هايتان را به راه راست هدايت كند و شما را از بيماردلى برهاند</w:t>
      </w:r>
      <w:r>
        <w:rPr>
          <w:rFonts w:eastAsia="Amiri" w:cs="Amiri" w:ascii="Amiri" w:hAnsi="Amiri"/>
          <w:color w:val="111111"/>
          <w:sz w:val="28"/>
          <w:szCs w:val="28"/>
          <w:rtl w:val="true"/>
          <w:lang w:bidi="ar-SA"/>
        </w:rPr>
        <w:t>.</w:t>
      </w:r>
    </w:p>
    <w:p>
      <w:pPr>
        <w:pStyle w:val="Heading3"/>
        <w:numPr>
          <w:ilvl w:val="2"/>
          <w:numId w:val="1"/>
        </w:numPr>
        <w:rPr/>
      </w:pPr>
      <w:bookmarkStart w:id="199" w:name="__RefHeading___Toc282618_383892988"/>
      <w:bookmarkStart w:id="200" w:name="_Toc70"/>
      <w:bookmarkEnd w:id="199"/>
      <w:r>
        <w:rPr>
          <w:rtl w:val="true"/>
        </w:rPr>
        <w:t>«</w:t>
      </w:r>
      <w:r>
        <w:rPr>
          <w:rtl w:val="true"/>
        </w:rPr>
        <w:t>عبدالقادر گيلانى</w:t>
      </w:r>
      <w:r>
        <w:rPr>
          <w:rtl w:val="true"/>
        </w:rPr>
        <w:t>»</w:t>
      </w:r>
      <w:bookmarkEnd w:id="200"/>
    </w:p>
    <w:p>
      <w:pPr>
        <w:pStyle w:val="BookText"/>
        <w:rPr/>
      </w:pPr>
      <w:r>
        <w:rPr>
          <w:rFonts w:ascii="IRNazanin" w:hAnsi="IRNazanin" w:eastAsia="IRNazanin"/>
          <w:color w:val="111111"/>
          <w:sz w:val="28"/>
          <w:sz w:val="28"/>
          <w:szCs w:val="28"/>
          <w:rtl w:val="true"/>
          <w:lang w:bidi="fa-IR"/>
        </w:rPr>
        <w:t xml:space="preserve">امام عبدالقادر جيلانى حنبلى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۵۶١</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كه در آراى فقهى حنبلى براى ابن‌تيميه كتابى مرجع بوده، مى‌گويد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قبر شريف مى‌آيد و قبله را پشت و قبر را در مقابل و منبر را در سمت چپ خود قرار مى‌دهد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اى پيامبر و رحمت و بركات خداوند بر تو باد، سپس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پيامبرت به تو روى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تو بر پيامبر رحمتت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پروردگارم روى آوردم تا گناهانم را بيامرزد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مى‌خواهم كه به حق او مرا بيامرزى و رحمت كنى</w:t>
      </w:r>
      <w:r>
        <w:rPr>
          <w:rFonts w:eastAsia="IRNazanin" w:cs="IRNazanin"/>
          <w:color w:val="111111"/>
          <w:sz w:val="28"/>
          <w:szCs w:val="28"/>
          <w:rtl w:val="true"/>
          <w:lang w:bidi="fa-IR"/>
        </w:rPr>
        <w:t xml:space="preserve">.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1" w:name="pg1443_12352"/>
      <w:bookmarkStart w:id="202" w:name="pg1443_12352"/>
      <w:bookmarkEnd w:id="202"/>
    </w:p>
    <w:p>
      <w:pPr>
        <w:pStyle w:val="Heading2"/>
        <w:numPr>
          <w:ilvl w:val="1"/>
          <w:numId w:val="1"/>
        </w:numPr>
        <w:rPr/>
      </w:pPr>
      <w:bookmarkStart w:id="203" w:name="pg1443_12352"/>
      <w:bookmarkStart w:id="204" w:name="__RefHeading___Toc282620_383892988"/>
      <w:bookmarkStart w:id="205" w:name="_Toc71"/>
      <w:bookmarkEnd w:id="203"/>
      <w:bookmarkEnd w:id="204"/>
      <w:r>
        <w:rPr>
          <w:rtl w:val="true"/>
        </w:rPr>
        <w:t xml:space="preserve">واكاوى معناى </w:t>
      </w:r>
      <w:r>
        <w:rPr>
          <w:rtl w:val="true"/>
        </w:rPr>
        <w:t>«</w:t>
      </w:r>
      <w:r>
        <w:rPr>
          <w:rtl w:val="true"/>
        </w:rPr>
        <w:t>لا تشد الرحال</w:t>
      </w:r>
      <w:r>
        <w:rPr>
          <w:rtl w:val="true"/>
        </w:rPr>
        <w:t>»</w:t>
      </w:r>
      <w:bookmarkEnd w:id="205"/>
    </w:p>
    <w:p>
      <w:pPr>
        <w:pStyle w:val="Heading3"/>
        <w:numPr>
          <w:ilvl w:val="2"/>
          <w:numId w:val="1"/>
        </w:numPr>
        <w:rPr/>
      </w:pPr>
      <w:bookmarkStart w:id="206" w:name="__RefHeading___Toc282622_383892988"/>
      <w:bookmarkStart w:id="207" w:name="_Toc72"/>
      <w:bookmarkEnd w:id="206"/>
      <w:r>
        <w:rPr>
          <w:rtl w:val="true"/>
        </w:rPr>
        <w:t>اشاره</w:t>
      </w:r>
      <w:bookmarkEnd w:id="207"/>
    </w:p>
    <w:p>
      <w:pPr>
        <w:pStyle w:val="BookText"/>
        <w:rPr/>
      </w:pPr>
      <w:r>
        <w:rPr>
          <w:rFonts w:ascii="Amiri" w:hAnsi="Amiri" w:eastAsia="Amiri" w:cs="Amiri"/>
          <w:color w:val="111111"/>
          <w:sz w:val="28"/>
          <w:sz w:val="28"/>
          <w:szCs w:val="28"/>
          <w:rtl w:val="true"/>
          <w:lang w:bidi="ar-SA"/>
        </w:rPr>
        <w:t>بسيارى از مردم در فهم اين حديث اشتباه مى‌كنند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تُشَدُّ الرِّحالُ اِلاّ اِلى ثَلاثَةِ 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المَسجِدِ الْحَرامِ، وَمَسجِدي هذا، وَالمَسجِدِ الأَقصى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جز به سه مسجد سفر مكنيد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مسجدالحرام، اين مسجد من و مسجدالاقصى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آنها به اين حديث بر تحريم سفر براى زيارت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مى‌كنند و مى‌پندارند كه چنين سفرى نافرمانى از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استدلال مردود است؛ زيرا بر كج فهمى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الاسلام فيروزآبادى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حديث </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تُشَدُّ الرِّحالُ اِلاّ اِلى ثَلاثَةِ مَساجِدَ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دليلى مبنى بر نهى از زيارت وجود ندارد، بلكه حجتى 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آن را دليلى بر حرمت زيارت پنداشته، بزرگ‌ترين گستاخى را به خدا و رسولش روا داشته است و آشكارا بيانگر </w:t>
      </w:r>
    </w:p>
    <w:p>
      <w:pPr>
        <w:pStyle w:val="BookText"/>
        <w:rPr/>
      </w:pPr>
      <w:r>
        <w:rPr>
          <w:rFonts w:ascii="IRNazanin" w:hAnsi="IRNazanin" w:eastAsia="IRNazanin"/>
          <w:color w:val="111111"/>
          <w:sz w:val="28"/>
          <w:sz w:val="28"/>
          <w:szCs w:val="28"/>
          <w:rtl w:val="true"/>
          <w:lang w:bidi="fa-IR"/>
        </w:rPr>
        <w:t>نادانى گوينده آن و قصور او در رسيدن به وجه استنباط و استدلال مى‌باشد</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xml:space="preserve">اين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كه خواهيد 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استدلال به آن در دو بخش جداگانه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فرمايش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لا تُشَدُّ الرِّحالُ إِلاّ إِلى ثَلاثَةِ مَساجِدَ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اسلوب استثنا آمده و در استثنا، وجود مستثنى و مستثنى‌منه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مستثنى پس از الا و مستثنى‌منه پيش از آن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مستثنى‌منه محذوف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قاعده در كتاب‌هاى نحوى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نگاهى به اين حديث، درمى‌يابيم كه مستثنى به طور صريح در آن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حديث مستثنى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گرفته، اما مستثنى‌منه كه پيش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مى‌آيد، در اينجا نيامده و ناگزير آن را در تقدير مى‌گيريم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قبر را مستثنى‌منه بدانيم، تقدير كلام منسوب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سوى هيچ قبرى جز سه مسجد سفر مكنيد</w:t>
      </w:r>
      <w:r>
        <w:rPr>
          <w:rFonts w:eastAsia="IRNazanin" w:cs="IRNazanin"/>
          <w:color w:val="111111"/>
          <w:sz w:val="28"/>
          <w:szCs w:val="28"/>
          <w:rtl w:val="true"/>
          <w:lang w:bidi="fa-IR"/>
        </w:rPr>
        <w:t>»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سياق با بلاغت كلام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تناسبى ندارد و مستثنى در معناى مستثنى‌منه قرار نگرفته و يكى از افراد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اصل اين است كه مستثنى از جنس مستثنى‌منه باشد؛ زيرا انسان حق ندارد كلامى را بى‌دليل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نمى‌توان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تقدير گرفت؛ زيرا با اصل استثنا مطابق نيست و براى مستثنى‌منه واقع‌شدن صلاحيت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اگر فرض بگيريم مستثنى‌منه مقدر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تقدير كلام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گونه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هيچ مكانى جز اين سه مسجد سفر مكنيد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معناى آن اين است كه حتى براى تجارت يا كسب علم يا انجام كار خير نيز مسافرت نكنيم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گونه‌هايى از فرض‌هاى باطل و نادرست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حديث، مستثنى ذكر شده و مستثنى منه محذوف است؛ ازاين‌رو، چاره‌اى نيست جز اينكه آنچه دانشمندان زبان‌شناس، بر آن اتفاق كرده‌اند را در تقدير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تقدير آن، تنها شامل سه 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تقدير بگيريم كه مقدر آن اين‌گونه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سوى هيچ قبرى جز سه مسجد سفر مكنيد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 تقدير، بر اساس ديدگاهى است كه با استدلال به اين روايت، سفر براى زيارت را ممنوع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مى‌بينيد اين تقدير نامناسبى است كه ذوق آشناى به زبان عربى را ارضا نمى‌كند و نسبت‌دادن آن به فصيح‌ترين عرب نيز شايسته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تقدير مستثنى‌منه به طور عام،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شود و اين وجه چنان‌كه گذشت باطل است و كسى به آن قائل نيست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حديث مستثنى‌منه مقدر،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در اين صورت، سياق حديث به اين شكل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هيچ مسجدى جز اين سه مسجد سفر نكنيد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اين عبارت، كلام نظم مى‌گيرد و بر اساس اسلوب زبان‌دانان فصيح جارى مى‌شود و نيز ضعف و اختلالى كه در دو شكل پيشين بود، در اين عبارت رفع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اين وجه، با فرض اين است كه در اين </w:t>
      </w:r>
    </w:p>
    <w:p>
      <w:pPr>
        <w:pStyle w:val="BookText"/>
        <w:rPr/>
      </w:pPr>
      <w:r>
        <w:rPr>
          <w:rFonts w:ascii="IRNazanin" w:hAnsi="IRNazanin" w:eastAsia="IRNazanin"/>
          <w:color w:val="111111"/>
          <w:sz w:val="28"/>
          <w:sz w:val="28"/>
          <w:szCs w:val="28"/>
          <w:rtl w:val="true"/>
          <w:lang w:bidi="fa-IR"/>
        </w:rPr>
        <w:t>راستا روايت صريح ديگرى وجود نداشته باشد كه مستثنى‌منه در آن به صراحت بيايد؛ زيرا در صورت وجود روايتى صريح، جاى تقدير گرفتن واژه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روايت ديگرى يافت شود، شايسته نيست كه يك مسلمان از آن چشم بپوشد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حمد الهى در سنت نبوى، به روايت‌هاى معتبرى دست يافته‌ايم كه در آن، مستثنى‌منه به طور صريح آمده است؛ از جمله اين روايت كه امام احمد بن حنبل از 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بن حوشب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وقتى از حكم نماز خواندن در كوه طور سخن به ميان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يَنبَغي لِلمُصَلّي أَن يَشُدَّ رِحالَهُ اِلى مَسجِدٍ تُبتَغى فيهِ الصَّلاةُ غَيرَ المَسجِدِا لحَرامِ، وَالمَسجِدِ الاَقصى وَمَسجِدي </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بر نمازگزار شايسته نيست با قصد نمازخواندن به مسجد سفر كند، مگر در سه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مسجدالحرام، مسجدالاقصى و مسجد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ابن‌حجر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روايات شهر بن حوشب حسن است، هرچند در او ضعف‌هايى وجود دارد</w:t>
      </w:r>
      <w:r>
        <w:rPr>
          <w:rFonts w:eastAsia="IRNazanin" w:cs="IRNazanin"/>
          <w:color w:val="111111"/>
          <w:sz w:val="28"/>
          <w:szCs w:val="28"/>
          <w:rtl w:val="true"/>
          <w:lang w:bidi="fa-IR"/>
        </w:rPr>
        <w:t>»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اين روايت به شكل ديگرى نيز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يَنبَغي لِلمُطِيّ أنَ يَشُدَّ رِحالَهُ اِلى مَسجِدٍ تُبتَغى فيهِ الصَّلاةُ غَيرَ الْمَسجِدِالحَرامِ، وَالمَسجِدِ الاَقصى وَمَسجِدي هذا</w:t>
      </w:r>
      <w:r>
        <w:rPr>
          <w:rFonts w:eastAsia="Amiri" w:cs="Amiri" w:ascii="Amiri" w:hAnsi="Amiri"/>
          <w:color w:val="111111"/>
          <w:sz w:val="28"/>
          <w:szCs w:val="28"/>
          <w:rtl w:val="true"/>
          <w:lang w:bidi="ar-SA"/>
        </w:rPr>
        <w:t>.</w:t>
      </w:r>
      <w:r>
        <w:rPr>
          <w:rStyle w:val="FootnoteAnchor"/>
          <w:rtl w:val="true"/>
        </w:rPr>
        <w:footnoteReference w:id="133"/>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مسافر شايسته نيست كه با قصد نمازگزاردن به سوى مسجدى سفر كند، مگر به مسجد الحرام، مسجد الاقصى و اين مسجد من</w:t>
      </w:r>
      <w:r>
        <w:rPr>
          <w:rFonts w:eastAsia="IRNazanin" w:cs="IRNazanin"/>
          <w:color w:val="111111"/>
          <w:sz w:val="28"/>
          <w:szCs w:val="28"/>
          <w:rtl w:val="true"/>
          <w:lang w:bidi="fa-IR"/>
        </w:rPr>
        <w:t xml:space="preserve">. </w:t>
      </w:r>
      <w:bookmarkStart w:id="208" w:name="pg1443_12359"/>
    </w:p>
    <w:p>
      <w:pPr>
        <w:pStyle w:val="BookText"/>
        <w:rPr/>
      </w:pPr>
      <w:bookmarkEnd w:id="208"/>
      <w:r>
        <w:rPr>
          <w:rFonts w:ascii="IRNazanin" w:hAnsi="IRNazanin" w:eastAsia="IRNazanin"/>
          <w:color w:val="111111"/>
          <w:sz w:val="28"/>
          <w:sz w:val="28"/>
          <w:szCs w:val="28"/>
          <w:rtl w:val="true"/>
          <w:lang w:bidi="fa-IR"/>
        </w:rPr>
        <w:t>در روايت ديگرى كه بزار آورده، از عايشه نقل شده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خاتم الانبياء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من مسجد آخرين پيامبران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شايسته‌ترين مساجد براى زيارت كردن و سفر كردن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مسجدالحرام و مسجد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فضيلت نماز در مسجد من، از گذاردن هزار نماز در ديگر مساجد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مسجدالحرام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است</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كلام آن بزرگوار درباره مساجد، بيانگر اين است كه همه مساجد جز اين سه، از نظر فضيلت با هم مساوى هستند و فايده‌اى در اين نيست كه رنج سفر به سوى آنها را متحمل شوند، اما اين سه مسجد نسبت به مساجد ديگر فضيلتى بيشتر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حديث، مطالبى در مورد مقابر نيامده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داخل‌كردن آنها در اين حديث، به گونه‌اى دروغ بستن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مساوى با ارتكاب گناه است</w:t>
      </w:r>
      <w:r>
        <w:rPr>
          <w:rFonts w:eastAsia="IRNazanin" w:cs="IRNazanin"/>
          <w:color w:val="111111"/>
          <w:sz w:val="28"/>
          <w:szCs w:val="28"/>
          <w:rtl w:val="true"/>
          <w:lang w:bidi="fa-IR"/>
        </w:rPr>
        <w:t>.</w:t>
      </w:r>
    </w:p>
    <w:p>
      <w:pPr>
        <w:pStyle w:val="Heading3"/>
        <w:numPr>
          <w:ilvl w:val="2"/>
          <w:numId w:val="1"/>
        </w:numPr>
        <w:rPr/>
      </w:pPr>
      <w:bookmarkStart w:id="209" w:name="__RefHeading___Toc282624_383892988"/>
      <w:bookmarkStart w:id="210" w:name="_Toc73"/>
      <w:bookmarkEnd w:id="209"/>
      <w:r>
        <w:rPr>
          <w:rtl w:val="true"/>
        </w:rPr>
        <w:t>اقوال بزرگان و حافظان حديث</w:t>
      </w:r>
      <w:bookmarkEnd w:id="210"/>
    </w:p>
    <w:p>
      <w:pPr>
        <w:pStyle w:val="BookText"/>
        <w:rPr/>
      </w:pPr>
      <w:r>
        <w:rPr>
          <w:rFonts w:ascii="IRNazanin" w:hAnsi="IRNazanin" w:eastAsia="IRNazanin"/>
          <w:color w:val="111111"/>
          <w:sz w:val="28"/>
          <w:sz w:val="28"/>
          <w:szCs w:val="28"/>
          <w:rtl w:val="true"/>
          <w:lang w:bidi="fa-IR"/>
        </w:rPr>
        <w:t xml:space="preserve">حافظان و محدثان بزرگ و گران‌قدر، با شرح حديث </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تُشَدُّ الرِّحالُ</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معناى آن را به صورت‌هايى كه پيشتر گذشت، بيان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گفتيم كه بر پايه شرح اين بزرگان، روايت پيش گفته به مسئله سفر براى زيارت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برخى از آنها اعتقاد داشتند كه حديث، مربوط به نذر كردن نمازگزاردن در مسجدى خاص است؛ از جمله امام </w:t>
      </w:r>
    </w:p>
    <w:p>
      <w:pPr>
        <w:pStyle w:val="BookText"/>
        <w:rPr/>
      </w:pPr>
      <w:r>
        <w:rPr>
          <w:rFonts w:ascii="IRNazanin" w:hAnsi="IRNazanin" w:eastAsia="IRNazanin"/>
          <w:color w:val="111111"/>
          <w:sz w:val="28"/>
          <w:sz w:val="28"/>
          <w:szCs w:val="28"/>
          <w:rtl w:val="true"/>
          <w:lang w:bidi="fa-IR"/>
        </w:rPr>
        <w:t xml:space="preserve">حافظ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على بن حجر عسقلانى كه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محققين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فرمايش ايشان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 اِلى ثَلاثَةِ مَساجِدَ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مستثنى‌منه محذوف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مستثنى‌منه كه مقدر است، عام باشد، معنا بدين شكل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هيچ مكانى در هيچ كارى به جز اين سه مسجد سفر نكنيد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عمل به اين معنا غير ممكن مى‌شود؛ زيرا نتيجه اين مى‌شود كه باب سفر براى تجارت و ديگر امور بسته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آنچه مقدّر است،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مستثنى منه را واژه‌اى خاص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بدانيم كه حذف شده، معنا اين‌گونه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هيچ مسجدى براى نمازگزاردن در آن، به جز سه مسجد سفر نكنيد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توجه به تناسب بيشتر معنا در حالت دوم، شايسته‌تر اين است كه مسجد را مستثنى‌منه حذف شدة مقدر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تقدير، سخن كسى كه سفر براى زيارت قبر مبارك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قبور صالحان را منع مى‌كند، باطل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نهى ذكر شده در اين روايت، نهى از رفتن به ديگر مساجد است و در مقام بيان حكم زيارت قبور نيست</w:t>
      </w:r>
      <w:r>
        <w:rPr>
          <w:rFonts w:eastAsia="IRNazanin" w:cs="IRNazanin"/>
          <w:color w:val="111111"/>
          <w:sz w:val="28"/>
          <w:szCs w:val="28"/>
          <w:rtl w:val="true"/>
          <w:lang w:bidi="fa-IR"/>
        </w:rPr>
        <w:t>].</w:t>
      </w:r>
      <w:r>
        <w:rPr>
          <w:rStyle w:val="FootnoteAnchor"/>
          <w:rtl w:val="true"/>
        </w:rPr>
        <w:footnoteReference w:id="135"/>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معنا را امام محمد بن يوسف كرمانى در شرح صحيح البخارى ذكر كرده است و كلام بزرگان ديگرى همچون خطابى و نووى را نقل مى‌كند كه اين معنا را تأييد كرده‌اند</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 xml:space="preserve">از ديگر كسانى كه اين معنا را تأييد كرده‌اند،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بدرالدين ابومحمد محمودبن احمد عينى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p>
    <w:p>
      <w:pPr>
        <w:pStyle w:val="BookText"/>
        <w:rPr/>
      </w:pPr>
      <w:r>
        <w:rPr>
          <w:rFonts w:ascii="Amiri" w:hAnsi="Amiri" w:eastAsia="Amiri" w:cs="Amiri"/>
          <w:color w:val="111111"/>
          <w:sz w:val="28"/>
          <w:sz w:val="28"/>
          <w:szCs w:val="28"/>
          <w:rtl w:val="true"/>
          <w:lang w:bidi="ar-SA"/>
        </w:rPr>
        <w:t>عمدةالقارى است</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علامه سبكى در كتاب شفاء السقام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مسئله، انگيزه سفر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براى رسيدن به هدفى مشخص؛ مانند تحصيل علم، ديدار والدين و مانند آن كه همه بر مشروعيت آنها اتفاق نظر دارند؛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به يك مكان كه آن مكان هدف و غايت سفر است؛ مثل سفر به مكه، مدينه يا بيت‌المقدس كه حديث مورد بحث ما، اين مؤلفه را در بر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اين روايت، كسى كه براى زيارت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سفر مى‌كند، بى‌ترديد سفر او از نوع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آنكه حديث مورد نظر، نوع دوم سفر را مدّ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شريعت مقدس از رفتن به سفرى كه داراى يكى از اين دو شرط زير باشد، نهى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اينكه هدف از سفر، غير از سه مسجد باشد؛ دوم اينكه علت سفر، بزرگداشت بقعه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سفر براى زيارت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هدف رفتن به يكى از مساجد سه‌گانه و علت نيز بزرگداشت صاحب بقعه و نه خود بقعه است، پس چگونه از آن نهى مى‌كنند؟ به عبارت ديگر، سفرى كه به يكى از دو دليل زير باشد، پسنديده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هدفش يكى از سه مسجد باشد؛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عبادت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به سوى غير از اين سه مسجد باشد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سفر براى زيارت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سبب را شامل مى‌شود؛ زيرا </w:t>
      </w:r>
    </w:p>
    <w:p>
      <w:pPr>
        <w:pStyle w:val="BookText"/>
        <w:rPr/>
      </w:pPr>
      <w:r>
        <w:rPr>
          <w:rFonts w:ascii="IRNazanin" w:hAnsi="IRNazanin" w:eastAsia="IRNazanin"/>
          <w:color w:val="111111"/>
          <w:sz w:val="28"/>
          <w:sz w:val="28"/>
          <w:szCs w:val="28"/>
          <w:rtl w:val="true"/>
          <w:lang w:bidi="fa-IR"/>
        </w:rPr>
        <w:t>بسيار مطلوب است و در غير آن نيز بايد يكى از دو دليل يافت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هدف از سفر، رفتن به يكى از مكان‌هاى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سه‌گانه باشد، لازم است علاوه بر اين، قصد تقرب خالصانه نيز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بحث حديث بر سر سفر به غير از اين سه مكان، براى بزرگداشت آن مكان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ديگر سخن، در اين روايت مسلمانان از سفر به مكان‌هايى غير از سه مكان پيش گفته كه با قصد نكوداشت و بزرگداشت آن مكان صورت گيرد، نهى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بعضى از تابعين روايت كرده‌اند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ابن‌عمر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مسجدالحرام، مسجد رسول خدا و مسجدالاقصى سفر كن، طور را رها كن</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به اعتقاد برخى علما، اين حديث مربوط به نذر كردن نماز در مسجد خاصى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ابن‌بطال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حديث نزد علما، در مورد كسى است كه نذر مى‌كند در غير اين سه مسجد نماز بگزارد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ابوسليمان خطابى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حديث درباره نذر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نذر مى‌كند كه در برخى مساجد نماز بگزارد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موجب مفاد اين روايت، انسان مى‌تواند به اين نذر خود عمل كند و نيز مى‌تواند به آن عمل نكند و نماز خود را در مسجد ديگرى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اينكه نذر او نمازگزاردن در يكى از سه مسجد مذكور باشد كه در اين صورت، اداى آن در مسجدى </w:t>
      </w:r>
    </w:p>
    <w:p>
      <w:pPr>
        <w:pStyle w:val="BookText"/>
        <w:rPr/>
      </w:pPr>
      <w:r>
        <w:rPr>
          <w:rFonts w:ascii="IRNazanin" w:hAnsi="IRNazanin" w:eastAsia="IRNazanin"/>
          <w:color w:val="111111"/>
          <w:sz w:val="28"/>
          <w:sz w:val="28"/>
          <w:szCs w:val="28"/>
          <w:rtl w:val="true"/>
          <w:lang w:bidi="fa-IR"/>
        </w:rPr>
        <w:t>كه نذر كرده، الزامى است؛ زيرا اين مساجد به آن اختصاص يافته است و اين سه، مساجد پيامبران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ما امر شده كه به آنها اقتدا كنيم</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 xml:space="preserve">شرط صحت نذر اين است كه نذر، از امور شرعى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نذر انجام معصيت، مشروع نيست و نبايد به آن عمل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معناى حديث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نذر كرده به يكى از اين سه مسجد برود و در آن نماز بگزارد، وفاى به نذر بر او واجب است و كسى كه رفتن به غير اين مساجد را نذر كرده، وفاى به آن نذر بر او واجب نيست و مخير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نووى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رفتن به مسجدى غير از اين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 الحرام، مسجد الاقصى و مسجد مدينه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شود، عمل به اين نذر لازم نيست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مالك، ابوحنيفه، احمد و عموم علما نيز همين ديدگاه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احمد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كفاره قسم، بر او واجب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محمد بن مسلمه مالكى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رفتن به مسجد قبا نذر شود، بنابر حديث مشهورى كه در صحيحين آمده وفاى به آن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صحيح مسلم و بخارى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النَّبيَّ كانَ يَأتي قُباءً كُلَّ سَبتٍ راكِباً وَماشياً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هر شنبه پياده يا سواره به قبا مى‌آمد</w:t>
      </w:r>
      <w:r>
        <w:rPr>
          <w:rFonts w:eastAsia="IRNazanin" w:cs="IRNazanin"/>
          <w:color w:val="111111"/>
          <w:sz w:val="28"/>
          <w:szCs w:val="28"/>
          <w:rtl w:val="true"/>
          <w:lang w:bidi="fa-IR"/>
        </w:rPr>
        <w:t>» .</w:t>
      </w:r>
      <w:r>
        <w:rPr>
          <w:rStyle w:val="FootnoteAnchor"/>
          <w:rtl w:val="true"/>
        </w:rPr>
        <w:footnoteReference w:id="140"/>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ابن‌بطال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گزاردن در يكى از مساجد صالحان، به قصد تبرك جستن امرى مباح است</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نووى در شرح صحيح مسلم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ديدگاه صحيح، همان است كه اصحاب ما بيان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الحرمين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محققان نيز همين ديدگاه را دارند؛ يعنى اين كار نه حرام است و نه مكروه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است كه فضيلت كامل، سفر كردن به اين سه مسجد ويژه است</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در جاى ديگرى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حديث، در بيان فضيلت اين سه مسجد و فضيلت سفر به آنهاست و سفر به مساجد ديگر فضيلتى ندارد؛ زيرا عموم علما اين معنا را پذيرفته‌اند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ابومحمد جوينى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ياران ما، سفر به غير اين مساجد را حرام دانسته كه البته ديدگاه وى اشتباه است</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شيخ امام ابومحمد بن قدامه مقدسى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براى زيارت قبور و مشاهد سفر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فتاواى مختلفى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ابن‌عقيل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نمى‌تواند در اين صورت نماز خود را شكسته بخواند، زيرا اين سفر معصيت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تُشَدُّ الرِّحالُ اِلاّ اِلى ثَلاثَةِ مَساجِدَ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البته حكم صحيح اين است كه اين سفر معصيت شمرده نمى‌شود و جايز است و نماز در آن شكسته مى‌باشد</w:t>
      </w:r>
      <w:r>
        <w:rPr>
          <w:rStyle w:val="FootnoteAnchor"/>
          <w:rtl w:val="true"/>
        </w:rPr>
        <w:footnoteReference w:id="143"/>
      </w:r>
      <w:r>
        <w:rPr>
          <w:rFonts w:ascii="IRNazanin" w:hAnsi="IRNazanin" w:eastAsia="IRNazanin"/>
          <w:color w:val="111111"/>
          <w:sz w:val="28"/>
          <w:sz w:val="28"/>
          <w:szCs w:val="28"/>
          <w:rtl w:val="true"/>
          <w:lang w:bidi="fa-IR"/>
        </w:rPr>
        <w:t xml:space="preserve">زيرا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پياده و سواره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مى‌آمد و قبرها را </w:t>
      </w:r>
    </w:p>
    <w:p>
      <w:pPr>
        <w:pStyle w:val="BookText"/>
        <w:rPr/>
      </w:pPr>
      <w:r>
        <w:rPr>
          <w:rFonts w:ascii="Amiri" w:hAnsi="Amiri" w:eastAsia="Amiri" w:cs="Amiri"/>
          <w:color w:val="111111"/>
          <w:sz w:val="28"/>
          <w:sz w:val="28"/>
          <w:szCs w:val="28"/>
          <w:rtl w:val="true"/>
          <w:lang w:bidi="ar-SA"/>
        </w:rPr>
        <w:t>زيارت مى‌كرد و مى‌فرمود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را زيارت كنيد تا آخرت خود را به ياد آوريد</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 xml:space="preserve">اما فرمايش آن بزرگوار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تُشَدُّ الرِّحالُ</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بر نفى فضيلت ديگر مساجد، بر اين سه مسجد حمل مى‌شود نه بر تحريم زيارت ساير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جايز بودن شكسته خواندن نماز، فضيلت شرط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معصيت‌نبودن سفر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 نبود شرط فضيلت، حكم جواز شكسته خواندن نماز تغيير نمى‌كند</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برخى از دلايل، بيانگر اختصاص يافتن اين روايت به موضوع نذر است؛ از جمله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خَيرَ ما رُكِبَت اِلَيهِ الرَّواحِلُ مَسجِدي هذا وَالبَيتُ الْعَتيقُ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كاروان‌ها آن است كه به سوى اين مسجد من و خانه خدا روانه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ايشان تصريح مى‌كند كه روانه شدن كاروان‌ها به سوى ديگر بقاع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صحيح و رجال آن از رجال معتبر در صحيح مسلم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المدينه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عبدالصمد بن عبدالوارث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كرده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صخر بن جويريه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عايشه بنت سعد بن ابى‌وقاص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مى‌كند كه</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شنيدم پدرم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 ركعت نماز در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بخوانم، برايم دوست داشتنى‌تر از اين است كه دو بار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المقدس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فضيلت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مى‌دانستند، شتران را بدان سو مى‌راندند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مسجد سفر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ابن‌حجر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سند اين روايت صحيح است</w:t>
      </w:r>
      <w:r>
        <w:rPr>
          <w:rFonts w:eastAsia="IRNazanin" w:cs="IRNazanin"/>
          <w:color w:val="111111"/>
          <w:sz w:val="28"/>
          <w:szCs w:val="28"/>
          <w:rtl w:val="true"/>
          <w:lang w:bidi="fa-IR"/>
        </w:rPr>
        <w:t>» .</w:t>
      </w:r>
      <w:r>
        <w:rPr>
          <w:rStyle w:val="FootnoteAnchor"/>
          <w:rtl w:val="true"/>
        </w:rPr>
        <w:footnoteReference w:id="146"/>
      </w:r>
      <w:r>
        <w:rPr>
          <w:rFonts w:ascii="Amiri" w:hAnsi="Amiri" w:eastAsia="Amiri" w:cs="Amiri"/>
          <w:color w:val="111111"/>
          <w:sz w:val="28"/>
          <w:sz w:val="28"/>
          <w:szCs w:val="28"/>
          <w:rtl w:val="true"/>
          <w:lang w:bidi="ar-SA"/>
        </w:rPr>
        <w:t xml:space="preserve">ابن ابى‌شيبه نيز مانند آن را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است</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المصنف </w:t>
      </w:r>
      <w:r>
        <w:rPr>
          <w:rStyle w:val="FootnoteAnchor"/>
          <w:rtl w:val="true"/>
        </w:rPr>
        <w:footnoteReference w:id="148"/>
      </w:r>
      <w:r>
        <w:rPr>
          <w:rFonts w:ascii="IRNazanin" w:hAnsi="IRNazanin" w:eastAsia="IRNazanin"/>
          <w:color w:val="111111"/>
          <w:sz w:val="28"/>
          <w:sz w:val="28"/>
          <w:szCs w:val="28"/>
          <w:rtl w:val="true"/>
          <w:lang w:bidi="fa-IR"/>
        </w:rPr>
        <w:t>از عمر بن خطاب نقل كرده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مسجد قبا در دورترين نقاط بود، باز شتران را به سوى آنجا روانه مى‌كرديم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درحالى است كه عمر، از راويان حديث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تُشَدُّ الرِّحالُ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عمر، نهى موجود در روايت پيش گفته را به معناى حرمت مى‌دانست، در مورد مسجد قبا اين‌گونه سخن نمى‌گفت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w:t>
      </w:r>
      <w:r>
        <w:rPr>
          <w:rStyle w:val="FootnoteAnchor"/>
          <w:rtl w:val="true"/>
        </w:rPr>
        <w:footnoteReference w:id="149"/>
      </w:r>
      <w:r>
        <w:rPr>
          <w:rFonts w:ascii="Amiri" w:hAnsi="Amiri" w:eastAsia="Amiri" w:cs="Amiri"/>
          <w:color w:val="111111"/>
          <w:sz w:val="28"/>
          <w:sz w:val="28"/>
          <w:szCs w:val="28"/>
          <w:rtl w:val="true"/>
          <w:lang w:bidi="ar-SA"/>
        </w:rPr>
        <w:t>و طبرانى در المعجم الكبير</w:t>
      </w:r>
      <w:r>
        <w:rPr>
          <w:rStyle w:val="FootnoteAnchor"/>
          <w:rtl w:val="true"/>
        </w:rPr>
        <w:footnoteReference w:id="150"/>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مرثد بن عبدالله اليزنى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ابوبصرة غفارى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كرده‌اند كه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ابوهريره را ديدم كه به مسجد طور مى‌رفت تا در آنجا نماز بگزارد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سفرت تو را مى‌ديدم، تو بار سفر نمى‌بستى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فرمودند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لاتُشَدُّ الرِّحالُ اِلاّ اِلى ثَلاثَةِ 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المَسجِدِ الحَرامِ، وَمَسجِدي هذا، وَالمَسجِدِ الاَقصى </w:t>
      </w:r>
      <w:r>
        <w:rPr>
          <w:rFonts w:eastAsia="Amiri" w:cs="Amiri" w:ascii="Amiri" w:hAnsi="Amiri"/>
          <w:color w:val="111111"/>
          <w:sz w:val="28"/>
          <w:szCs w:val="28"/>
          <w:rtl w:val="true"/>
          <w:lang w:bidi="ar-SA"/>
        </w:rPr>
        <w:t>»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حال ابوهريره بازنگشت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از حديث معناى تحريم را </w:t>
      </w:r>
      <w:bookmarkStart w:id="211" w:name="pg1443_12374"/>
    </w:p>
    <w:p>
      <w:pPr>
        <w:pStyle w:val="BookText"/>
        <w:rPr/>
      </w:pPr>
      <w:bookmarkEnd w:id="211"/>
      <w:r>
        <w:rPr>
          <w:rFonts w:ascii="IRNazanin" w:hAnsi="IRNazanin" w:eastAsia="IRNazanin"/>
          <w:color w:val="111111"/>
          <w:sz w:val="28"/>
          <w:sz w:val="28"/>
          <w:szCs w:val="28"/>
          <w:rtl w:val="true"/>
          <w:lang w:bidi="fa-IR"/>
        </w:rPr>
        <w:t>برداشت مى‌كرد، بازمى‌گشت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وقتى ابوهريره اين كار را انجام نداد، دلالت بر اين امر دارد كه نهى‌اى كه در حديث است، نزد وى بر تحريم دلالت نمى‌كند</w:t>
      </w:r>
      <w:r>
        <w:rPr>
          <w:rFonts w:eastAsia="IRNazanin" w:cs="IRNazanin"/>
          <w:color w:val="111111"/>
          <w:sz w:val="28"/>
          <w:szCs w:val="28"/>
          <w:rtl w:val="true"/>
          <w:lang w:bidi="fa-IR"/>
        </w:rPr>
        <w:t>.</w:t>
      </w:r>
      <w:r>
        <w:rPr>
          <w:rStyle w:val="FootnoteAnchor"/>
          <w:rtl w:val="true"/>
        </w:rPr>
        <w:footnoteReference w:id="151"/>
      </w:r>
    </w:p>
    <w:p>
      <w:pPr>
        <w:pStyle w:val="Heading3"/>
        <w:numPr>
          <w:ilvl w:val="2"/>
          <w:numId w:val="1"/>
        </w:numPr>
        <w:rPr/>
      </w:pPr>
      <w:bookmarkStart w:id="212" w:name="__RefHeading___Toc282626_383892988"/>
      <w:bookmarkStart w:id="213" w:name="_Toc74"/>
      <w:bookmarkEnd w:id="212"/>
      <w:r>
        <w:rPr>
          <w:rtl w:val="true"/>
        </w:rPr>
        <w:t xml:space="preserve">فتواى حديث‌شناسان بزرگ </w:t>
      </w:r>
      <w:r>
        <w:rPr>
          <w:rtl w:val="true"/>
        </w:rPr>
        <w:t>«</w:t>
      </w:r>
      <w:r>
        <w:rPr>
          <w:rtl w:val="true"/>
        </w:rPr>
        <w:t>هندى</w:t>
      </w:r>
      <w:r>
        <w:rPr>
          <w:rtl w:val="true"/>
        </w:rPr>
        <w:t>»</w:t>
      </w:r>
      <w:bookmarkEnd w:id="213"/>
    </w:p>
    <w:p>
      <w:pPr>
        <w:pStyle w:val="BookText"/>
        <w:rPr/>
      </w:pPr>
      <w:r>
        <w:rPr>
          <w:rFonts w:ascii="IRNazanin" w:hAnsi="IRNazanin" w:eastAsia="IRNazanin"/>
          <w:color w:val="111111"/>
          <w:sz w:val="28"/>
          <w:sz w:val="28"/>
          <w:szCs w:val="28"/>
          <w:rtl w:val="true"/>
          <w:lang w:bidi="fa-IR"/>
        </w:rPr>
        <w:t xml:space="preserve">از برخى علماى بزرگ حديث اهل سنت و جماعت هند در مورد سفر براى زيارت بهترين بندگان و سرورمان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پرسيده شده و آنها نيز پاسخى محكم و مفيد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متن اين پرسش و پاسخ آن‌گونه كه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المفند على المهند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نقل شده و در ذيل آن، نام اين دانشمندان را نيز آورده‌ايم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شما در مورد سفر براى زيارت سرور كائنات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از نگاه شما و بزرگانتان كدام يك از اين دو قصد، براى زائر پسنديده و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سفر، زيارت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نيت مى‌كنيد يا زيارت مسجد را نيز در نظر مى‌گيريد؟ برخى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مسافر به سوى مدينه مى‌رود بايد فقط مسجد نبوى را قصد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نام خداوند بخشنده مهربان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تنها از او يارى و توفيق مى‌طلبيم كه زمام امور به دست اوست</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نزد ما و استادان ما، زيارت قبر سرور فرستادگان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روحى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بزرگ‌ترين تقربات و پسنديده‌ترين كارها براى به دست آوردن درجات و حتى نزديك‌ترين آنها به واجبات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براى زيارت، لازم باشد بار سفر بسته </w:t>
      </w:r>
    </w:p>
    <w:p>
      <w:pPr>
        <w:pStyle w:val="BookText"/>
        <w:rPr/>
      </w:pPr>
      <w:r>
        <w:rPr>
          <w:rFonts w:ascii="IRNazanin" w:hAnsi="IRNazanin" w:eastAsia="IRNazanin"/>
          <w:color w:val="111111"/>
          <w:sz w:val="28"/>
          <w:sz w:val="28"/>
          <w:szCs w:val="28"/>
          <w:rtl w:val="true"/>
          <w:lang w:bidi="fa-IR"/>
        </w:rPr>
        <w:t xml:space="preserve">شود و در اين راه نيز انسان دارايى خود را هزينه كند و به هنگام سفر، قصد زيارت آن بزرگوار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هزار هزار درود و سلام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داشته باشد و به همراه آن، نيت زيارت مسجد و ديگر بقاع و مشاهد شريف را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بهتر از اين، ديدگاه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ابن‌همام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زيارت قبر آن بزرگوار را نيت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اين صورت با گام نهادن در مسجد، زيارت مسجد النبى نيز محقق مى‌شود؛ زيرا با اين كار به بزرگداشت و اجلال مقام آن بزرگوار پرداخته است؛ آنچنان‌كه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جاءَني زائِراً لا تَحمِلُهُ حاجَةٌ اِلاّ زيارَتى كانَ حَقّاً عَلَىَّ اَن اَكونَ شَفيعاً لَهُ يَومَ الْقِيامَةِ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هركس كه به زيارت من بيايد و جز زيارتم قصد ديگرى نداشته باشد، بر من است كه در روز قيامت شفيعش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جامى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 عارف وارسته نقل شده كه ايشان زيارت را جداى از حج به‌جا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قصد حج، نيت زيارت قبر آن حضرت جايز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فتوا به مذهب دوستداران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نزديك‌تر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مخالفان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به مدينه سفر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صاحب آن شهر، هزار هزار تحيت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بايد به قصد مسجد النبى سفر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اينان به فرمايش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تُشَدُّ الرِّحالُ اِلاّ اِلى ثَلاثَةِ مَساجِدَ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استدلال آنها پذيرفته نيست؛ زيرا اين حديث، هرگز دلالت بر منع ندارد، بلكه اگر انسان صاحب درك و فهم در آن تأمل كند، خواهد دانست كه اين حديث به صراحت دلالت بر جواز دارد؛ زيرا دليلى كه باعث مستثنى شدن اين سه مسجد از ساير مساجد و بقاع مى‌شود، فضيلتى است كه مختص مساجد سه 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فضيلت اين مسجد به دليل دفن پيامبر گرامى </w:t>
      </w:r>
    </w:p>
    <w:p>
      <w:pPr>
        <w:pStyle w:val="BookText"/>
        <w:rPr/>
      </w:pPr>
      <w:r>
        <w:rPr>
          <w:rFonts w:ascii="IRNazanin" w:hAnsi="IRNazanin" w:eastAsia="IRNazanin"/>
          <w:color w:val="111111"/>
          <w:sz w:val="28"/>
          <w:sz w:val="28"/>
          <w:szCs w:val="28"/>
          <w:rtl w:val="true"/>
          <w:lang w:bidi="fa-IR"/>
        </w:rPr>
        <w:t>اسلام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بقعه‌اى كه پيكر مبارك ايشان را در برگرفته، حتى از كعبه و عرش و كرسى نيز برتر است و همه فقهاى ما اين ديدگاه را به صراحت بيان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اين مسجد، به دليل انتسابش به آن حضرت فضيلت يافته و بر ديگر مساجد برترى دارد، پس به مراتب شايسته‌تر است كه بقعه مبارك آن حضرت به دليل فضيلتى كه دارد، از ديگر مكان‌ها استثنا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در گذشته نيز اين مطلب را بيان كرده‌ايم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حتى شيخ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رشيد احمد كنكوهى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 را در رساله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زبدة المناسك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بارها تجديد چاپ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فضيلت زيارت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 منوره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مفصل‌تر آورده و به آن تصريح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اين مبحث، رساله 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مفتى صدرالدين دهلوى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 كه در آن، در مورد ادعاى سلف بحثى جنجالى را مطرح مى‌كند و برهان‌ها و دلايل محكمى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اين اثر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اَحسَنُ المَقال في حَديثِ لاتُشَدُّ الرِّحال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اين بحث به چاپ رسيده و شهرت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فقيهانى كه اين حكم را داده و يا تأييد كرده‌اند در زير مى‌آيد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علامه محدث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رشيد احمد كنكوهى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علامه شيخ محدث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خليل احمد سهارنفورى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علامه محدث 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محمود حسن الديوبندى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علامه 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 احمد حسن حسينى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علامه محدث 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عزيز رحمان ديوبندى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علامه مرشد 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اشرف على تهانوى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علامه 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 عبدالرحيم رانفورى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bookmarkStart w:id="214" w:name="pg1443_12379"/>
    </w:p>
    <w:p>
      <w:pPr>
        <w:pStyle w:val="BookText"/>
        <w:rPr/>
      </w:pPr>
      <w:bookmarkEnd w:id="214"/>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 حكيم محمد حسن ديوبندى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lang w:bidi="ar-SA"/>
        </w:rPr>
        <w:t>١٠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مولوى مفتى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lang w:bidi="ar-SA"/>
        </w:rPr>
        <w:t>١١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علامه 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يحيى سهارنفورى</w:t>
      </w:r>
      <w:r>
        <w:rPr>
          <w:rFonts w:eastAsia="Amiri" w:cs="Amiri" w:ascii="Amiri" w:hAnsi="Amiri"/>
          <w:color w:val="111111"/>
          <w:sz w:val="28"/>
          <w:szCs w:val="28"/>
          <w:rtl w:val="true"/>
          <w:lang w:bidi="ar-SA"/>
        </w:rPr>
        <w:t>» .</w:t>
      </w:r>
    </w:p>
    <w:p>
      <w:pPr>
        <w:pStyle w:val="Heading3"/>
        <w:numPr>
          <w:ilvl w:val="2"/>
          <w:numId w:val="1"/>
        </w:numPr>
        <w:rPr/>
      </w:pPr>
      <w:bookmarkStart w:id="215" w:name="__RefHeading___Toc282628_383892988"/>
      <w:bookmarkStart w:id="216" w:name="_Toc75"/>
      <w:bookmarkEnd w:id="215"/>
      <w:r>
        <w:rPr>
          <w:rtl w:val="true"/>
        </w:rPr>
        <w:t>تأييد علماى مكه بر فتواى علماى هند</w:t>
      </w:r>
      <w:bookmarkEnd w:id="216"/>
    </w:p>
    <w:p>
      <w:pPr>
        <w:pStyle w:val="BookText"/>
        <w:rPr/>
      </w:pPr>
      <w:r>
        <w:rPr>
          <w:rFonts w:ascii="IRNazanin" w:hAnsi="IRNazanin" w:eastAsia="IRNazanin"/>
          <w:color w:val="111111"/>
          <w:sz w:val="28"/>
          <w:sz w:val="28"/>
          <w:szCs w:val="28"/>
          <w:rtl w:val="true"/>
          <w:lang w:bidi="fa-IR"/>
        </w:rPr>
        <w:t>اين فتوا را تعدادى از فقها و علماى بزرگ مكه تأييد كردند؛ از جمله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علامه 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سعيد بن محمد بابصيل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مفتى مذهب شافعى، رئيس علماى مكه مكرمه و امام جمعه و خطيب مسجدالحرام 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رشيد خان نواب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شيخ علامه 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عابد بن حسين مالكى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مفتى مذهب مالكى در مكه؛ و شيخ علامه 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على حسين مالكى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و مدرس مسجدالحرام</w:t>
      </w:r>
      <w:r>
        <w:rPr>
          <w:rFonts w:eastAsia="Amiri" w:cs="Amiri" w:ascii="Amiri" w:hAnsi="Amiri"/>
          <w:color w:val="111111"/>
          <w:sz w:val="28"/>
          <w:szCs w:val="28"/>
          <w:rtl w:val="true"/>
          <w:lang w:bidi="ar-SA"/>
        </w:rPr>
        <w:t>.</w:t>
      </w:r>
    </w:p>
    <w:p>
      <w:pPr>
        <w:pStyle w:val="Heading3"/>
        <w:numPr>
          <w:ilvl w:val="2"/>
          <w:numId w:val="1"/>
        </w:numPr>
        <w:rPr/>
      </w:pPr>
      <w:bookmarkStart w:id="217" w:name="__RefHeading___Toc282630_383892988"/>
      <w:bookmarkStart w:id="218" w:name="_Toc76"/>
      <w:bookmarkEnd w:id="217"/>
      <w:r>
        <w:rPr>
          <w:rtl w:val="true"/>
        </w:rPr>
        <w:t xml:space="preserve">تأييد علماى </w:t>
      </w:r>
      <w:r>
        <w:rPr>
          <w:rtl w:val="true"/>
        </w:rPr>
        <w:t>«</w:t>
      </w:r>
      <w:r>
        <w:rPr>
          <w:rtl w:val="true"/>
        </w:rPr>
        <w:t>مدينه</w:t>
      </w:r>
      <w:r>
        <w:rPr>
          <w:rtl w:val="true"/>
        </w:rPr>
        <w:t>»</w:t>
      </w:r>
      <w:bookmarkEnd w:id="218"/>
    </w:p>
    <w:p>
      <w:pPr>
        <w:pStyle w:val="BookText"/>
        <w:rPr/>
      </w:pPr>
      <w:r>
        <w:rPr>
          <w:rFonts w:ascii="Amiri" w:hAnsi="Amiri" w:eastAsia="Amiri" w:cs="Amiri"/>
          <w:color w:val="111111"/>
          <w:sz w:val="28"/>
          <w:sz w:val="28"/>
          <w:szCs w:val="28"/>
          <w:rtl w:val="true"/>
          <w:lang w:bidi="ar-SA"/>
        </w:rPr>
        <w:t xml:space="preserve">برخى علماى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فتوا را تأييد و از آن تمجيد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برخى از آنها به قرار زير است</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علامه 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احمد بن اسماعيل برزنجى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شيخ مالكيه حرم نبوى، 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جزائرى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محمد زكى برزنجى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محدث مشهور 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حمدان محرسى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شريف احمدبن مامون بلغيثى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 كاظم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 محمدخان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خليل‌بن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عزيز وزير تونسى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سوسى خياى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حاج احمد بن محمد خير </w:t>
      </w:r>
      <w:bookmarkStart w:id="219" w:name="pg1443_12381"/>
    </w:p>
    <w:p>
      <w:pPr>
        <w:pStyle w:val="BookText"/>
        <w:rPr/>
      </w:pPr>
      <w:bookmarkEnd w:id="219"/>
      <w:r>
        <w:rPr>
          <w:rFonts w:ascii="Amiri" w:hAnsi="Amiri" w:eastAsia="Amiri" w:cs="Amiri"/>
          <w:color w:val="111111"/>
          <w:sz w:val="28"/>
          <w:sz w:val="28"/>
          <w:szCs w:val="28"/>
          <w:rtl w:val="true"/>
          <w:lang w:bidi="ar-SA"/>
        </w:rPr>
        <w:t>شنقيطى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عمر فلانى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 احمد اسعد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منصور بن 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بساطى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حسن سندى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محمود عبدجواد</w:t>
      </w:r>
      <w:r>
        <w:rPr>
          <w:rFonts w:eastAsia="Amiri" w:cs="Amiri" w:ascii="Amiri" w:hAnsi="Amiri"/>
          <w:color w:val="111111"/>
          <w:sz w:val="28"/>
          <w:szCs w:val="28"/>
          <w:rtl w:val="true"/>
          <w:lang w:bidi="ar-SA"/>
        </w:rPr>
        <w:t>» .</w:t>
      </w:r>
    </w:p>
    <w:p>
      <w:pPr>
        <w:pStyle w:val="Heading3"/>
        <w:numPr>
          <w:ilvl w:val="2"/>
          <w:numId w:val="1"/>
        </w:numPr>
        <w:rPr/>
      </w:pPr>
      <w:bookmarkStart w:id="220" w:name="__RefHeading___Toc282632_383892988"/>
      <w:bookmarkStart w:id="221" w:name="_Toc77"/>
      <w:bookmarkEnd w:id="220"/>
      <w:r>
        <w:rPr>
          <w:rtl w:val="true"/>
        </w:rPr>
        <w:t xml:space="preserve">تأييد علماى </w:t>
      </w:r>
      <w:r>
        <w:rPr>
          <w:rtl w:val="true"/>
        </w:rPr>
        <w:t>«</w:t>
      </w:r>
      <w:r>
        <w:rPr>
          <w:rtl w:val="true"/>
        </w:rPr>
        <w:t>الازهر</w:t>
      </w:r>
      <w:r>
        <w:rPr>
          <w:rtl w:val="true"/>
        </w:rPr>
        <w:t>»</w:t>
      </w:r>
      <w:bookmarkEnd w:id="221"/>
    </w:p>
    <w:p>
      <w:pPr>
        <w:pStyle w:val="BookText"/>
        <w:rPr/>
      </w:pPr>
      <w:r>
        <w:rPr>
          <w:rFonts w:ascii="IRNazanin" w:hAnsi="IRNazanin" w:eastAsia="IRNazanin"/>
          <w:color w:val="111111"/>
          <w:sz w:val="28"/>
          <w:sz w:val="28"/>
          <w:szCs w:val="28"/>
          <w:rtl w:val="true"/>
          <w:lang w:bidi="fa-IR"/>
        </w:rPr>
        <w:t xml:space="preserve">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الازهر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 بشرى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ابراهيم قايانى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فتوا را تأييد كرده‌اند</w:t>
      </w:r>
      <w:r>
        <w:rPr>
          <w:rFonts w:eastAsia="IRNazanin" w:cs="IRNazanin"/>
          <w:color w:val="111111"/>
          <w:sz w:val="28"/>
          <w:szCs w:val="28"/>
          <w:rtl w:val="true"/>
          <w:lang w:bidi="fa-IR"/>
        </w:rPr>
        <w:t>.</w:t>
      </w:r>
    </w:p>
    <w:p>
      <w:pPr>
        <w:pStyle w:val="Heading3"/>
        <w:numPr>
          <w:ilvl w:val="2"/>
          <w:numId w:val="1"/>
        </w:numPr>
        <w:rPr/>
      </w:pPr>
      <w:bookmarkStart w:id="222" w:name="__RefHeading___Toc282634_383892988"/>
      <w:bookmarkStart w:id="223" w:name="_Toc78"/>
      <w:bookmarkEnd w:id="222"/>
      <w:r>
        <w:rPr>
          <w:rtl w:val="true"/>
        </w:rPr>
        <w:t xml:space="preserve">تأييد علماى </w:t>
      </w:r>
      <w:r>
        <w:rPr>
          <w:rtl w:val="true"/>
        </w:rPr>
        <w:t>«</w:t>
      </w:r>
      <w:r>
        <w:rPr>
          <w:rtl w:val="true"/>
        </w:rPr>
        <w:t>شام</w:t>
      </w:r>
      <w:r>
        <w:rPr>
          <w:rtl w:val="true"/>
        </w:rPr>
        <w:t>»</w:t>
      </w:r>
      <w:bookmarkEnd w:id="223"/>
    </w:p>
    <w:p>
      <w:pPr>
        <w:pStyle w:val="BookText"/>
        <w:rPr/>
      </w:pPr>
      <w:r>
        <w:rPr>
          <w:rFonts w:ascii="IRNazanin" w:hAnsi="IRNazanin" w:eastAsia="IRNazanin"/>
          <w:color w:val="111111"/>
          <w:sz w:val="28"/>
          <w:sz w:val="28"/>
          <w:szCs w:val="28"/>
          <w:rtl w:val="true"/>
          <w:lang w:bidi="fa-IR"/>
        </w:rPr>
        <w:t xml:space="preserve">شيخ فقيه محدث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ابوخير شهير ابن‌عابدين حسينى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مصطفى بن احمد شطى حنبلى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رشيد عطار دمشقى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شاگرد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بدرالدين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بوشى حموى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سعيد حموى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محمد دلال حموى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اديب حورانى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عبدالقادر لبابيدى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سعيد لطفى حنفى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 بن احمد شقفه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مصطفى حداد حموى</w:t>
      </w:r>
      <w:r>
        <w:rPr>
          <w:rFonts w:eastAsia="IRNazanin" w:cs="IRNazanin"/>
          <w:color w:val="111111"/>
          <w:sz w:val="28"/>
          <w:szCs w:val="28"/>
          <w:rtl w:val="true"/>
          <w:lang w:bidi="fa-IR"/>
        </w:rPr>
        <w:t>» .</w:t>
      </w:r>
      <w:r>
        <w:rPr>
          <w:rStyle w:val="FootnoteAnchor"/>
          <w:rtl w:val="true"/>
        </w:rPr>
        <w:footnoteReference w:id="152"/>
      </w:r>
    </w:p>
    <w:p>
      <w:pPr>
        <w:pStyle w:val="Heading3"/>
        <w:numPr>
          <w:ilvl w:val="2"/>
          <w:numId w:val="1"/>
        </w:numPr>
        <w:rPr/>
      </w:pPr>
      <w:bookmarkStart w:id="224" w:name="__RefHeading___Toc282636_383892988"/>
      <w:bookmarkStart w:id="225" w:name="_Toc79"/>
      <w:bookmarkEnd w:id="224"/>
      <w:r>
        <w:rPr>
          <w:rtl w:val="true"/>
        </w:rPr>
        <w:t>فتواى سعد بن عتيق حنبلى</w:t>
      </w:r>
      <w:bookmarkEnd w:id="225"/>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عتيق حنبلى نجدى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المجموع 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حكم زيارت مى‌گويد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گروهى از علماى متأخر سفر به سوى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آرامگاه صالحان را جايز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محققان با آنها به مخالفت برخاسته‌اند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چيزى موافق هستيم كه حديث صحيح نقل شده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دلالت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تُشَدُّ الرِّحالُ اِلاّ اِلى ثَلاثَةِ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اَلمَسجِدِ الْحَرامِ، وَ مَسجِدي هذا، وَ المَسجِدِ الاَقصى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به سوى سه مسجد سفر مكنيد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مسجدالحرام، اين مسجد من و مسجدالاقصى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حديث، بطلان كلام مجوزين شناخته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كلامى كه برخلاف سخن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مردود است و نبايد به آن توجه كرد</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اين عالم گران‌قدر، با ذكر سخن گروه ديگرى از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مخالف نظر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جانب انصاف را رعايت كرده است؛ وى پس از نقل سخن ديگر علما، ديدگاه خود را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نَعْتَقِدُهُ</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تصريح مى‌كند و اين نهايت انصاف اوست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بنگريد تفاوت ميان اين عالم منصف را با كسانى كه در اين عصر، هركسى كه درباره سفر، زيارت و توسل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مى‌گويد را تكفير و ما را گرفتار مى‌كنند</w:t>
      </w:r>
      <w:r>
        <w:rPr>
          <w:rFonts w:eastAsia="IRNazanin" w:cs="IRNazanin"/>
          <w:color w:val="111111"/>
          <w:sz w:val="28"/>
          <w:szCs w:val="28"/>
          <w:rtl w:val="true"/>
          <w:lang w:bidi="fa-IR"/>
        </w:rPr>
        <w:t xml:space="preserve">. </w:t>
      </w:r>
      <w:bookmarkStart w:id="226" w:name="pg1443_12385"/>
    </w:p>
    <w:p>
      <w:pPr>
        <w:pStyle w:val="Heading2"/>
        <w:numPr>
          <w:ilvl w:val="1"/>
          <w:numId w:val="1"/>
        </w:numPr>
        <w:rPr/>
      </w:pPr>
      <w:bookmarkStart w:id="227" w:name="__RefHeading___Toc282638_383892988"/>
      <w:bookmarkStart w:id="228" w:name="_Toc80"/>
      <w:bookmarkEnd w:id="226"/>
      <w:bookmarkEnd w:id="227"/>
      <w:r>
        <w:rPr>
          <w:rtl w:val="true"/>
        </w:rPr>
        <w:t xml:space="preserve">بررسى دو روايت درباره قبر پيامبر </w:t>
      </w:r>
      <w:r>
        <w:rPr>
          <w:rtl w:val="true"/>
        </w:rPr>
        <w:t>[(</w:t>
      </w:r>
      <w:r>
        <w:rPr>
          <w:rtl w:val="true"/>
        </w:rPr>
        <w:t>ص</w:t>
      </w:r>
      <w:r>
        <w:rPr>
          <w:rtl w:val="true"/>
        </w:rPr>
        <w:t>)]</w:t>
      </w:r>
      <w:bookmarkEnd w:id="228"/>
    </w:p>
    <w:p>
      <w:pPr>
        <w:pStyle w:val="Heading3"/>
        <w:numPr>
          <w:ilvl w:val="2"/>
          <w:numId w:val="1"/>
        </w:numPr>
        <w:rPr/>
      </w:pPr>
      <w:bookmarkStart w:id="229" w:name="__RefHeading___Toc282640_383892988"/>
      <w:bookmarkStart w:id="230" w:name="_Toc81"/>
      <w:bookmarkEnd w:id="229"/>
      <w:r>
        <w:rPr/>
        <w:t>١</w:t>
      </w:r>
      <w:r>
        <w:rPr>
          <w:rtl w:val="true"/>
        </w:rPr>
        <w:t xml:space="preserve">. </w:t>
      </w:r>
      <w:r>
        <w:rPr>
          <w:rtl w:val="true"/>
        </w:rPr>
        <w:t>لا تَجعَلوا قَبري عيداً</w:t>
      </w:r>
      <w:bookmarkEnd w:id="230"/>
    </w:p>
    <w:p>
      <w:pPr>
        <w:pStyle w:val="Heading4"/>
        <w:numPr>
          <w:ilvl w:val="3"/>
          <w:numId w:val="1"/>
        </w:numPr>
        <w:rPr/>
      </w:pPr>
      <w:bookmarkStart w:id="231" w:name="__RefHeading___Toc282642_383892988"/>
      <w:bookmarkStart w:id="232" w:name="_Toc82"/>
      <w:bookmarkEnd w:id="231"/>
      <w:r>
        <w:rPr>
          <w:rtl w:val="true"/>
        </w:rPr>
        <w:t>اشاره</w:t>
      </w:r>
      <w:bookmarkEnd w:id="2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مرا عيد نگيريد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حديث، از روايت‌هايى است كه انسان‌هاى تندرو و منحرف، آن را تحريف كرده و ياوه‌گويان آن را تأويل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با حَمل معناى حديث بر غير مقصود واقعى روايت، استدلال مى‌كنند كه سفر براى زيارت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بدعت‌گذارى و يا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حتى خودشان سخنان ضد و نقيضى بر زبان مى‌آورند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در ابتدا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سفر بستن، در حكم شرك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و پس از آن، اين عمل را بدعت ناميدند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اين عمل، خلاف سنت شد و پس از آن، حكم به مباح بودن اين عمل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همانند اين تغيير، درباره توسل جستن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پيش آمد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شنيده بوديم كه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توسل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حكم شرك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حكم آن به حرمت تغيير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بدعت شد و سپس آن را خلاف </w:t>
      </w:r>
      <w:bookmarkStart w:id="233" w:name="pg1443_12387"/>
    </w:p>
    <w:p>
      <w:pPr>
        <w:pStyle w:val="BookText"/>
        <w:rPr/>
      </w:pPr>
      <w:bookmarkEnd w:id="233"/>
      <w:r>
        <w:rPr>
          <w:rFonts w:ascii="IRNazanin" w:hAnsi="IRNazanin" w:eastAsia="IRNazanin"/>
          <w:color w:val="111111"/>
          <w:sz w:val="28"/>
          <w:sz w:val="28"/>
          <w:szCs w:val="28"/>
          <w:rtl w:val="true"/>
          <w:lang w:bidi="fa-IR"/>
        </w:rPr>
        <w:t>سنت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اين، خداوند متعال و هدايتگر را سپاس مى‌گوييم و از او مى‌خواهيم چشم‌هايمان را باز كند، ضميرها را روشن گرداند و ما را به خير رهنمون سازد؛ اين آرزوى هر مسلمان غيرتمندى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نتيجه مى‌گيريم كه اين حديث مانند حديث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تُشَدُّ الرِّحال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ربطى به موضوع زيارت ندارد؛ اين حديث مربوط به يك مبحث و زيارت نيز مربوط به مبحث ديگرى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پس از بررسى سند اين روايت، برداشت بزرگان حديث از اين روايت را نيز بيان مى‌كنيم</w:t>
      </w:r>
      <w:r>
        <w:rPr>
          <w:rFonts w:eastAsia="IRNazanin" w:cs="IRNazanin"/>
          <w:color w:val="111111"/>
          <w:sz w:val="28"/>
          <w:szCs w:val="28"/>
          <w:rtl w:val="true"/>
          <w:lang w:bidi="fa-IR"/>
        </w:rPr>
        <w:t>:</w:t>
      </w:r>
    </w:p>
    <w:p>
      <w:pPr>
        <w:pStyle w:val="Heading4"/>
        <w:numPr>
          <w:ilvl w:val="3"/>
          <w:numId w:val="1"/>
        </w:numPr>
        <w:rPr/>
      </w:pPr>
      <w:bookmarkStart w:id="234" w:name="__RefHeading___Toc282644_383892988"/>
      <w:bookmarkStart w:id="235" w:name="_Toc83"/>
      <w:bookmarkEnd w:id="234"/>
      <w:r>
        <w:rPr>
          <w:rtl w:val="true"/>
        </w:rPr>
        <w:t>سند روايت</w:t>
      </w:r>
      <w:bookmarkEnd w:id="235"/>
    </w:p>
    <w:p>
      <w:pPr>
        <w:pStyle w:val="BookText"/>
        <w:rPr/>
      </w:pPr>
      <w:r>
        <w:rPr>
          <w:rFonts w:ascii="IRNazanin" w:hAnsi="IRNazanin" w:eastAsia="IRNazanin"/>
          <w:color w:val="111111"/>
          <w:sz w:val="28"/>
          <w:sz w:val="28"/>
          <w:szCs w:val="28"/>
          <w:rtl w:val="true"/>
          <w:lang w:bidi="fa-IR"/>
        </w:rPr>
        <w:t xml:space="preserve">ابوداود اين حديث را در سنن خود و به نقل از ابوهريره آورده و او نيز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ابوهريره روايت را اين‌گونه نقل مى‌كند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تَجعَلوا بُيوتَكُم قُبوراً، وَلا تَجعَلوا قَبري عيداً وَصَلّوا عَلَىَّ فَإِنَّ صَلاتَكُم تَبلُغُني حَيثُما كُنتُم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خانه‌هايتان را گور قرار مدهيد و قبر مرا عيد قرار ندهيد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كجا هستيد بر من درود فرستيد، قطعاً درودهاى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نقطه‌اى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خواهد رسيد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علماى رجال در مورد راوى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نافع صائغ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و ابوحاتم رازى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راوى حديث ضعيف است</w:t>
      </w:r>
      <w:r>
        <w:rPr>
          <w:rFonts w:eastAsia="IRNazanin" w:cs="IRNazanin"/>
          <w:color w:val="111111"/>
          <w:sz w:val="28"/>
          <w:szCs w:val="28"/>
          <w:rtl w:val="true"/>
          <w:lang w:bidi="fa-IR"/>
        </w:rPr>
        <w:t xml:space="preserve">» . </w:t>
      </w:r>
      <w:bookmarkStart w:id="236" w:name="pg1443_12389"/>
    </w:p>
    <w:p>
      <w:pPr>
        <w:pStyle w:val="BookText"/>
        <w:rPr/>
      </w:pPr>
      <w:bookmarkEnd w:id="236"/>
      <w:r>
        <w:rPr>
          <w:rFonts w:ascii="IRNazanin" w:hAnsi="IRNazanin" w:eastAsia="IRNazanin"/>
          <w:color w:val="111111"/>
          <w:sz w:val="28"/>
          <w:sz w:val="28"/>
          <w:szCs w:val="28"/>
          <w:rtl w:val="true"/>
          <w:lang w:bidi="fa-IR"/>
        </w:rPr>
        <w:t>يحيى‌بن معين راوى را توثيق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ابوزرعه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مشكلى در او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ابى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اين ديدگاه‌ها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ابويعلى در مجمع الزوائد نيز اين روايت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سند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ابوحفص ابن‌ابراهيم جعفرى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ابى‌حاتم، نسبت به اين راوى خدشه‌اى وارد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رجال اين حديث نيز ثقه دانسته شده‌اند</w:t>
      </w:r>
      <w:r>
        <w:rPr>
          <w:rFonts w:eastAsia="IRNazanin" w:cs="IRNazanin"/>
          <w:color w:val="111111"/>
          <w:sz w:val="28"/>
          <w:szCs w:val="28"/>
          <w:rtl w:val="true"/>
          <w:lang w:bidi="fa-IR"/>
        </w:rPr>
        <w:t>.</w:t>
      </w:r>
    </w:p>
    <w:p>
      <w:pPr>
        <w:pStyle w:val="Heading4"/>
        <w:numPr>
          <w:ilvl w:val="3"/>
          <w:numId w:val="1"/>
        </w:numPr>
        <w:rPr/>
      </w:pPr>
      <w:bookmarkStart w:id="237" w:name="__RefHeading___Toc282646_383892988"/>
      <w:bookmarkStart w:id="238" w:name="_Toc84"/>
      <w:bookmarkEnd w:id="237"/>
      <w:r>
        <w:rPr>
          <w:rtl w:val="true"/>
        </w:rPr>
        <w:t>معناى حديث</w:t>
      </w:r>
      <w:bookmarkEnd w:id="238"/>
    </w:p>
    <w:p>
      <w:pPr>
        <w:pStyle w:val="BookText"/>
        <w:rPr/>
      </w:pPr>
      <w:r>
        <w:rPr>
          <w:rFonts w:ascii="IRNazanin" w:hAnsi="IRNazanin" w:eastAsia="IRNazanin"/>
          <w:color w:val="111111"/>
          <w:sz w:val="28"/>
          <w:sz w:val="28"/>
          <w:szCs w:val="28"/>
          <w:rtl w:val="true"/>
          <w:lang w:bidi="fa-IR"/>
        </w:rPr>
        <w:t xml:space="preserve">حافظ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زكى الدين منذرى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مى‌رود منظور از حديث، تشويق به فراوان زيارت كردن قبر آن بزرگوار باشد نه اينكه در اين كار سستى و كوتاهى شود بطورى كه به زيارتش نروند مگر در برخى اوقات همانند عيد كه فقط دو بار در سال اتفاق مى‌افتد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اين حديث، اين‌گونه استنباط مى‌كنند كه نهى مى‌كند از اينكه براى زيارت روزى خاص مقرر كنند كه تنها در آن روز انجام شود و به اين شكل زيارت آن حضرت، محدود به چند روز شود؛ همانند عيد كه روزى خاص است، بلكه شايسته است آن بزرگوار در هر زمان ممكن زيارت شود، بى‌آنكه اين عمل به روزى معين اختصاص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تأويلى است كه تقى سبكى ذكر كرده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معناى آن را نهى از بى‌حرمتى به هنگام زيارت آن حضرت يا پرداختن به لهو و لعب دانسته‌اند، آنچنان كه در روزهاى عيد مرسوم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 بايد براى سلام و دعا در محضر ايشان انجام شود و اميد به بركت </w:t>
      </w:r>
    </w:p>
    <w:p>
      <w:pPr>
        <w:pStyle w:val="BookText"/>
        <w:rPr/>
      </w:pPr>
      <w:r>
        <w:rPr>
          <w:rFonts w:ascii="IRNazanin" w:hAnsi="IRNazanin" w:eastAsia="IRNazanin"/>
          <w:color w:val="111111"/>
          <w:sz w:val="28"/>
          <w:sz w:val="28"/>
          <w:szCs w:val="28"/>
          <w:rtl w:val="true"/>
          <w:lang w:bidi="fa-IR"/>
        </w:rPr>
        <w:t>نگاه و دعاى ايشان و پاسخ سلام آن حضرت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حكم ادب، آن‌گونه كه شايسته مقام شريف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رعايت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كه اين ديدگاه، به واقعيت نزديك‌تر است؛ زيرا معمولاً اهل كتاب، هنگام زيارت پيامبران در نشاط و شادمانى زياده‌روى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خويش را از پرداختن به لهو و لعب هنگام زيارت نهى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بر امت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به هنگام زيارت آن بزرگوار به توبه و استغفار بپردازند و هنگام زيارت او، پس از وفاتش آن‌گونه باشند كه در زمان حيات آن حضرت و مقابل ايشان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زيارت آن بزرگوار، نيكوست و فراوانى نيكويى و خير نيز پسنديده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زائر واجب است ادب را رعايت كند و از لهو و لعب دورى گزيند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عبدالرزاق در كتاب المصنف، با سند خود با بيان نهى بى‌حرمتى، اين روايت را نقل كرده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را نزد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از اين كار نهى كرد و براى آنها فرمايش جد بزرگوارش را نقل كرد كه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تَجعَلوا قبَري عيداً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مرا عيد قرار مدهيد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عمل او تأييد مى‌كند كه معناى حديث نهى، بى‌ادبى و گستاخى به هنگام زيارت و تسامح در آن است، آن‌گونه كه اعياد به شادمانى مى‌گذرد، پس منظور روايت، نهى از زيارت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الاسلام تقى سبكى مى‌گويد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ممكن است به ذهن كسى از پيشينيان خطور كرده باشد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زيارت قبر خودش افراد را منع كرده باشند، در حالى كه همه به اتفاق به جواز زيارت ساير مردگان اتفاق نظر دارند</w:t>
      </w:r>
      <w:r>
        <w:rPr>
          <w:rFonts w:eastAsia="IRNazanin" w:cs="IRNazanin"/>
          <w:color w:val="111111"/>
          <w:sz w:val="28"/>
          <w:szCs w:val="28"/>
          <w:rtl w:val="true"/>
          <w:lang w:bidi="fa-IR"/>
        </w:rPr>
        <w:t xml:space="preserve">. </w:t>
      </w:r>
      <w:bookmarkStart w:id="239" w:name="pg1443_12392"/>
    </w:p>
    <w:p>
      <w:pPr>
        <w:pStyle w:val="Heading3"/>
        <w:numPr>
          <w:ilvl w:val="2"/>
          <w:numId w:val="1"/>
        </w:numPr>
        <w:rPr/>
      </w:pPr>
      <w:bookmarkStart w:id="240" w:name="__RefHeading___Toc282648_383892988"/>
      <w:bookmarkStart w:id="241" w:name="_Toc85"/>
      <w:bookmarkEnd w:id="239"/>
      <w:bookmarkEnd w:id="240"/>
      <w:r>
        <w:rPr/>
        <w:t>٢</w:t>
      </w:r>
      <w:r>
        <w:rPr>
          <w:rtl w:val="true"/>
        </w:rPr>
        <w:t xml:space="preserve">. </w:t>
      </w:r>
      <w:r>
        <w:rPr>
          <w:rtl w:val="true"/>
        </w:rPr>
        <w:t>اَللّهُمَّ لا تَجعَل قَبري وَثَناً يُعْبَد</w:t>
      </w:r>
      <w:bookmarkEnd w:id="241"/>
    </w:p>
    <w:p>
      <w:pPr>
        <w:pStyle w:val="Heading4"/>
        <w:numPr>
          <w:ilvl w:val="3"/>
          <w:numId w:val="1"/>
        </w:numPr>
        <w:rPr/>
      </w:pPr>
      <w:bookmarkStart w:id="242" w:name="__RefHeading___Toc282650_383892988"/>
      <w:bookmarkStart w:id="243" w:name="_Toc86"/>
      <w:bookmarkEnd w:id="242"/>
      <w:r>
        <w:rPr>
          <w:rtl w:val="true"/>
        </w:rPr>
        <w:t>اشاره</w:t>
      </w:r>
      <w:bookmarkEnd w:id="2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مرا بتى براى پرستش قرار 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حديث نيز از متونى است كه منحرفان گمراه در استدلال به آن، با فريب‌كارى رفتار كرده‌اند؛ همان كسانى كه قصد دارند متون را براساس گرايش‌ها و هواهاى نفسانى خويش تفسير و تأويل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اين حديث تحريم، بدعت گذاشتن يا مكروه بودن سفر براى زيارت بهترين خلايق را استدلال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فهم باطلى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ذيل ابتدا به بررسى سند و پس از آن به مفهوم روايت مى‌پردازيم</w:t>
      </w:r>
      <w:r>
        <w:rPr>
          <w:rFonts w:eastAsia="IRNazanin" w:cs="IRNazanin"/>
          <w:color w:val="111111"/>
          <w:sz w:val="28"/>
          <w:szCs w:val="28"/>
          <w:rtl w:val="true"/>
          <w:lang w:bidi="fa-IR"/>
        </w:rPr>
        <w:t>:</w:t>
      </w:r>
    </w:p>
    <w:p>
      <w:pPr>
        <w:pStyle w:val="Heading4"/>
        <w:numPr>
          <w:ilvl w:val="3"/>
          <w:numId w:val="1"/>
        </w:numPr>
        <w:rPr/>
      </w:pPr>
      <w:bookmarkStart w:id="244" w:name="__RefHeading___Toc282652_383892988"/>
      <w:bookmarkStart w:id="245" w:name="_Toc87"/>
      <w:bookmarkEnd w:id="244"/>
      <w:r>
        <w:rPr>
          <w:rtl w:val="true"/>
        </w:rPr>
        <w:t>سند روايت</w:t>
      </w:r>
      <w:bookmarkEnd w:id="245"/>
    </w:p>
    <w:p>
      <w:pPr>
        <w:pStyle w:val="BookText"/>
        <w:rPr/>
      </w:pPr>
      <w:r>
        <w:rPr>
          <w:rFonts w:ascii="Amiri" w:hAnsi="Amiri" w:eastAsia="Amiri" w:cs="Amiri"/>
          <w:color w:val="111111"/>
          <w:sz w:val="28"/>
          <w:sz w:val="28"/>
          <w:szCs w:val="28"/>
          <w:rtl w:val="true"/>
          <w:lang w:bidi="ar-SA"/>
        </w:rPr>
        <w:t>احمد بن حنبل حديث را با اين لفظ روايت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تَجعَل قَبري وَثَناً، لَعَنَ اللهُ قَوماً اتَّخَذوا قُبورَ اَنبيائِهِم مَساجِدَ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مرا بتى قرار مده، خداوند لعنت كند قومى را كه قبر پيامبران را مساجد قرار مى‌دهند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روايت در مسند احمد </w:t>
      </w:r>
      <w:r>
        <w:rPr>
          <w:rStyle w:val="FootnoteAnchor"/>
          <w:rtl w:val="true"/>
        </w:rPr>
        <w:footnoteReference w:id="154"/>
      </w:r>
      <w:r>
        <w:rPr>
          <w:rFonts w:ascii="Amiri" w:hAnsi="Amiri" w:eastAsia="Amiri" w:cs="Amiri"/>
          <w:color w:val="111111"/>
          <w:sz w:val="28"/>
          <w:sz w:val="28"/>
          <w:szCs w:val="28"/>
          <w:rtl w:val="true"/>
          <w:lang w:bidi="ar-SA"/>
        </w:rPr>
        <w:t xml:space="preserve">آمده و مالك در الموطأ </w:t>
      </w:r>
      <w:r>
        <w:rPr>
          <w:rStyle w:val="FootnoteAnchor"/>
          <w:rtl w:val="true"/>
        </w:rPr>
        <w:footnoteReference w:id="155"/>
      </w:r>
      <w:r>
        <w:rPr>
          <w:rFonts w:ascii="IRNazanin" w:hAnsi="IRNazanin" w:eastAsia="IRNazanin"/>
          <w:color w:val="111111"/>
          <w:sz w:val="28"/>
          <w:sz w:val="28"/>
          <w:szCs w:val="28"/>
          <w:rtl w:val="true"/>
          <w:lang w:bidi="fa-IR"/>
        </w:rPr>
        <w:t>آن را به‌طور مرسل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ابويعلى آن را روايت كرده و نام اسحاق بن ابى‌اسرائيل در ميان راويان آن است كه اعتبار او جاى بحث دارد، اما بقيه رجال مورد اعتماد هستند، آن‌گونه كه در كتاب مجمع الزوائد</w:t>
      </w:r>
      <w:r>
        <w:rPr>
          <w:rStyle w:val="FootnoteAnchor"/>
          <w:rtl w:val="true"/>
        </w:rPr>
        <w:footnoteReference w:id="156"/>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bookmarkStart w:id="246" w:name="pg1443_12394"/>
    </w:p>
    <w:p>
      <w:pPr>
        <w:pStyle w:val="BookText"/>
        <w:rPr/>
      </w:pPr>
      <w:bookmarkEnd w:id="246"/>
      <w:r>
        <w:rPr>
          <w:rFonts w:ascii="IRNazanin" w:hAnsi="IRNazanin" w:eastAsia="IRNazanin"/>
          <w:color w:val="111111"/>
          <w:sz w:val="28"/>
          <w:sz w:val="28"/>
          <w:szCs w:val="28"/>
          <w:rtl w:val="true"/>
          <w:lang w:bidi="fa-IR"/>
        </w:rPr>
        <w:t>زرقانى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 نزد كسانى كه روايات مرسل نقل شده از راويان ثقه را معتبر مى‌دانند، روايتى صحيح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اين حديث براى كسانى كه به اسناد روايت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ابن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 عبارتى كه در الموطا آمده قائلند، صحيح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 از كسانى است كه عبارات زائد نقل شده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قبول است و نزد عقيلى نيز شاهدى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در شرح الزرقانى للموطا </w:t>
      </w:r>
      <w:r>
        <w:rPr>
          <w:rStyle w:val="FootnoteAnchor"/>
          <w:rtl w:val="true"/>
        </w:rPr>
        <w:footnoteReference w:id="157"/>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Heading4"/>
        <w:numPr>
          <w:ilvl w:val="3"/>
          <w:numId w:val="1"/>
        </w:numPr>
        <w:rPr/>
      </w:pPr>
      <w:bookmarkStart w:id="247" w:name="__RefHeading___Toc282654_383892988"/>
      <w:bookmarkStart w:id="248" w:name="_Toc88"/>
      <w:bookmarkEnd w:id="247"/>
      <w:r>
        <w:rPr>
          <w:rtl w:val="true"/>
        </w:rPr>
        <w:t>دلالت روايت</w:t>
      </w:r>
      <w:bookmarkEnd w:id="248"/>
    </w:p>
    <w:p>
      <w:pPr>
        <w:pStyle w:val="BookText"/>
        <w:rPr/>
      </w:pPr>
      <w:r>
        <w:rPr>
          <w:rFonts w:ascii="IRNazanin" w:hAnsi="IRNazanin" w:eastAsia="IRNazanin"/>
          <w:color w:val="111111"/>
          <w:sz w:val="28"/>
          <w:sz w:val="28"/>
          <w:szCs w:val="28"/>
          <w:rtl w:val="true"/>
          <w:lang w:bidi="fa-IR"/>
        </w:rPr>
        <w:t xml:space="preserve">همان‌طور كه مى‌دانيم، قبر مبارك آن حضرت، در حجره شريف ايشان واقع شده و اين حجره نيز به اجماع علماى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دوران صحابه تاكنون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بخشى از مسجد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ديگر مفاد روايتى صحيح بر اين دلالت دارد كه، قبر ايشان از واقع شدن در شرك و بت‌پرستى مصون است؛ زيرا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كرد كه قبرش بتى براى پرستش نباشد و دعاى ايشان نيز مستجاب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لا تَجْعَل قَبري وَثَناً يُعبَدُ، اشتَدَّ غَضَبُ اللهِ عَلى قَومٍ اتَّخَذوا قُبورَ اَنبيائِهِم مَساجِدَ</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مرا بتى براى پرستش قرار مده، خداوند نسبت به قومى كه قبر پيامبران را مساجد مى‌گيرند، بسيار </w:t>
      </w:r>
    </w:p>
    <w:p>
      <w:pPr>
        <w:pStyle w:val="BookText"/>
        <w:rPr/>
      </w:pPr>
      <w:r>
        <w:rPr>
          <w:rFonts w:ascii="IRNazanin" w:hAnsi="IRNazanin" w:eastAsia="IRNazanin"/>
          <w:color w:val="111111"/>
          <w:sz w:val="28"/>
          <w:sz w:val="28"/>
          <w:szCs w:val="28"/>
          <w:rtl w:val="true"/>
          <w:lang w:bidi="fa-IR"/>
        </w:rPr>
        <w:t>خشمگين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همة نقل‌ها، معناى حديث نهى كردن از نمازگزاردن به سمت قبر براى بزرگداشت و تكريم قبر و يا صاحبش است؛ زيرا اين كار براى امت‌هاى پيشين، دستاويزى براى شرك‌ورزى و پرستش قبور و مردگان خودشان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شارع به اين اعتبار، از اين كار نهى مى‌كند و امتش را باز مى‌دارد كه مبادا به آنچه امت‌هاى پيشين دچارش شده‌اند گرفتار آيند و خداوند خواسته ايشان را محقق و دعايش را اجابت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در ميان مسلمانان كسى نيست كه با نماز به طرف يا بر روى قبر شريف، ايشان را تعظيم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ازجانب ديگر بر اساس روايتى، آن حضرت به دفن خود در اين مكان اشاره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بزار با سندى صحيح و طبرانى به صورت مرفوع روايت كرده‌اند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بَينَ قَبرى وَمِنبَرى رَوضَةٌ مِن رياضِ الجَنَّةِ</w:t>
      </w:r>
      <w:r>
        <w:rPr>
          <w:rFonts w:eastAsia="Amiri" w:cs="Amiri" w:ascii="Amiri" w:hAnsi="Amiri"/>
          <w:color w:val="111111"/>
          <w:sz w:val="28"/>
          <w:szCs w:val="28"/>
          <w:rtl w:val="true"/>
          <w:lang w:bidi="ar-SA"/>
        </w:rPr>
        <w:t>»</w:t>
      </w:r>
      <w:r>
        <w:rPr>
          <w:rStyle w:val="FootnoteAnchor"/>
          <w:rtl w:val="true"/>
        </w:rPr>
        <w:footnoteReference w:id="1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بين قبرم و منبرم باغى از باغ‌هاى بهشت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حضرت به جاى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كرده و آن حضرت با آنكه مى‌دانست مسجد شريفش هم جوار قبرشان واقع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حكم به فضيلت آن نموده و امت را به آمدن به اين مكان ترغيب كردند و آن حضرت به دور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شدن از مسجد يا ويران كردن آن به سبب وجود قبرش دستور ندادند، بلكه تصريح فرموده‌اند نماز در آن، برتر از هزار ركعت نماز در ديگر مساجد به جز مسجدالحرام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به فاصله ميان قبر شريف تا منبر با اين عنوان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باغى از باغ‌هاى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ويژگى خاصى بخشيده و آن را از ديگر نقاط مسجد، متمايز كرده‌اند</w:t>
      </w:r>
      <w:r>
        <w:rPr>
          <w:rFonts w:eastAsia="IRNazanin" w:cs="IRNazanin"/>
          <w:color w:val="111111"/>
          <w:sz w:val="28"/>
          <w:szCs w:val="28"/>
          <w:rtl w:val="true"/>
          <w:lang w:bidi="fa-IR"/>
        </w:rPr>
        <w:t xml:space="preserve">. </w:t>
      </w:r>
      <w:bookmarkStart w:id="249" w:name="pg1443_12399"/>
    </w:p>
    <w:p>
      <w:pPr>
        <w:pStyle w:val="Heading2"/>
        <w:numPr>
          <w:ilvl w:val="1"/>
          <w:numId w:val="1"/>
        </w:numPr>
        <w:rPr/>
      </w:pPr>
      <w:bookmarkStart w:id="250" w:name="__RefHeading___Toc282656_383892988"/>
      <w:bookmarkStart w:id="251" w:name="_Toc89"/>
      <w:bookmarkEnd w:id="249"/>
      <w:bookmarkEnd w:id="250"/>
      <w:r>
        <w:rPr>
          <w:rtl w:val="true"/>
        </w:rPr>
        <w:t>ارتباط زيارت و مناسك حج</w:t>
      </w:r>
      <w:bookmarkEnd w:id="251"/>
    </w:p>
    <w:p>
      <w:pPr>
        <w:pStyle w:val="Heading3"/>
        <w:numPr>
          <w:ilvl w:val="2"/>
          <w:numId w:val="1"/>
        </w:numPr>
        <w:rPr/>
      </w:pPr>
      <w:bookmarkStart w:id="252" w:name="__RefHeading___Toc282658_383892988"/>
      <w:bookmarkStart w:id="253" w:name="_Toc90"/>
      <w:bookmarkEnd w:id="252"/>
      <w:r>
        <w:rPr>
          <w:rtl w:val="true"/>
        </w:rPr>
        <w:t>اشاره</w:t>
      </w:r>
      <w:bookmarkEnd w:id="253"/>
    </w:p>
    <w:p>
      <w:pPr>
        <w:pStyle w:val="BookText"/>
        <w:rPr/>
      </w:pPr>
      <w:r>
        <w:rPr>
          <w:rFonts w:ascii="IRNazanin" w:hAnsi="IRNazanin" w:eastAsia="IRNazanin"/>
          <w:color w:val="111111"/>
          <w:sz w:val="28"/>
          <w:sz w:val="28"/>
          <w:szCs w:val="28"/>
          <w:rtl w:val="true"/>
          <w:lang w:bidi="fa-IR"/>
        </w:rPr>
        <w:t xml:space="preserve">بيشتر كتاب‌هاى مناسك، يادآورى مى‌كنند كه شايسته است زمانى كه حاجى‌ها به اين اماكن رسيدند، فرصت زيارت حضرت 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دست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بيشتر نگارندگان در كتاب‌هاى حديثى، فقهى و مناسك، به‌طور معمول مباحث زيارت را پس از مباحث مناسك آورده‌اند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ازاين‌رو ارتباط مناسك با زيارت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ارتباطى مكانى است نه زمانى يا حُكمى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لحاظ زمان ميان مناسك و زيارت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رابطه‌اى وجود ندارد، به طورى كه بتوان گفت زيارت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ماه‌هاى حج تشريع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حكم شرعى نيز ارتباطى ميان مناسك و زيارت نيست و نمى‌توان گفت كه زيارت از مستحبات يا واجبات حج و يا از احكام آن است، بلكه اين ارتباط فقط مكانى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ديگر، زيارت به طور مستقل، يك عمل ثواب و نيكوست كه بدان امر شده و براى آن ثواب و فضيلت بسيارى تعيين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 </w:t>
      </w:r>
    </w:p>
    <w:p>
      <w:pPr>
        <w:pStyle w:val="BookText"/>
        <w:rPr/>
      </w:pPr>
      <w:r>
        <w:rPr>
          <w:rFonts w:ascii="IRNazanin" w:hAnsi="IRNazanin" w:eastAsia="IRNazanin"/>
          <w:color w:val="111111"/>
          <w:sz w:val="28"/>
          <w:sz w:val="28"/>
          <w:szCs w:val="28"/>
          <w:rtl w:val="true"/>
          <w:lang w:bidi="fa-IR"/>
        </w:rPr>
        <w:t xml:space="preserve">سفرى را ويژه زيارت قبر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دهد و از ثواب آن برخوردار شود؛ زيرا اين عمل طبق آثار و روايت‌هاى دينى، از جمله امورى است كه به آن امر شده و براى انجام آن ترغيب شده‌ايم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دليل پرداختن به بحث زيارت پس از مناسك حج اين است كه وقتى حج‌گزار از شرق و غرب دنيا، مسافت طولانى را پشت سر مى‌گذارد و هزينه‌هاى بسيارى مى‌پردازد و به محبوب پروردگار جهانيان و پيشواى پيامبران و فرستاده‌شدگان و محل نزول وحى و قرآن و فرود جبريل امين نزديك مى‌شود، شايسته است كه اين فرصت را براى زيارت، غنيمت شمارد و به سوى مولايش سفر كند و بر سر قبر شريف ايشان حاضر شود و بر او و يارانش و اهل بقيع درود فرستد و در روضه مباركه نماز گزارد و نزد منبرش بايستد و در محل غزوه‌ها و عبادت‌ها، فرود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پسنديده است كه يك انسان عاقل، تا نزديكى اين منزلگاه‌ها برسد، اما محروم از زيارت بازگردد؟</w:t>
      </w:r>
    </w:p>
    <w:p>
      <w:pPr>
        <w:pStyle w:val="BookText"/>
        <w:rPr/>
      </w:pPr>
      <w:r>
        <w:rPr>
          <w:rFonts w:ascii="Amiri" w:hAnsi="Amiri" w:eastAsia="Amiri" w:cs="Amiri"/>
          <w:color w:val="111111"/>
          <w:sz w:val="28"/>
          <w:sz w:val="28"/>
          <w:szCs w:val="28"/>
          <w:rtl w:val="true"/>
          <w:lang w:bidi="ar-SA"/>
        </w:rPr>
        <w:t>كالعيسِ‌ِ فِى البَيداءِ يقتُلُهَا الظَّما وَالماءُ فَوقَ ظُهورِها مَحمولٌ</w:t>
      </w:r>
    </w:p>
    <w:p>
      <w:pPr>
        <w:pStyle w:val="BookText"/>
        <w:rPr/>
      </w:pPr>
      <w:r>
        <w:rPr>
          <w:rFonts w:ascii="IRNazanin" w:hAnsi="IRNazanin" w:eastAsia="IRNazanin"/>
          <w:color w:val="111111"/>
          <w:sz w:val="28"/>
          <w:sz w:val="28"/>
          <w:szCs w:val="28"/>
          <w:rtl w:val="true"/>
          <w:lang w:bidi="fa-IR"/>
        </w:rPr>
        <w:t>همچون شترانى در بيابان كه تشنگى آنها را از پاى در مى‌آورد، حال آنكه بر پشتشان آب حمل مى‌كنند</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ازاين‌رو، بجاست كه احكام زيارت و فضيلت‌ها و مسائل آن، پس از حج و مناسك آن بيان شود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شاعران نيز قصايد خود را كه در وصف سفر حج سروده‌اند، با موضوع زيارت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پايان رسانيده‌اند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فضيلت‌هاى مدينه منوره، آثار و نشانه‌هاى </w:t>
      </w:r>
      <w:bookmarkStart w:id="254" w:name="pg1443_12403"/>
    </w:p>
    <w:p>
      <w:pPr>
        <w:pStyle w:val="BookText"/>
        <w:rPr/>
      </w:pPr>
      <w:bookmarkEnd w:id="254"/>
      <w:r>
        <w:rPr>
          <w:rFonts w:ascii="IRNazanin" w:hAnsi="IRNazanin" w:eastAsia="IRNazanin"/>
          <w:color w:val="111111"/>
          <w:sz w:val="28"/>
          <w:sz w:val="28"/>
          <w:szCs w:val="28"/>
          <w:rtl w:val="true"/>
          <w:lang w:bidi="fa-IR"/>
        </w:rPr>
        <w:t xml:space="preserve">عظيم و نفحات الهى بركات نبوى و نشانه‌هاى بهشتى محضر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اشعار خود به خوبى بازگو كرده‌اند</w:t>
      </w:r>
      <w:r>
        <w:rPr>
          <w:rFonts w:eastAsia="IRNazanin" w:cs="IRNazanin"/>
          <w:color w:val="111111"/>
          <w:sz w:val="28"/>
          <w:szCs w:val="28"/>
          <w:rtl w:val="true"/>
          <w:lang w:bidi="fa-IR"/>
        </w:rPr>
        <w:t>.</w:t>
      </w:r>
    </w:p>
    <w:p>
      <w:pPr>
        <w:pStyle w:val="Heading3"/>
        <w:numPr>
          <w:ilvl w:val="2"/>
          <w:numId w:val="1"/>
        </w:numPr>
        <w:rPr/>
      </w:pPr>
      <w:bookmarkStart w:id="255" w:name="__RefHeading___Toc282660_383892988"/>
      <w:bookmarkStart w:id="256" w:name="_Toc91"/>
      <w:bookmarkEnd w:id="255"/>
      <w:r>
        <w:rPr>
          <w:rtl w:val="true"/>
        </w:rPr>
        <w:t>شيوه بيشتر اهل حديث در تأليفاتشان</w:t>
      </w:r>
      <w:bookmarkEnd w:id="256"/>
    </w:p>
    <w:p>
      <w:pPr>
        <w:pStyle w:val="BookText"/>
        <w:rPr/>
      </w:pPr>
      <w:r>
        <w:rPr>
          <w:rFonts w:ascii="IRNazanin" w:hAnsi="IRNazanin" w:eastAsia="IRNazanin"/>
          <w:color w:val="111111"/>
          <w:sz w:val="28"/>
          <w:sz w:val="28"/>
          <w:szCs w:val="28"/>
          <w:rtl w:val="true"/>
          <w:lang w:bidi="fa-IR"/>
        </w:rPr>
        <w:t xml:space="preserve">مباحث مورد بحث، مختص كتاب‌هاى مناسك نيست، بلكه بيشتر محدثان در تأليفاتشان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مساجد و فضيلت‌هاى آن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ذيل به چند نمونه از آنها مى‌پردازيم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حافظ بخارى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المدينة المنوره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پس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مطلب نذر كردن پياده رفتن به سوى كعبه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مباحث كتاب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در صحيح مسلم، ابواب فضائل المدينه و دعاى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مبارك شدن مدينه و ترغيب به سكناگزيدن در آن و صبر كردن در سختى‌هاى آن، همچنين ترغيب به سفر كردن به آنجا، فضيلت نماز گزاردن در آن مسجد و يادكردن از آن به عنوان مسجدى كه بر پايه تقوا بنا نهاده‌اند، پس از كتاب حج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حافظ ابوداود در السنن خويش، پس از بيان احاديث حج، احاديثى را نيز درباره آمدن به مدينه و بخشى را درباره حرمت نهادن به مدينه ذكر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حافظ ابن‌ماجه در السنن خويش، باب فضيلت مدينه را در اثناى كتاب مناسك آورده است</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حافظ نسائى در السنن خويش، باب فضائل مدينه و مسائل متعلق به آن را در كتاب حج ذكر كرده است</w:t>
      </w:r>
      <w:r>
        <w:rPr>
          <w:rFonts w:eastAsia="Amiri" w:cs="Amiri" w:ascii="Amiri" w:hAnsi="Amiri"/>
          <w:color w:val="111111"/>
          <w:sz w:val="28"/>
          <w:szCs w:val="28"/>
          <w:rtl w:val="true"/>
          <w:lang w:bidi="ar-SA"/>
        </w:rPr>
        <w:t xml:space="preserve">. </w:t>
      </w:r>
      <w:bookmarkStart w:id="257" w:name="pg1443_12405"/>
    </w:p>
    <w:p>
      <w:pPr>
        <w:pStyle w:val="BookText"/>
        <w:rPr/>
      </w:pPr>
      <w:bookmarkEnd w:id="257"/>
      <w:r>
        <w:rPr>
          <w:rFonts w:ascii="IRNazanin" w:hAnsi="IRNazanin" w:eastAsia="IRNazanin"/>
          <w:color w:val="111111"/>
          <w:sz w:val="28"/>
          <w:sz w:val="28"/>
          <w:szCs w:val="28"/>
          <w:rtl w:val="true"/>
          <w:lang w:bidi="fa-IR"/>
        </w:rPr>
        <w:t xml:space="preserve">حافظ ابوبكر بيهقى در السنن الكبرى خويش، در كتاب حج، بخشى را به زيارت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فضيلت نماز گزاردن در مسجد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بخشى را به پيرامون منبر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زيارت قبور شهدا اختصاص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حافظ نور الدين هيثمى در مجمع الزوائد و منبع الفوائد در كتاب حج، باب زيارت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مطالبى دربارة دعا براى آن، صبر بر بلاهايش، فضل كسى كه در آن بميرد و همچنين بزرگداشت ساكنانش را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هيثمى بابى را نيز به عنوان باب زيارت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قرار دادن صورت بر قبر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حافظ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الترغيب والترهيب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باب‌هاى ترغيب به نماز گزاردن در مسجد نبوى و ترغيب به سكونت گزينى در مدينه تا آخر عمر، و آنچه در مورد فضيلت آن شهر و ساكنانش و نيز بيم دادن از بدخواهى براى مردم اين شهر و يا ترساندن آنها گفته‌اند را پس از باب مناسك بيان كرده است</w:t>
      </w:r>
      <w:r>
        <w:rPr>
          <w:rFonts w:eastAsia="IRNazanin" w:cs="IRNazanin"/>
          <w:color w:val="111111"/>
          <w:sz w:val="28"/>
          <w:szCs w:val="28"/>
          <w:rtl w:val="true"/>
          <w:lang w:bidi="fa-IR"/>
        </w:rPr>
        <w:t>.</w:t>
      </w:r>
    </w:p>
    <w:p>
      <w:pPr>
        <w:pStyle w:val="Heading3"/>
        <w:numPr>
          <w:ilvl w:val="2"/>
          <w:numId w:val="1"/>
        </w:numPr>
        <w:rPr/>
      </w:pPr>
      <w:bookmarkStart w:id="258" w:name="__RefHeading___Toc282662_383892988"/>
      <w:bookmarkStart w:id="259" w:name="_Toc92"/>
      <w:bookmarkEnd w:id="258"/>
      <w:r>
        <w:rPr>
          <w:rtl w:val="true"/>
        </w:rPr>
        <w:t>شيوه اهل فقه</w:t>
      </w:r>
      <w:bookmarkEnd w:id="259"/>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فقه نيز در كتاب‌هايشان، اين شيوه نيكو را به‌كار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كتاب‌هاى فقهى مذاهب اسلامى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مذاهب فقهى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و غير 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زيارت و مسائل آن، پس از مباحث حج آورده شده‌اند و اين احتياجى به دليل ندارد، اما در كتب مناسك و مشهورترين آنها ايضاح امام نووى، توجه بيشترى به اين موضوع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نووى مى‌گويد</w:t>
      </w:r>
      <w:r>
        <w:rPr>
          <w:rFonts w:eastAsia="IRNazanin" w:cs="IRNazanin"/>
          <w:color w:val="111111"/>
          <w:sz w:val="28"/>
          <w:szCs w:val="28"/>
          <w:rtl w:val="true"/>
          <w:lang w:bidi="fa-IR"/>
        </w:rPr>
        <w:t xml:space="preserve">: </w:t>
      </w:r>
      <w:bookmarkStart w:id="260" w:name="pg1443_12407"/>
    </w:p>
    <w:p>
      <w:pPr>
        <w:pStyle w:val="BookText"/>
        <w:rPr/>
      </w:pPr>
      <w:bookmarkEnd w:id="260"/>
      <w:r>
        <w:rPr>
          <w:rFonts w:ascii="IRNazanin" w:hAnsi="IRNazanin" w:eastAsia="IRNazanin"/>
          <w:color w:val="111111"/>
          <w:sz w:val="28"/>
          <w:sz w:val="28"/>
          <w:szCs w:val="28"/>
          <w:rtl w:val="true"/>
          <w:lang w:bidi="fa-IR"/>
        </w:rPr>
        <w:t xml:space="preserve">هنگامى كه حج‌گزاران و عمره‌گزاران از مكه باز مى‌گردند، بايد براى زيارت تربت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مدينه رهسپار شوند كه آن از پسنديده‌ترين كارهاى عبادى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شيخ نووى، آداب زيارت و سلام دادن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بيان مى‌كند و آنچه بر زائر در خلال اقامتش در مدينه منوره شايسته است را يادآورى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نووى همه اين بحث‌ها را به‌طور مفصل، در كتاب جامعى پيرامون مناسك حج با نام الايضاح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ششم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Heading3"/>
        <w:numPr>
          <w:ilvl w:val="2"/>
          <w:numId w:val="1"/>
        </w:numPr>
        <w:rPr/>
      </w:pPr>
      <w:bookmarkStart w:id="261" w:name="__RefHeading___Toc282664_383892988"/>
      <w:bookmarkStart w:id="262" w:name="_Toc93"/>
      <w:bookmarkEnd w:id="261"/>
      <w:r>
        <w:rPr>
          <w:rtl w:val="true"/>
        </w:rPr>
        <w:t>تعليق ابن‌حجر</w:t>
      </w:r>
      <w:bookmarkEnd w:id="262"/>
    </w:p>
    <w:p>
      <w:pPr>
        <w:pStyle w:val="BookText"/>
        <w:rPr/>
      </w:pPr>
      <w:r>
        <w:rPr>
          <w:rFonts w:ascii="IRNazanin" w:hAnsi="IRNazanin" w:eastAsia="IRNazanin"/>
          <w:color w:val="111111"/>
          <w:sz w:val="28"/>
          <w:sz w:val="28"/>
          <w:szCs w:val="28"/>
          <w:rtl w:val="true"/>
          <w:lang w:bidi="fa-IR"/>
        </w:rPr>
        <w:t xml:space="preserve">علامه فقيه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ابن‌حجر هيتمى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حاشيه بر كلام نووى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حج‌گزاران و عمره‌گزاران از مكه باز 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اينكه نووى، همچون ديگر اصحاب، زيارت را مقيد به پس از پايان مراسم حج كرده؛ حال آنكه اين زيارت به اجماع در هر زمانى مطلوب است و حتى برخى فتواى به وجوب آن داده‌اند، اين است كه مسير رفتن حجاج براى تشرف به حج، از مدينه نمى‌گذرد، بلكه ابتدا به مكه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 زيارت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حجاج مورد تأكيد بيشترى است؛ چنان‌كه آمده 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حَجَّ وَلَمْ يَزُرني فَقَد جَفاني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حج گزارد و مرا زيارت نكند، در حق من جفا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زيرا وقتى حج‌گزار، از راهى دور آمده و نزديك مدينه شده است، پسنديده نيست زيارت را ترك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كار نشانه بى‌توجهى به امرى است كه مهم‌ترين راه‌هاى تقرب و موفق‌ترين تلاش‌هاست</w:t>
      </w:r>
      <w:r>
        <w:rPr>
          <w:rFonts w:eastAsia="IRNazanin" w:cs="IRNazanin"/>
          <w:color w:val="111111"/>
          <w:sz w:val="28"/>
          <w:szCs w:val="28"/>
          <w:rtl w:val="true"/>
          <w:lang w:bidi="fa-IR"/>
        </w:rPr>
        <w:t xml:space="preserve">. </w:t>
      </w:r>
      <w:bookmarkStart w:id="263" w:name="pg1443_12409"/>
    </w:p>
    <w:p>
      <w:pPr>
        <w:pStyle w:val="BookText"/>
        <w:rPr/>
      </w:pPr>
      <w:bookmarkEnd w:id="263"/>
      <w:r>
        <w:rPr>
          <w:rFonts w:ascii="IRNazanin" w:hAnsi="IRNazanin" w:eastAsia="IRNazanin"/>
          <w:color w:val="111111"/>
          <w:sz w:val="28"/>
          <w:sz w:val="28"/>
          <w:szCs w:val="28"/>
          <w:rtl w:val="true"/>
          <w:lang w:bidi="fa-IR"/>
        </w:rPr>
        <w:t>در اينجا اين سؤال مطرح مى‌شود كه آيا رفتن به مدينه، پيش از مكه بهتر است يا پس از آن؟</w:t>
      </w:r>
    </w:p>
    <w:p>
      <w:pPr>
        <w:pStyle w:val="BookText"/>
        <w:rPr/>
      </w:pPr>
      <w:r>
        <w:rPr>
          <w:rFonts w:ascii="IRNazanin" w:hAnsi="IRNazanin" w:eastAsia="IRNazanin"/>
          <w:color w:val="111111"/>
          <w:sz w:val="28"/>
          <w:sz w:val="28"/>
          <w:szCs w:val="28"/>
          <w:rtl w:val="true"/>
          <w:lang w:bidi="fa-IR"/>
        </w:rPr>
        <w:t>در اين مورد، ميان پيشينيان اختلاف‌نظر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كلام اصحاب، بيانگر ترجيح رفتن به مكه و پس از آن رفتن به مدينه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نظر مى‌رسد اين ديدگاه درست‌تر باشد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زمان براى زيارت و پس از آن براى انجام حج به اندازه كافى باشد، بهتر است براى رسيدن به قربت، ابتدا زيارت انجام شود؛ زيرا ممكن است به تعويق انداختن آن تا پس از حج، مانع از توجه و انجام آن شود، اما اگر فرصت كافى نبود، ابتدا حج بگزارد</w:t>
      </w:r>
      <w:r>
        <w:rPr>
          <w:rFonts w:eastAsia="IRNazanin" w:cs="IRNazanin"/>
          <w:color w:val="111111"/>
          <w:sz w:val="28"/>
          <w:szCs w:val="28"/>
          <w:rtl w:val="true"/>
          <w:lang w:bidi="fa-IR"/>
        </w:rPr>
        <w:t>.</w:t>
      </w:r>
      <w:r>
        <w:rPr>
          <w:rStyle w:val="FootnoteAnchor"/>
          <w:rtl w:val="true"/>
        </w:rPr>
        <w:footnoteReference w:id="160"/>
      </w:r>
    </w:p>
    <w:p>
      <w:pPr>
        <w:pStyle w:val="Heading3"/>
        <w:numPr>
          <w:ilvl w:val="2"/>
          <w:numId w:val="1"/>
        </w:numPr>
        <w:rPr/>
      </w:pPr>
      <w:bookmarkStart w:id="264" w:name="__RefHeading___Toc282666_383892988"/>
      <w:bookmarkStart w:id="265" w:name="_Toc94"/>
      <w:bookmarkEnd w:id="264"/>
      <w:r>
        <w:rPr>
          <w:rtl w:val="true"/>
        </w:rPr>
        <w:t>مناسك شيخ محمد عابد</w:t>
      </w:r>
      <w:bookmarkEnd w:id="265"/>
    </w:p>
    <w:p>
      <w:pPr>
        <w:pStyle w:val="BookText"/>
        <w:rPr/>
      </w:pPr>
      <w:r>
        <w:rPr>
          <w:rFonts w:ascii="Amiri" w:hAnsi="Amiri" w:eastAsia="Amiri" w:cs="Amiri"/>
          <w:color w:val="111111"/>
          <w:sz w:val="28"/>
          <w:sz w:val="28"/>
          <w:szCs w:val="28"/>
          <w:rtl w:val="true"/>
          <w:lang w:bidi="ar-SA"/>
        </w:rPr>
        <w:t xml:space="preserve">از مشهورترين كتاب‌هاى مناسك نزد مذهب مالكى،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هداية الناسك على توضيح‌المناسك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امام شيخ محمد عابد فرزند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حسين بن ابراهيم مالكى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هر دو از مفتى‌هاى مالكى در مكه‌اند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توضيح المناسك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حسين مالكى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در اين كتاب، روش عموم فقها در كتاب‌هايشان را دنبال كرده است</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وى در آخر باب حج، مباحث زيارت را ذيل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در خواست زيارت حضرت پيامبر و دليل در خواست آن</w:t>
      </w:r>
      <w:r>
        <w:rPr>
          <w:rFonts w:eastAsia="IRNazanin" w:cs="IRNazanin"/>
          <w:color w:val="111111"/>
          <w:sz w:val="28"/>
          <w:szCs w:val="28"/>
          <w:rtl w:val="true"/>
          <w:lang w:bidi="fa-IR"/>
        </w:rPr>
        <w:t xml:space="preserve">» </w:t>
      </w:r>
      <w:r>
        <w:rPr>
          <w:rStyle w:val="FootnoteAnchor"/>
          <w:rtl w:val="true"/>
        </w:rPr>
        <w:footnoteReference w:id="161"/>
      </w:r>
      <w:r>
        <w:rPr>
          <w:rFonts w:ascii="IRNazanin" w:hAnsi="IRNazanin" w:eastAsia="IRNazanin"/>
          <w:color w:val="111111"/>
          <w:sz w:val="28"/>
          <w:sz w:val="28"/>
          <w:szCs w:val="28"/>
          <w:rtl w:val="true"/>
          <w:lang w:bidi="fa-IR"/>
        </w:rPr>
        <w:t>آورده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سنتى است كه همه بر فضيلت و رغبت داشتن به آن، اتفاق نظر 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w:t>
      </w:r>
      <w:bookmarkStart w:id="266" w:name="pg1443_12411"/>
    </w:p>
    <w:p>
      <w:pPr>
        <w:pStyle w:val="BookText"/>
        <w:rPr/>
      </w:pPr>
      <w:bookmarkEnd w:id="266"/>
      <w:r>
        <w:rPr>
          <w:rFonts w:ascii="IRNazanin" w:hAnsi="IRNazanin" w:eastAsia="IRNazanin"/>
          <w:color w:val="111111"/>
          <w:sz w:val="28"/>
          <w:sz w:val="28"/>
          <w:szCs w:val="28"/>
          <w:rtl w:val="true"/>
          <w:lang w:bidi="fa-IR"/>
        </w:rPr>
        <w:t>حاشيه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من و شما را به طاعتش و فهم ويژگى‌هاى پيامبرش توفيق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زيارتش برپايه ادله چهارگانه يعنى كتاب، سنت، اجماع امت و قياس، مشروع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سپس به بيان باقى احكام و آداب و فضيلت‌ها مى‌پردازد</w:t>
      </w:r>
      <w:r>
        <w:rPr>
          <w:rFonts w:eastAsia="IRNazanin" w:cs="IRNazanin"/>
          <w:color w:val="111111"/>
          <w:sz w:val="28"/>
          <w:szCs w:val="28"/>
          <w:rtl w:val="true"/>
          <w:lang w:bidi="fa-IR"/>
        </w:rPr>
        <w:t>.</w:t>
      </w:r>
    </w:p>
    <w:p>
      <w:pPr>
        <w:pStyle w:val="Heading3"/>
        <w:numPr>
          <w:ilvl w:val="2"/>
          <w:numId w:val="1"/>
        </w:numPr>
        <w:rPr/>
      </w:pPr>
      <w:bookmarkStart w:id="267" w:name="__RefHeading___Toc282668_383892988"/>
      <w:bookmarkStart w:id="268" w:name="_Toc95"/>
      <w:bookmarkEnd w:id="267"/>
      <w:r>
        <w:rPr>
          <w:rtl w:val="true"/>
        </w:rPr>
        <w:t>مناسك قارى</w:t>
      </w:r>
      <w:bookmarkEnd w:id="268"/>
    </w:p>
    <w:p>
      <w:pPr>
        <w:pStyle w:val="BookText"/>
        <w:rPr/>
      </w:pPr>
      <w:r>
        <w:rPr>
          <w:rFonts w:ascii="IRNazanin" w:hAnsi="IRNazanin" w:eastAsia="IRNazanin"/>
          <w:color w:val="111111"/>
          <w:sz w:val="28"/>
          <w:sz w:val="28"/>
          <w:szCs w:val="28"/>
          <w:rtl w:val="true"/>
          <w:lang w:bidi="fa-IR"/>
        </w:rPr>
        <w:t xml:space="preserve">از مشهورترين كتاب‌هاى مناسك مورد اعتماد، اثر علامه فقيه محدث شيخ ملاعلى قارى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المسلك المتقسط فى المنسك المتوسط على لباب المناسك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اثر سندى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از مراجع و منابع موفق و مورد اعتماد در مذهب حنفى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اين اثر، پس از بيان مباحث حج، بابى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سرور فرستادگان</w:t>
      </w:r>
      <w:r>
        <w:rPr>
          <w:rFonts w:eastAsia="IRNazanin" w:cs="IRNazanin"/>
          <w:color w:val="111111"/>
          <w:sz w:val="28"/>
          <w:szCs w:val="28"/>
          <w:rtl w:val="true"/>
          <w:lang w:bidi="fa-IR"/>
        </w:rPr>
        <w:t>»</w:t>
      </w:r>
      <w:r>
        <w:rPr>
          <w:rStyle w:val="FootnoteAnchor"/>
          <w:rtl w:val="true"/>
        </w:rPr>
        <w:footnoteReference w:id="162"/>
      </w:r>
      <w:r>
        <w:rPr>
          <w:rFonts w:ascii="IRNazanin" w:hAnsi="IRNazanin" w:eastAsia="IRNazanin"/>
          <w:color w:val="111111"/>
          <w:sz w:val="28"/>
          <w:sz w:val="28"/>
          <w:szCs w:val="28"/>
          <w:rtl w:val="true"/>
          <w:lang w:bidi="fa-IR"/>
        </w:rPr>
        <w:t>گشوده و در آغاز آن گفته 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بدان‌كه زيارت سرور فرستادگان به اجماع نظر مسلمانان، از بزرگ‌ترين تقربات و برترين طاعات و بهترين راه‌ها براى رسيدن به درجات عالى است و براى كسى كه توانايى آن را داشته باشد، تقريباً واجب است و ترك آن، غفلتى عظيم و جفايى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شخصى عزم زيارت كرد، بر اوست كه نيتش را خالص كند، و اگر از راه مدينه به حج نرفته، ابتدا حج به جاى آورد و سپس به زيارت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حج مستحب بود، اختيار با خود شخص است كه اول زيارت كند يا حج به‌جا آورد</w:t>
      </w:r>
      <w:r>
        <w:rPr>
          <w:rFonts w:eastAsia="IRNazanin" w:cs="IRNazanin"/>
          <w:color w:val="111111"/>
          <w:sz w:val="28"/>
          <w:szCs w:val="28"/>
          <w:rtl w:val="true"/>
          <w:lang w:bidi="fa-IR"/>
        </w:rPr>
        <w:t xml:space="preserve">. </w:t>
      </w:r>
      <w:bookmarkStart w:id="269" w:name="pg1443_12413"/>
    </w:p>
    <w:p>
      <w:pPr>
        <w:pStyle w:val="Heading3"/>
        <w:numPr>
          <w:ilvl w:val="2"/>
          <w:numId w:val="1"/>
        </w:numPr>
        <w:rPr/>
      </w:pPr>
      <w:bookmarkStart w:id="270" w:name="__RefHeading___Toc282670_383892988"/>
      <w:bookmarkStart w:id="271" w:name="_Toc96"/>
      <w:bookmarkEnd w:id="269"/>
      <w:bookmarkEnd w:id="270"/>
      <w:r>
        <w:rPr>
          <w:rtl w:val="true"/>
        </w:rPr>
        <w:t>مناسك جاسر</w:t>
      </w:r>
      <w:bookmarkEnd w:id="2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مفيد الانام و نور الظلام فى تحرير الاحكام لحج بيت الله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علامه 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عبدالله بن عبدالرحمان بن جاسر نجدى تميمى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مشهورترين كتاب‌هاى مناسك نزد مذهب حنبلى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در اين كتاب، فصلى را به زيارت و مسائل آن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آغاز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الاسلام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شخصى پيش يا پس از حج وارد مدينه مى‌شود، راهى مسجد پيامبر شده، در آن نماز مى‌گزارد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آن، بهتر از هزار ركعت نماز در ديگر مساجد به جز مسجدالحرام است</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هر چند وى در مورد سفر و احاديث زيارت ديدگاه‌هايى دارد، اما وقتى تناسب فراوان ميان سفر كردن به قصد مسجد يا به قصد زيارت صاحب مسجد را مى‌بيند به ناچار بحث مناسك و زيارت را به هم ربط مى‌دهد و در كنار هم مى‌آورد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در اين كتاب، برخى احاديث زيارت و سخنان علما را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اقوالى كه از نگاه او ترجيح دارد و يا به واقع نزديك‌تر است را بيان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نظر اوست و اين حق را دارد كه اعتقاداتش را بيان كند، اما با وجود اين، جانب انصاف را نگه داشته و تنها از روى هواى نفس و غرض‌آلود عمل نكرده كه آراى موافق ديدگاه خويش را بيان كند، ولى آراى مخالف را ناديده مى‌انگارند كه البته چنين كارى به دور از امانتدارى در بررسى و نقد ديدگاه‌هاست</w:t>
      </w:r>
      <w:r>
        <w:rPr>
          <w:rFonts w:eastAsia="IRNazanin" w:cs="IRNazanin"/>
          <w:color w:val="111111"/>
          <w:sz w:val="28"/>
          <w:szCs w:val="28"/>
          <w:rtl w:val="true"/>
          <w:lang w:bidi="fa-IR"/>
        </w:rPr>
        <w:t xml:space="preserve">. </w:t>
      </w:r>
      <w:bookmarkStart w:id="272" w:name="pg1443_12415"/>
    </w:p>
    <w:p>
      <w:pPr>
        <w:pStyle w:val="Heading3"/>
        <w:numPr>
          <w:ilvl w:val="2"/>
          <w:numId w:val="1"/>
        </w:numPr>
        <w:rPr/>
      </w:pPr>
      <w:bookmarkStart w:id="273" w:name="__RefHeading___Toc282672_383892988"/>
      <w:bookmarkStart w:id="274" w:name="_Toc97"/>
      <w:bookmarkEnd w:id="272"/>
      <w:bookmarkEnd w:id="273"/>
      <w:r>
        <w:rPr>
          <w:rtl w:val="true"/>
        </w:rPr>
        <w:t xml:space="preserve">قرارگرفتن حجره پيامبر </w:t>
      </w:r>
      <w:r>
        <w:rPr>
          <w:rtl w:val="true"/>
        </w:rPr>
        <w:t>[(</w:t>
      </w:r>
      <w:r>
        <w:rPr>
          <w:rtl w:val="true"/>
        </w:rPr>
        <w:t>ص</w:t>
      </w:r>
      <w:r>
        <w:rPr>
          <w:rtl w:val="true"/>
        </w:rPr>
        <w:t xml:space="preserve">)] </w:t>
      </w:r>
      <w:r>
        <w:rPr>
          <w:rtl w:val="true"/>
        </w:rPr>
        <w:t>در مسجد و روايت</w:t>
      </w:r>
      <w:bookmarkEnd w:id="2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لَعنةُ اللهِ عَلَي اليَهودِ</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به مرور تعداد مسلمانان افزايش يافت و با وجود توسعه‌اى كه در مسجد به دستور عمر و پس از او به دست عثمان صورت گرفت، هنوز هم مسجد گنجايش كافى براى نمازگزاران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وليد بن عبدالملك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عبدالعزيز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كارگزار خود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 تا براى توسعه مسجد، خانه‌هاى زنان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خراب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خانه‌ها، از جنوب شرقى تا شمال غربى مسجد را در برمى‌گرفت و درهاى آنها به سوى مسجد باز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روز مردم به سبب ويرانى خانه‌ها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براى داخل شدن قبر در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مى‌گريستند؛ اين كار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عبدالعزيز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پرهيزكارى و درستكارى شهره بود، درعهد تابعين كه شمارى از اصحاب آن حضرت نيز حضور داشتند صورت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به داخل‌شدن قبر در مسجد اعتراضى نكردند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عمران بن ابى‌انس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مسجد رسول خدا بودم، گروهى از صحابه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ابوسلمة بن عبدالرحمان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ابوامامة ابن‌سهل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خارجة بن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ديدم كه اتاق‌هاى خانه همسران پيامبر خراب مى‌شد، به شدت مى‌گريستند تا اينكه محاسن آنها پر از اشك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ابوامامه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كاش، اين حجره‌ها ويران نمى‌شد تا مردم مى‌ديدند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درحالى‌كه همه دنيا از او بود، به اين اندازه بسنده كرده بودند</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هيچ‌يك از آنها و غير آنها، قرارگرفتن قبرهاى شريف در درون مسجد را مخالف دين و يا بهانه‌اى براى شرك امت و گمراهى و كفر اعلام نكردند؛ آنها بر اين باور نبودند كه با اين عمل آنها، قبر پيامبر و دو خليفه محل سجده قرار گرفته است و آنها مرتكب همان گناهى شدند كه يهود و نصارا شده بودند؛ به همين دليل، به لعن و نفرين گرفتار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چنين نيست؛ آنها ديوارهاى قبرها را بالا بردند تا در مسجد به چشم نيايند و مردم ناآگاه، به سوى آنها نماز نخوانند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قسمت دو ضلع شمالى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ديوار ساختند و آنها را با انحنا به شكل زاويه مثلث درآوردند تا امكان خواندن نماز به سمت قبر وجود نداشته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فهم كنونى بيشتر مردم </w:t>
      </w:r>
      <w:r>
        <w:rPr>
          <w:rStyle w:val="FootnoteAnchor"/>
          <w:rtl w:val="true"/>
        </w:rPr>
        <w:footnoteReference w:id="164"/>
      </w:r>
      <w:r>
        <w:rPr>
          <w:rFonts w:ascii="Amiri" w:hAnsi="Amiri" w:eastAsia="Amiri" w:cs="Amiri"/>
          <w:color w:val="111111"/>
          <w:sz w:val="28"/>
          <w:sz w:val="28"/>
          <w:szCs w:val="28"/>
          <w:rtl w:val="true"/>
          <w:lang w:bidi="ar-SA"/>
        </w:rPr>
        <w:t xml:space="preserve">از عبارت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اليَهودَ وَالنَّصارى اتَّخَذوا قُبورَ أَنبيائِهِم مَساجِد</w:t>
      </w:r>
      <w:r>
        <w:rPr>
          <w:rFonts w:eastAsia="Amiri" w:cs="Amiri" w:ascii="Amiri" w:hAnsi="Amiri"/>
          <w:color w:val="111111"/>
          <w:sz w:val="28"/>
          <w:szCs w:val="28"/>
          <w:rtl w:val="true"/>
          <w:lang w:bidi="ar-SA"/>
        </w:rPr>
        <w:t>»</w:t>
      </w:r>
      <w:r>
        <w:rPr>
          <w:rStyle w:val="FootnoteAnchor"/>
          <w:rtl w:val="true"/>
        </w:rPr>
        <w:footnoteReference w:id="1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لعنت كند يهود و نصارا را كه قبور پيامبرانشان را مساجد گرفتند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بناكردن مسجد بر روى قبور پيامبران و صالحان است؛ زيرا اين كار، به عبادت و تعظيم آن قبرها مى‌انجامد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برداشت نادرستى است كه موجب گمراه دانستن امت و انحراف آنان از صراط مستقيم و پيروى از يهود و نصارا در دين و بدترين خلايق نزد خداوند بدين جهت مى‌شوند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چنين برداشتى مى‌تواند با آنچه به صورت متواتر از كتاب و سنت براى امت ثابت شده است، سازگار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امت اسلامى، به فرموده قرآن كريم خَيْرَ أُمَّةٍ أُخْرِجَتْ لِلنَّاس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بهترين امتى بوديد كه به </w:t>
      </w:r>
    </w:p>
    <w:p>
      <w:pPr>
        <w:pStyle w:val="BookText"/>
        <w:rPr/>
      </w:pPr>
      <w:r>
        <w:rPr>
          <w:rFonts w:ascii="IRNazanin" w:hAnsi="IRNazanin" w:eastAsia="IRNazanin"/>
          <w:color w:val="111111"/>
          <w:sz w:val="28"/>
          <w:sz w:val="28"/>
          <w:szCs w:val="28"/>
          <w:rtl w:val="true"/>
          <w:lang w:bidi="fa-IR"/>
        </w:rPr>
        <w:t>سود انسان‌ها آفريده شده‌ايد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١١٠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آنها از بهترين امت‌ها هستند كه به شرك باز نمى‌گردند و گمراه نمى‌شوند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چگونه در عصر تابعين اين كار را انجام مى‌دادند با آنكه برخى از صحابه نيز در ميان آنها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زمان تاكنون نيز امت براى ساختن مسجد بر روى قبر پيامبرشان يا وارد كردن قبرهاى شريف در مسجد اقدام مى‌كنند؟</w:t>
      </w:r>
    </w:p>
    <w:p>
      <w:pPr>
        <w:pStyle w:val="BookText"/>
        <w:rPr/>
      </w:pPr>
      <w:r>
        <w:rPr>
          <w:rFonts w:ascii="IRNazanin" w:hAnsi="IRNazanin" w:eastAsia="IRNazanin"/>
          <w:color w:val="111111"/>
          <w:sz w:val="28"/>
          <w:sz w:val="28"/>
          <w:szCs w:val="28"/>
          <w:rtl w:val="true"/>
          <w:lang w:bidi="fa-IR"/>
        </w:rPr>
        <w:t>شكى نيست كه سرانجام اين فهم اشتباه، همانى شد كه گفتيم و موجب انحراف و افراط برخى در تكفير امت و گمراه دانستن برگزيدگان امت اسلامى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افراط تا جايى پيش رفت كه برخى از آنها آشكارا به تغيير حجره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خارج كردن قبر شريف از مسجد حكم دادند؛ البته اين امر خشم و غيرت دينى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عبدالعزيز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پادشاه وقت را برانگيخت و در نتيجه، با سخنان قاطع خود، با صاحب اين پيشنهاد گناه‌آلود برخورد كرد</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با وجود اين، هنوز هم مانند اين سخنان را از تندروها يا فريفتگان منسوب به علم مى‌شنويم</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 قرار دادن قبرها،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اتخذوا قبور انبيائهم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سجده كردن بر آنها براى تعظيم و عبادت آنهاست، همچنان كه مشركان بت‌ها را سجده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مسجد گرفتن قبر به معناى قرار دادن خود قبر به عنوان محل سجود براى تعظيم و عبادت صاحب قبر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كلام عايشه كه در بعضى روايت‌ها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اين دليل نبود، قبرش را نمايان مى‌كردند؛ اما اين بيم بود كه قبر را مسجد قرار دهند</w:t>
      </w:r>
      <w:r>
        <w:rPr>
          <w:rFonts w:eastAsia="IRNazanin" w:cs="IRNazanin"/>
          <w:color w:val="111111"/>
          <w:sz w:val="28"/>
          <w:szCs w:val="28"/>
          <w:rtl w:val="true"/>
          <w:lang w:bidi="fa-IR"/>
        </w:rPr>
        <w:t>»</w:t>
      </w:r>
      <w:r>
        <w:rPr>
          <w:rStyle w:val="FootnoteAnchor"/>
          <w:rtl w:val="true"/>
        </w:rPr>
        <w:footnoteReference w:id="167"/>
      </w:r>
      <w:r>
        <w:rPr>
          <w:rFonts w:ascii="Amiri" w:hAnsi="Amiri" w:eastAsia="Amiri" w:cs="Amiri"/>
          <w:color w:val="111111"/>
          <w:sz w:val="28"/>
          <w:sz w:val="28"/>
          <w:szCs w:val="28"/>
          <w:rtl w:val="true"/>
          <w:lang w:bidi="ar-SA"/>
        </w:rPr>
        <w:t>يعنى بر آن سجده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قبر شريف در مسجد آشكار و برجسته بود، شايد به دچار شدن عوام به فتنه و افتادن در حرام مى‌انجاميد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بيضاوى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كه يهود و نصارا به قبر پيامبرانشان، براى بزرگداشت شأنشان، سجده مى‌كردند و در نماز، قبله‌شان را به سمت آنها قرار مى‌دادند و آنها را بت مى‌گرفتند و سرانجام لعنت شدند، مسلمانان از مانند اين كارها منع شده‌اند، اما تهديد به عذاب، شامل كسى نيست كه در كنار قبر انسانى صالح مسجدى مى‌سازد و هدف از ساختن مسجد در كنار آن قبر، تبرك‌جستن و رسيدن به مقام قرب الهى است نه براى بزرگداشت و توجه به آن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نماز</w:t>
      </w:r>
      <w:r>
        <w:rPr>
          <w:rFonts w:eastAsia="IRNazanin" w:cs="IRNazanin"/>
          <w:color w:val="111111"/>
          <w:sz w:val="28"/>
          <w:szCs w:val="28"/>
          <w:rtl w:val="true"/>
          <w:lang w:bidi="fa-IR"/>
        </w:rPr>
        <w:t>)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همچنين در برخى روايت‌ها اشاره شده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كسانى بودند كه هنگامى كه مردى صالح از ميانشان مى‌مرد، بر قبر او مسجدى بنا مى‌كردند و تصويرگرى مى‌كردند آنان در روز قيامت، از بدترين خلايق نزد خدا هستند</w:t>
      </w:r>
      <w:r>
        <w:rPr>
          <w:rFonts w:eastAsia="IRNazanin" w:cs="IRNazanin"/>
          <w:color w:val="111111"/>
          <w:sz w:val="28"/>
          <w:szCs w:val="28"/>
          <w:rtl w:val="true"/>
          <w:lang w:bidi="fa-IR"/>
        </w:rPr>
        <w:t>»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آبى در شرح صحيح مسلم در توضيح معناى اين روايت مى‌نويسد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اين حديث به طور آشكار كسانى را مخاطب خود قرار داده كه تنديس مى‌سازند و عبادتش مى‌كنند</w:t>
      </w:r>
      <w:r>
        <w:rPr>
          <w:rFonts w:eastAsia="Amiri" w:cs="Amiri" w:ascii="Amiri" w:hAnsi="Amiri"/>
          <w:color w:val="111111"/>
          <w:sz w:val="28"/>
          <w:szCs w:val="28"/>
          <w:rtl w:val="true"/>
          <w:lang w:bidi="ar-SA"/>
        </w:rPr>
        <w:t>» .</w:t>
      </w:r>
      <w:r>
        <w:rPr>
          <w:rStyle w:val="FootnoteAnchor"/>
          <w:rtl w:val="true"/>
        </w:rPr>
        <w:footnoteReference w:id="1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نكوهش اين گروه به خاطر ساختن مسجد بر قبرها نيست، بلكه به خاطر ساختن مجسمه‌هايى است كه به جاى خدا عبادت مى‌كنند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اگر داخل كردن، قبور شريف در مسجد نبوى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مصاديق حديث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لَعَنَ اللهُ اليَهودَ وَالنَّصارى</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بود و انجام‌دهنده آن منع‌شده و ملعون بود، خداوند جانب پيامبرش را مى‌گرفت و همچون امور ديگر، مردم را از انجام آن باز مى‌داشت و خداوند امت را از انجام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مى‌دادند، منع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آنكه ما پيامبرمان را بسيار احترام و اجلال مى‌كنيم و قبر او را شريف‌ترين قبرها مى‌دانيم، ولى نزد ايشان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مى‌دهند را مرتكب نمى‌شويم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امت خود را از واقع شدن در شرك و كفر دوباره با اين كلام گوهربارشان اطمينان داده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اِنّي وَاللهِ ما اَخافُ عَلَيكُم أَن تُشرِكُوا بَعدي</w:t>
      </w:r>
      <w:r>
        <w:rPr>
          <w:rFonts w:eastAsia="IRNazanin" w:cs="IRNazanin"/>
          <w:color w:val="111111"/>
          <w:sz w:val="28"/>
          <w:szCs w:val="28"/>
          <w:rtl w:val="true"/>
          <w:lang w:bidi="fa-IR"/>
        </w:rPr>
        <w:t>»</w:t>
      </w:r>
      <w:r>
        <w:rPr>
          <w:rStyle w:val="FootnoteAnchor"/>
          <w:rtl w:val="true"/>
        </w:rPr>
        <w:footnoteReference w:id="1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بر شما نمى‌ترسم كه پس از من مشرك شويد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سر اين حديث اتفاق نظر وجود دارد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حديث صريح است كه امت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از ايمان آوردن، چيزى را با خدا شريك نخواهند گرفت؛ زيرا آن حضرت بر امتش از اين جهت خوفى نداشته و راز آن نيز به محفوظ بودن قرآن در سينه امت باز مى‌گردد و اين كتاب آسمانى مبناى معارف توحيدى و اعتقادى است؛ برخلاف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تحريف كردند و چيزى براى بازگشت باقى نگذاشتند، اما ادعاى شرك براى اين امت به دليل بنا كردن مسجد بر روى قبور پيامبران و صالحان، دروغى محض است و دليلى برآن </w:t>
      </w:r>
    </w:p>
    <w:p>
      <w:pPr>
        <w:pStyle w:val="BookText"/>
        <w:rPr/>
      </w:pPr>
      <w:r>
        <w:rPr>
          <w:rFonts w:ascii="IRNazanin" w:hAnsi="IRNazanin" w:eastAsia="IRNazanin"/>
          <w:color w:val="111111"/>
          <w:sz w:val="28"/>
          <w:sz w:val="28"/>
          <w:szCs w:val="28"/>
          <w:rtl w:val="true"/>
          <w:lang w:bidi="fa-IR"/>
        </w:rPr>
        <w:t xml:space="preserve">نيست و حديث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اِنّي وَاللهِ ما اَخافُ عَلَيكُم أَن تُشرِكُوا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از بهترين برهان‌ها براى تكذيب آن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پايان بايد بگوييم كه داخل شدن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از نشانه‌هاى نبوت ايشان است؛ زيرا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داده بود كه قبر شريف ايشان داخل مسجد خواهد شد؛ حتى خبر داده بود كه ميان قبر و منبرش باغى از باغ‌هاى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بدين وسيله بر فضيلت نماز خواندن بين قبر و منبر ترغيب نمود اگر قبر شريف داخل مسجد نبود، نماز ميان قبر و منبر هم تصور نمى‌شد و فرمايش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بَينَ قَبري وَمِنبَري روضةٌ مِن رياضِ الجَنَّةِ</w:t>
      </w:r>
      <w:r>
        <w:rPr>
          <w:rFonts w:eastAsia="IRNazanin" w:cs="IRNazanin"/>
          <w:color w:val="111111"/>
          <w:sz w:val="28"/>
          <w:szCs w:val="28"/>
          <w:rtl w:val="true"/>
          <w:lang w:bidi="fa-IR"/>
        </w:rPr>
        <w:t xml:space="preserve">» </w:t>
      </w:r>
      <w:r>
        <w:rPr>
          <w:rStyle w:val="FootnoteAnchor"/>
          <w:rtl w:val="true"/>
        </w:rPr>
        <w:footnoteReference w:id="1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قبرم و منبرم باغى از باغ‌هاى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نبود؛ زيرا اگر منبر وسط مسجد بود و خانه‌اى كه قبر ايشان در آن واقع شده خارج از مسجد، تعبير ميان قبر و منبر به خصوص در مورد نماز گزاردن صحيح نبود؛ زيرا خانه و ديوارهايش حايل ميان قبر و منبر و مانع نماز در آن جايگاه مى‌شد</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ابن‌حزم در المحلى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در كلامش</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بَينَ قَبرى وَ مِنبَرى</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جايگاه قبرش را بشارت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مى‌دانست كه قبرش در خانه‌اش قرار دارد، ولى با وجود قبر در خانه و يا بنا كردن آن مخالفت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از بنا كردن گنبد بر قبر باز داشته‌اند</w:t>
      </w:r>
      <w:r>
        <w:rPr>
          <w:rFonts w:eastAsia="IRNazanin" w:cs="IRNazanin"/>
          <w:color w:val="111111"/>
          <w:sz w:val="28"/>
          <w:szCs w:val="28"/>
          <w:rtl w:val="true"/>
          <w:lang w:bidi="fa-IR"/>
        </w:rPr>
        <w:t xml:space="preserve">.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 xml:space="preserve">منظور اين است كه طبق عادت مردم، روى قبر و چسبيده به آن گنبدى شكل ساخته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بلند گردد و گنبدى شكل شود، نه اينكه گنبد و بارگاه براى قبر درست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پاسخ به كسانى كه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لفظ حديث در بيشتر طرقش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بَينَ بَيتي وَ مِنبَري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مى‌گوييم كه اين فقط نسبت به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ساير طرق روايت؛ همان‌طور كه حافظ ابن‌حجر در كتاب فتح‌البارى با آوردن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ابى‌وقاص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سندى كه رجال آن ثقه هستند، به آن تصريح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طحاوى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مشكل الاثار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حديث، در اكثر روايات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 xml:space="preserve">به فرض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خانه را اراده كرده باشد نه قبر را، باز در پاسخ مى‌گوييم كه بى‌ترديد ايشان از جانب خدا مى‌دانست كه خانه‌اش در مسجد داخل خواهد شد و قبرش داخل خانه خواهد بود، پس قبر نيز در مسجد خواهد بود و به اين ترتيب، ميان خانه و منبر باغى از باغ‌هاى بهشت قرار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اين روايت دليل خوبى براى مطلوب ماست و آن اجازه خود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داخل شدن قبر شريف خويش در مسجد 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كار 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هنوز تعدادى از صحابه رسول خدا نيز در ميانشان بود، انجام شد، در ميان آنها بزرگان و علمايى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بن </w:t>
      </w:r>
    </w:p>
    <w:p>
      <w:pPr>
        <w:pStyle w:val="BookText"/>
        <w:rPr/>
      </w:pPr>
      <w:r>
        <w:rPr>
          <w:rFonts w:ascii="IRNazanin" w:hAnsi="IRNazanin" w:eastAsia="IRNazanin"/>
          <w:color w:val="111111"/>
          <w:sz w:val="28"/>
          <w:sz w:val="28"/>
          <w:szCs w:val="28"/>
          <w:rtl w:val="true"/>
          <w:lang w:bidi="fa-IR"/>
        </w:rPr>
        <w:t>عبدالعزيز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ابن‌سيرين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بلاد اسلامى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آنها نيز همه امت بر جواز اين كار اجماع كرده‌اند و اجماع آنها نيز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اين كار نهى شده بوديم، محال بود امت اسلامى در زمان تابعين و در اواخر قرن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از بهترين دوران قرون سه‌گانه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به سوى گمراهى گام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نمى‌توان گفت كه آنها به خاطر ضرورت توسعه مسجد سكوت كرده‌اند؛ زيرا امكان توسعه مسجد از جهت‌هاى مختلف، به جز جهت شمالى كه قبر در آن واقع شده نيز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داخل شدن قبر در مسجد با عنايت تابعين انجام شده و كسى از آن نهى نكرده و مخالفتى به ما نرسيده است، قرار گرفتن حجره شريف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كيفيت در مسجد، به مفاد حديث </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لَعَنَ اللهُ اليَهودَ</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ارتباطى ندارد</w:t>
      </w:r>
      <w:r>
        <w:rPr>
          <w:rFonts w:eastAsia="Amiri" w:cs="Amiri" w:ascii="Amiri" w:hAnsi="Amiri"/>
          <w:color w:val="111111"/>
          <w:sz w:val="28"/>
          <w:szCs w:val="28"/>
          <w:rtl w:val="true"/>
          <w:lang w:bidi="ar-SA"/>
        </w:rPr>
        <w:t xml:space="preserve">. </w:t>
      </w:r>
      <w:bookmarkStart w:id="275" w:name="pg1443_12430"/>
    </w:p>
    <w:p>
      <w:pPr>
        <w:pStyle w:val="Heading2"/>
        <w:numPr>
          <w:ilvl w:val="1"/>
          <w:numId w:val="1"/>
        </w:numPr>
        <w:rPr/>
      </w:pPr>
      <w:bookmarkStart w:id="276" w:name="__RefHeading___Toc282674_383892988"/>
      <w:bookmarkStart w:id="277" w:name="_Toc98"/>
      <w:bookmarkEnd w:id="275"/>
      <w:bookmarkEnd w:id="276"/>
      <w:r>
        <w:rPr>
          <w:rtl w:val="true"/>
        </w:rPr>
        <w:t xml:space="preserve">برخى از آداب زيارت پيامبر </w:t>
      </w:r>
      <w:r>
        <w:rPr>
          <w:rtl w:val="true"/>
        </w:rPr>
        <w:t>[(</w:t>
      </w:r>
      <w:r>
        <w:rPr>
          <w:rtl w:val="true"/>
        </w:rPr>
        <w:t>ص</w:t>
      </w:r>
      <w:r>
        <w:rPr>
          <w:rtl w:val="true"/>
        </w:rPr>
        <w:t>)]</w:t>
      </w:r>
      <w:bookmarkEnd w:id="277"/>
    </w:p>
    <w:p>
      <w:pPr>
        <w:pStyle w:val="Heading3"/>
        <w:numPr>
          <w:ilvl w:val="2"/>
          <w:numId w:val="1"/>
        </w:numPr>
        <w:rPr/>
      </w:pPr>
      <w:bookmarkStart w:id="278" w:name="__RefHeading___Toc282676_383892988"/>
      <w:bookmarkStart w:id="279" w:name="_Toc99"/>
      <w:bookmarkEnd w:id="278"/>
      <w:r>
        <w:rPr>
          <w:rtl w:val="true"/>
        </w:rPr>
        <w:t>اشاره</w:t>
      </w:r>
      <w:bookmarkEnd w:id="279"/>
    </w:p>
    <w:p>
      <w:pPr>
        <w:pStyle w:val="BookText"/>
        <w:rPr/>
      </w:pPr>
      <w:r>
        <w:rPr>
          <w:rFonts w:ascii="IRNazanin" w:hAnsi="IRNazanin" w:eastAsia="IRNazanin"/>
          <w:color w:val="111111"/>
          <w:sz w:val="28"/>
          <w:sz w:val="28"/>
          <w:szCs w:val="28"/>
          <w:rtl w:val="true"/>
          <w:lang w:bidi="fa-IR"/>
        </w:rPr>
        <w:t xml:space="preserve">بر كسى كه توفيق رسيدن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يافته، شايسته است كه آداب شرعى اين پيشگاه پاك و جايگاه مبارك را به جاى آورد، با آرامش و احترام و ادب كامل وارد مسجد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و صدايش را بالا نبرد؛ زيرا بالا بردن صدا در مسجد، ممنوع و اين ممنوعيت در مورد مسجد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شديدتر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است </w:t>
      </w:r>
      <w:r>
        <w:rPr>
          <w:rStyle w:val="FootnoteAnchor"/>
        </w:rPr>
        <w:footnoteReference w:id="175"/>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خليفة عباسى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مالك را در مسجد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مالك به او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صدايت را در مسجد پيامبر بالا مبر؛ زيرا خداوند تعالى براى تأديب قومى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تَرْفَعُوا أَصْواتَكُمْ فَوْقَ صَوْتِ النَّبِي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صداى خود را از صداى پيامبر بالاتر مبريد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مدح قومى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الَّذينَ يَغُضُّونَ أَصْواتَهُمْ عِنْدَ رَسُولِ الله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يقين، كسانى كه صداى خود را نزد پيامبر خدا پايين مى‌آورند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نكوهش قومى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الَّذينَ يُنادُونَكَ مِنْ وَراءِ الْحُجُراتِ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تو را از پشت حجره‌ها بلند صدا مى‌زنند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حرمت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همچون در زمان زندگيش در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با اين استدلال تسليم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ادب و احترام امام مالك و منصور در خور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صحيح بخارى آمده كه عمر بن خطاب به دو نفر از اهل طائف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اهل اين شهر بوديد، شما را سخت كتك مى‌زدم به سبب اينكه صدايتان را در مسجد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مى‌بريد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سمهودى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وفاء الوفا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ابوبكر روايت كرده كه شايسته نيست صدا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شود، چه در حيات چه پس از مرگ ايشان</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روايتى، هنگامى كه در ديوارهاى خانه‌هاى اطراف مسجد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ميخى كوبيده مى‌شد، عايشه پيام مى‌فرستاد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آزار ندهيد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با اين كار مى‌خواست آنها كارشان را به اندازه نياز انجام دهند و بيش از آن، به دور از ادب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كسى كه ادب را در محضر ايشان رعايت نكند، مى‌رنجد؛ زيرا در دنيا و آخرت </w:t>
      </w:r>
    </w:p>
    <w:p>
      <w:pPr>
        <w:pStyle w:val="BookText"/>
        <w:rPr/>
      </w:pPr>
      <w:r>
        <w:rPr>
          <w:rFonts w:ascii="IRNazanin" w:hAnsi="IRNazanin" w:eastAsia="IRNazanin"/>
          <w:color w:val="111111"/>
          <w:sz w:val="28"/>
          <w:sz w:val="28"/>
          <w:szCs w:val="28"/>
          <w:rtl w:val="true"/>
          <w:lang w:bidi="fa-IR"/>
        </w:rPr>
        <w:t>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زيارت اسلوب خاصى ندارد كه پايبندى به آن مستحب باشد، بلكه مى‌توان با هر شيوه‌اى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همين اندازه هم كافى است كه انسان به اختصار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تو اى رسول خدا، سلام بر تو اى ابوبكر، سلام بر تو اى عمر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ابن‌عمر هرگاه وارد مسجد مى‌شد،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تو اى رسول خدا، سلام بر تو اى ابابكر، سلام بر تواى پدر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بازمى‌گشت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ابن‌تيميه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توان در سلام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اى رسول خدا، اى برگزيده خداوند ميان خلايق، اى گرامى‌ترين خلق نزد پروردگار، اى پيشواى تقواپيشه‌گان، زيرا همه اينها از صفات آن بزرگوار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شايسته است، از انجام برخى كارها، در مقابل حجره، مانند كشيدن دست به قبر و بوسيدن و طواف آن و نيز از نشاط و شادمانى غفلت‌آميز و ساختگى خوددارى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مهربان، اين آستان پاك را از آنچه با توحيد منافات دارد، حفظ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سپاس كه در ميان امت اسلام، نسبت به آن حضرت يا قبر مبارك ايشان اعتقاد باطلى وجود ندارد؛ و اين، استجابت دعاى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فرمود</w:t>
      </w:r>
      <w:r>
        <w:rPr>
          <w:rFonts w:eastAsia="IRNazanin" w:cs="IRNazanin"/>
          <w:color w:val="111111"/>
          <w:sz w:val="28"/>
          <w:szCs w:val="28"/>
          <w:rtl w:val="true"/>
          <w:lang w:bidi="fa-IR"/>
        </w:rPr>
        <w:t>: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لاتَجعَل قَبري وَثَناً يُعبَدُ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مرا بتى براى پرستش قرار مده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همچنان كه آن حضرت خبر داده، هيچ‌گاه دو دين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جزيرة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نمى‌شود</w:t>
      </w:r>
      <w:r>
        <w:rPr>
          <w:rFonts w:eastAsia="IRNazanin" w:cs="IRNazanin"/>
          <w:color w:val="111111"/>
          <w:sz w:val="28"/>
          <w:szCs w:val="28"/>
          <w:rtl w:val="true"/>
          <w:lang w:bidi="fa-IR"/>
        </w:rPr>
        <w:t xml:space="preserve">. </w:t>
      </w:r>
      <w:bookmarkStart w:id="280" w:name="pg1443_12436"/>
    </w:p>
    <w:p>
      <w:pPr>
        <w:pStyle w:val="Heading3"/>
        <w:numPr>
          <w:ilvl w:val="2"/>
          <w:numId w:val="1"/>
        </w:numPr>
        <w:rPr/>
      </w:pPr>
      <w:bookmarkStart w:id="281" w:name="__RefHeading___Toc282678_383892988"/>
      <w:bookmarkStart w:id="282" w:name="_Toc100"/>
      <w:bookmarkEnd w:id="280"/>
      <w:bookmarkEnd w:id="281"/>
      <w:r>
        <w:rPr>
          <w:rtl w:val="true"/>
        </w:rPr>
        <w:t>آداب زيارت در نونيه توحيدى ابن‌قيم</w:t>
      </w:r>
      <w:bookmarkEnd w:id="282"/>
    </w:p>
    <w:p>
      <w:pPr>
        <w:pStyle w:val="BookText"/>
        <w:rPr/>
      </w:pPr>
      <w:r>
        <w:rPr>
          <w:rFonts w:ascii="IRNazanin" w:hAnsi="IRNazanin" w:eastAsia="IRNazanin"/>
          <w:color w:val="111111"/>
          <w:sz w:val="28"/>
          <w:sz w:val="28"/>
          <w:szCs w:val="28"/>
          <w:rtl w:val="true"/>
          <w:lang w:bidi="fa-IR"/>
        </w:rPr>
        <w:t>بى ترديد، آنچه برخى مردم انجام مى‌دهند و با توحيد منافات دارد، تنها از سر جهل است و نياز به تعليم و تذكر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ابن‌قيم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وَلَقَد نَهانا أَن نُصَيرَ قَبرَهُ</w:t>
      </w:r>
    </w:p>
    <w:p>
      <w:pPr>
        <w:pStyle w:val="BookText"/>
        <w:rPr/>
      </w:pPr>
      <w:r>
        <w:rPr>
          <w:rFonts w:ascii="IRNazanin" w:hAnsi="IRNazanin" w:eastAsia="IRNazanin"/>
          <w:color w:val="111111"/>
          <w:sz w:val="28"/>
          <w:sz w:val="28"/>
          <w:szCs w:val="28"/>
          <w:rtl w:val="true"/>
          <w:lang w:bidi="fa-IR"/>
        </w:rPr>
        <w:t>ما نهى شده‌ايم كه قبر ايشان را عيد بگيريم كه مبادا به خداوند رحمان شرك ورزيم؛</w:t>
      </w:r>
    </w:p>
    <w:p>
      <w:pPr>
        <w:pStyle w:val="BookText"/>
        <w:rPr/>
      </w:pPr>
      <w:r>
        <w:rPr>
          <w:rFonts w:ascii="IRNazanin" w:hAnsi="IRNazanin" w:eastAsia="IRNazanin"/>
          <w:color w:val="111111"/>
          <w:sz w:val="28"/>
          <w:sz w:val="28"/>
          <w:szCs w:val="28"/>
          <w:rtl w:val="true"/>
          <w:lang w:bidi="fa-IR"/>
        </w:rPr>
        <w:t>آن حضرت نيز دعا كرده‌اند كه قبرشان بتى براى پرستش قرار نگيرد؛</w:t>
      </w:r>
    </w:p>
    <w:p>
      <w:pPr>
        <w:pStyle w:val="BookText"/>
        <w:rPr/>
      </w:pPr>
      <w:r>
        <w:rPr>
          <w:rFonts w:ascii="IRNazanin" w:hAnsi="IRNazanin" w:eastAsia="IRNazanin"/>
          <w:color w:val="111111"/>
          <w:sz w:val="28"/>
          <w:sz w:val="28"/>
          <w:szCs w:val="28"/>
          <w:rtl w:val="true"/>
          <w:lang w:bidi="fa-IR"/>
        </w:rPr>
        <w:t>و پروردگار جهانيان دعايش را اجابت كرد و قبر او با سه ديوار احاطه شد؛</w:t>
      </w:r>
    </w:p>
    <w:p>
      <w:pPr>
        <w:pStyle w:val="BookText"/>
        <w:rPr/>
      </w:pPr>
      <w:r>
        <w:rPr>
          <w:rFonts w:ascii="IRNazanin" w:hAnsi="IRNazanin" w:eastAsia="IRNazanin"/>
          <w:color w:val="111111"/>
          <w:sz w:val="28"/>
          <w:sz w:val="28"/>
          <w:szCs w:val="28"/>
          <w:rtl w:val="true"/>
          <w:lang w:bidi="fa-IR"/>
        </w:rPr>
        <w:t>و به دعاى ايشان اطراف و اكنافش در عزت و حمايت و مصونيت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شايسته است يك مسلمان در حضور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مؤدب باشد؛ زيرا آن بزرگوار او را مى‌بيند و احساس مى‌كند، سلامش را پاسخ مى‌دهد و رعايت حرمت ايشان پس از مرگ، همچون حرمت ايشان در دوران زندگى مباركشان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جاى ديگرى شيخ ابن‌قيم مى‌گويد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فَاِذا أَتَينَا المَسجِدَ النَّبَوى 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لَيناَ التَّحيةَ أَوَّلاً ثِنتانِ </w:t>
      </w:r>
    </w:p>
    <w:p>
      <w:pPr>
        <w:pStyle w:val="BookText"/>
        <w:rPr/>
      </w:pPr>
      <w:r>
        <w:rPr>
          <w:rFonts w:ascii="Amiri" w:hAnsi="Amiri" w:eastAsia="Amiri" w:cs="Amiri"/>
          <w:color w:val="111111"/>
          <w:sz w:val="28"/>
          <w:sz w:val="28"/>
          <w:szCs w:val="28"/>
          <w:rtl w:val="true"/>
          <w:lang w:bidi="ar-SA"/>
        </w:rPr>
        <w:t>ثُمَّ انثَنَينا لِلزّيارَةِ نَقصُدُ ال</w:t>
      </w:r>
    </w:p>
    <w:p>
      <w:pPr>
        <w:pStyle w:val="BookText"/>
        <w:rPr/>
      </w:pPr>
      <w:r>
        <w:rPr>
          <w:rFonts w:ascii="IRNazanin" w:hAnsi="IRNazanin" w:eastAsia="IRNazanin"/>
          <w:color w:val="111111"/>
          <w:sz w:val="28"/>
          <w:sz w:val="28"/>
          <w:szCs w:val="28"/>
          <w:rtl w:val="true"/>
          <w:lang w:bidi="fa-IR"/>
        </w:rPr>
        <w:t xml:space="preserve">هنگامى كه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شديم، اول دو ركعت نماز تحيت به جا آورديم؛</w:t>
      </w:r>
    </w:p>
    <w:p>
      <w:pPr>
        <w:pStyle w:val="BookText"/>
        <w:rPr/>
      </w:pPr>
      <w:r>
        <w:rPr>
          <w:rFonts w:ascii="IRNazanin" w:hAnsi="IRNazanin" w:eastAsia="IRNazanin"/>
          <w:color w:val="111111"/>
          <w:sz w:val="28"/>
          <w:sz w:val="28"/>
          <w:szCs w:val="28"/>
          <w:rtl w:val="true"/>
          <w:lang w:bidi="fa-IR"/>
        </w:rPr>
        <w:t>پس به قصد زيارت قبر شريف بدان سو شديم؛ گويى بر روى چشمانمان مى‌رفتيم؛</w:t>
      </w:r>
    </w:p>
    <w:p>
      <w:pPr>
        <w:pStyle w:val="BookText"/>
        <w:rPr/>
      </w:pPr>
      <w:r>
        <w:rPr>
          <w:rFonts w:ascii="IRNazanin" w:hAnsi="IRNazanin" w:eastAsia="IRNazanin"/>
          <w:color w:val="111111"/>
          <w:sz w:val="28"/>
          <w:sz w:val="28"/>
          <w:szCs w:val="28"/>
          <w:rtl w:val="true"/>
          <w:lang w:bidi="fa-IR"/>
        </w:rPr>
        <w:t>در مقابل قبر، در پنهان و آشكار با فروتنى ايستاديم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گويى او در قبر زنده و گوياست و ايستادگان سرفرو افكنده‌اند؛</w:t>
      </w:r>
    </w:p>
    <w:p>
      <w:pPr>
        <w:pStyle w:val="BookText"/>
        <w:rPr/>
      </w:pPr>
      <w:r>
        <w:rPr>
          <w:rFonts w:ascii="IRNazanin" w:hAnsi="IRNazanin" w:eastAsia="IRNazanin"/>
          <w:color w:val="111111"/>
          <w:sz w:val="28"/>
          <w:sz w:val="28"/>
          <w:szCs w:val="28"/>
          <w:rtl w:val="true"/>
          <w:lang w:bidi="fa-IR"/>
        </w:rPr>
        <w:t>آن هيبت بر آنها چيره شد و آن ستون‌ها به شدت بر خود مى‌لرزيدند؛</w:t>
      </w:r>
    </w:p>
    <w:p>
      <w:pPr>
        <w:pStyle w:val="BookText"/>
        <w:rPr/>
      </w:pPr>
      <w:r>
        <w:rPr>
          <w:rFonts w:ascii="IRNazanin" w:hAnsi="IRNazanin" w:eastAsia="IRNazanin"/>
          <w:color w:val="111111"/>
          <w:sz w:val="28"/>
          <w:sz w:val="28"/>
          <w:szCs w:val="28"/>
          <w:rtl w:val="true"/>
          <w:lang w:bidi="fa-IR"/>
        </w:rPr>
        <w:t>چشمه اشك‌ها جارى شد، درحالى‌كه مدت‌ها بود كه آن چشم‌ها كم آب شده بودند؛</w:t>
      </w:r>
    </w:p>
    <w:p>
      <w:pPr>
        <w:pStyle w:val="BookText"/>
        <w:rPr/>
      </w:pPr>
      <w:r>
        <w:rPr>
          <w:rFonts w:ascii="IRNazanin" w:hAnsi="IRNazanin" w:eastAsia="IRNazanin"/>
          <w:color w:val="111111"/>
          <w:sz w:val="28"/>
          <w:sz w:val="28"/>
          <w:szCs w:val="28"/>
          <w:rtl w:val="true"/>
          <w:lang w:bidi="fa-IR"/>
        </w:rPr>
        <w:t>مسلمان با هيبت و وقار فردى عالم و آگاه، سلام خود را به آن حضرت تقديم مى‌دارد؛</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صداها در اطراف ضريح ايشان هرگز بلند نشده و بر آن قبر سجده نشده است</w:t>
      </w:r>
      <w:r>
        <w:rPr>
          <w:rFonts w:eastAsia="IRNazanin" w:cs="IRNazanin"/>
          <w:color w:val="111111"/>
          <w:sz w:val="28"/>
          <w:szCs w:val="28"/>
          <w:rtl w:val="true"/>
          <w:lang w:bidi="fa-IR"/>
        </w:rPr>
        <w:t xml:space="preserve">. </w:t>
      </w:r>
      <w:bookmarkStart w:id="283" w:name="pg1443_12440"/>
    </w:p>
    <w:p>
      <w:pPr>
        <w:pStyle w:val="Heading3"/>
        <w:numPr>
          <w:ilvl w:val="2"/>
          <w:numId w:val="1"/>
        </w:numPr>
        <w:rPr/>
      </w:pPr>
      <w:bookmarkStart w:id="284" w:name="__RefHeading___Toc282680_383892988"/>
      <w:bookmarkStart w:id="285" w:name="_Toc101"/>
      <w:bookmarkEnd w:id="283"/>
      <w:bookmarkEnd w:id="284"/>
      <w:r>
        <w:rPr>
          <w:rtl w:val="true"/>
        </w:rPr>
        <w:t>تحليل قصيده</w:t>
      </w:r>
      <w:bookmarkEnd w:id="285"/>
    </w:p>
    <w:p>
      <w:pPr>
        <w:pStyle w:val="BookText"/>
        <w:rPr/>
      </w:pPr>
      <w:r>
        <w:rPr>
          <w:rFonts w:ascii="IRNazanin" w:hAnsi="IRNazanin" w:eastAsia="IRNazanin"/>
          <w:color w:val="111111"/>
          <w:sz w:val="28"/>
          <w:sz w:val="28"/>
          <w:szCs w:val="28"/>
          <w:rtl w:val="true"/>
          <w:lang w:bidi="fa-IR"/>
        </w:rPr>
        <w:t xml:space="preserve">اگر با دقت و رعايت و انصاف اين قصيده را بخوانيم، آن را تعبيرى صادقانه از آنچه دوست‌داران و زائران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اعتقاد دارند، خواهيم يافت و اين عبارت‌ها كمترين چيزى است كه گفتن آن در حق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تأمل در توصيف اين قصيده و حالتى كه شايسته است زائر در برابر آن بزرگوار داشته باشد، درمى‌يابيم كه بيشتر مردم، در اداى احترام و ادب به ساحت ايشان كوتاهى مى‌كنند و رفتارشان شايسته مقام پرعظمت نبوى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كسى كه توفيق رفتن بر سر قبر آن حضرت را پيدا مى‌كند، توجه دارد كه بر روى چشم‌هايش و نه قدم‌هايش راه مى‌رود؛ آنچنان‌كه ابن‌قيم در اين قصيده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انثَنَينا لِلزّيارَةِ نَقصُدُ ال قَبرَ الشَّريفَ وَلَو عَلَى الاَجفانِ</w:t>
      </w:r>
    </w:p>
    <w:p>
      <w:pPr>
        <w:pStyle w:val="BookText"/>
        <w:rPr/>
      </w:pPr>
      <w:r>
        <w:rPr>
          <w:rFonts w:ascii="IRNazanin" w:hAnsi="IRNazanin" w:eastAsia="IRNazanin"/>
          <w:color w:val="111111"/>
          <w:sz w:val="28"/>
          <w:sz w:val="28"/>
          <w:szCs w:val="28"/>
          <w:rtl w:val="true"/>
          <w:lang w:bidi="fa-IR"/>
        </w:rPr>
        <w:t xml:space="preserve">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امين كتبى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پايبندى به اين ادب، با ابن‌قيم همراه مى‌شود، آنجا كه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هذِهِ المَدينَةُ قَد بَدَت أَعلامُها</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مدينه است كه پرچم‌ها و بوى عطرآساى دروازه‌اش آشكار است؛ </w:t>
      </w:r>
    </w:p>
    <w:p>
      <w:pPr>
        <w:pStyle w:val="BookText"/>
        <w:rPr/>
      </w:pPr>
      <w:r>
        <w:rPr>
          <w:rFonts w:ascii="IRNazanin" w:hAnsi="IRNazanin" w:eastAsia="IRNazanin"/>
          <w:color w:val="111111"/>
          <w:sz w:val="28"/>
          <w:sz w:val="28"/>
          <w:szCs w:val="28"/>
          <w:rtl w:val="true"/>
          <w:lang w:bidi="fa-IR"/>
        </w:rPr>
        <w:t xml:space="preserve">در سرزمينى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اقامت داشته و جبرئيل در آن گام نهاده است، شادمان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خوبى بهره ببر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روضه ايشان برو و در آن نماز بگزار و هر چه مى‌خواهى بخور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از فيض بردن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مهمان هستى؛</w:t>
      </w:r>
    </w:p>
    <w:p>
      <w:pPr>
        <w:pStyle w:val="BookText"/>
        <w:rPr/>
      </w:pPr>
      <w:r>
        <w:rPr>
          <w:rFonts w:ascii="IRNazanin" w:hAnsi="IRNazanin" w:eastAsia="IRNazanin"/>
          <w:color w:val="111111"/>
          <w:sz w:val="28"/>
          <w:sz w:val="28"/>
          <w:szCs w:val="28"/>
          <w:rtl w:val="true"/>
          <w:lang w:bidi="fa-IR"/>
        </w:rPr>
        <w:t xml:space="preserve">هنگامى كه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شدى، برروى ديدگانت بايست و او را به حضور ببين وقتى مى‌گويى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سلام بر تو اى كسى كه سايه‌اش بر اين وجود سايه‌سار ابدى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آيا سلام‌كننده بر ايشان، در برابر قبر شريف آن حضرت نيز همچون بزرگان ادب و فضل و علماى سلف، با فروتنى و افتادگى ظاهرى و باطنى مى‌ايستد؟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از آنها درس بگيريم و به هنگام سلام، چنين حالتى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آن بزرگان، شيخ ابن‌قيم است كه آگاه از نفس خويش و در ارشاد ديگران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نَقوُمُ دونَ القَبرِ وَقفَةَ خاضِعٍ مُتِذَلِّلٍ فى السِّرِّ وَالإِعلانِ</w:t>
      </w:r>
    </w:p>
    <w:p>
      <w:pPr>
        <w:pStyle w:val="BookText"/>
        <w:rPr/>
      </w:pPr>
      <w:r>
        <w:rPr>
          <w:rFonts w:ascii="Amiri" w:hAnsi="Amiri" w:eastAsia="Amiri" w:cs="Amiri"/>
          <w:color w:val="111111"/>
          <w:sz w:val="28"/>
          <w:sz w:val="28"/>
          <w:szCs w:val="28"/>
          <w:rtl w:val="true"/>
          <w:lang w:bidi="ar-SA"/>
        </w:rPr>
        <w:t>در نهان و آشكار در برابر قبر با خشوع و تواضع مى‌ايستيم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آيا كسى كه در برابر آن حضرت مى‌ايستد، همان هيبت و عظمتى كه خداوند به آن حضرت عطا كرده را درك و احساس مى‌كند؟ خداوند، جمال و جلال آن حضرت و حُسن ايشان را با هيبت و كمال و تواضع ايشان را با خشيت و وقار آراسته است</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بزرگان و پيشوايان ما در گذشته، از جمله ابن‌قيم، نسبت به آن حضرت چنين باورى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گذشت، ابن‌قيم در نونيه در اين باره چنين سروده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مَلَكَتهُم تِلكَ المَهابَةُ فَاعتَرَت تِلكَ القَوائِمُ كَثرَةُ الرَّجفانِ</w:t>
      </w:r>
    </w:p>
    <w:p>
      <w:pPr>
        <w:pStyle w:val="BookText"/>
        <w:rPr/>
      </w:pPr>
      <w:r>
        <w:rPr>
          <w:rFonts w:ascii="Amiri" w:hAnsi="Amiri" w:eastAsia="Amiri" w:cs="Amiri"/>
          <w:color w:val="111111"/>
          <w:sz w:val="28"/>
          <w:sz w:val="28"/>
          <w:szCs w:val="28"/>
          <w:rtl w:val="true"/>
          <w:lang w:bidi="ar-SA"/>
        </w:rPr>
        <w:t>وَتَفَجَّرَت تِلكَ العُيونُ بِمائِها</w:t>
      </w:r>
    </w:p>
    <w:p>
      <w:pPr>
        <w:pStyle w:val="BookText"/>
        <w:rPr/>
      </w:pPr>
      <w:r>
        <w:rPr>
          <w:rFonts w:ascii="IRNazanin" w:hAnsi="IRNazanin" w:eastAsia="IRNazanin"/>
          <w:color w:val="111111"/>
          <w:sz w:val="28"/>
          <w:sz w:val="28"/>
          <w:szCs w:val="28"/>
          <w:rtl w:val="true"/>
          <w:lang w:bidi="fa-IR"/>
        </w:rPr>
        <w:t xml:space="preserve">آيا كسى كه براى سلام دادن پيشاپيش قبر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ايستاده است، توجه دارد كه در مقابل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ايستاده و ايشان صدايش را مى‌شنود و سلامش را پاسخ مى‌گويد؟ آيا مى‌داند در مقابل كسى ايستاده كه درباره خويش گفته است كه زمين، پيكرش را متلاشى نمى‌كند و روحش حاضر و شاهد است و سلام را پاسخ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ترديدى نيست كه چنين كارى جز از كسى كه زنده و ناطق است و احساس و تعقل دارد بر نمى‌آيد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كامل برزخى دارد و اين چيزى است كه پيشوايان سلف ما به هنگام زيارت و وقوف مقابل قبر ايشان، به آن پايبند بوده‌اند و ما در سيره آنها چنين باورى را در مى‌يابيم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آنها شيخ ابن‌قيم در نونيه‌اش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فَكَأَنَّهُ فِى الْقَبْرِ حَى ناطِقٌ فَالواقِفونَ نَواكِسُ الأَذقانِ</w:t>
      </w:r>
    </w:p>
    <w:p>
      <w:pPr>
        <w:pStyle w:val="BookText"/>
        <w:rPr/>
      </w:pPr>
      <w:r>
        <w:rPr>
          <w:rFonts w:ascii="IRNazanin" w:hAnsi="IRNazanin" w:eastAsia="IRNazanin"/>
          <w:color w:val="111111"/>
          <w:sz w:val="28"/>
          <w:sz w:val="28"/>
          <w:szCs w:val="28"/>
          <w:rtl w:val="true"/>
          <w:lang w:bidi="fa-IR"/>
        </w:rPr>
        <w:t>گويى او در قبر زنده و گوياست و آنها كه ايستاده‌اند سر فرو افكنده‌اند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حداد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وَقِفنا وَسَلِّمنا عَلى خَيرِ مُرسَلٍ</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ايستاديم و بر بهترين رسولان سلام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بهترين پيامبران است كه همانند ندارد؛ </w:t>
      </w:r>
    </w:p>
    <w:p>
      <w:pPr>
        <w:pStyle w:val="BookText"/>
        <w:rPr/>
      </w:pPr>
      <w:r>
        <w:rPr>
          <w:rFonts w:ascii="IRNazanin" w:hAnsi="IRNazanin" w:eastAsia="IRNazanin"/>
          <w:color w:val="111111"/>
          <w:sz w:val="28"/>
          <w:sz w:val="28"/>
          <w:szCs w:val="28"/>
          <w:rtl w:val="true"/>
          <w:lang w:bidi="fa-IR"/>
        </w:rPr>
        <w:t>او كه زنده و حاضر است و از جانب خداوند حى كريم شرف يافته است، پاسخ سلام ما را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فقيه شيخ ابن‌حجر هيتمى در همين راستا به بيان اين معناى پر عظمت مى‌پردازد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تَواتَرَتِ الأَدِلَّةُ وَالنُّقُولُ فَما يحصَى المُصَنِّفُ ما يقول بِأَنَّ المُصطَفى حَى طَرى</w:t>
      </w:r>
    </w:p>
    <w:p>
      <w:pPr>
        <w:pStyle w:val="BookText"/>
        <w:rPr/>
      </w:pPr>
      <w:r>
        <w:rPr>
          <w:rFonts w:ascii="Amiri" w:hAnsi="Amiri" w:eastAsia="Amiri" w:cs="Amiri"/>
          <w:color w:val="111111"/>
          <w:sz w:val="28"/>
          <w:sz w:val="28"/>
          <w:szCs w:val="28"/>
          <w:rtl w:val="true"/>
          <w:lang w:bidi="ar-SA"/>
        </w:rPr>
        <w:t>هِلالٌ لَيسَ يطرُقُهُ اُفول</w:t>
      </w:r>
    </w:p>
    <w:p>
      <w:pPr>
        <w:pStyle w:val="BookText"/>
        <w:rPr/>
      </w:pPr>
      <w:r>
        <w:rPr>
          <w:rFonts w:ascii="IRNazanin" w:hAnsi="IRNazanin" w:eastAsia="IRNazanin"/>
          <w:color w:val="111111"/>
          <w:sz w:val="28"/>
          <w:sz w:val="28"/>
          <w:szCs w:val="28"/>
          <w:rtl w:val="true"/>
          <w:lang w:bidi="fa-IR"/>
        </w:rPr>
        <w:t>در مورد آنچه مصنف مى‌گويد، ادله و روايت‌هاى متواتر بسيارى است؛</w:t>
      </w:r>
    </w:p>
    <w:p>
      <w:pPr>
        <w:pStyle w:val="BookText"/>
        <w:rPr/>
      </w:pPr>
      <w:r>
        <w:rPr>
          <w:rFonts w:ascii="IRNazanin" w:hAnsi="IRNazanin" w:eastAsia="IRNazanin"/>
          <w:color w:val="111111"/>
          <w:sz w:val="28"/>
          <w:sz w:val="28"/>
          <w:szCs w:val="28"/>
          <w:rtl w:val="true"/>
          <w:lang w:bidi="fa-IR"/>
        </w:rPr>
        <w:t>اينكه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محمد 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است و هلال ماهى است كه هيچ‌گاه افول نمى‌كند؛</w:t>
      </w:r>
    </w:p>
    <w:p>
      <w:pPr>
        <w:pStyle w:val="BookText"/>
        <w:rPr/>
      </w:pPr>
      <w:r>
        <w:rPr>
          <w:rFonts w:ascii="IRNazanin" w:hAnsi="IRNazanin" w:eastAsia="IRNazanin"/>
          <w:color w:val="111111"/>
          <w:sz w:val="28"/>
          <w:sz w:val="28"/>
          <w:szCs w:val="28"/>
          <w:rtl w:val="true"/>
          <w:lang w:bidi="fa-IR"/>
        </w:rPr>
        <w:t>پيكر پاكش در زير لحد، همچون گُلى است كه پژمردگى به آن دست نمى‌يازد؛</w:t>
      </w:r>
    </w:p>
    <w:p>
      <w:pPr>
        <w:pStyle w:val="BookText"/>
        <w:rPr/>
      </w:pPr>
      <w:r>
        <w:rPr>
          <w:rFonts w:ascii="IRNazanin" w:hAnsi="IRNazanin" w:eastAsia="IRNazanin"/>
          <w:color w:val="111111"/>
          <w:sz w:val="28"/>
          <w:sz w:val="28"/>
          <w:szCs w:val="28"/>
          <w:rtl w:val="true"/>
          <w:lang w:bidi="fa-IR"/>
        </w:rPr>
        <w:t xml:space="preserve">اين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 همه صفات زيبايش هيچ‌گاه دستخوش تغيير نمى‌شود؛</w:t>
      </w:r>
    </w:p>
    <w:p>
      <w:pPr>
        <w:pStyle w:val="BookText"/>
        <w:rPr/>
      </w:pPr>
      <w:r>
        <w:rPr>
          <w:rFonts w:ascii="IRNazanin" w:hAnsi="IRNazanin" w:eastAsia="IRNazanin"/>
          <w:color w:val="111111"/>
          <w:sz w:val="28"/>
          <w:sz w:val="28"/>
          <w:szCs w:val="28"/>
          <w:rtl w:val="true"/>
          <w:lang w:bidi="fa-IR"/>
        </w:rPr>
        <w:t>كرم‌ها به سراغ او نمى‌آيند و آفات نيز هيچ‌گاه به ايشان نمى‌رسد؛</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زمين گوشت و استخوان او را نمى‌خورد و آنچه مى‌گويم، ثابت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همچنين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 محمد بن 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ابن‌رشيد بغدادى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وٍقَفنا وَسَلَّمنا عَلَيهِ وَاِنَّهُ</w:t>
      </w:r>
    </w:p>
    <w:p>
      <w:pPr>
        <w:pStyle w:val="BookText"/>
        <w:rPr/>
      </w:pPr>
      <w:r>
        <w:rPr>
          <w:rFonts w:ascii="Amiri" w:hAnsi="Amiri" w:eastAsia="Amiri" w:cs="Amiri"/>
          <w:color w:val="111111"/>
          <w:sz w:val="28"/>
          <w:sz w:val="28"/>
          <w:szCs w:val="28"/>
          <w:rtl w:val="true"/>
          <w:lang w:bidi="ar-SA"/>
        </w:rPr>
        <w:t>ايستاديم و بر او سلام داديم، بى‌شك او صداى ما را مى‌شنود؛</w:t>
      </w:r>
    </w:p>
    <w:p>
      <w:pPr>
        <w:pStyle w:val="BookText"/>
        <w:rPr/>
      </w:pPr>
      <w:r>
        <w:rPr>
          <w:rFonts w:ascii="IRNazanin" w:hAnsi="IRNazanin" w:eastAsia="IRNazanin"/>
          <w:color w:val="111111"/>
          <w:sz w:val="28"/>
          <w:sz w:val="28"/>
          <w:szCs w:val="28"/>
          <w:rtl w:val="true"/>
          <w:lang w:bidi="fa-IR"/>
        </w:rPr>
        <w:t>جواب سلام ما را داد و ما را از آنچه در آغاز بوديم، فزونى بخشيد؛</w:t>
      </w:r>
    </w:p>
    <w:p>
      <w:pPr>
        <w:pStyle w:val="BookText"/>
        <w:rPr/>
      </w:pPr>
      <w:r>
        <w:rPr>
          <w:rFonts w:ascii="Amiri" w:hAnsi="Amiri" w:eastAsia="Amiri" w:cs="Amiri"/>
          <w:color w:val="111111"/>
          <w:sz w:val="28"/>
          <w:sz w:val="28"/>
          <w:szCs w:val="28"/>
          <w:rtl w:val="true"/>
          <w:lang w:bidi="ar-SA"/>
        </w:rPr>
        <w:t xml:space="preserve">همان‌طور كه از خُلق و صفات حضرت محمد 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انتظار مى‌رفت و ما اين صفات را در كتاب‌هاى صحاح شناختيم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شيخ محمد امين كتبى نيز همچون ابن‌قيم اين‌گونه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سَعدَ مَن زارَ الحَبيبَ وَقامَ فى</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خوشا به حال كسى كه به زيارت دوست رود و در آستانش با ادب و </w:t>
      </w:r>
    </w:p>
    <w:p>
      <w:pPr>
        <w:pStyle w:val="BookText"/>
        <w:rPr/>
      </w:pPr>
      <w:r>
        <w:rPr>
          <w:rFonts w:ascii="Amiri" w:hAnsi="Amiri" w:eastAsia="Amiri" w:cs="Amiri"/>
          <w:color w:val="111111"/>
          <w:sz w:val="28"/>
          <w:sz w:val="28"/>
          <w:szCs w:val="28"/>
          <w:rtl w:val="true"/>
          <w:lang w:bidi="ar-SA"/>
        </w:rPr>
        <w:t>وقار بايستد؛</w:t>
      </w:r>
    </w:p>
    <w:p>
      <w:pPr>
        <w:pStyle w:val="BookText"/>
        <w:rPr/>
      </w:pPr>
      <w:r>
        <w:rPr>
          <w:rFonts w:ascii="IRNazanin" w:hAnsi="IRNazanin" w:eastAsia="IRNazanin"/>
          <w:color w:val="111111"/>
          <w:sz w:val="28"/>
          <w:sz w:val="28"/>
          <w:szCs w:val="28"/>
          <w:rtl w:val="true"/>
          <w:lang w:bidi="fa-IR"/>
        </w:rPr>
        <w:t xml:space="preserve">و همه مشاهد گران‌قدرش را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العنبر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تماشا كند؛</w:t>
      </w:r>
    </w:p>
    <w:p>
      <w:pPr>
        <w:pStyle w:val="BookText"/>
        <w:rPr/>
      </w:pPr>
      <w:r>
        <w:rPr>
          <w:rFonts w:ascii="IRNazanin" w:hAnsi="IRNazanin" w:eastAsia="IRNazanin"/>
          <w:color w:val="111111"/>
          <w:sz w:val="28"/>
          <w:sz w:val="28"/>
          <w:szCs w:val="28"/>
          <w:rtl w:val="true"/>
          <w:lang w:bidi="fa-IR"/>
        </w:rPr>
        <w:t>و روزهاى زيارت را در سايه نخل‌هاى پربار سپرى كند؛</w:t>
      </w:r>
    </w:p>
    <w:p>
      <w:pPr>
        <w:pStyle w:val="BookText"/>
        <w:rPr/>
      </w:pPr>
      <w:r>
        <w:rPr>
          <w:rFonts w:ascii="Amiri" w:hAnsi="Amiri" w:eastAsia="Amiri" w:cs="Amiri"/>
          <w:color w:val="111111"/>
          <w:sz w:val="28"/>
          <w:sz w:val="28"/>
          <w:szCs w:val="28"/>
          <w:rtl w:val="true"/>
          <w:lang w:bidi="ar-SA"/>
        </w:rPr>
        <w:t>دوست مى‌دارد كه آنها را ببيند و از آنها شادمان شود و قلبش در محضرشان لرزان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 سيدالشهدا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كسانى كه در اين وادى گلگون آرميده‌اند را زيارت كرديم؛</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كسانى كه در آنها هستند و مسجد ذوقبلتين را زيارت كرديم؛</w:t>
      </w:r>
    </w:p>
    <w:p>
      <w:pPr>
        <w:pStyle w:val="BookText"/>
        <w:rPr/>
      </w:pPr>
      <w:r>
        <w:rPr>
          <w:rFonts w:ascii="IRNazanin" w:hAnsi="IRNazanin" w:eastAsia="IRNazanin"/>
          <w:color w:val="111111"/>
          <w:sz w:val="28"/>
          <w:sz w:val="28"/>
          <w:szCs w:val="28"/>
          <w:rtl w:val="true"/>
          <w:lang w:bidi="fa-IR"/>
        </w:rPr>
        <w:t>روزهايى كه در آن گذرانديم، روزهاى شادى‌ها و عيد بزرگ بود؛</w:t>
      </w:r>
    </w:p>
    <w:p>
      <w:pPr>
        <w:pStyle w:val="BookText"/>
        <w:rPr/>
      </w:pPr>
      <w:r>
        <w:rPr>
          <w:rFonts w:ascii="Amiri" w:hAnsi="Amiri" w:eastAsia="Amiri" w:cs="Amiri"/>
          <w:color w:val="111111"/>
          <w:sz w:val="28"/>
          <w:sz w:val="28"/>
          <w:szCs w:val="28"/>
          <w:rtl w:val="true"/>
          <w:lang w:bidi="ar-SA"/>
        </w:rPr>
        <w:t>روزهاى مدينه را هنوز فراموش نكرده‌ام، زيرا نسيم خوش‌بو را به من هديه مى‌كند؛</w:t>
      </w:r>
    </w:p>
    <w:p>
      <w:pPr>
        <w:pStyle w:val="BookText"/>
        <w:rPr/>
      </w:pPr>
      <w:r>
        <w:rPr>
          <w:rFonts w:ascii="IRNazanin" w:hAnsi="IRNazanin" w:eastAsia="IRNazanin"/>
          <w:color w:val="111111"/>
          <w:sz w:val="28"/>
          <w:sz w:val="28"/>
          <w:szCs w:val="28"/>
          <w:rtl w:val="true"/>
          <w:lang w:bidi="fa-IR"/>
        </w:rPr>
        <w:t>نورٌ عَلى نور است و براى تو همين كافى است كه آن بهترين منزلگاه براى دوست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الدين نواجى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بيان حال زائرى كه براى سلام دادن در برابر قبر شريف ايستاده و سزاوارى رعايت ادب و خشوع را بيان مى‌كند، اين چنين مى‌سرايد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قُم وَزُر قَبرَهُ وَيمِّم حما </w:t>
      </w:r>
    </w:p>
    <w:p>
      <w:pPr>
        <w:pStyle w:val="BookText"/>
        <w:rPr/>
      </w:pPr>
      <w:r>
        <w:rPr>
          <w:rFonts w:ascii="Amiri" w:hAnsi="Amiri" w:eastAsia="Amiri" w:cs="Amiri"/>
          <w:color w:val="111111"/>
          <w:sz w:val="28"/>
          <w:sz w:val="28"/>
          <w:szCs w:val="28"/>
          <w:rtl w:val="true"/>
          <w:lang w:bidi="ar-SA"/>
        </w:rPr>
        <w:t>وَهُوَ فى قَبرِهِ المُعظَمِ حَى مَن يسَلِّم عَلَيهِ رَدَّ سَلامَه</w:t>
      </w:r>
    </w:p>
    <w:p>
      <w:pPr>
        <w:pStyle w:val="BookText"/>
        <w:rPr/>
      </w:pPr>
      <w:r>
        <w:rPr>
          <w:rFonts w:ascii="IRNazanin" w:hAnsi="IRNazanin" w:eastAsia="IRNazanin"/>
          <w:color w:val="111111"/>
          <w:sz w:val="28"/>
          <w:sz w:val="28"/>
          <w:szCs w:val="28"/>
          <w:rtl w:val="true"/>
          <w:lang w:bidi="fa-IR"/>
        </w:rPr>
        <w:t>به پا خيز و قبرش را زيارت كن و با خشوع و حسرت و پشيمانى، خاك حرمش را سرمه چشم كن؛</w:t>
      </w:r>
    </w:p>
    <w:p>
      <w:pPr>
        <w:pStyle w:val="BookText"/>
        <w:rPr/>
      </w:pPr>
      <w:r>
        <w:rPr>
          <w:rFonts w:ascii="IRNazanin" w:hAnsi="IRNazanin" w:eastAsia="IRNazanin"/>
          <w:color w:val="111111"/>
          <w:sz w:val="28"/>
          <w:sz w:val="28"/>
          <w:szCs w:val="28"/>
          <w:rtl w:val="true"/>
          <w:lang w:bidi="fa-IR"/>
        </w:rPr>
        <w:t>صورتت را بر خاك آغشته كن و آن را با آب ديدگانت بشوى كه گناهان را محو مى‌كند؛</w:t>
      </w:r>
    </w:p>
    <w:p>
      <w:pPr>
        <w:pStyle w:val="BookText"/>
        <w:rPr/>
      </w:pPr>
      <w:r>
        <w:rPr>
          <w:rFonts w:ascii="IRNazanin" w:hAnsi="IRNazanin" w:eastAsia="IRNazanin"/>
          <w:color w:val="111111"/>
          <w:sz w:val="28"/>
          <w:sz w:val="28"/>
          <w:szCs w:val="28"/>
          <w:rtl w:val="true"/>
          <w:lang w:bidi="fa-IR"/>
        </w:rPr>
        <w:t xml:space="preserve">برترين سرزمينى است كه خاكش به حضرت محمد 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يافت و پيكر او را دربرگرفت؛</w:t>
      </w:r>
    </w:p>
    <w:p>
      <w:pPr>
        <w:pStyle w:val="BookText"/>
        <w:rPr/>
      </w:pPr>
      <w:r>
        <w:rPr>
          <w:rFonts w:ascii="IRNazanin" w:hAnsi="IRNazanin" w:eastAsia="IRNazanin"/>
          <w:color w:val="111111"/>
          <w:sz w:val="28"/>
          <w:sz w:val="28"/>
          <w:szCs w:val="28"/>
          <w:rtl w:val="true"/>
          <w:lang w:bidi="fa-IR"/>
        </w:rPr>
        <w:t>او در قبر شريفش زنده است و هركس بر او سلام دهد، پاسخش را مى‌دهد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هذى الدّيارُ بَلَغتَها فَلَكَ الهَنا</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هذاكَ مِنبَرُهُ الَّذى كَم قَد عَلا </w:t>
      </w:r>
    </w:p>
    <w:p>
      <w:pPr>
        <w:pStyle w:val="BookText"/>
        <w:rPr/>
      </w:pPr>
      <w:r>
        <w:rPr>
          <w:rFonts w:ascii="Amiri" w:hAnsi="Amiri" w:eastAsia="Amiri" w:cs="Amiri"/>
          <w:color w:val="111111"/>
          <w:sz w:val="28"/>
          <w:sz w:val="28"/>
          <w:szCs w:val="28"/>
          <w:rtl w:val="true"/>
          <w:lang w:bidi="ar-SA"/>
        </w:rPr>
        <w:t>سَلِّم وَقُل بِتَاَدُّبٍ يا خَيرَ مَن زانَ اسمُهُ الاَسماءَ فينا وَالكُنى</w:t>
      </w:r>
    </w:p>
    <w:p>
      <w:pPr>
        <w:pStyle w:val="BookText"/>
        <w:rPr/>
      </w:pPr>
      <w:r>
        <w:rPr>
          <w:rFonts w:ascii="Amiri" w:hAnsi="Amiri" w:eastAsia="Amiri" w:cs="Amiri"/>
          <w:color w:val="111111"/>
          <w:sz w:val="28"/>
          <w:sz w:val="28"/>
          <w:szCs w:val="28"/>
          <w:rtl w:val="true"/>
          <w:lang w:bidi="ar-SA"/>
        </w:rPr>
        <w:t>اين ديارى است كه به آن رسيدى، خوش به سعادتت كه توانستى به هدف و خواسته‌ات دست يابى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گونه‌هايت را بر خاك بكش و زمينش را ببوس و از نورى كه همه وجود را پر كرده است، تجلى بخواه؛</w:t>
      </w:r>
    </w:p>
    <w:p>
      <w:pPr>
        <w:pStyle w:val="BookText"/>
        <w:rPr/>
      </w:pPr>
      <w:r>
        <w:rPr>
          <w:rFonts w:ascii="Amiri" w:hAnsi="Amiri" w:eastAsia="Amiri" w:cs="Amiri"/>
          <w:color w:val="111111"/>
          <w:sz w:val="28"/>
          <w:sz w:val="28"/>
          <w:szCs w:val="28"/>
          <w:rtl w:val="true"/>
          <w:lang w:bidi="ar-SA"/>
        </w:rPr>
        <w:t>بارهاى شوق را در اطراف و اكناف آن بر زمين انداز و ياد هر كه دور و نزديك است را رها كن؛</w:t>
      </w:r>
    </w:p>
    <w:p>
      <w:pPr>
        <w:pStyle w:val="BookText"/>
        <w:rPr/>
      </w:pPr>
      <w:r>
        <w:rPr>
          <w:rFonts w:ascii="IRNazanin" w:hAnsi="IRNazanin" w:eastAsia="IRNazanin"/>
          <w:color w:val="111111"/>
          <w:sz w:val="28"/>
          <w:sz w:val="28"/>
          <w:szCs w:val="28"/>
          <w:rtl w:val="true"/>
          <w:lang w:bidi="fa-IR"/>
        </w:rPr>
        <w:t>اگر زبانت از گفتار قاصر است، دست مكش؛ زيرا با بسته شدن زبان، عشق و محبت از بين نمى‌رود؛</w:t>
      </w:r>
    </w:p>
    <w:p>
      <w:pPr>
        <w:pStyle w:val="BookText"/>
        <w:rPr/>
      </w:pPr>
      <w:r>
        <w:rPr>
          <w:rFonts w:ascii="IRNazanin" w:hAnsi="IRNazanin" w:eastAsia="IRNazanin"/>
          <w:color w:val="111111"/>
          <w:sz w:val="28"/>
          <w:sz w:val="28"/>
          <w:szCs w:val="28"/>
          <w:rtl w:val="true"/>
          <w:lang w:bidi="fa-IR"/>
        </w:rPr>
        <w:t xml:space="preserve">اين محل اقامت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محل نزول جبرئيل است كه نورشان بر ما آشكار است؛</w:t>
      </w:r>
    </w:p>
    <w:p>
      <w:pPr>
        <w:pStyle w:val="BookText"/>
        <w:rPr/>
      </w:pPr>
      <w:r>
        <w:rPr>
          <w:rFonts w:ascii="IRNazanin" w:hAnsi="IRNazanin" w:eastAsia="IRNazanin"/>
          <w:color w:val="111111"/>
          <w:sz w:val="28"/>
          <w:sz w:val="28"/>
          <w:szCs w:val="28"/>
          <w:rtl w:val="true"/>
          <w:lang w:bidi="fa-IR"/>
        </w:rPr>
        <w:t>اينجا حرمى است كه به سبب درك كردن بهجت آن، قلب به چشم غبطه مى‌خورد؛</w:t>
      </w:r>
    </w:p>
    <w:p>
      <w:pPr>
        <w:pStyle w:val="BookText"/>
        <w:rPr/>
      </w:pPr>
      <w:r>
        <w:rPr>
          <w:rFonts w:ascii="IRNazanin" w:hAnsi="IRNazanin" w:eastAsia="IRNazanin"/>
          <w:color w:val="111111"/>
          <w:sz w:val="28"/>
          <w:sz w:val="28"/>
          <w:szCs w:val="28"/>
          <w:rtl w:val="true"/>
          <w:lang w:bidi="fa-IR"/>
        </w:rPr>
        <w:t xml:space="preserve">اگر بر همه بقعه‌ها برترى نمى‌يافت، براى حضرت 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وطن و جايگاه ديگرى نبود؛</w:t>
      </w:r>
    </w:p>
    <w:p>
      <w:pPr>
        <w:pStyle w:val="BookText"/>
        <w:rPr/>
      </w:pPr>
      <w:r>
        <w:rPr>
          <w:rFonts w:ascii="Amiri" w:hAnsi="Amiri" w:eastAsia="Amiri" w:cs="Amiri"/>
          <w:color w:val="111111"/>
          <w:sz w:val="28"/>
          <w:sz w:val="28"/>
          <w:szCs w:val="28"/>
          <w:rtl w:val="true"/>
          <w:lang w:bidi="ar-SA"/>
        </w:rPr>
        <w:t>اين روضه اوست كه هركس آن را زيارت كرد، نور قبول در او تجلى يافت؛</w:t>
      </w:r>
    </w:p>
    <w:p>
      <w:pPr>
        <w:pStyle w:val="BookText"/>
        <w:rPr/>
      </w:pPr>
      <w:r>
        <w:rPr>
          <w:rFonts w:ascii="IRNazanin" w:hAnsi="IRNazanin" w:eastAsia="IRNazanin"/>
          <w:color w:val="111111"/>
          <w:sz w:val="28"/>
          <w:sz w:val="28"/>
          <w:szCs w:val="28"/>
          <w:rtl w:val="true"/>
          <w:lang w:bidi="fa-IR"/>
        </w:rPr>
        <w:t>اين منبرش است كه پايه‌اش چندان بلند است كه همه‌جا پديدار است؛</w:t>
      </w:r>
    </w:p>
    <w:p>
      <w:pPr>
        <w:pStyle w:val="BookText"/>
        <w:rPr/>
      </w:pPr>
      <w:r>
        <w:rPr>
          <w:rFonts w:ascii="IRNazanin" w:hAnsi="IRNazanin" w:eastAsia="IRNazanin"/>
          <w:color w:val="111111"/>
          <w:sz w:val="28"/>
          <w:sz w:val="28"/>
          <w:szCs w:val="28"/>
          <w:rtl w:val="true"/>
          <w:lang w:bidi="fa-IR"/>
        </w:rPr>
        <w:t>پس ثابت قدم باش و او را گواه گير و به حرف‌هاى ديگران، توجه مكن؛</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جايى است كه اگر توانايى داشتى، مقابلش بايست وگرنه بهتر </w:t>
      </w:r>
      <w:bookmarkStart w:id="286" w:name="pg1443_12455"/>
    </w:p>
    <w:p>
      <w:pPr>
        <w:pStyle w:val="BookText"/>
        <w:rPr/>
      </w:pPr>
      <w:bookmarkEnd w:id="286"/>
      <w:r>
        <w:rPr>
          <w:rFonts w:ascii="IRNazanin" w:hAnsi="IRNazanin" w:eastAsia="IRNazanin"/>
          <w:color w:val="111111"/>
          <w:sz w:val="28"/>
          <w:sz w:val="28"/>
          <w:szCs w:val="28"/>
          <w:rtl w:val="true"/>
          <w:lang w:bidi="fa-IR"/>
        </w:rPr>
        <w:t>است مراقب باشى؛</w:t>
      </w:r>
    </w:p>
    <w:p>
      <w:pPr>
        <w:pStyle w:val="BookText"/>
        <w:rPr/>
      </w:pPr>
      <w:r>
        <w:rPr>
          <w:rFonts w:ascii="IRNazanin" w:hAnsi="IRNazanin" w:eastAsia="IRNazanin"/>
          <w:color w:val="111111"/>
          <w:sz w:val="28"/>
          <w:sz w:val="28"/>
          <w:szCs w:val="28"/>
          <w:rtl w:val="true"/>
          <w:lang w:bidi="fa-IR"/>
        </w:rPr>
        <w:t>سلام بده و از روى ادب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بهترين كسى كه اسم و كنيه‌اش، نام‌هاى ما را آراسته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w:t>
      </w:r>
      <w:r>
        <w:rPr>
          <w:rFonts w:eastAsia="IRNazanin" w:cs="IRNazanin"/>
          <w:color w:val="111111"/>
          <w:sz w:val="28"/>
          <w:szCs w:val="28"/>
          <w:rtl w:val="true"/>
          <w:lang w:bidi="fa-IR"/>
        </w:rPr>
        <w:t>.</w:t>
      </w:r>
    </w:p>
    <w:p>
      <w:pPr>
        <w:pStyle w:val="Heading3"/>
        <w:numPr>
          <w:ilvl w:val="2"/>
          <w:numId w:val="1"/>
        </w:numPr>
        <w:rPr/>
      </w:pPr>
      <w:bookmarkStart w:id="287" w:name="__RefHeading___Toc282682_383892988"/>
      <w:bookmarkStart w:id="288" w:name="_Toc102"/>
      <w:bookmarkEnd w:id="287"/>
      <w:r>
        <w:rPr>
          <w:rtl w:val="true"/>
        </w:rPr>
        <w:t>ساير آداب</w:t>
      </w:r>
      <w:bookmarkEnd w:id="288"/>
    </w:p>
    <w:p>
      <w:pPr>
        <w:pStyle w:val="BookText"/>
        <w:rPr/>
      </w:pPr>
      <w:r>
        <w:rPr>
          <w:rFonts w:ascii="IRNazanin" w:hAnsi="IRNazanin" w:eastAsia="IRNazanin"/>
          <w:color w:val="111111"/>
          <w:sz w:val="28"/>
          <w:sz w:val="28"/>
          <w:szCs w:val="28"/>
          <w:rtl w:val="true"/>
          <w:lang w:bidi="fa-IR"/>
        </w:rPr>
        <w:t xml:space="preserve">كسى كه به مدينه رسيده، بايستى تلاش كند نمازش را در مسجد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صحيحين از ابوهريره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صَلاةٌ في مَسجِدي هذا أَفضَلُ مِن أَلفِ صَلاةٍ فيما سَواهُ إلاَّ المَسجِدَ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نماز خواندن در اين مسجد من برتر از هزار ركعت نماز خواندن در بقيه مساجد، جز مسجدالحرام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نووى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برترى، نمازهاى واجب و نافله را شامل مى‌شود</w:t>
      </w:r>
      <w:r>
        <w:rPr>
          <w:rFonts w:eastAsia="IRNazanin" w:cs="IRNazanin"/>
          <w:color w:val="111111"/>
          <w:sz w:val="28"/>
          <w:szCs w:val="28"/>
          <w:rtl w:val="true"/>
          <w:lang w:bidi="fa-IR"/>
        </w:rPr>
        <w:t>»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اين برترى، مسجد قديم و آنچه امروز به آن اضافه شده است را در بر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 است باغى از بهشت كه در دنياست، فراموش نشود؛ زيرا در حديث صحيح و مرفوعى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بَينَ قَبري وَمِنبَري رَوضَةٌ مِن رياضِ الجَنَّةِ</w:t>
      </w:r>
      <w:r>
        <w:rPr>
          <w:rFonts w:eastAsia="IRNazanin" w:cs="IRNazanin"/>
          <w:color w:val="111111"/>
          <w:sz w:val="28"/>
          <w:szCs w:val="28"/>
          <w:rtl w:val="true"/>
          <w:lang w:bidi="fa-IR"/>
        </w:rPr>
        <w:t>»</w:t>
      </w:r>
      <w:r>
        <w:rPr>
          <w:rStyle w:val="FootnoteAnchor"/>
          <w:rtl w:val="true"/>
        </w:rPr>
        <w:footnoteReference w:id="1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قبر من و منبرم، باغى از باغ‌هاى بهشت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بَيْتِي وَمِنبَري رَوضَةٌ مِن رياضِ الجَنَّةِ</w:t>
      </w:r>
      <w:r>
        <w:rPr>
          <w:rFonts w:eastAsia="Amiri" w:cs="Amiri" w:ascii="Amiri" w:hAnsi="Amiri"/>
          <w:color w:val="111111"/>
          <w:sz w:val="28"/>
          <w:szCs w:val="28"/>
          <w:rtl w:val="true"/>
          <w:lang w:bidi="ar-SA"/>
        </w:rPr>
        <w:t>»</w:t>
      </w:r>
      <w:r>
        <w:rPr>
          <w:rStyle w:val="FootnoteAnchor"/>
          <w:rtl w:val="true"/>
        </w:rPr>
        <w:footnoteReference w:id="1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خانه‌ام و منبرم، باغى از باغ‌هاى بهشت است</w:t>
      </w:r>
      <w:r>
        <w:rPr>
          <w:rFonts w:eastAsia="Amiri" w:cs="Amiri" w:ascii="Amiri" w:hAnsi="Amiri"/>
          <w:color w:val="111111"/>
          <w:sz w:val="28"/>
          <w:szCs w:val="28"/>
          <w:rtl w:val="true"/>
          <w:lang w:bidi="ar-SA"/>
        </w:rPr>
        <w:t>»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زائر، بايد براى نمازگزاردن در آنجا تلاش كند، به شرط اينكه براى </w:t>
      </w:r>
      <w:bookmarkStart w:id="289" w:name="pg1443_12457"/>
    </w:p>
    <w:p>
      <w:pPr>
        <w:pStyle w:val="BookText"/>
        <w:rPr/>
      </w:pPr>
      <w:bookmarkEnd w:id="289"/>
      <w:r>
        <w:rPr>
          <w:rFonts w:ascii="IRNazanin" w:hAnsi="IRNazanin" w:eastAsia="IRNazanin"/>
          <w:color w:val="111111"/>
          <w:sz w:val="28"/>
          <w:sz w:val="28"/>
          <w:szCs w:val="28"/>
          <w:rtl w:val="true"/>
          <w:lang w:bidi="fa-IR"/>
        </w:rPr>
        <w:t>كسى مزاحمت ايجاد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نبايد با تأخير به مسجد بيايد و آنگاه بخواهد براى نماز خواندن به روضه رود كه اين كار موجب آزار ديگر نمازگزاران و همچنين به هم خوردن صفوف و از بين رفتن حضور قلب و نيز باعث ايجاد مجادله وناسزاگويى مى‌شود</w:t>
      </w:r>
      <w:r>
        <w:rPr>
          <w:rFonts w:eastAsia="IRNazanin" w:cs="IRNazanin"/>
          <w:color w:val="111111"/>
          <w:sz w:val="28"/>
          <w:szCs w:val="28"/>
          <w:rtl w:val="true"/>
          <w:lang w:bidi="fa-IR"/>
        </w:rPr>
        <w:t>.</w:t>
      </w:r>
    </w:p>
    <w:p>
      <w:pPr>
        <w:pStyle w:val="Heading3"/>
        <w:numPr>
          <w:ilvl w:val="2"/>
          <w:numId w:val="1"/>
        </w:numPr>
        <w:rPr/>
      </w:pPr>
      <w:bookmarkStart w:id="290" w:name="__RefHeading___Toc282684_383892988"/>
      <w:bookmarkStart w:id="291" w:name="_Toc103"/>
      <w:bookmarkEnd w:id="290"/>
      <w:r>
        <w:rPr>
          <w:rtl w:val="true"/>
        </w:rPr>
        <w:t>زيارت و دعا</w:t>
      </w:r>
      <w:bookmarkEnd w:id="291"/>
    </w:p>
    <w:p>
      <w:pPr>
        <w:pStyle w:val="BookText"/>
        <w:rPr/>
      </w:pPr>
      <w:r>
        <w:rPr>
          <w:rFonts w:ascii="IRNazanin" w:hAnsi="IRNazanin" w:eastAsia="IRNazanin"/>
          <w:color w:val="111111"/>
          <w:sz w:val="28"/>
          <w:sz w:val="28"/>
          <w:szCs w:val="28"/>
          <w:rtl w:val="true"/>
          <w:lang w:bidi="fa-IR"/>
        </w:rPr>
        <w:t xml:space="preserve">علما گفته‌اند مستحب است كسى كه به زيارت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مى‌رود، براى دعا رو به قبر شريف ايشان بايستد و از خداوند متعال طلب خير و فضل كند، پس لازم نيست رو به قبله نمايد و اين‌گونه ايستادن بدعت‌گذارى، گمراهى و يا شرك محسوب نمى‌شود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علما بر اين امر تصريح داشته و برخى آن را مستحب دانسته‌اند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مبناى اين سخن، گفت‌وگويى است كه بين امام مالك و منصور دوانيقى صورت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همان‌طور كه پيش از اين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به او گفت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مسجد صدايت را بلند نكن؛ زيرا خداوند به گروهى رسم ادب را آموخته يا أَيُّهَا الَّذينَ آمَنُوا لا تَرْفَعُوا أَصْواتَكُمْ فَوْقَ صَوْتِ النَّبِيِّ وَ لا تَجْهَرُوا لَهُ بِالْقَوْلِ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صداى خود را از صداى پيامبر بالاتر نبريد و در برابر او بلند سخن مگوييد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بلند صدا نزنيد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همچنان‌كه گروهى را اين‌گونه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الَّذينَ يَغُضُّونَ أَصْواتَهُمْ عِنْدَ رَسُولِ اللهِ أُولئِكَ الَّذينَ امْتَحَنَ اللهُ قُلُوبَهُمْ لِلتَّقْوى </w:t>
      </w:r>
    </w:p>
    <w:p>
      <w:pPr>
        <w:pStyle w:val="BookText"/>
        <w:rPr/>
      </w:pPr>
      <w:r>
        <w:rPr>
          <w:rFonts w:ascii="IRNazanin" w:hAnsi="IRNazanin" w:eastAsia="IRNazanin"/>
          <w:color w:val="111111"/>
          <w:sz w:val="28"/>
          <w:sz w:val="28"/>
          <w:szCs w:val="28"/>
          <w:rtl w:val="true"/>
          <w:lang w:bidi="fa-IR"/>
        </w:rPr>
        <w:t xml:space="preserve">لَهُمْ مَغْفِرَةٌ وَ أَجْرٌ عَظيم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صداى خود را نزد پيامبر خدا پايين مى‌آورند، همان كسانى هستند كه خداوند دل‌هايشان را براى تقوا خالص كرده و براى آنها آمرزش و پاداش عظيمى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ديگر، گروهى را نكوهش كرده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الَّذينَ يُنادُونَكَ مِنْ وَراءِ الْحُجُراتِ أَكْثَرُهُمْ لايَعْقِلُون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تو را از پشت حجره‌ها بلند صدا مى‌زنند، بيشترشان نمى‌فهمند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پيكر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مانند حرمت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حيات ايشان 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ابوجعفر منصور ديد كه خوار شده است، خطاب به مالك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به قبله بايستم يا رو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مالك به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از او روى بگردانى؟ حال آنكه ايشان در روز قيامت وسيله تو و وسيله پدرت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براى روى آوردن به درگاه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قبر ايشان كن و از او طلب شفاعت كن تا شفاعت او نزد خداوند پذيرفته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أَنَّهُمْ إِذْ ظَلَمُوا أَنْفُسَهُمْ جاؤُكَ فَاسْتَغْفَرُوا اللهَ وَ اسْتَغْفَرَ لَهُمُ الرَّسُولُ لَوَجَدُوا اللهَ تَوَّاباً رَحيماً؛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اين مخالفان، هنگامى كه به خود ستم مى‌كردند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فرمان‌هاى خدا را زير پا مى‌گذاردند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نزد تو مى‌آمدند و از خدا طلب آمرزش مى‌كردند و پيامبر هم براى آنها استغفار مى‌كرد، خدا را توبه‌پذير و مهربان مى‌يافتند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۶۴</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 xml:space="preserve">اين داستان را قاضى عياض با سند خويش در كتاب الشفا بتعريف حقوق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يكى از ابواب زيارت</w:t>
      </w:r>
      <w:r>
        <w:rPr>
          <w:rFonts w:eastAsia="Amiri" w:cs="Amiri" w:ascii="Amiri" w:hAnsi="Amiri"/>
          <w:color w:val="111111"/>
          <w:sz w:val="28"/>
          <w:szCs w:val="28"/>
          <w:rtl w:val="true"/>
          <w:lang w:bidi="ar-SA"/>
        </w:rPr>
        <w:t xml:space="preserve">) </w:t>
      </w:r>
      <w:r>
        <w:rPr>
          <w:rStyle w:val="FootnoteAnchor"/>
          <w:rtl w:val="true"/>
        </w:rPr>
        <w:footnoteReference w:id="180"/>
      </w:r>
      <w:r>
        <w:rPr>
          <w:rFonts w:ascii="Amiri" w:hAnsi="Amiri" w:eastAsia="Amiri" w:cs="Amiri"/>
          <w:color w:val="111111"/>
          <w:sz w:val="28"/>
          <w:sz w:val="28"/>
          <w:szCs w:val="28"/>
          <w:rtl w:val="true"/>
          <w:lang w:bidi="ar-SA"/>
        </w:rPr>
        <w:t>روايت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بسيارى از علما نيز به آن تصريح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شيخ ابن‌تيميه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ابن‌وهب به نقل از مالك روايت كرده كه وقتى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مى‌داد، رو به قبر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رو به قبله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مى‌ايستاد و نزديك مى‌شد و دعا مى‌كرد و قبر را با دست لمس نمى‌كرد</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 xml:space="preserve">نووى در الاذكار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اذكار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الايضاح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باب الزيارة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در المجموع بدان تصريح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خفاجى شارح الشفا مى‌گويد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سبكى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ياران ما تصريح كرده‌اند كه مستحب است كه به سر قبر بيايى و رو به ايشان و پشت به قبله باشى و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شيخين سلام دهى، سپس به جاى اول بازگردى و بايستى و دعا كنى</w:t>
      </w:r>
      <w:r>
        <w:rPr>
          <w:rFonts w:eastAsia="IRNazanin" w:cs="IRNazanin"/>
          <w:color w:val="111111"/>
          <w:sz w:val="28"/>
          <w:szCs w:val="28"/>
          <w:rtl w:val="true"/>
          <w:lang w:bidi="fa-IR"/>
        </w:rPr>
        <w:t xml:space="preserve">. </w:t>
      </w:r>
      <w:r>
        <w:rPr>
          <w:rStyle w:val="FootnoteAnchor"/>
          <w:rtl w:val="true"/>
        </w:rPr>
        <w:footnoteReference w:id="182"/>
      </w:r>
      <w:bookmarkStart w:id="292" w:name="pg1443_12462"/>
    </w:p>
    <w:p>
      <w:pPr>
        <w:pStyle w:val="Heading3"/>
        <w:numPr>
          <w:ilvl w:val="2"/>
          <w:numId w:val="1"/>
        </w:numPr>
        <w:rPr/>
      </w:pPr>
      <w:bookmarkStart w:id="293" w:name="__RefHeading___Toc282686_383892988"/>
      <w:bookmarkStart w:id="294" w:name="_Toc104"/>
      <w:bookmarkEnd w:id="292"/>
      <w:bookmarkEnd w:id="293"/>
      <w:r>
        <w:rPr>
          <w:rtl w:val="true"/>
        </w:rPr>
        <w:t>فتواى علماى بزرگ هند</w:t>
      </w:r>
      <w:bookmarkEnd w:id="294"/>
    </w:p>
    <w:p>
      <w:pPr>
        <w:pStyle w:val="BookText"/>
        <w:rPr/>
      </w:pPr>
      <w:r>
        <w:rPr>
          <w:rFonts w:ascii="IRNazanin" w:hAnsi="IRNazanin" w:eastAsia="IRNazanin"/>
          <w:color w:val="111111"/>
          <w:sz w:val="28"/>
          <w:sz w:val="28"/>
          <w:szCs w:val="28"/>
          <w:rtl w:val="true"/>
          <w:lang w:bidi="fa-IR"/>
        </w:rPr>
        <w:t xml:space="preserve">از گروهى از علماى بزرگ حديث اهل سنت و جماعت هند، در مورد چگونه ايستادن در مقابل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حالت دعا و پس از زيارت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پرسيده‌اند و آنها نيز پاسخ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پرسش و پاسخى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p>
    <w:p>
      <w:pPr>
        <w:pStyle w:val="BookText"/>
        <w:rPr/>
      </w:pPr>
      <w:r>
        <w:rPr>
          <w:rFonts w:ascii="IRNazanin" w:hAnsi="IRNazanin" w:eastAsia="IRNazanin"/>
          <w:color w:val="111111"/>
          <w:sz w:val="28"/>
          <w:sz w:val="28"/>
          <w:szCs w:val="28"/>
          <w:rtl w:val="true"/>
          <w:lang w:bidi="fa-IR"/>
        </w:rPr>
        <w:t xml:space="preserve">آيا دعاكننده در مسجد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مى‌تواند به قبر شريف رو كند و با توسل به پيامبر گران‌قدر، از مولاى خويش درخواست كند؟</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 xml:space="preserve">فقها در آن اختلاف‌نظر دارند؛ چنان‌كه ملا على قارى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المسلك المتقسط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كرده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بدان‌كه برخى بزرگان ما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ابوليث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پيروان او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كه زائر رو به قبله بايستد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ابوحنيفه نيز اين‌گونه روايت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كرده‌اند كه آنچه از ابوليث نقل شده، پذيرفتنى نيست و اين به دليل روايتى است كه ابوحنيفه از ابن‌عمر روايت كرده؛ ابوحنيفه از ابن‌عمر نقل مى‌كند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زائر به قبر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كند و بگويد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اَلسَّلامُ عَلَيكَ اَيُّهَا النَّبيُّ وَ رَحمَةُ اللهِ وَبَرَكاتُه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رحمت و بركات خدا بر تو باد</w:t>
      </w:r>
      <w:r>
        <w:rPr>
          <w:rFonts w:eastAsia="IRNazanin" w:cs="IRNazanin"/>
          <w:color w:val="111111"/>
          <w:sz w:val="28"/>
          <w:szCs w:val="28"/>
          <w:rtl w:val="true"/>
          <w:lang w:bidi="fa-IR"/>
        </w:rPr>
        <w:t>»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روايتى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 الدين لغوى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ابن‌مبارك مى‌آورد و ديدگاه خود را تأييد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ابن‌مبارك مى‌گويد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ابوحنيفه شنيدم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ايوب سختيانى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من در مدينه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خودم گفتم، ببينم او چگونه رفتار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ديدم كه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پشتش را به قبله كرد و رو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 و حقيقتاً گريه سرداد و با تأمل و تدبر ايستاد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قارى پس از نقل اين حديث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سخن نشان مى‌دهد ديدگاه برگزيده و مورد تأييد ابوحنيفه همين ديدگاه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پيش از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ترديد كرده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 ميان دو روايت ممكن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طبق اين دو روايت، رو به قبله يا رو به قبر ايستادن، هر دو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ديدگاه مورد قبول اين است كه زائر هنگام زيارت، رو به قبر شريف كند؛ كارى كه ما و بزرگان انجام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حكم، در دعا كردن نيز مصداق پيدا مى‌كند كه مالك در پاسخ به برخى خلفا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كنكوهى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زبدة المناسك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تصريح داشته است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علماى بزرگ حديث از اهل سنت و جماعت، آن را تأييد كرده و علماى حرمين شريفين،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شام كه نامشان در فتواى پيشين در بحث سفر براى زيارت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نيز بر آن تصريح داشته‌اند</w:t>
      </w:r>
      <w:r>
        <w:rPr>
          <w:rFonts w:eastAsia="IRNazanin" w:cs="IRNazanin"/>
          <w:color w:val="111111"/>
          <w:sz w:val="28"/>
          <w:szCs w:val="28"/>
          <w:rtl w:val="true"/>
          <w:lang w:bidi="fa-IR"/>
        </w:rPr>
        <w:t xml:space="preserve">.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5" w:name="pg1443_12468"/>
      <w:bookmarkStart w:id="296" w:name="pg1443_12468"/>
      <w:bookmarkEnd w:id="296"/>
    </w:p>
    <w:p>
      <w:pPr>
        <w:pStyle w:val="Heading2"/>
        <w:numPr>
          <w:ilvl w:val="1"/>
          <w:numId w:val="1"/>
        </w:numPr>
        <w:rPr/>
      </w:pPr>
      <w:bookmarkStart w:id="297" w:name="pg1443_12468"/>
      <w:bookmarkStart w:id="298" w:name="__RefHeading___Toc282688_383892988"/>
      <w:bookmarkStart w:id="299" w:name="_Toc105"/>
      <w:bookmarkEnd w:id="297"/>
      <w:bookmarkEnd w:id="298"/>
      <w:r>
        <w:rPr>
          <w:rtl w:val="true"/>
        </w:rPr>
        <w:t xml:space="preserve">توسل و تبرك به قبر پيامبر </w:t>
      </w:r>
      <w:r>
        <w:rPr>
          <w:rtl w:val="true"/>
        </w:rPr>
        <w:t>[(</w:t>
      </w:r>
      <w:r>
        <w:rPr>
          <w:rtl w:val="true"/>
        </w:rPr>
        <w:t>ص</w:t>
      </w:r>
      <w:r>
        <w:rPr>
          <w:rtl w:val="true"/>
        </w:rPr>
        <w:t>)]</w:t>
      </w:r>
      <w:bookmarkEnd w:id="299"/>
    </w:p>
    <w:p>
      <w:pPr>
        <w:pStyle w:val="Heading3"/>
        <w:numPr>
          <w:ilvl w:val="2"/>
          <w:numId w:val="1"/>
        </w:numPr>
        <w:rPr/>
      </w:pPr>
      <w:bookmarkStart w:id="300" w:name="__RefHeading___Toc282690_383892988"/>
      <w:bookmarkStart w:id="301" w:name="_Toc106"/>
      <w:bookmarkEnd w:id="300"/>
      <w:r>
        <w:rPr>
          <w:rtl w:val="true"/>
        </w:rPr>
        <w:t xml:space="preserve">توسل به قبر پيامبر </w:t>
      </w:r>
      <w:r>
        <w:rPr>
          <w:rtl w:val="true"/>
        </w:rPr>
        <w:t>[(</w:t>
      </w:r>
      <w:r>
        <w:rPr>
          <w:rtl w:val="true"/>
        </w:rPr>
        <w:t>ص</w:t>
      </w:r>
      <w:r>
        <w:rPr>
          <w:rtl w:val="true"/>
        </w:rPr>
        <w:t xml:space="preserve">)] </w:t>
      </w:r>
      <w:r>
        <w:rPr>
          <w:rtl w:val="true"/>
        </w:rPr>
        <w:t>به راهنمايى عايشه</w:t>
      </w:r>
      <w:bookmarkEnd w:id="301"/>
    </w:p>
    <w:p>
      <w:pPr>
        <w:pStyle w:val="BookText"/>
        <w:rPr/>
      </w:pPr>
      <w:r>
        <w:rPr>
          <w:rFonts w:ascii="IRNazanin" w:hAnsi="IRNazanin" w:eastAsia="IRNazanin"/>
          <w:color w:val="111111"/>
          <w:sz w:val="28"/>
          <w:sz w:val="28"/>
          <w:szCs w:val="28"/>
          <w:rtl w:val="true"/>
          <w:lang w:bidi="fa-IR"/>
        </w:rPr>
        <w:t xml:space="preserve">دارمى در كتاب السنن خويش در بابى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اَكرَمَ اللهُ تَعالى بِهِ نَبيهُ بَعدَ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 بن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مالك نكرى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ابوالجوزاء أوس‌بن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مدينه قحطى شديد روى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عايشه شكايت بردند،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قبر رسول خدا متوسل شويد؛ سقف آن را برداريد و پنجره‌اى روبه آسمان بگشاييد تا ميان قبر و آسمان سقفى نباشد، پس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باران باريد كه گياهان روييدند و شتران چريدند و فربه شدند و آن سال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الفتق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ناميدند</w:t>
      </w:r>
      <w:r>
        <w:rPr>
          <w:rFonts w:eastAsia="IRNazanin" w:cs="IRNazanin"/>
          <w:color w:val="111111"/>
          <w:sz w:val="28"/>
          <w:szCs w:val="28"/>
          <w:rtl w:val="true"/>
          <w:lang w:bidi="fa-IR"/>
        </w:rPr>
        <w:t>.</w:t>
      </w:r>
      <w:r>
        <w:rPr>
          <w:rStyle w:val="FootnoteAnchor"/>
          <w:rtl w:val="true"/>
        </w:rPr>
        <w:footnoteReference w:id="183"/>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به قبر آن بزرگوار نه به اعتبار خود قبر، بلكه از آن حيث كه پيكر شريف‌ترين آفريدگان و حبيب پروردگار جهانيان را در برگرفته، توسل </w:t>
      </w:r>
      <w:bookmarkStart w:id="302" w:name="pg1443_12470"/>
    </w:p>
    <w:p>
      <w:pPr>
        <w:pStyle w:val="BookText"/>
        <w:rPr/>
      </w:pPr>
      <w:bookmarkEnd w:id="302"/>
      <w:r>
        <w:rPr>
          <w:rFonts w:ascii="Amiri" w:hAnsi="Amiri" w:eastAsia="Amiri" w:cs="Amiri"/>
          <w:color w:val="111111"/>
          <w:sz w:val="28"/>
          <w:sz w:val="28"/>
          <w:szCs w:val="28"/>
          <w:rtl w:val="true"/>
          <w:lang w:bidi="ar-SA"/>
        </w:rPr>
        <w:t>مى‌كنند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توسل به آن حضرت و به شرافت اين مجاورت، استحقاق دستيابى به اين منقبت محقق مى‌شود</w:t>
      </w:r>
      <w:r>
        <w:rPr>
          <w:rFonts w:eastAsia="Amiri" w:cs="Amiri" w:ascii="Amiri" w:hAnsi="Amiri"/>
          <w:color w:val="111111"/>
          <w:sz w:val="28"/>
          <w:szCs w:val="28"/>
          <w:rtl w:val="true"/>
          <w:lang w:bidi="ar-SA"/>
        </w:rPr>
        <w:t>.</w:t>
      </w:r>
    </w:p>
    <w:p>
      <w:pPr>
        <w:pStyle w:val="Heading3"/>
        <w:numPr>
          <w:ilvl w:val="2"/>
          <w:numId w:val="1"/>
        </w:numPr>
        <w:rPr/>
      </w:pPr>
      <w:bookmarkStart w:id="303" w:name="__RefHeading___Toc282692_383892988"/>
      <w:bookmarkStart w:id="304" w:name="_Toc107"/>
      <w:bookmarkEnd w:id="303"/>
      <w:r>
        <w:rPr>
          <w:rtl w:val="true"/>
        </w:rPr>
        <w:t>رجال شناسى حديث</w:t>
      </w:r>
      <w:bookmarkEnd w:id="304"/>
    </w:p>
    <w:p>
      <w:pPr>
        <w:pStyle w:val="BookText"/>
        <w:rPr/>
      </w:pPr>
      <w:r>
        <w:rPr>
          <w:rFonts w:ascii="IRNazanin" w:hAnsi="IRNazanin" w:eastAsia="IRNazanin"/>
          <w:color w:val="111111"/>
          <w:sz w:val="28"/>
          <w:sz w:val="28"/>
          <w:szCs w:val="28"/>
          <w:rtl w:val="true"/>
          <w:lang w:bidi="fa-IR"/>
        </w:rPr>
        <w:t xml:space="preserve">حافظ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ابونعمان محمد بن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استاد بخارى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شخص مورد اعتماد است و در آخر عمر، دچار اختلال حواس 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البته اين سخن، نه به او زيانى مى‌رساند و نه به روايتش خدشه‌اى وارد مى‌كند؛ زيرا بخارى در الصحيح، بيش از صد حديث از او پيش از اينكه دچار اختلال حواس شود روايت كرده و پس از آن ديگر از او روايتى نقل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قطنى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هيچ‌كس مانند كارشناس، سخن مورد اعتماد بيان نمى‌كند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ذهبى اين كلام ابن‌حبان را كه گفته است براى او احاديث انكار شده‌اى وجود دارد، رد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ابن‌حبان نتوانست از او حديث ساختگى نقل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ادعاى او بر چه اساسى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چنان‌كه در ميزان‌الاعتدال </w:t>
      </w:r>
      <w:r>
        <w:rPr>
          <w:rStyle w:val="FootnoteAnchor"/>
          <w:rtl w:val="true"/>
        </w:rPr>
        <w:footnoteReference w:id="184"/>
      </w:r>
      <w:r>
        <w:rPr>
          <w:rFonts w:ascii="Amiri" w:hAnsi="Amiri" w:eastAsia="Amiri" w:cs="Amiri"/>
          <w:color w:val="111111"/>
          <w:sz w:val="28"/>
          <w:sz w:val="28"/>
          <w:szCs w:val="28"/>
          <w:rtl w:val="true"/>
          <w:lang w:bidi="ar-SA"/>
        </w:rPr>
        <w:t>نيز آمده است</w:t>
      </w:r>
      <w:r>
        <w:rPr>
          <w:rFonts w:eastAsia="Amiri" w:cs="Amiri" w:ascii="Amiri" w:hAnsi="Amiri"/>
          <w:color w:val="111111"/>
          <w:sz w:val="28"/>
          <w:szCs w:val="28"/>
          <w:rtl w:val="true"/>
          <w:lang w:bidi="ar-SA"/>
        </w:rPr>
        <w:t>)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راوى ديگر اين حديث، فردى راستگو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 بن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البته دچار توهم‌هايى نيز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عمرو بن مالك نكرى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چنان‌كه ابن‌حجر درباره آنها در كتاب التقريب سخن گفته،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 بن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305" w:name="pg1443_12472"/>
    </w:p>
    <w:p>
      <w:pPr>
        <w:pStyle w:val="BookText"/>
        <w:rPr/>
      </w:pPr>
      <w:bookmarkEnd w:id="305"/>
      <w:r>
        <w:rPr>
          <w:rFonts w:ascii="IRNazanin" w:hAnsi="IRNazanin" w:eastAsia="IRNazanin"/>
          <w:color w:val="111111"/>
          <w:sz w:val="28"/>
          <w:sz w:val="28"/>
          <w:szCs w:val="28"/>
          <w:rtl w:val="true"/>
          <w:lang w:bidi="fa-IR"/>
        </w:rPr>
        <w:t xml:space="preserve">علما اتفاق نظر دارند كه سياق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راستگو و دچار وهم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صيغه‌هاى توثيق است نه تضعيف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ابوالجوزا نيز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رجال مورد اعتماد صحيحين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سند روايت مشكلى ندارد و حتى از نظر من قابل اعتماد است، علما نيز اين روايت را پذيرفته‌اند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بسيارى از روايت‌هاى مشابه اين حديث و حتى روايت‌هايى كه رجال آن پايين‌تر از رجال اين روايت هستند، استشهاد كرده‌اند</w:t>
      </w:r>
      <w:r>
        <w:rPr>
          <w:rFonts w:eastAsia="IRNazanin" w:cs="IRNazanin"/>
          <w:color w:val="111111"/>
          <w:sz w:val="28"/>
          <w:szCs w:val="28"/>
          <w:rtl w:val="true"/>
          <w:lang w:bidi="fa-IR"/>
        </w:rPr>
        <w:t>.</w:t>
      </w:r>
    </w:p>
    <w:p>
      <w:pPr>
        <w:pStyle w:val="Heading3"/>
        <w:numPr>
          <w:ilvl w:val="2"/>
          <w:numId w:val="1"/>
        </w:numPr>
        <w:rPr/>
      </w:pPr>
      <w:bookmarkStart w:id="306" w:name="__RefHeading___Toc282694_383892988"/>
      <w:bookmarkStart w:id="307" w:name="_Toc108"/>
      <w:bookmarkEnd w:id="306"/>
      <w:r>
        <w:rPr>
          <w:rtl w:val="true"/>
        </w:rPr>
        <w:t xml:space="preserve">موضع عايشه در قبال قبر رسول خدا </w:t>
      </w:r>
      <w:r>
        <w:rPr>
          <w:rtl w:val="true"/>
        </w:rPr>
        <w:t>[(</w:t>
      </w:r>
      <w:r>
        <w:rPr>
          <w:rtl w:val="true"/>
        </w:rPr>
        <w:t>ص</w:t>
      </w:r>
      <w:r>
        <w:rPr>
          <w:rtl w:val="true"/>
        </w:rPr>
        <w:t>)]</w:t>
      </w:r>
      <w:bookmarkEnd w:id="307"/>
    </w:p>
    <w:p>
      <w:pPr>
        <w:pStyle w:val="BookText"/>
        <w:rPr/>
      </w:pPr>
      <w:r>
        <w:rPr>
          <w:rFonts w:ascii="IRNazanin" w:hAnsi="IRNazanin" w:eastAsia="IRNazanin"/>
          <w:color w:val="111111"/>
          <w:sz w:val="28"/>
          <w:sz w:val="28"/>
          <w:szCs w:val="28"/>
          <w:rtl w:val="true"/>
          <w:lang w:bidi="fa-IR"/>
        </w:rPr>
        <w:t>برخى گفته‌اند اين حكايت، از عايشه و به عمل او استناد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او از صحابه بوده، عمل صحابه نيز حجت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اين روايت موقوف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مستند به گفته پيامبر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كه اين عمل از عايشه بوده، ولى اين كار را در مدينه در ميان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داستان براى ما كفايت مى‌كند و دليلى بر آن است كه عايشه مى‌دانست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وفاتشان همچنان مهربان و شفيع امتند، پس هركس ايشان را زيارت و شفيع خودش قرار دهد، او را شفاعت خواهد كرد؛ آن‌گونه كه عايشه نيز انجام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كار، آنچنان‌كه برخى از اين تكفيريان پنداشته‌اند، اقدامى شرك‌آميز يا از ابزارهاى شرك‌ورزى به شمار نمى‌آيد؛ زيرا عايشه و كسانى كه شاهد سخنان او بودند، شرك را مى‌شناختند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حكايت بالا، ديدگاه مخالفان را بى‌اعتبار مى‌كند و ثابت </w:t>
      </w:r>
    </w:p>
    <w:p>
      <w:pPr>
        <w:pStyle w:val="BookText"/>
        <w:rPr/>
      </w:pPr>
      <w:r>
        <w:rPr>
          <w:rFonts w:ascii="IRNazanin" w:hAnsi="IRNazanin" w:eastAsia="IRNazanin"/>
          <w:color w:val="111111"/>
          <w:sz w:val="28"/>
          <w:sz w:val="28"/>
          <w:szCs w:val="28"/>
          <w:rtl w:val="true"/>
          <w:lang w:bidi="fa-IR"/>
        </w:rPr>
        <w:t xml:space="preserve">مى‌كند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پس از وفاتشان نيز به امت خويش اهميت 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احمد بن حنبل روايت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عايشه ام‌المؤمنين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پيش از وفات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وارد خانه‌ام مى‌شدم، لباس‌هايم را از تن بيرون مى‌كردم و پيش خود مى‌گفتم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و 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و پدرم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هنگامى كه عمر كنار آنها دفن شد، به خدا سوگند وارد نشدم؛ زيرا از عمر خجالت مى‌كشيدم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هيثمى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رجال او صحيح هستند</w:t>
      </w:r>
      <w:r>
        <w:rPr>
          <w:rFonts w:eastAsia="IRNazanin" w:cs="IRNazanin"/>
          <w:color w:val="111111"/>
          <w:sz w:val="28"/>
          <w:szCs w:val="28"/>
          <w:rtl w:val="true"/>
          <w:lang w:bidi="fa-IR"/>
        </w:rPr>
        <w:t xml:space="preserve">» </w:t>
      </w:r>
      <w:r>
        <w:rPr>
          <w:rStyle w:val="FootnoteAnchor"/>
          <w:rtl w:val="true"/>
        </w:rPr>
        <w:footnoteReference w:id="185"/>
      </w:r>
      <w:r>
        <w:rPr>
          <w:rFonts w:ascii="IRNazanin" w:hAnsi="IRNazanin" w:eastAsia="IRNazanin"/>
          <w:color w:val="111111"/>
          <w:sz w:val="28"/>
          <w:sz w:val="28"/>
          <w:szCs w:val="28"/>
          <w:rtl w:val="true"/>
          <w:lang w:bidi="fa-IR"/>
        </w:rPr>
        <w:t>و حاكم در المستدرك آن را روايت كرده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طبق شروط مسلم و بخارى، اين روايت صحيح است</w:t>
      </w:r>
      <w:r>
        <w:rPr>
          <w:rFonts w:eastAsia="IRNazanin" w:cs="IRNazanin"/>
          <w:color w:val="111111"/>
          <w:sz w:val="28"/>
          <w:szCs w:val="28"/>
          <w:rtl w:val="true"/>
          <w:lang w:bidi="fa-IR"/>
        </w:rPr>
        <w:t>» .</w:t>
      </w:r>
      <w:r>
        <w:rPr>
          <w:rStyle w:val="FootnoteAnchor"/>
          <w:rtl w:val="true"/>
        </w:rPr>
        <w:footnoteReference w:id="186"/>
      </w:r>
      <w:r>
        <w:rPr>
          <w:rFonts w:ascii="Amiri" w:hAnsi="Amiri" w:eastAsia="Amiri" w:cs="Amiri"/>
          <w:color w:val="111111"/>
          <w:sz w:val="28"/>
          <w:sz w:val="28"/>
          <w:szCs w:val="28"/>
          <w:rtl w:val="true"/>
          <w:lang w:bidi="ar-SA"/>
        </w:rPr>
        <w:t>ذهبى نيز در اين باره مخالفتى نكرده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عايشه كار باطلى انجام نداده، بلكه او مى‌داند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يارش آگاهند از اينكه چه كسى نزد قبرشان است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بن 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بسا كه تو از قبر و مسجد من بگذرى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آنكه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يافت، معاذ گريان بر سر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شد و عمر بن خطاب او را در اين حال ديد و گفت‌وگويى ميان آنها گذشت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بن اسلم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آن را اين‌گونه روايت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عمر از مسجد خارج شد و معاذ را ديد كه نزد قبر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مى‌كند،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گريه مى‌كنى؟ </w:t>
      </w:r>
      <w:bookmarkStart w:id="308" w:name="pg1443_12476"/>
    </w:p>
    <w:p>
      <w:pPr>
        <w:pStyle w:val="BookText"/>
        <w:rPr/>
      </w:pPr>
      <w:bookmarkEnd w:id="308"/>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حديثى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فرمودند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اَليَسيرُ مِنَ الرياءِ 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ذره‌اى ريا، شرك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احمد و طبرانى آن را روايت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اين روايت نيز ثقه هستند، فقط يكى از راويان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كه او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مستقيماً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نشنيده است</w:t>
      </w:r>
      <w:r>
        <w:rPr>
          <w:rFonts w:eastAsia="Amiri" w:cs="Amiri" w:ascii="Amiri" w:hAnsi="Amiri"/>
          <w:color w:val="111111"/>
          <w:sz w:val="28"/>
          <w:szCs w:val="28"/>
          <w:rtl w:val="true"/>
          <w:lang w:bidi="ar-SA"/>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حاكم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روايت صحيح است و مشكلى در آن نمى‌بيند</w:t>
      </w:r>
      <w:r>
        <w:rPr>
          <w:rFonts w:eastAsia="IRNazanin" w:cs="IRNazanin"/>
          <w:color w:val="111111"/>
          <w:sz w:val="28"/>
          <w:szCs w:val="28"/>
          <w:rtl w:val="true"/>
          <w:lang w:bidi="fa-IR"/>
        </w:rPr>
        <w:t>» .</w:t>
      </w:r>
      <w:r>
        <w:rPr>
          <w:rStyle w:val="FootnoteAnchor"/>
          <w:rtl w:val="true"/>
        </w:rPr>
        <w:footnoteReference w:id="188"/>
      </w:r>
      <w:r>
        <w:rPr>
          <w:rFonts w:ascii="IRNazanin" w:hAnsi="IRNazanin" w:eastAsia="IRNazanin"/>
          <w:color w:val="111111"/>
          <w:sz w:val="28"/>
          <w:sz w:val="28"/>
          <w:szCs w:val="28"/>
          <w:rtl w:val="true"/>
          <w:lang w:bidi="fa-IR"/>
        </w:rPr>
        <w:t>ذهبى نيز با او موافق است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صحيح است و نقصى ندارد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منذرى در الترغيب والترهيب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ابن‌ماجه و بيهقى و حاكم آن را روايت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و نقصى ندارد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همچنين منذرى اين را تأييد مى‌كند</w:t>
      </w:r>
      <w:r>
        <w:rPr>
          <w:rFonts w:eastAsia="IRNazanin" w:cs="IRNazanin"/>
          <w:color w:val="111111"/>
          <w:sz w:val="28"/>
          <w:szCs w:val="28"/>
          <w:rtl w:val="true"/>
          <w:lang w:bidi="fa-IR"/>
        </w:rPr>
        <w:t xml:space="preserve">. </w:t>
      </w:r>
      <w:r>
        <w:rPr>
          <w:rStyle w:val="FootnoteAnchor"/>
          <w:rtl w:val="true"/>
        </w:rPr>
        <w:footnoteReference w:id="189"/>
      </w:r>
    </w:p>
    <w:p>
      <w:pPr>
        <w:pStyle w:val="Heading3"/>
        <w:numPr>
          <w:ilvl w:val="2"/>
          <w:numId w:val="1"/>
        </w:numPr>
        <w:rPr/>
      </w:pPr>
      <w:bookmarkStart w:id="309" w:name="__RefHeading___Toc282696_383892988"/>
      <w:bookmarkStart w:id="310" w:name="_Toc109"/>
      <w:bookmarkEnd w:id="309"/>
      <w:r>
        <w:rPr>
          <w:rtl w:val="true"/>
        </w:rPr>
        <w:t xml:space="preserve">توسل به قبر پيامبر </w:t>
      </w:r>
      <w:r>
        <w:rPr>
          <w:rtl w:val="true"/>
        </w:rPr>
        <w:t>[(</w:t>
      </w:r>
      <w:r>
        <w:rPr>
          <w:rtl w:val="true"/>
        </w:rPr>
        <w:t>ص</w:t>
      </w:r>
      <w:r>
        <w:rPr>
          <w:rtl w:val="true"/>
        </w:rPr>
        <w:t xml:space="preserve">)] </w:t>
      </w:r>
      <w:r>
        <w:rPr>
          <w:rtl w:val="true"/>
        </w:rPr>
        <w:t>در خلافت عمر</w:t>
      </w:r>
      <w:bookmarkEnd w:id="310"/>
    </w:p>
    <w:p>
      <w:pPr>
        <w:pStyle w:val="BookText"/>
        <w:rPr/>
      </w:pPr>
      <w:r>
        <w:rPr>
          <w:rFonts w:ascii="IRNazanin" w:hAnsi="IRNazanin" w:eastAsia="IRNazanin"/>
          <w:color w:val="111111"/>
          <w:sz w:val="28"/>
          <w:sz w:val="28"/>
          <w:szCs w:val="28"/>
          <w:rtl w:val="true"/>
          <w:lang w:bidi="fa-IR"/>
        </w:rPr>
        <w:t>حافظ ابوبكر بيهقى مى‌گويد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ابونصر بن قتاده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 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ابوعمر بن مطر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بن على ذهلى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يحيى بن 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اعمش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عمر بن خطاب مردم به قحطى دچار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بر سر قبر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امت باران بطلب كه هلاك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خواب او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عمر برو و سلام مرا به او برسان و آنها را باخبر ساز كه سيراب مى‌شويد و به او بگو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 توست كه هوشمند و زيرك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آمد و عمر را با خبر كرد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كوتاهى نكردم مگر در چيزى كه توانايى آن را نداشتم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اسناد صحيح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ابن‌كثير در كتاب البدايه در حوادث سال هجدهم آن را بيان كرده است</w:t>
      </w:r>
      <w:r>
        <w:rPr>
          <w:rFonts w:eastAsia="Amiri" w:cs="Amiri" w:ascii="Amiri" w:hAnsi="Amiri"/>
          <w:color w:val="111111"/>
          <w:sz w:val="28"/>
          <w:szCs w:val="28"/>
          <w:rtl w:val="true"/>
          <w:lang w:bidi="ar-SA"/>
        </w:rPr>
        <w:t>.</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 xml:space="preserve">ابن ابى‌شيبه با اسناد صحيح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ابوصالح 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الدار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خزانه‌دار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را روايت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مردم در زمان عمر به قحطى دچار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نزد قبر پيامبر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براى امتت باران بطلب كه هلاك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خواب ديد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عمر برو</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است كه كسى كه اين خواب را 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بلال بن حارث مزنى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صحابه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ابن‌حجر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اسناد او صحيح است</w:t>
      </w:r>
      <w:r>
        <w:rPr>
          <w:rFonts w:eastAsia="IRNazanin" w:cs="IRNazanin"/>
          <w:color w:val="111111"/>
          <w:sz w:val="28"/>
          <w:szCs w:val="28"/>
          <w:rtl w:val="true"/>
          <w:lang w:bidi="fa-IR"/>
        </w:rPr>
        <w:t xml:space="preserve">» . </w:t>
      </w:r>
      <w:r>
        <w:rPr>
          <w:rStyle w:val="FootnoteAnchor"/>
          <w:rtl w:val="true"/>
        </w:rPr>
        <w:footnoteReference w:id="191"/>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هيچ‌يك از پيشوايانى كه آن را روايت مى‌كردند و پس از آنها كه مصنفاتشان ذكر شد، نگفته‌اند كه اين كار كفر و گمراهى است و هيچ‌كس متن حديث را بى‌اعتبار ندانسته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ابن‌حجر عسقلانى در الفتح، اين حديث را آورده و سند آن را چنان‌كه گذشت، صحيح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ابن‌حجر نيز در ميان حافظان حديث، از نظر علم و فضل و مقام، جايگاهى دارد كه به بيان آن نيازى نيست</w:t>
      </w:r>
      <w:r>
        <w:rPr>
          <w:rFonts w:eastAsia="IRNazanin" w:cs="IRNazanin"/>
          <w:color w:val="111111"/>
          <w:sz w:val="28"/>
          <w:szCs w:val="28"/>
          <w:rtl w:val="true"/>
          <w:lang w:bidi="fa-IR"/>
        </w:rPr>
        <w:t xml:space="preserve">. </w:t>
      </w:r>
      <w:bookmarkStart w:id="311" w:name="pg1443_12479"/>
    </w:p>
    <w:p>
      <w:pPr>
        <w:pStyle w:val="Heading3"/>
        <w:numPr>
          <w:ilvl w:val="2"/>
          <w:numId w:val="1"/>
        </w:numPr>
        <w:rPr/>
      </w:pPr>
      <w:bookmarkStart w:id="312" w:name="__RefHeading___Toc282698_383892988"/>
      <w:bookmarkStart w:id="313" w:name="_Toc110"/>
      <w:bookmarkEnd w:id="311"/>
      <w:bookmarkEnd w:id="312"/>
      <w:r>
        <w:rPr>
          <w:rtl w:val="true"/>
        </w:rPr>
        <w:t>تبرك‌جستن به قبر شريف از نگاه عمر بن خطاب</w:t>
      </w:r>
      <w:bookmarkEnd w:id="313"/>
    </w:p>
    <w:p>
      <w:pPr>
        <w:pStyle w:val="BookText"/>
        <w:rPr/>
      </w:pPr>
      <w:r>
        <w:rPr>
          <w:rFonts w:ascii="IRNazanin" w:hAnsi="IRNazanin" w:eastAsia="IRNazanin"/>
          <w:color w:val="111111"/>
          <w:sz w:val="28"/>
          <w:sz w:val="28"/>
          <w:szCs w:val="28"/>
          <w:rtl w:val="true"/>
          <w:lang w:bidi="fa-IR"/>
        </w:rPr>
        <w:t>هنگامى كه مرگ عمر بن خطاب نزديك شد، به پسرش عبدالله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عايشه برو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سلام رساند و نگو اميرمؤمنان؛ زيرا من از امروز اميرمؤمنان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اجازه خواست كه در كنار دو دوستش دفن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عايشه رفت، 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گرفت و سلام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 كه عايشه گريه مى‌كرد، عبدالله بر او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سلام رساند و اجازه مى‌خواهد در كنار دو دوستش دفن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براى خود مى‌خواستم، اما امروز او را بر خود برترى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را از بازگشت عبدالله خبر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بلند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او را بلند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چه دارى؟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اميرمؤمنان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برايم هيچ چيز از اين مهم‌تر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مُردم مرا بدان‌جا ببريد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عايشه سلام برسانيد و بگوييد عمر اجازه مى‌خواهد، اگر اجازه داد، مرا داخل كنيد، اگر نپذيرفت مرا به گورستان مسلمانان ببريد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بخارى، اين روايت را در كتاب الجنائز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ما جاء فى قبر النبى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كتاب فضائل الصحابه در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قصة البيعه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است</w:t>
      </w:r>
      <w:r>
        <w:rPr>
          <w:rFonts w:eastAsia="Amiri" w:cs="Amiri" w:ascii="Amiri" w:hAnsi="Amiri"/>
          <w:color w:val="111111"/>
          <w:sz w:val="28"/>
          <w:szCs w:val="28"/>
          <w:rtl w:val="true"/>
          <w:lang w:bidi="ar-SA"/>
        </w:rPr>
        <w:t>.</w:t>
      </w:r>
    </w:p>
    <w:p>
      <w:pPr>
        <w:pStyle w:val="Heading3"/>
        <w:numPr>
          <w:ilvl w:val="2"/>
          <w:numId w:val="1"/>
        </w:numPr>
        <w:rPr/>
      </w:pPr>
      <w:bookmarkStart w:id="314" w:name="__RefHeading___Toc282700_383892988"/>
      <w:bookmarkStart w:id="315" w:name="_Toc111"/>
      <w:bookmarkEnd w:id="314"/>
      <w:r>
        <w:rPr>
          <w:rtl w:val="true"/>
        </w:rPr>
        <w:t xml:space="preserve">تبرك جستن به قبر پيامبر </w:t>
      </w:r>
      <w:r>
        <w:rPr>
          <w:rtl w:val="true"/>
        </w:rPr>
        <w:t>[(</w:t>
      </w:r>
      <w:r>
        <w:rPr>
          <w:rtl w:val="true"/>
        </w:rPr>
        <w:t>ص</w:t>
      </w:r>
      <w:r>
        <w:rPr>
          <w:rtl w:val="true"/>
        </w:rPr>
        <w:t xml:space="preserve">)] </w:t>
      </w:r>
      <w:r>
        <w:rPr>
          <w:rtl w:val="true"/>
        </w:rPr>
        <w:t>از نگاه ذهبى</w:t>
      </w:r>
      <w:bookmarkEnd w:id="315"/>
    </w:p>
    <w:p>
      <w:pPr>
        <w:pStyle w:val="BookText"/>
        <w:rPr/>
      </w:pPr>
      <w:r>
        <w:rPr>
          <w:rFonts w:ascii="IRNazanin" w:hAnsi="IRNazanin" w:eastAsia="IRNazanin"/>
          <w:color w:val="111111"/>
          <w:sz w:val="28"/>
          <w:sz w:val="28"/>
          <w:szCs w:val="28"/>
          <w:rtl w:val="true"/>
          <w:lang w:bidi="fa-IR"/>
        </w:rPr>
        <w:t>امام شمس الدين محمد بن احمد ذهبى مى‌گويد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عبدالمنعم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بار براى ما روايت كرده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ابوجعفر </w:t>
      </w:r>
    </w:p>
    <w:p>
      <w:pPr>
        <w:pStyle w:val="BookText"/>
        <w:rPr/>
      </w:pPr>
      <w:r>
        <w:rPr>
          <w:rFonts w:ascii="IRNazanin" w:hAnsi="IRNazanin" w:eastAsia="IRNazanin"/>
          <w:color w:val="111111"/>
          <w:sz w:val="28"/>
          <w:sz w:val="28"/>
          <w:szCs w:val="28"/>
          <w:rtl w:val="true"/>
          <w:lang w:bidi="fa-IR"/>
        </w:rPr>
        <w:t>صيدلانى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مكتوب نقل كرده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ابوعلى حداد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طور حضورى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ابونعيم 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ابواسامه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عبيدالله بن 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عبدالله بن عمر روايت كرد كه او دوست نداشت بر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دليل دوست‌نداشتن وى اين بود كه از نگاه او، دست كشيدن به قبر، حرمت‌شكنى به ساحت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پدرش احمد بن حنبل، روايت مى‌كند كه از وى درباره دست‌كشيدن و بوسيدن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 و او در انجام اين كارها مشكلى نديد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صحابه اين كار را نمى‌كردند؟ پاسخ مى‌دهيم كه آنها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مى‌كردند و از حضورش برخوردار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دستش را مى‌بوسيدند و براى تهيه آب وضويش نزديك بود يكديگر را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موهاى تراشيده شده سر آن حضرت را ميان خود تقسيم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آب دهان خود را بيرون مى‌انداخت، مردى آن را به صورتش مى‌ماليد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براى ما چنين فرصت و بهره‌اى وجود ندارد، براى احترام و لمس كردن و بوسيدن، خود را بر روى قبر ايشان مى‌اندازيم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نديدى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بنانى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مى‌كرد؟ دست انس بن مالك را مى‌بوسيد و بر صورتش مى‌گذاشت و مى‌گفت اين دست، دست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لمس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تنها از سر شوق و محبتى است كه مسلمانان به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زيرا يك مسلمان بايد خدا و </w:t>
      </w:r>
      <w:bookmarkStart w:id="316" w:name="pg1443_12483"/>
    </w:p>
    <w:p>
      <w:pPr>
        <w:pStyle w:val="BookText"/>
        <w:rPr/>
      </w:pPr>
      <w:bookmarkEnd w:id="316"/>
      <w:r>
        <w:rPr>
          <w:rFonts w:ascii="IRNazanin" w:hAnsi="IRNazanin" w:eastAsia="IRNazanin"/>
          <w:color w:val="111111"/>
          <w:sz w:val="28"/>
          <w:sz w:val="28"/>
          <w:szCs w:val="28"/>
          <w:rtl w:val="true"/>
          <w:lang w:bidi="fa-IR"/>
        </w:rPr>
        <w:t>رسولش را بيش از خود و فرزند خود و همه مردم و نيز بيش از مال و بهشت و حورالعين دوست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گروهى از مؤمنان، ابوبكر و عمر را بيش از خودشان دوست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 شده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البقاع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شنيد فردى به ابوبكر دشنام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شنيدن اين دشنام‌ها، وى شمشيرش را كشيد و گردن او را زده و اين در حالى بود كه اگر مى‌شنيد كسى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پدرش ناسزا مى‌گويد، خونش را مباح نمى‌دانست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نشنيده‌اى كه صحابه از شدت محبت،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تو را سجده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البته اگر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مى‌داد، آنها از روى احترام و ارج نهادن بر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از روى عبادت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سجده مى‌كردند؛ چنان‌كه برادران بر يوسف سجده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مسلمانى كه بر قبر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بزرگداشت و احترام او سجده كند، تكفير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او عصيان كرده و بايد بداند كه از اين كار و نيز نمازخواندن بر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شده است</w:t>
      </w:r>
      <w:r>
        <w:rPr>
          <w:rFonts w:eastAsia="IRNazanin" w:cs="IRNazanin"/>
          <w:color w:val="111111"/>
          <w:sz w:val="28"/>
          <w:szCs w:val="28"/>
          <w:rtl w:val="true"/>
          <w:lang w:bidi="fa-IR"/>
        </w:rPr>
        <w:t>.</w:t>
      </w:r>
      <w:r>
        <w:rPr>
          <w:rStyle w:val="FootnoteAnchor"/>
          <w:rtl w:val="true"/>
        </w:rPr>
        <w:footnoteReference w:id="192"/>
      </w:r>
    </w:p>
    <w:p>
      <w:pPr>
        <w:pStyle w:val="Heading3"/>
        <w:numPr>
          <w:ilvl w:val="2"/>
          <w:numId w:val="1"/>
        </w:numPr>
        <w:rPr/>
      </w:pPr>
      <w:bookmarkStart w:id="317" w:name="__RefHeading___Toc282702_383892988"/>
      <w:bookmarkStart w:id="318" w:name="_Toc112"/>
      <w:bookmarkEnd w:id="317"/>
      <w:r>
        <w:rPr>
          <w:rtl w:val="true"/>
        </w:rPr>
        <w:t xml:space="preserve">پيامبر </w:t>
      </w:r>
      <w:r>
        <w:rPr>
          <w:rtl w:val="true"/>
        </w:rPr>
        <w:t>[(</w:t>
      </w:r>
      <w:r>
        <w:rPr>
          <w:rtl w:val="true"/>
        </w:rPr>
        <w:t>ص</w:t>
      </w:r>
      <w:r>
        <w:rPr>
          <w:rtl w:val="true"/>
        </w:rPr>
        <w:t xml:space="preserve">)] </w:t>
      </w:r>
      <w:r>
        <w:rPr>
          <w:rtl w:val="true"/>
        </w:rPr>
        <w:t>كسى را كه صدايش كند، اجابت مى‌كند</w:t>
      </w:r>
      <w:bookmarkEnd w:id="318"/>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كه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طبق روايتى است كه ابويعلى از ابوهريره روايت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روايت آمده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قبر من بيايد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جواب او را مى‌دهم</w:t>
      </w:r>
      <w:r>
        <w:rPr>
          <w:rFonts w:eastAsia="IRNazanin" w:cs="IRNazanin"/>
          <w:color w:val="111111"/>
          <w:sz w:val="28"/>
          <w:szCs w:val="28"/>
          <w:rtl w:val="true"/>
          <w:lang w:bidi="fa-IR"/>
        </w:rPr>
        <w:t xml:space="preserve">» . </w:t>
      </w:r>
      <w:bookmarkStart w:id="319" w:name="pg1443_12485"/>
    </w:p>
    <w:p>
      <w:pPr>
        <w:pStyle w:val="BookText"/>
        <w:rPr/>
      </w:pPr>
      <w:bookmarkEnd w:id="319"/>
      <w:r>
        <w:rPr>
          <w:rFonts w:ascii="Amiri" w:hAnsi="Amiri" w:eastAsia="Amiri" w:cs="Amiri"/>
          <w:color w:val="111111"/>
          <w:sz w:val="28"/>
          <w:sz w:val="28"/>
          <w:szCs w:val="28"/>
          <w:rtl w:val="true"/>
          <w:lang w:bidi="ar-SA"/>
        </w:rPr>
        <w:t xml:space="preserve">حافظ ابن‌حجر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المطالب العاليه</w:t>
      </w:r>
      <w:r>
        <w:rPr>
          <w:rFonts w:eastAsia="Amiri" w:cs="Amiri" w:ascii="Amiri" w:hAnsi="Amiri"/>
          <w:color w:val="111111"/>
          <w:sz w:val="28"/>
          <w:szCs w:val="28"/>
          <w:rtl w:val="true"/>
          <w:lang w:bidi="ar-SA"/>
        </w:rPr>
        <w:t xml:space="preserve">» </w:t>
      </w:r>
      <w:r>
        <w:rPr>
          <w:rStyle w:val="FootnoteAnchor"/>
          <w:rtl w:val="true"/>
        </w:rPr>
        <w:footnoteReference w:id="193"/>
      </w:r>
      <w:r>
        <w:rPr>
          <w:rFonts w:ascii="Amiri" w:hAnsi="Amiri" w:eastAsia="Amiri" w:cs="Amiri"/>
          <w:color w:val="111111"/>
          <w:sz w:val="28"/>
          <w:sz w:val="28"/>
          <w:szCs w:val="28"/>
          <w:rtl w:val="true"/>
          <w:lang w:bidi="ar-SA"/>
        </w:rPr>
        <w:t xml:space="preserve">آن را با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حَياتُهُ في قَبرِهِ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حيات رسول‌خدا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است</w:t>
      </w:r>
      <w:r>
        <w:rPr>
          <w:rFonts w:eastAsia="Amiri" w:cs="Amiri" w:ascii="Amiri" w:hAnsi="Amiri"/>
          <w:color w:val="111111"/>
          <w:sz w:val="28"/>
          <w:szCs w:val="28"/>
          <w:rtl w:val="true"/>
          <w:lang w:bidi="ar-SA"/>
        </w:rPr>
        <w:t>.</w:t>
      </w:r>
    </w:p>
    <w:p>
      <w:pPr>
        <w:pStyle w:val="Heading3"/>
        <w:numPr>
          <w:ilvl w:val="2"/>
          <w:numId w:val="1"/>
        </w:numPr>
        <w:rPr/>
      </w:pPr>
      <w:bookmarkStart w:id="320" w:name="__RefHeading___Toc282704_383892988"/>
      <w:bookmarkStart w:id="321" w:name="_Toc113"/>
      <w:bookmarkEnd w:id="320"/>
      <w:r>
        <w:rPr>
          <w:rtl w:val="true"/>
        </w:rPr>
        <w:t xml:space="preserve">زيارت پيامبر </w:t>
      </w:r>
      <w:r>
        <w:rPr>
          <w:rtl w:val="true"/>
        </w:rPr>
        <w:t>[(</w:t>
      </w:r>
      <w:r>
        <w:rPr>
          <w:rtl w:val="true"/>
        </w:rPr>
        <w:t>ص</w:t>
      </w:r>
      <w:r>
        <w:rPr>
          <w:rtl w:val="true"/>
        </w:rPr>
        <w:t xml:space="preserve">)] </w:t>
      </w:r>
      <w:r>
        <w:rPr>
          <w:rtl w:val="true"/>
        </w:rPr>
        <w:t>و توسل به او</w:t>
      </w:r>
      <w:bookmarkEnd w:id="321"/>
    </w:p>
    <w:p>
      <w:pPr>
        <w:pStyle w:val="BookText"/>
        <w:rPr/>
      </w:pPr>
      <w:r>
        <w:rPr>
          <w:rFonts w:ascii="IRNazanin" w:hAnsi="IRNazanin" w:eastAsia="IRNazanin"/>
          <w:color w:val="111111"/>
          <w:sz w:val="28"/>
          <w:sz w:val="28"/>
          <w:szCs w:val="28"/>
          <w:rtl w:val="true"/>
          <w:lang w:bidi="fa-IR"/>
        </w:rPr>
        <w:t xml:space="preserve">از بزرگ‌ترين طاعات كه زيارت‌كننده را مسرور مى‌سازد، توسل به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توسل به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پيامبران و اوليا، جايز، بلكه مستحب است و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توسل را از آداب دعا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معناى دعا و خواهش از خداوند متعال به دليل وجود آبرويى كه پيامبران و اوليا نزد خدا دارند،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علماى بزرگ اهل سنت و جماعت، درباره جايز بودن توسل، كتاب‌هايى نگاشته‌اند و دليل‌هاى مفصلى درباره آن آورده‌اند؛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تعالى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أَيُّهَا الَّذينَ آمَنُوا اتَّقُوا اللَّهَ وَ ابْتَغُوا إِلَيْهِ الْوَسيلَةَ وَ جاهِدُوا في سَبيلِهِ لَعَلَّكُمْ تُفْلِحُون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اى كسانى كه ايمان آورده‌ايد،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بپرهيزيد و وسيله‌اى براى تقرب به او جوييد و در راه او جهاد كنيد، باشد كه رستگار شويد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ابتغاء الوسيله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توسل كردن به ايشان است كه موجب تقرب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تقرب يا به واسطه اعمال و يا اشخاصى كه نزد خداوند جاه و منزلت دارند، صورت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خاطر آن را مطلق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اينكه توسل كردن مختص به اعمال باشد، تحميل معنا بر آيه و بى‌پايه است؛ </w:t>
      </w:r>
      <w:bookmarkStart w:id="322" w:name="pg1443_12487"/>
    </w:p>
    <w:p>
      <w:pPr>
        <w:pStyle w:val="BookText"/>
        <w:rPr/>
      </w:pPr>
      <w:bookmarkEnd w:id="322"/>
      <w:r>
        <w:rPr>
          <w:rFonts w:ascii="IRNazanin" w:hAnsi="IRNazanin" w:eastAsia="IRNazanin"/>
          <w:color w:val="111111"/>
          <w:sz w:val="28"/>
          <w:sz w:val="28"/>
          <w:szCs w:val="28"/>
          <w:rtl w:val="true"/>
          <w:lang w:bidi="fa-IR"/>
        </w:rPr>
        <w:t>زيرا خود افرادى كه فضيلت دارند، برتر از اعمالشان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بعيد است كه خداوند به تقوا فرمان بدهد و منظور انجام كارهاى دستور داده شده و ترك امورى باشد كه از آنها نهى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وسيله‌جويى را به معناى توسل جستن به اعمال بدانيم، در واقع اين بخش از آيه، بر تقوا تأكيد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مى‌دانيم كه حمل جمله بر تأسيس و افاده يك معناى جديد، بهتر از حمل آن بر تأكيد است</w:t>
      </w:r>
      <w:r>
        <w:rPr>
          <w:rFonts w:eastAsia="IRNazanin" w:cs="IRNazanin"/>
          <w:color w:val="111111"/>
          <w:sz w:val="28"/>
          <w:szCs w:val="28"/>
          <w:rtl w:val="true"/>
          <w:lang w:bidi="fa-IR"/>
        </w:rPr>
        <w:t>.</w:t>
      </w:r>
    </w:p>
    <w:p>
      <w:pPr>
        <w:pStyle w:val="Heading3"/>
        <w:numPr>
          <w:ilvl w:val="2"/>
          <w:numId w:val="1"/>
        </w:numPr>
        <w:rPr/>
      </w:pPr>
      <w:bookmarkStart w:id="323" w:name="__RefHeading___Toc282706_383892988"/>
      <w:bookmarkStart w:id="324" w:name="_Toc114"/>
      <w:bookmarkEnd w:id="323"/>
      <w:r>
        <w:rPr>
          <w:rtl w:val="true"/>
        </w:rPr>
        <w:t xml:space="preserve">فوايد زيارت پيامبر </w:t>
      </w:r>
      <w:r>
        <w:rPr>
          <w:rtl w:val="true"/>
        </w:rPr>
        <w:t>[(</w:t>
      </w:r>
      <w:r>
        <w:rPr>
          <w:rtl w:val="true"/>
        </w:rPr>
        <w:t>ص</w:t>
      </w:r>
      <w:r>
        <w:rPr>
          <w:rtl w:val="true"/>
        </w:rPr>
        <w:t>)]</w:t>
      </w:r>
      <w:bookmarkEnd w:id="324"/>
    </w:p>
    <w:p>
      <w:pPr>
        <w:pStyle w:val="BookText"/>
        <w:rPr/>
      </w:pPr>
      <w:r>
        <w:rPr>
          <w:rFonts w:ascii="IRNazanin" w:hAnsi="IRNazanin" w:eastAsia="IRNazanin"/>
          <w:color w:val="111111"/>
          <w:sz w:val="28"/>
          <w:sz w:val="28"/>
          <w:szCs w:val="28"/>
          <w:rtl w:val="true"/>
          <w:lang w:bidi="fa-IR"/>
        </w:rPr>
        <w:t xml:space="preserve">امام شيخ احمد بن حجر هيتمى فصل دوم كتاب گران‌قدر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الجوهرالمنظم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فضيلت‌ها و فوايد زيارت اختصاص داده و در اين فصل از كتاب خود چنين مى‌نگارد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دلايل آشكار و تأييدهاى روشنى در آن وجود دارد و تأييد كننده استدلال‌هاى ما در فصل اول، مبنى بر مشروع بودن زيارت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از موفق‌ترين تلاش‌ها و مهم‌ترين تقربات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برترين اعمال و نيكوترين عبادات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به دليل تفاوت نتايج و تفاوت ثوابش و نيز درجه و مرتبه‌اش از ديگر اعمال متمايز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در اين سطور خوب بنگرد، مى‌يابد كه زيارت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بيشترين فوايد را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طورى كه انسان داراى خلوص، با زيارت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بالاترين اهداف و به بيشترين دستاوردهاى معنوى نائل مى‌آيد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احاديث بسيارى در اين باب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حافظان حديث رأى به صحت بعضى از آنها دادند و نيز برخى ديگر را داراى سند نيكو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w:t>
      </w:r>
    </w:p>
    <w:p>
      <w:pPr>
        <w:pStyle w:val="BookText"/>
        <w:rPr/>
      </w:pPr>
      <w:r>
        <w:rPr>
          <w:rFonts w:ascii="IRNazanin" w:hAnsi="IRNazanin" w:eastAsia="IRNazanin"/>
          <w:color w:val="111111"/>
          <w:sz w:val="28"/>
          <w:sz w:val="28"/>
          <w:szCs w:val="28"/>
          <w:rtl w:val="true"/>
          <w:lang w:bidi="fa-IR"/>
        </w:rPr>
        <w:t>احاديث نيز با بعضى ديگر تقويت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روايت‌ها، فضيلت‌هاى بسيارى براى زائر بيان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دوباره برخى از اين احاديث، فوايد زيارت را به‌خوبى نمايان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چند روايت را به عنوان نمونه مى‌آوريم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مَن زارَ قَبري وَجَبَت لَهُ شَفاعَتي</w:t>
      </w:r>
      <w:r>
        <w:rPr>
          <w:rFonts w:eastAsia="Amiri" w:cs="Amiri" w:ascii="Amiri" w:hAnsi="Amiri"/>
          <w:color w:val="111111"/>
          <w:sz w:val="28"/>
          <w:szCs w:val="28"/>
          <w:rtl w:val="true"/>
          <w:lang w:bidi="ar-SA"/>
        </w:rPr>
        <w:t xml:space="preserve">» </w:t>
      </w:r>
      <w:r>
        <w:rPr>
          <w:rStyle w:val="FootnoteAnchor"/>
          <w:rtl w:val="true"/>
        </w:rPr>
        <w:footnoteReference w:id="1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هركس قبر مرا زيارت كند، شفاعتم بر او واجب مى‌شود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اين روايت بيانگر وعده‌اى راستين و حتمى از جانب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يك‌سو شفاعتى عام دارند و از سويى ديگر، پاداش زائر خود را شفاعت بيان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 يك شفاعتى ويژه است كه متناسب با عمل ارزشمند زائر، داده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شامل اين موارد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افزايش نعمت‌ها، كاهش بيم‌هاى روز رستاخيز، محشور شدن بدون محاسبه، بالارفتن درجه در بهشت، افزايش گواهان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شهود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ديگر امورى كه ديدگان و گوش‌ها نديده و نشنيده و به قلب انسان نيز خطور نكرده‌اند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ممكن است منظور از شفاعت ذكر شده در اين روايت، همان شفاعت عام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مفرد آمدن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براى شرافت و تقويت شدن آن به سبب زيارت زائر است، به طورى كه فرد زائر از بركت اين زيارت، از جمله افرادى مى‌شود كه شفاعت آن حضرت شامل او نيز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اين بشارتى است به فرد كه مسلمان خواهد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شفاعت را عام مى‌گيريم، ولى در مورد زائر قبر او، لازم نيست مسلمان </w:t>
      </w:r>
    </w:p>
    <w:p>
      <w:pPr>
        <w:pStyle w:val="BookText"/>
        <w:rPr/>
      </w:pPr>
      <w:r>
        <w:rPr>
          <w:rFonts w:ascii="IRNazanin" w:hAnsi="IRNazanin" w:eastAsia="IRNazanin"/>
          <w:color w:val="111111"/>
          <w:sz w:val="28"/>
          <w:sz w:val="28"/>
          <w:szCs w:val="28"/>
          <w:rtl w:val="true"/>
          <w:lang w:bidi="fa-IR"/>
        </w:rPr>
        <w:t>مردن را در تقدير بگيريم؛ وگرنه ذكر زيارت براى رسيدن به شفاعت، بى‌معنا مى‌شود؛ زيرا اسلام به تنهايى براى بهره‌مندى از شفاعت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ذكر شفاعت در اين روايت، بيانگر اهميت و ارزشمندى اين شفاعت است؛ زيرا شافع، فردى عظيم و جليل القدر است كه كسى بالاتر از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چيزى بالاتر از شفاعت او نيز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روايتى ديگر آمده كه آن 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زارَ قَبري بَعدَ مَوتي فَكَأَنَّما زارَني في حَياتي</w:t>
      </w:r>
      <w:r>
        <w:rPr>
          <w:rFonts w:eastAsia="Amiri" w:cs="Amiri" w:ascii="Amiri" w:hAnsi="Amiri"/>
          <w:color w:val="111111"/>
          <w:sz w:val="28"/>
          <w:szCs w:val="28"/>
          <w:rtl w:val="true"/>
          <w:lang w:bidi="ar-SA"/>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هر كس قبر مرا پس از وفاتم زيارت كند، گويى مرا در زمان حياتم زيارت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جَاءَني زائِراً لا تُعمِلُهُ حاجَةٌ اِلاّ زيارَتي كانَ حَقّاً عَلىَّ اَن اَكونَ لَهُ شَفيعاً يَومَ القيامَه</w:t>
      </w:r>
      <w:r>
        <w:rPr>
          <w:rFonts w:eastAsia="Amiri" w:cs="Amiri" w:ascii="Amiri" w:hAnsi="Amiri"/>
          <w:color w:val="111111"/>
          <w:sz w:val="28"/>
          <w:szCs w:val="28"/>
          <w:rtl w:val="true"/>
          <w:lang w:bidi="ar-SA"/>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هركس براى زيارت من بيايد و جز زيارت قصد ديگرى نداشته باشد، بر گردن من است كه در روز قيامت شفيع او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جاى ديگر نيز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جاءَني زائِراً كانَ لَهُ حَقّاً عَلَى اللهِ عَزَّوَجَلَّ أَن اَكونَ لَهُ شَفيعاً يَومَ القيامَه</w:t>
      </w:r>
      <w:r>
        <w:rPr>
          <w:rFonts w:eastAsia="Amiri" w:cs="Amiri" w:ascii="Amiri" w:hAnsi="Amiri"/>
          <w:color w:val="111111"/>
          <w:sz w:val="28"/>
          <w:szCs w:val="28"/>
          <w:rtl w:val="true"/>
          <w:lang w:bidi="ar-SA"/>
        </w:rPr>
        <w:t>.</w:t>
      </w:r>
      <w:r>
        <w:rPr>
          <w:rStyle w:val="FootnoteAnchor"/>
          <w:rtl w:val="true"/>
        </w:rPr>
        <w:footnoteReference w:id="197"/>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هركس به زيارت من بيايد، براى او در نزد خداوند عزّ وجلّ اين حق وجود دارد كه در روز قيامت شفيعش باشم</w:t>
      </w:r>
      <w:r>
        <w:rPr>
          <w:rFonts w:eastAsia="Amiri" w:cs="Amiri" w:ascii="Amiri" w:hAnsi="Amiri"/>
          <w:color w:val="111111"/>
          <w:sz w:val="28"/>
          <w:szCs w:val="28"/>
          <w:rtl w:val="true"/>
          <w:lang w:bidi="ar-SA"/>
        </w:rPr>
        <w:t xml:space="preserve">. </w:t>
      </w:r>
      <w:bookmarkStart w:id="325" w:name="pg1443_12492"/>
    </w:p>
    <w:p>
      <w:pPr>
        <w:pStyle w:val="Heading3"/>
        <w:numPr>
          <w:ilvl w:val="2"/>
          <w:numId w:val="1"/>
        </w:numPr>
        <w:rPr/>
      </w:pPr>
      <w:bookmarkStart w:id="326" w:name="__RefHeading___Toc282708_383892988"/>
      <w:bookmarkStart w:id="327" w:name="_Toc115"/>
      <w:bookmarkEnd w:id="325"/>
      <w:bookmarkEnd w:id="326"/>
      <w:r>
        <w:rPr>
          <w:rtl w:val="true"/>
        </w:rPr>
        <w:t>نتيجه</w:t>
      </w:r>
      <w:bookmarkEnd w:id="327"/>
    </w:p>
    <w:p>
      <w:pPr>
        <w:pStyle w:val="BookText"/>
        <w:rPr/>
      </w:pPr>
      <w:r>
        <w:rPr>
          <w:rFonts w:ascii="IRNazanin" w:hAnsi="IRNazanin" w:eastAsia="IRNazanin"/>
          <w:color w:val="111111"/>
          <w:sz w:val="28"/>
          <w:sz w:val="28"/>
          <w:szCs w:val="28"/>
          <w:rtl w:val="true"/>
          <w:lang w:bidi="fa-IR"/>
        </w:rPr>
        <w:t>اين ثواب عظيم و بهره‌مندى از شفاعتى بزرگ از جانب ايشان تنها براى كسى است كه در حضور ايشان مخلص باشد و جز زيارت ايشان، قصد ديگرى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بزرگ‌ترين فوايد زيارت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زائر هنگامى كه بر سر قبر ايشان سلام مى‌دهد،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واقع مى‌شنود و سلام زائر را بدون واسطه پاسخ مى‌دهد؛ بر خلاف كسى كه از راه دور بر ايشان سلام مى‌دهد و اين سلام، با واسطه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ما براى اثبات اين مطلب، احاديث بسيارى است كه در ذيل به آنها اشاره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صَلّى عَلَىَّ عِندَ قَبري سَمِعتُهُ وَمَن صَلّى عَلَىَّ نائِياً بُلِّغتُهُ</w:t>
      </w:r>
      <w:r>
        <w:rPr>
          <w:rFonts w:eastAsia="Amiri" w:cs="Amiri" w:ascii="Amiri" w:hAnsi="Amiri"/>
          <w:color w:val="111111"/>
          <w:sz w:val="28"/>
          <w:szCs w:val="28"/>
          <w:rtl w:val="true"/>
          <w:lang w:bidi="ar-SA"/>
        </w:rPr>
        <w:t>.</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هركس نزد قبرم به من سلام دهد، آن را مى‌شنوم و هركس از دور سلام دهد، سلامش به من رسانده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سند اين روايت خوب است، هرچند گفته شده سند آن متفرد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روايتى ديگر با سندى كه در آن فردى متروك است آمده</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صَلَّى عَلَىَّ عِندَ قَبري سَمِعتُهُ وَمَن صَلَّى عَلَىَّ نائياً وَكَّلَ اللهُ بِهِ مَلَكاً يَبلُغُني وَكَفى اَمرَ دُنياهُ وَآخِرَتِهِ وَكُنتُ لَهُ يَومَ الْقيامَةِ شَهيداً أو شَفيعاً</w:t>
      </w:r>
      <w:r>
        <w:rPr>
          <w:rFonts w:eastAsia="Amiri" w:cs="Amiri" w:ascii="Amiri" w:hAnsi="Amiri"/>
          <w:color w:val="111111"/>
          <w:sz w:val="28"/>
          <w:szCs w:val="28"/>
          <w:rtl w:val="true"/>
          <w:lang w:bidi="ar-SA"/>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هركس نزد قبرم به من سلام دهد، مى‌شنوم و هركس از دور به من سلام دهد، خداوند فرشته‌اى را وكيل مى‌كند تا آن را به من برساند و كار دنيا و آخرت او را كفايت مى‌كند و در روز قيامت براى او گواه يا شفيع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مِن عَبدٍ يُسَلِّمُ عَلَىَّ عِندَ قَبري اِلاّ وَكَّلَ اللهُ بِهِ مَلَكاً يَبلُغُني</w:t>
      </w:r>
      <w:r>
        <w:rPr>
          <w:rFonts w:eastAsia="Amiri" w:cs="Amiri" w:ascii="Amiri" w:hAnsi="Amiri"/>
          <w:color w:val="111111"/>
          <w:sz w:val="28"/>
          <w:szCs w:val="28"/>
          <w:rtl w:val="true"/>
          <w:lang w:bidi="ar-SA"/>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بنده‌اى نيست كه نزد قبرم بر من سلام دهد، مگر آنكه خداوند فرشته‌اى را وكيل كند تا سلامش را به من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ديگرى كه سندش ضعيف است، اما با شواهد تقويت شده، 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أَكثِروا الصَّلاةَ عَلَىَّ فَاِنَّ اللهَ وَكَّلَ بي مَلَكاً عِندَ قَبري فَاِذا صَلَّى عَلَىَّ رَجُلٌ مِن اُمَّتي قالَ ذلِكَ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فِلانَ بنَ فِلانٍ صَلّى عَلَيكَ السّاعَةَ</w:t>
      </w:r>
      <w:r>
        <w:rPr>
          <w:rFonts w:eastAsia="Amiri" w:cs="Amiri" w:ascii="Amiri" w:hAnsi="Amiri"/>
          <w:color w:val="111111"/>
          <w:sz w:val="28"/>
          <w:szCs w:val="28"/>
          <w:rtl w:val="true"/>
          <w:lang w:bidi="ar-SA"/>
        </w:rPr>
        <w:t xml:space="preserve">.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بر من بسيار درود فرستيد؛ زيرا خداوند فرشته‌اى را براى من نزد قبرم وكيل كرده است كه هنگامى‌كه فردى از امتم بر من درود فرستد، آن فرشته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فلانى فرزند فلانى، الان بر تو درود فرستاد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روايت ديگرى نيز كه سندش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گفته نووى و ديگران سندش 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آمده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ما مِنْ اَحَدٍ يسَلِّمُ عَلَىَّ اِلاّ رَدَّ اللهُ عَلَىَّ روحى حَتّى أَرُدَّ عَلَيهِ السَّلام</w:t>
      </w:r>
      <w:r>
        <w:rPr>
          <w:rFonts w:eastAsia="Amiri" w:cs="Amiri" w:ascii="Amiri" w:hAnsi="Amiri"/>
          <w:color w:val="111111"/>
          <w:sz w:val="28"/>
          <w:szCs w:val="28"/>
          <w:rtl w:val="true"/>
          <w:lang w:bidi="ar-SA"/>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كسى نيست كه بر من سلام دهد، مگر اينكه خداوند روح مرا به من بازگرداند تا جواب او را بدهم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ابن‌بشكوال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كرده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مِن اَحَدٍ يُسَلِّمُ عَلَىَّ اِلاّ رَدَّ اللهُ عَلَىَّ روحي حَتّى أَرُدَّ عَلَيه</w:t>
      </w:r>
      <w:r>
        <w:rPr>
          <w:rFonts w:eastAsia="Amiri" w:cs="Amiri" w:ascii="Amiri" w:hAnsi="Amiri"/>
          <w:color w:val="111111"/>
          <w:sz w:val="28"/>
          <w:szCs w:val="28"/>
          <w:rtl w:val="true"/>
          <w:lang w:bidi="ar-SA"/>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كسى نيست كه بر من سلام دهد، مگر اينكه خداوند روح مرا به من بازگرداند تا جواب او را بدهم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روايتى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مِن مُسلِمٍ يُسَلِّمُ عَلَىَّ في شَرقٍ وَلا غَربٍ اِلاّ اَنَا وَمَلائِكَةُ رَبّي نَرُدُّ عَلَيهِ السَّلام</w:t>
      </w:r>
      <w:r>
        <w:rPr>
          <w:rFonts w:eastAsia="Amiri" w:cs="Amiri" w:ascii="Amiri" w:hAnsi="Amiri"/>
          <w:color w:val="111111"/>
          <w:sz w:val="28"/>
          <w:szCs w:val="28"/>
          <w:rtl w:val="true"/>
          <w:lang w:bidi="ar-SA"/>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به‌طور قطع هر مسلمانى در شرق و غرب كه بر من سلام دهد، من و فرشتگان پروردگارم، سلام او را پاسخ مى‌دهيم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سند اين روايت، غريب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در سند آن كسى است كه ذهبى او را متهم به وضع و جعل حديث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روايتى ديگر كه سندش ضعيف است، آمده</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أَقرَبَكُم مِنّي يَومَ القيامَةِ في كُلِّ مَوطِنٍ أَكثَركُم عَلَيَّ صَلاةً في الدُّنيا</w:t>
      </w:r>
      <w:r>
        <w:rPr>
          <w:rFonts w:eastAsia="Amiri" w:cs="Amiri" w:ascii="Amiri" w:hAnsi="Amiri"/>
          <w:color w:val="111111"/>
          <w:sz w:val="28"/>
          <w:szCs w:val="28"/>
          <w:rtl w:val="true"/>
          <w:lang w:bidi="ar-SA"/>
        </w:rPr>
        <w:t xml:space="preserve">. </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 xml:space="preserve">در روز قيامت نزديك‌ترين شما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هر نقطه‌اى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من، كسى است كه در دنيا بيشتر از همه بر من سلام داده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روايت ديگرى 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صَلَّى عَلَىَّ في يَومِ الجُمُعَةِ وَلَيلَةِ الجُمُعَةِ مِائَةَ مَرَّةً قَضَى اللهُ لَهُ مِائَةَ حاجَةٍ، سَبعينَ مِن حَوائِجِ الآخِرَةِ وَثَلاثينَ مِن حَوائِجِ الدُّنيا ثُمَّ يُوَكِّلُ اللهُ بِذلِكَ مَلَكاً يُدخِلُهُ في قَبري كَما تُدخِلُ عَلَيكُمُ الهَدايا يُخبِرُني بِمَنْ صَلَّى عَلَىَّ بِاسمِهِ وَنَسَبِهِ اِلى عَشيرَتِهِ فَأَثبَتَهُ في صَحيفَةِ بَيضاء</w:t>
      </w:r>
      <w:r>
        <w:rPr>
          <w:rFonts w:eastAsia="Amiri" w:cs="Amiri" w:ascii="Amiri" w:hAnsi="Amiri"/>
          <w:color w:val="111111"/>
          <w:sz w:val="28"/>
          <w:szCs w:val="28"/>
          <w:rtl w:val="true"/>
          <w:lang w:bidi="ar-SA"/>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هر كس روز و شب جمعه، صد مرتبه بر من سلام فرستد، خداوند صد حاجت او را برآورده مى‌كند؛ هفتاد حاجت اُخروى و سى حاجت دنيايى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خداوند فرشته‌اى را براى او وكيل مى‌كند تا در قبرم داخل شود، آن‌چنان كه هدايا بر شما وارد مى‌شود و مرا از نام و نسب كسى كه بر من سلام داده، آگاه مى‌سازد و نام او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صحيفةالبيضاء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نقل ديگرى در روايت بالا، اين عبارت نيز ذكر شده كه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إِنَّ عِلمي بَعدَ المَوتِ كَعِلمي فِي الحَياةِ</w:t>
      </w:r>
      <w:r>
        <w:rPr>
          <w:rFonts w:eastAsia="Amiri" w:cs="Amiri" w:ascii="Amiri" w:hAnsi="Amiri"/>
          <w:color w:val="111111"/>
          <w:sz w:val="28"/>
          <w:szCs w:val="28"/>
          <w:rtl w:val="true"/>
          <w:lang w:bidi="ar-SA"/>
        </w:rPr>
        <w:t xml:space="preserve">» </w:t>
      </w:r>
      <w:r>
        <w:rPr>
          <w:rStyle w:val="FootnoteAnchor"/>
          <w:rtl w:val="true"/>
        </w:rPr>
        <w:footnoteReference w:id="2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من پس از مرگم همانند علمم در زمان حيات است</w:t>
      </w:r>
      <w:r>
        <w:rPr>
          <w:rFonts w:eastAsia="IRNazanin" w:cs="IRNazanin"/>
          <w:color w:val="111111"/>
          <w:sz w:val="28"/>
          <w:szCs w:val="28"/>
          <w:rtl w:val="true"/>
          <w:lang w:bidi="fa-IR"/>
        </w:rPr>
        <w:t>»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روايتى ديگر كه همه رجال آن، به جز يك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هستند، آمده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صَلَّى عَلَىَّ بَلَغَتني صَلاتُهُ وَصَلَّيتُ عَلَيهِ وَكُتِبَ لَهُ سِوى ذلِكَ عَشرُ حَسَناتٍ</w:t>
      </w:r>
      <w:r>
        <w:rPr>
          <w:rFonts w:eastAsia="Amiri" w:cs="Amiri" w:ascii="Amiri" w:hAnsi="Amiri"/>
          <w:color w:val="111111"/>
          <w:sz w:val="28"/>
          <w:szCs w:val="28"/>
          <w:rtl w:val="true"/>
          <w:lang w:bidi="ar-SA"/>
        </w:rPr>
        <w:t>.</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هركس بر من درود فرستد، درودهايش به من مى‌رسد و بر او درود مى‌فرستم و براى او علاوه بر آن، ده حسنه نيز نوشته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روايت ديگرى 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أَفضَلِ أَيّامِكُم يَومُ الجُمُعَةِ، فِيهِ خُلِقَ آدَ وَفيهِ قُبِضَ وَفيهِ النَّفخَةُ وَفيهِ الصَّعقَةُ، فَأَكثِروا عَلَىَّ مِنَ الصَّلاةِ فِيهِ فَإِنَّ صَلاتَكُم مَعروضَةٌ عَلَىَّ</w:t>
      </w:r>
      <w:r>
        <w:rPr>
          <w:rFonts w:eastAsia="Amiri" w:cs="Amiri" w:ascii="Amiri" w:hAnsi="Amiri"/>
          <w:color w:val="111111"/>
          <w:sz w:val="28"/>
          <w:szCs w:val="28"/>
          <w:rtl w:val="true"/>
          <w:lang w:bidi="ar-SA"/>
        </w:rPr>
        <w:t>. . . .</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 xml:space="preserve">بهترين روزهايتان جمعه است كه آدم در آن خلق شد و در آن وفات يافت و نفخه 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محشر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 اين روز اتفاق مى‌افتد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 روز بر من بسيار درود فرستيد؛ زيرا درودهايتان بر من عرضه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درودهاى ما به شما عرضه مى‌شود، درحالى‌كه شما پوسيده شده‌ايد؟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عَزَّوَجَلَّ حَرَّمَ عَلَى الأَرضِ أَن تَأكُلَ أَجسادَ الأَنبياء</w:t>
      </w:r>
      <w:r>
        <w:rPr>
          <w:rFonts w:eastAsia="Amiri" w:cs="Amiri" w:ascii="Amiri" w:hAnsi="Amiri"/>
          <w:color w:val="111111"/>
          <w:sz w:val="28"/>
          <w:szCs w:val="28"/>
          <w:rtl w:val="true"/>
          <w:lang w:bidi="ar-SA"/>
        </w:rPr>
        <w:t xml:space="preserve">» </w:t>
      </w:r>
      <w:r>
        <w:rPr>
          <w:rStyle w:val="FootnoteAnchor"/>
          <w:rtl w:val="true"/>
        </w:rPr>
        <w:footnoteReference w:id="2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بر زمين حرام كرده است كه اجساد پيامبران را بپوساند</w:t>
      </w:r>
      <w:r>
        <w:rPr>
          <w:rFonts w:eastAsia="IRNazanin" w:cs="IRNazanin"/>
          <w:color w:val="111111"/>
          <w:sz w:val="28"/>
          <w:szCs w:val="28"/>
          <w:rtl w:val="true"/>
          <w:lang w:bidi="fa-IR"/>
        </w:rPr>
        <w:t>»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روايت صحيح است؛ برخلاف كسانى كه آن را بى‌اعتبار دانسته‌اند، ابن‌خزيمه و ابن‌حبان در كتاب‌هاى الصحيح خويش و نيز حاكم در كتاب المستدرك آن را نقل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حاكم اين حديث را حسن و صحيح دانسته </w:t>
      </w:r>
    </w:p>
    <w:p>
      <w:pPr>
        <w:pStyle w:val="BookText"/>
        <w:rPr/>
      </w:pPr>
      <w:r>
        <w:rPr>
          <w:rFonts w:ascii="IRNazanin" w:hAnsi="IRNazanin" w:eastAsia="IRNazanin"/>
          <w:color w:val="111111"/>
          <w:sz w:val="28"/>
          <w:sz w:val="28"/>
          <w:szCs w:val="28"/>
          <w:rtl w:val="true"/>
          <w:lang w:bidi="fa-IR"/>
        </w:rPr>
        <w:t>و بخارى آن را نياورده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نووى در كتاب الاذكار اين حديث را صحيح دانسته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عبدالغنى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آن را حسن دانسته‌اند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ابن‌دحيه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صحيح و محفوظ است، راويان آن همگى عادل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آن را روايتى ناشناخته يا غريب دانسته، سخن جديدى گفته؛ زيرا دارقطنى آن را رد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ديگرى كه رجال آن ثقه، اما روايت منقطع است، 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أَكثِروا مِنَ الصَّلاةِ عَلَيَّ يَومَ الْجُمُعَةِ فَاِنَّهُ يَومٌ مَشهودٌ تَشْهَدُهُ الْمَلائِكَةُ وَ إنَّ أَحداً لَن يُصَلّيَ عَلَيَّ إِلاّ عُرِضَت عَلَيَّ صَلاتُهُ حَتّى يَفرُغَ مِنها</w:t>
      </w:r>
      <w:r>
        <w:rPr>
          <w:rFonts w:eastAsia="Amiri" w:cs="Amiri" w:ascii="Amiri" w:hAnsi="Amiri"/>
          <w:color w:val="111111"/>
          <w:sz w:val="28"/>
          <w:szCs w:val="28"/>
          <w:rtl w:val="true"/>
          <w:lang w:bidi="ar-SA"/>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 xml:space="preserve">روز جمعه بر من بسيار درود فرستيد؛ زيرا جمعه، روز مشهود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المشهود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ملائكه شاهد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هيچ‌كس نيست كه بر من درود فرستد، مگر آنكه من بر صلواتش حاضر مى‌شوم تا تمام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ابوالدرداء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مرگ چگونه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وَبَعدَ الْموتِ، إنَّ اللهَ حَرَّمَ عَلَى الاَرضِ أَن تَأكُلَ أَجسادَ الأنبياءِ فَنَبيُّ اللهِ حَيٌّ يُرزَقُ</w:t>
      </w:r>
      <w:r>
        <w:rPr>
          <w:rFonts w:eastAsia="Amiri" w:cs="Amiri" w:ascii="Amiri" w:hAnsi="Amiri"/>
          <w:color w:val="111111"/>
          <w:sz w:val="28"/>
          <w:szCs w:val="28"/>
          <w:rtl w:val="true"/>
          <w:lang w:bidi="ar-SA"/>
        </w:rPr>
        <w:t>.</w:t>
      </w:r>
      <w:r>
        <w:rPr>
          <w:rStyle w:val="FootnoteAnchor"/>
          <w:rtl w:val="true"/>
        </w:rPr>
        <w:footnoteReference w:id="212"/>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پس از مرگ، خداوند بر زمين حرام كرده است كه اجساد پيامبران را بخورد، پس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است و روزى مى‌گيرد</w:t>
      </w:r>
      <w:r>
        <w:rPr>
          <w:rFonts w:eastAsia="IRNazanin" w:cs="IRNazanin"/>
          <w:color w:val="111111"/>
          <w:sz w:val="28"/>
          <w:szCs w:val="28"/>
          <w:rtl w:val="true"/>
          <w:lang w:bidi="fa-IR"/>
        </w:rPr>
        <w:t xml:space="preserve">. </w:t>
      </w:r>
      <w:bookmarkStart w:id="328" w:name="pg1443_12504"/>
    </w:p>
    <w:p>
      <w:pPr>
        <w:pStyle w:val="BookText"/>
        <w:rPr/>
      </w:pPr>
      <w:bookmarkEnd w:id="328"/>
      <w:r>
        <w:rPr>
          <w:rFonts w:ascii="IRNazanin" w:hAnsi="IRNazanin" w:eastAsia="IRNazanin"/>
          <w:color w:val="111111"/>
          <w:sz w:val="28"/>
          <w:sz w:val="28"/>
          <w:szCs w:val="28"/>
          <w:rtl w:val="true"/>
          <w:lang w:bidi="fa-IR"/>
        </w:rPr>
        <w:t xml:space="preserve">منظور از روزى گرفتن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قبر، ارتزاق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 خداوند و مراتب رحمت اوست كه حال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قبر همچون پيش از وفاتش است و روح شريفش تغذيه مى‌كند و در حيات و مماتش از نعمت‌هاى باطنى همچون نعمت‌هاى ظاهرى روزى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w:t>
      </w:r>
    </w:p>
    <w:p>
      <w:pPr>
        <w:pStyle w:val="Heading3"/>
        <w:numPr>
          <w:ilvl w:val="2"/>
          <w:numId w:val="1"/>
        </w:numPr>
        <w:rPr/>
      </w:pPr>
      <w:bookmarkStart w:id="329" w:name="__RefHeading___Toc282710_383892988"/>
      <w:bookmarkStart w:id="330" w:name="_Toc116"/>
      <w:bookmarkEnd w:id="329"/>
      <w:r>
        <w:rPr>
          <w:rtl w:val="true"/>
        </w:rPr>
        <w:t>عرضه درودها بر ايشان</w:t>
      </w:r>
      <w:bookmarkEnd w:id="330"/>
    </w:p>
    <w:p>
      <w:pPr>
        <w:pStyle w:val="BookText"/>
        <w:rPr/>
      </w:pPr>
      <w:r>
        <w:rPr>
          <w:rFonts w:ascii="IRNazanin" w:hAnsi="IRNazanin" w:eastAsia="IRNazanin"/>
          <w:color w:val="111111"/>
          <w:sz w:val="28"/>
          <w:sz w:val="28"/>
          <w:szCs w:val="28"/>
          <w:rtl w:val="true"/>
          <w:lang w:bidi="fa-IR"/>
        </w:rPr>
        <w:t xml:space="preserve">احاديثى مبنى بر عرضه شدن درود مسلمانان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فرستادن درود و نيز عرضه شدن آن درودها در روز جمعه و در روز قيامت به آن حضرت،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روايت‌ها با يكديگر منافات ندارند؛ زيرا چه بسا عرضه درود يا رسانيده شدن درود ما به ايشان، چندين بار انجام مى‌شود؛ چنان كه طبق احاديث وارد شده، اعمال بندگان در هر روز و شب و دوشنبه و پنج شنبه و هر شب نيمه شعبان بر خداوند عرضه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روايتى از طبرانى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لَيسَ مِن عَبدٍ يُصَلّي عَلَىَّ إلاّ بَلَغَني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بنده‌اى كه بر من درود فرستند، حتماً صدايش به من مى‌رسد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وفات شما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حَرَّمَ عَلَى الأَرْضِ أَنْ تَأكُلَ أَجسادَ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w:t>
      </w:r>
    </w:p>
    <w:p>
      <w:pPr>
        <w:pStyle w:val="BookText"/>
        <w:rPr/>
      </w:pPr>
      <w:r>
        <w:rPr>
          <w:rFonts w:ascii="IRNazanin" w:hAnsi="IRNazanin" w:eastAsia="IRNazanin"/>
          <w:color w:val="111111"/>
          <w:sz w:val="28"/>
          <w:sz w:val="28"/>
          <w:szCs w:val="28"/>
          <w:rtl w:val="true"/>
          <w:lang w:bidi="fa-IR"/>
        </w:rPr>
        <w:t>خداوند بر زمين حرام كرده كه اجساد پيامبران را بخورد، پس پيامبر خدا زنده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اقتباس و تلخيص از الجوهر المنظم، ابن‌حجر هيتمي، صص</w:t>
      </w:r>
      <w:r>
        <w:rPr>
          <w:rFonts w:ascii="Amiri" w:hAnsi="Amiri" w:eastAsia="Amiri" w:cs="Amiri"/>
          <w:color w:val="111111"/>
          <w:sz w:val="28"/>
          <w:sz w:val="28"/>
          <w:szCs w:val="28"/>
          <w:lang w:bidi="ar-SA"/>
        </w:rPr>
        <w:t>٧٣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٨٠</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امتاع الاسماع، مقريزي، ج </w:t>
      </w:r>
      <w:r>
        <w:rPr>
          <w:rFonts w:ascii="Amiri" w:hAnsi="Amiri" w:eastAsia="Amiri" w:cs="Amiri"/>
          <w:color w:val="111111"/>
          <w:sz w:val="28"/>
          <w:sz w:val="28"/>
          <w:szCs w:val="28"/>
          <w:lang w:bidi="ar-SA"/>
        </w:rPr>
        <w:t>١١</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۶۵</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احمد،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 اساس اين روايت، حس شنوايى پيامبران همچون ديگر حس‌هاى ظاهرى و باطنى، پس از وفات آنها مانند حياتشان است، اما كرامت خداوند متعال موجب شده كه آن بزرگواران، همچون فرشتگان و حتى برتر از آنها، از تغذيه حسى بى‌نياز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ديگرى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درودهاى ما به شما مى‌رسد در حالى كه زمين، شما را در بر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حَرَّمَ عَلَى الأَرْضِ أَنْ تَأكُلَ أَجسادَ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p>
    <w:p>
      <w:pPr>
        <w:pStyle w:val="BookText"/>
        <w:rPr/>
      </w:pPr>
      <w:r>
        <w:rPr>
          <w:rFonts w:ascii="IRNazanin" w:hAnsi="IRNazanin" w:eastAsia="IRNazanin"/>
          <w:color w:val="111111"/>
          <w:sz w:val="28"/>
          <w:sz w:val="28"/>
          <w:szCs w:val="28"/>
          <w:rtl w:val="true"/>
          <w:lang w:bidi="fa-IR"/>
        </w:rPr>
        <w:t>خداوند بر زمين حرام كرده كه اجساد پيامبران را بخورد، پس پيامبر خدا 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روايت كرده‌اند كه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لِلَّهِ تَبارَكَ وَتَعالى مَلَكاً أَعطاهُ أَسماعَ الْخَلائِقِ فَهُوَ قائِمٌ عَلى قَبري إذا مِتُّ، فَلَيسَ أَحَدٌ يُصَلّي عَلَىَّ 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عَلَيكَ فُلانُ بنُ فُلانٍ، فَيُصَلّي الرَّبُّ تَبارَكَ وَتَعالَى عَلى ذلِكَ الرَّجُلِ بِكُلِّ واحِدَةٍ 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p>
    <w:p>
      <w:pPr>
        <w:pStyle w:val="BookText"/>
        <w:rPr/>
      </w:pPr>
      <w:r>
        <w:rPr>
          <w:rFonts w:ascii="IRNazanin" w:hAnsi="IRNazanin" w:eastAsia="IRNazanin"/>
          <w:color w:val="111111"/>
          <w:sz w:val="28"/>
          <w:sz w:val="28"/>
          <w:szCs w:val="28"/>
          <w:rtl w:val="true"/>
          <w:lang w:bidi="fa-IR"/>
        </w:rPr>
        <w:t>براى خداوند تبارك و تعالى فرشته‌اى است كه به او قدرت شنيدن صداهاى خلايق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مُردَم، سر قبرم مى‌ايستد و هركس بر من درود فرستد، آن فرشته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فلانى فرزند فلان بر تو درود فرستاد؛ و خداوند تبارك و تعالى بر آن مرد به ازاى هر درود، ده درود قرار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احمد،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امتاع الاسماع، ج </w:t>
      </w:r>
      <w:r>
        <w:rPr>
          <w:rFonts w:ascii="IRNazanin" w:hAnsi="IRNazanin" w:eastAsia="IRNazanin"/>
          <w:color w:val="111111"/>
          <w:sz w:val="28"/>
          <w:sz w:val="28"/>
          <w:szCs w:val="28"/>
          <w:lang w:bidi="fa-IR"/>
        </w:rPr>
        <w:t>١١</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روايت ديگرى نيز اين‌گونه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فَهُوَ قائِمٌ عَلى قَبري حَتّى تَقومَ السّاعَةُ فَلَيسَ اَحَدٌ مِن أُمَّتي يُصَلّي عَلَىَّ صَلاةً 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بنُ فُلانٍ بِاسمِهِ وَاسمِ أَبيهِ يُصَلّي عَلَيكَ كَذا وَكَذا، وَضَمِنَ لي الرَّبُّ أَن مَن صَلّى عَلَىَّ صَلاةً صَلَّى اللهُ عَلَيهِ عَشراً وَإن زادَ زادَهُ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p>
    <w:p>
      <w:pPr>
        <w:pStyle w:val="BookText"/>
        <w:rPr/>
      </w:pPr>
      <w:r>
        <w:rPr>
          <w:rFonts w:ascii="IRNazanin" w:hAnsi="IRNazanin" w:eastAsia="IRNazanin"/>
          <w:color w:val="111111"/>
          <w:sz w:val="28"/>
          <w:sz w:val="28"/>
          <w:szCs w:val="28"/>
          <w:rtl w:val="true"/>
          <w:lang w:bidi="fa-IR"/>
        </w:rPr>
        <w:t>او تا روز قيامت بر قبر من مى‌ايستد و هريك از امتم كه به من درود فرستد،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فلانى فرزند فلان، به نام خودش و نام پدرش چنين و چنان بر تو درود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كسى كه بر من درود فرستد، ده برابر درود مى‌فرستد و هرچه بيشتر كند، خداوند بيشترش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وَكَّلَ بِقَبري مَلَكاً أَعطاهُ أَسماعَ الخَلائِقِ لا يُصَلّي عَلىَّ أَحَدٌ إِلى يَومِ القيامَةِ إِلاّ بَلَغَني بِاسمِهِ وَاسمِ أَبيهِ هذا فُلانُ بنُ فُلانٍ قَد صَلّى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p>
    <w:p>
      <w:pPr>
        <w:pStyle w:val="BookText"/>
        <w:rPr/>
      </w:pPr>
      <w:r>
        <w:rPr>
          <w:rFonts w:ascii="IRNazanin" w:hAnsi="IRNazanin" w:eastAsia="IRNazanin"/>
          <w:color w:val="111111"/>
          <w:sz w:val="28"/>
          <w:sz w:val="28"/>
          <w:szCs w:val="28"/>
          <w:rtl w:val="true"/>
          <w:lang w:bidi="fa-IR"/>
        </w:rPr>
        <w:t>خداوند ملكى را بر قبر من وكيل مى‌دارد كه قدرت شنيدن صداى خلايق را به او داده است؛ هركس تا روز قيامت بر من درود فرستد قطعاً با نام خودش و نام پدرش آن را به من مى‌رساند كه فلانى فرزند فلان بر تو درود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الزوائد، ج </w:t>
      </w:r>
      <w:r>
        <w:rPr>
          <w:rFonts w:ascii="IRNazanin" w:hAnsi="IRNazanin" w:eastAsia="IRNazanin"/>
          <w:color w:val="111111"/>
          <w:sz w:val="28"/>
          <w:sz w:val="28"/>
          <w:szCs w:val="28"/>
          <w:lang w:bidi="fa-IR"/>
        </w:rPr>
        <w:t>١٠</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١۶٢</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bookmarkStart w:id="331" w:name="pg1443_12509"/>
    </w:p>
    <w:p>
      <w:pPr>
        <w:pStyle w:val="BookText"/>
        <w:rPr/>
      </w:pPr>
      <w:bookmarkEnd w:id="331"/>
      <w:r>
        <w:rPr>
          <w:rFonts w:ascii="IRNazanin" w:hAnsi="IRNazanin" w:eastAsia="IRNazanin"/>
          <w:color w:val="111111"/>
          <w:sz w:val="28"/>
          <w:sz w:val="28"/>
          <w:szCs w:val="28"/>
          <w:rtl w:val="true"/>
          <w:lang w:bidi="fa-IR"/>
        </w:rPr>
        <w:t>در روايت ديگرى اضافه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وَإنِّي سَأَلتُ رَبّي عَزَّوَجَلَّ أَن لا يُصَلي أَحدٌ مِنهُم صَلاةً إِلاّ صَلّى عَلَيهِ عَشرَ أَمثالُها، وَإِنَّ اللهَ عَزَّوَجَلَّ أَعطاني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p>
    <w:p>
      <w:pPr>
        <w:pStyle w:val="BookText"/>
        <w:rPr/>
      </w:pPr>
      <w:r>
        <w:rPr>
          <w:rFonts w:ascii="Amiri" w:hAnsi="Amiri" w:eastAsia="Amiri" w:cs="Amiri"/>
          <w:color w:val="111111"/>
          <w:sz w:val="28"/>
          <w:sz w:val="28"/>
          <w:szCs w:val="28"/>
          <w:rtl w:val="true"/>
          <w:lang w:bidi="ar-SA"/>
        </w:rPr>
        <w:t>از خداوند عزّوجلّ خواستم هركس كه بر من درود فرستاد، ده برابر آن را بر او درود فرستد و خداوند عزّوجلّ آن را به من عطا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سند تمامى روايت‌هاى پيش گفته، فردى وجود دارد كه بخارى نسبت به وى، اظهار ترديد كرده، اما ابن‌حبان او را توثيق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راوى ديگرى هست كه برخى از حديث شناسان و حافظان حديث، او را تضعيف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w:t>
      </w:r>
    </w:p>
    <w:p>
      <w:pPr>
        <w:pStyle w:val="Heading3"/>
        <w:numPr>
          <w:ilvl w:val="2"/>
          <w:numId w:val="1"/>
        </w:numPr>
        <w:rPr/>
      </w:pPr>
      <w:bookmarkStart w:id="332" w:name="__RefHeading___Toc282712_383892988"/>
      <w:bookmarkStart w:id="333" w:name="_Toc117"/>
      <w:bookmarkEnd w:id="332"/>
      <w:r>
        <w:rPr>
          <w:rtl w:val="true"/>
        </w:rPr>
        <w:t>رساندن سلام از دور و از نزديك</w:t>
      </w:r>
      <w:bookmarkEnd w:id="333"/>
    </w:p>
    <w:p>
      <w:pPr>
        <w:pStyle w:val="BookText"/>
        <w:rPr/>
      </w:pPr>
      <w:r>
        <w:rPr>
          <w:rFonts w:ascii="IRNazanin" w:hAnsi="IRNazanin" w:eastAsia="IRNazanin"/>
          <w:color w:val="111111"/>
          <w:sz w:val="28"/>
          <w:sz w:val="28"/>
          <w:szCs w:val="28"/>
          <w:rtl w:val="true"/>
          <w:lang w:bidi="fa-IR"/>
        </w:rPr>
        <w:t xml:space="preserve">از مجموع اين روايت‌ها و احاديثى كه در نگاه اول بايكديگر اختلاف دارند و نيز احاديث مشابه آنها، چنين بايد گفت كه اگر سلام‌دهنده در محضر آن حضرت سلام بدهد،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واسطه آن را مى‌شنود و اگر از راه دور باشد، سلام او به آن حضرت رسانيده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چند گفته‌اند سلامى كه در كنار قبر و از نزديك به آن حضرت داده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ملائك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رسانيده مى‌شود؛ زيرا فرشته‌اى كنار قبر آن بزرگوار است كه هرچند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را خود مى‌شنود، آن فرشته نيز</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سبل الهدي و الرشاد، ج </w:t>
      </w:r>
      <w:r>
        <w:rPr>
          <w:rFonts w:ascii="Amiri" w:hAnsi="Amiri" w:eastAsia="Amiri" w:cs="Amiri"/>
          <w:color w:val="111111"/>
          <w:sz w:val="28"/>
          <w:sz w:val="28"/>
          <w:szCs w:val="28"/>
          <w:lang w:bidi="ar-SA"/>
        </w:rPr>
        <w:t>١٢</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۴٢٨</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الجوهر المنظم، صص</w:t>
      </w:r>
      <w:r>
        <w:rPr>
          <w:rFonts w:ascii="IRNazanin" w:hAnsi="IRNazanin" w:eastAsia="IRNazanin"/>
          <w:color w:val="111111"/>
          <w:sz w:val="28"/>
          <w:sz w:val="28"/>
          <w:szCs w:val="28"/>
          <w:lang w:bidi="fa-IR"/>
        </w:rPr>
        <w:t>٨٠</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٨١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سلام را به آن حضرت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شب‌هاى جمعه و چه در غير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روى تأكيد بيشتر و براى توجه بيشتر به شأن آن حضرت و بالابردن مقام ايشان صورت مى‌گيرد؛ زيرا در دانش اصول گفته‌اند كه مقيد، مطلق را محدود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طبق قواعد اصولى، جمع كردن بين ادله‌اى كه در ظاهر ميان آنها تعارض وجود دارد، در حد ممكن،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برخى روايت‌ها چنين برمى‌آيد كه آن حضرت جواب سلام را مى‌دهد، چه سلام از جانب زائر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نزديك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چه از غير او؛ زيرا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جواب سلام به زائر، دليل مى‌خواهد و حتى مى‌توان گفت اين سخن مردود است؛ زيرا در خبر صحيح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برادرش كه در دنيا او را مى‌شناخته است، رد شود و بر او سلام دهد، او جواب سلامش را مى‌گويد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اگر دادن جواب سلام، فقط به زائر اختصاص مى‌يافت، در مورد كسى كه بدون قصد زيارت رد مى‌شود، اين‌گونه نمى‌گفتند؛ زيرا دانستيم كه غير زائر نيز در اين امر شريك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ابواليمن ابن‌عساكر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جواب سلام دادن حضرت، درباره زيارت كنندگان قبرش جايز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براى كسانى از امت ايشان در اطراف دنيا، هرچند در دوردست‌ها نيز جايز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جواب بى‌واسطه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زائر قطعى است، اما شك و اختلاف در اين است كه به غير زائر جواب مى‌دهد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فضيلتى بزرگ </w:t>
      </w:r>
      <w:bookmarkStart w:id="334" w:name="pg1443_12513"/>
    </w:p>
    <w:p>
      <w:pPr>
        <w:pStyle w:val="BookText"/>
        <w:rPr/>
      </w:pPr>
      <w:bookmarkEnd w:id="334"/>
      <w:r>
        <w:rPr>
          <w:rFonts w:ascii="IRNazanin" w:hAnsi="IRNazanin" w:eastAsia="IRNazanin"/>
          <w:color w:val="111111"/>
          <w:sz w:val="28"/>
          <w:sz w:val="28"/>
          <w:szCs w:val="28"/>
          <w:rtl w:val="true"/>
          <w:lang w:bidi="fa-IR"/>
        </w:rPr>
        <w:t xml:space="preserve">است كه نصيب زائر مى‌شود؛ زيرا هم خداوند به او نعمت رسيدن صدايش به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اعطا كرده است و آن حضرت نيز جواب سلام او را بى‌واسطه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وجود اين، چگونه كسى كه اين را درمى‌يابد، مى‌تواند به زيارت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بى‌اعتنا باشد؟ به خدا سوگند كسى كه توانايى زيارت را داشته باشد، هرگز از زيارت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نمى‌گذرد، مگر اينكه خداوند بر او محتوم داشته كه از هرچه نيكى است، به دور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چنين بلايى به خداوند پناه مى‌بريم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w:t>
      </w:r>
    </w:p>
    <w:p>
      <w:pPr>
        <w:pStyle w:val="Heading3"/>
        <w:numPr>
          <w:ilvl w:val="2"/>
          <w:numId w:val="1"/>
        </w:numPr>
        <w:rPr/>
      </w:pPr>
      <w:bookmarkStart w:id="335" w:name="__RefHeading___Toc282714_383892988"/>
      <w:bookmarkStart w:id="336" w:name="_Toc118"/>
      <w:bookmarkEnd w:id="335"/>
      <w:r>
        <w:rPr>
          <w:rtl w:val="true"/>
        </w:rPr>
        <w:t xml:space="preserve">پيامبر </w:t>
      </w:r>
      <w:r>
        <w:rPr>
          <w:rtl w:val="true"/>
        </w:rPr>
        <w:t>[(</w:t>
      </w:r>
      <w:r>
        <w:rPr>
          <w:rtl w:val="true"/>
        </w:rPr>
        <w:t>ص</w:t>
      </w:r>
      <w:r>
        <w:rPr>
          <w:rtl w:val="true"/>
        </w:rPr>
        <w:t xml:space="preserve">)] </w:t>
      </w:r>
      <w:r>
        <w:rPr>
          <w:rtl w:val="true"/>
        </w:rPr>
        <w:t>هميشه زنده است</w:t>
      </w:r>
      <w:bookmarkEnd w:id="336"/>
    </w:p>
    <w:p>
      <w:pPr>
        <w:pStyle w:val="BookText"/>
        <w:rPr/>
      </w:pPr>
      <w:r>
        <w:rPr>
          <w:rFonts w:ascii="IRNazanin" w:hAnsi="IRNazanin" w:eastAsia="IRNazanin"/>
          <w:color w:val="111111"/>
          <w:sz w:val="28"/>
          <w:sz w:val="28"/>
          <w:szCs w:val="28"/>
          <w:rtl w:val="true"/>
          <w:lang w:bidi="fa-IR"/>
        </w:rPr>
        <w:t xml:space="preserve">احاديثى كه بيان شد، گوياى اين است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زنده است؛ زيرا محال عادى است كه وجود آن حضرت، در برابر كسانى كه شب و روز بر او سلام مى‌فرستند، حيات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ايمان داريم كه آن حضرت زنده است و زمين جسد شريفشان را همانند ساير پيامبران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امرى اجماعى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علما، اذان‌گويان و شهدا نيز چنين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به هنگام باز شدن قبر شمار فراوانى از علما و اوليا نيز مشاهده شد كه اجسادشان تغييرى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روايتى كه 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ابوجابر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جموح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احد به شهادت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و شش سال پس از مرگشان، سيل قبر اين دو شهيد را زيرو رو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مشاهده شد كه جسدهايشان تغييرى</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الجوهر المنظم، صص</w:t>
      </w:r>
      <w:r>
        <w:rPr>
          <w:rFonts w:ascii="IRNazanin" w:hAnsi="IRNazanin" w:eastAsia="IRNazanin"/>
          <w:color w:val="111111"/>
          <w:sz w:val="28"/>
          <w:sz w:val="28"/>
          <w:szCs w:val="28"/>
          <w:lang w:bidi="fa-IR"/>
        </w:rPr>
        <w:t>٨١</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٨٢</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نكرده و يكى از آنها درحالى‌كه دستش بر روى زخمش قرار داشته، دفن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دستش را از روى زخم برداشتند، مشاهده شد كه اين دست، دوباره به حالت قبل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به دستور معاويه، چشمه‌اى در مدينه حفر مى‌شد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 به پنجاه سال پس از غزوه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كلنگ به پاى حمزه عموى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 و خون از آن جارى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ادله نشان مى‌دهد كه حيات شهدا، از حيات اوليا قوى‌تر است و قرآن كريم نيز حيات آنها را تصريح كرده است؛ ولى حيات آنها كمتر از حيات پيامبران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زيرا انبيا براى اين مقام شايسته‌ترند و تفاوت آنها به معناى تفاوتشان در ثمره و نتيجه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برخى از پيشوايان ما، گفته‌اند كه ويژگى منحصر به فرد حيات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است كه حيات پس از مرگ ايشان، حتى در مواردى از احكام دنيايى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از ويژگى‌هاى ايشان است كه آنچه در دنيا از خويش بر جاى نهاده‌اند، همچنان باقى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از اين اموال، به اهل و خادمان ايشان مى‌پرداختند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مرگى كه براى آن حضرت رخ داد، به دليل بازگشت دوباره حيات كامل به ايشان، مرگ موقت است نه استمرارى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بيهقى رساله‌اى را در مورد حيات پيامبران در قبرهايشان نگاشته و به بسيارى از احاديثى كه گذشت، استدلال كرده است؛ از جمله به حديث صحيح </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اَلاَنبياءُ أَحياءٌ فى قُبورِهِم يصَلّونَ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پيامبران در قبرهايشان زنده‌اند و نماز مى‌خوانند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آن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مَرَرتُ بِمُوسى لَيلَةً أُسِريَ بِي عِندَ الْكَثِيبِ الأَحمَرِ وَهُوَ قائِمٌ يُصَلّي فِي قَبْرِه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كثيب احمر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و به معراج رفتم،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گذشتم، درحالى‌كه او در قبرش ايستاده بود و نماز مى‌خواند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اينكه گفته‌اند اين ويژگى، تنها مخصوص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توجه به روايت مسلم باطل مى‌شود؛ زيرا در اين روايت آمده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فَقَد رَاَيتُني في الحِجرِ وَقُرَيشٌ تَسأَلُني عَن مَسرايَ</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حجر اسماعيل بودم و قريش از معراج از من مى‌پرسيدند</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همچنين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رَاَيتُني في جُملَةٍ مِنَ الاَنبياءِ فَإذا موسى قائِمٌ يُصَلّي فَإذا رَجُلٌ ضَرَبَ جَعدَ</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 xml:space="preserve">خود را در جمع پيامبران ديدم و مى‌ديدم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قبر ايستاده و نماز مى‌گزارد، ناگهان مردى جعد را زد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همچنين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وَإذا عيسَى بنُ مَريَم قائِمٌ يُصَلّي أَقرَبُ النّاسِ بِهِ شَبَهاً عُروَةُ بنُ مَسعودٍ، وَإذا إبراهيمُ قائِمٌ يُصَلّي أقرَبُ الناسِ بِهِ شَبَهاً صاحِبُكُم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فَحانَتِ الصَّلاة فَأَمَمتُهُم </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عيسى بن مريم ايستاده بود و نماز مى‌خواند، شبيه‌ترين مردم به او عروة بن مسعود بود و هنگامى كه ابراهيم ايستاده و نماز مى‌خواند، شبيه‌ترين مردم به او مولاى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خود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وقت نماز رسيد و آنها به من اقتدا كردند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حديث ديگرى آمده كه ايشان آنها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كردند و بنابر حديث ديگرى، ايشان آنها را با گروهى از پيامبران در آسمان ملاقات كردند و با هم سخن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بيهقى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آنها صحيح است و ميان اين روايت‌ها اختلافى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را ديده است كه در قبر ايستاده و نماز مى‌خواند، سپس شبانه موسى و ديگران به بيت‌المقدس فرستاده شدند، همان‌طور كه پيامبر اسلام شبانه به آنجا سفر كرد و آنها را در آنجا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آسمان‌ها عروج كردند، همان‌طور كه پيامبرمان به آسمان عروج كرد و آنها را در آنجا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روايات، حلول آنها در مكان‌ها و زمان‌هاى مختلف از نظر عقلى جايز است و اين دلالت بر حيات آنها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w:t>
      </w:r>
    </w:p>
    <w:p>
      <w:pPr>
        <w:pStyle w:val="BookText"/>
        <w:rPr/>
      </w:pPr>
      <w:r>
        <w:rPr>
          <w:rFonts w:ascii="IRNazanin" w:hAnsi="IRNazanin" w:eastAsia="IRNazanin"/>
          <w:color w:val="111111"/>
          <w:sz w:val="28"/>
          <w:sz w:val="28"/>
          <w:szCs w:val="28"/>
          <w:rtl w:val="true"/>
          <w:lang w:bidi="fa-IR"/>
        </w:rPr>
        <w:t xml:space="preserve">گفته شده است كه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رايتنى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دلالت بر اين مى‌كند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بيدارى رخ داده و اين مطلب درست و جوابى است به كسانى كه پنداشته‌اند معراج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بوده و مى‌پندارند كه خواب پيامبران همان وحى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حيات شهدا در برزخ، برپايه نص قرآن كريم ثابت شده است و ابن‌عباس و ابن‌مسعود تصريح داشتند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شهيد از دنيا رحلت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روايت آمده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ايشان در بستر بيمارى‌اى كه به فوت ايشان منجر</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حياة الانبياء، بيهقي، ص</w:t>
      </w:r>
      <w:r>
        <w:rPr>
          <w:rFonts w:ascii="Amiri" w:hAnsi="Amiri" w:eastAsia="Amiri" w:cs="Amiri"/>
          <w:color w:val="111111"/>
          <w:sz w:val="28"/>
          <w:sz w:val="28"/>
          <w:szCs w:val="28"/>
          <w:lang w:bidi="ar-SA"/>
        </w:rPr>
        <w:t>٨۴</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٨۵</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لقمه‌اى كه در خيبر خوردم، دارد برمى‌گردد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اثر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روحم را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اين معنا كه آن لقمه‌اى كه از گوشت بز بود، مسموم بود و در آن ساعت به فضل خداوند بر حضرت اثر نكرد و پس از آن اثر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درجه رسالت و شهادت را 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كرد و وجه شهادت در اين است كه ايشان به دست كافرى كشته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مسموم شدن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هرچند كه در معركه نبرد اتفاق نيفتاد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شرط شهادت، جان سپردن در ميدان نبرد باشد، فقط مربوط به احكام دنيايى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غسل و كفن و نماز بر شهيد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علما، حيات شهدا را حقيقى مى‌دانند؛ برخى گفته‌اند فقط روحشان زنده است و برخى جسد را نيز زنده دانسته‌اند و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جسد نمى‌پوسد و خون و شادابى بدن ادامه دارد و اينها در بدن‌هايشان مشاهده شده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 اعتقاد كه روح‌هايشان به بدن‌هايشان باز مى‌گردد و تا روز قيامت در آن باقى مى‌ماند، به دليل مخالفت با احاديث صحيح، پذيرفته نشده است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احاديث گذشته منظور از روح، نطق است، همان‌طور كه گروهى تصريح داشته‌اند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زنده‌اند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سبكى معتقد است كه لزومى ندارد حيات آن حضرت همراه با نطق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سلام كننده يا درود فرستنده‌اى پاسخ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پيامبران در قبرهايشان زنده هستند و نماز مى‌خوانند و نمازشان به ظاهر، همانند نمازهاى زندگان در دنيا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به كاربردن واژه روح به جاى نطق، تلازمى است كه ميان زنده بودن و صحبت كردن وجود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بيهقى پاسخ مى‌دهد كه معناى بازگشتن روح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پس از خاكسپارى پيكر مطهر ايشان، روح، براى جواب دادن سلام، به ايشان باز مى‌گردد و در پيكر شريفشان استمرار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اينكه روح ايشان، براى جواب سلام دادن بازگردانده شده است و دوباره از جسدشان گرفته شود تا دوباره باز گردد و گرفته شود؛ زيرا اين‌كار تعدد حيات و وفات را در مدت زمان كوتاه و به تعداد زياد مى‌طلبد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پاسخ داده شده كه در اين بازگشتن روح و گرفتنش، مانعى نيست؛ زيرا اين كار سختى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سبكى پاسخ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مى‌رود كه اين بازگشت، معنوى باشد و روح شريف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مقام شهود الهى و ملأ اعلى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هنگامى كه كسى بر ايشان سلام مى‌دهد، روح آن حضرت به اين عالم نگاه مى‌كند و سلام‌كننده را درك و پاسخ او را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نياز به صرف زمان ندارد؛ زيرا درودهايى كه از سراسر زمين به ايشان فرستاده مى‌شود، به او اتصال دارد؛ زيرا امور آخرت و احوال و برزخ و شبيه آن، با عقل درك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گفته‌اند كه منظور از روح، فرشته‌اى موكل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ابن‌عماد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اينجا ممكن است منظور از آن سرور و شادى، به نحو مجاز باشد؛ زيرا ممكن است بر آن اطلاق شود و منظور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زنده‌بودن اثبات شد، نبايد بگويى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يا عليك السلام؛ زيرا عليك السلام براى تحيت گفتن به مرده است</w:t>
      </w:r>
      <w:r>
        <w:rPr>
          <w:rFonts w:eastAsia="IRNazanin" w:cs="IRNazanin"/>
          <w:color w:val="111111"/>
          <w:sz w:val="28"/>
          <w:szCs w:val="28"/>
          <w:rtl w:val="true"/>
          <w:lang w:bidi="fa-IR"/>
        </w:rPr>
        <w:t>»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ابن‌ابوشيبه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مى‌كند كه مردى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آمدم </w:t>
      </w:r>
    </w:p>
    <w:p>
      <w:pPr>
        <w:pStyle w:val="BookText"/>
        <w:rPr/>
      </w:pPr>
      <w:r>
        <w:rPr>
          <w:rFonts w:ascii="IRNazanin" w:hAnsi="IRNazanin" w:eastAsia="IRNazanin"/>
          <w:color w:val="111111"/>
          <w:sz w:val="28"/>
          <w:sz w:val="28"/>
          <w:szCs w:val="28"/>
          <w:rtl w:val="true"/>
          <w:lang w:bidi="fa-IR"/>
        </w:rPr>
        <w:t>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عليك‌السلام‌اى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لا تَقُل عَلَيكَ السَّلام فَإِنَّ عَلَيكَ السَّلام تَحيَّةَ المَوتى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نگو عليك السلام؛ زيرا عليك السلام تحيت براى مردگان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ترمذى با سندى حسن روايت مى‌كند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مردى سه بار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 السَّلام 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وى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 السَّلام، تحيت گفتن به مردگان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لَقِي الرَّجُلُ أَخاهُ المُسلِم فَليَقُل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وَرَحمَة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شخصى برادر مسلمانش را مى‌بيند، بايد بگويد</w:t>
      </w:r>
    </w:p>
    <w:p>
      <w:pPr>
        <w:pStyle w:val="BookText"/>
        <w:rPr/>
      </w:pPr>
      <w:r>
        <w:rPr>
          <w:rFonts w:ascii="IRNazanin" w:hAnsi="IRNazanin" w:eastAsia="IRNazanin"/>
          <w:color w:val="111111"/>
          <w:sz w:val="28"/>
          <w:sz w:val="28"/>
          <w:szCs w:val="28"/>
          <w:rtl w:val="true"/>
          <w:lang w:bidi="fa-IR"/>
        </w:rPr>
        <w:t>اَلسَّلامُ عَلَيكَ وَرَحمَةُ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آن حضرت، سه بار با عبارت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وَرَحمَة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پاسخ آن مرد را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اين گفته صحيح نيست؛ زيرا آن حضرت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عَلَيكَ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پاسخ آن مرد را مى‌دهند و اين مشخص مى‌كند كه اين عبارت، صحيح و عرف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تمايز بين سلام كننده و پاسخ دهنده با عبارتى كوتاه براى منظورى صحيح، مشكلى ايجاد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صحيح است كه ايشان در مورد مردگان مى‌فرمود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اَلسَّلامُ عَلَيكُم داَر قَومٍ 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عبارت دلالت بر اين معنا دارد كه عَلَيكُمُ السَّلام براى تحيت به مردگان، يعنى مرده دلان يا عادت جاهلى است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صورت، بهتر است براى مردگان و زندگان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به‌كار ببريم؛ البته اين با روايتى كه در صحيح ابن‌حبان در مورد حيات پيامبران در قبرهايشان آمده، هيچ منافاتى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روايت، داستان پيرزنى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كه مكان صندوقى كه حاوى </w:t>
      </w:r>
    </w:p>
    <w:p>
      <w:pPr>
        <w:pStyle w:val="BookText"/>
        <w:rPr/>
      </w:pPr>
      <w:r>
        <w:rPr>
          <w:rFonts w:ascii="IRNazanin" w:hAnsi="IRNazanin" w:eastAsia="IRNazanin"/>
          <w:color w:val="111111"/>
          <w:sz w:val="28"/>
          <w:sz w:val="28"/>
          <w:szCs w:val="28"/>
          <w:rtl w:val="true"/>
          <w:lang w:bidi="fa-IR"/>
        </w:rPr>
        <w:t xml:space="preserve">استخوان‌هاى حضرت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را به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نيز هنگامى كه مى‌خواست از مصر به‌سوى بيت المقدس برود، آن صندوق را با خود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روايت، منظور از استخوان‌ها، شايد همه بدن باشد؛ زيرا اگر جسد فاقد روح باشد، از آن به استخوان تعبير مى‌شود؛ به اين دليل كه احساس ندارد و شايد به اين دليل است كه به باور آنها، جسم پيامبران همانند جسم ديگران پوسيده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سخن با آنچه منسوب به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فرمود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أَنا أَكْرَمُ عَلى رَبّي مِن أن يَترُكَني في قَبري بَعدَ 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نزد پروردگارم گرامى‌تر از آنم كه بيش از سه روز رها شوم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منظور از رها نشدن در قبر، اين است كه پس از مرگ روح آن حضرت عروج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منافاتى ندارد؛ زيرا بيهقى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درستى اين حديث، منظور اين است كه آنها فقط به همين اندازه رها مى‌شوند، اما در برابر خداوند نماز مى‌گزارند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 خداوند به عنوان نمازگزار مى‌ايستند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اگرچه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هستند، اما در قبر به سر مى‌برند و در همان جا نماز مى‌گزارند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 نه چندان معتبرى آمده كه پيامبران، چهل روز در قبرهايشان رها مى‌شوند، اما در برابر خدا نماز مى‌خوانند تا در صور دميده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اين روايت، بر مبناى حكايتى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ابن‌مسيب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قومى را ديدم كه بر پيامبر سلام مى‌دهند</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وى در ادامه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بيش از چهل روز در خاك نمى‌ماند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پى برديم كه سند اين روايت معتبر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همچنان‌كه علما نيز به اين خبر استناد نمى‌كنند، بلكه برخلاف آن اجماع نظر دارند؛ زيرا پيامبران در قبرهايشان زنده‌اند و سنت است كه بر آنها سلام فرستاده شود، هرچند از راه 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خود ابن‌مسيب نيز روايتى نقل شده كه مخالف سخن پيش گفته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يزيد بن معاويه مدينه را محاصره كرده بود و ساكنان آن را به قتل مى‌رساند، در پى اين اقدام تا مدتى اقامه نماز در مسجدالنبى تعطيل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مسجد بودم و فقط از 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صدايى كه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زمان فرارسيدن اذان آگاه مى‌شدم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روايت ديگرى آمده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شب معراج از كنار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گذر كردم و ديدم ايشان ايستاده و در قبر خويش نماز مى‌خواند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هنگامى كه خانه عثمان محاصره شد، صحابه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شايسته است به شام بروى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خانه‌ام و مجاورت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نمى‌شوم</w:t>
      </w:r>
      <w:r>
        <w:rPr>
          <w:rFonts w:eastAsia="IRNazanin" w:cs="IRNazanin"/>
          <w:color w:val="111111"/>
          <w:sz w:val="28"/>
          <w:szCs w:val="28"/>
          <w:rtl w:val="true"/>
          <w:lang w:bidi="fa-IR"/>
        </w:rPr>
        <w:t>» .</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مبحث كلام ما طولانى شد؛ زيرا در آن بركات عظيمى وجود دارد براى زائرى كه در برابر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ايستاده و باور دارد كه آن بزرگوار زنده است و به سبب حيات برزخى كاملى كه شايسته مقام خود دارد، صداى او و توسلش را مى‌شنود و براى او نزد خداوند شفاعت مى‌كند </w:t>
      </w:r>
    </w:p>
    <w:p>
      <w:pPr>
        <w:pStyle w:val="BookText"/>
        <w:rPr/>
      </w:pPr>
      <w:r>
        <w:rPr>
          <w:rFonts w:ascii="IRNazanin" w:hAnsi="IRNazanin" w:eastAsia="IRNazanin"/>
          <w:color w:val="111111"/>
          <w:sz w:val="28"/>
          <w:sz w:val="28"/>
          <w:szCs w:val="28"/>
          <w:rtl w:val="true"/>
          <w:lang w:bidi="fa-IR"/>
        </w:rPr>
        <w:t>تا از او راضى شود و هر آنچه از خير دنيا و آخرت دوست دارد، به او عطا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سود و بهره‌اى از اين بالاتر؟ و چه بركتى از اين بزرگ‌تر؟ پس براى زيارت سفر كن و تا جايى كه مى‌توانى در طلب اين خيرات و فوايد بكوش تا به جايگاهى كه همه خواسته‌ها در آن برآورده مى‌شود، نائل آيى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خداوند با لطف و فضل خود آن را براى ما محقق مى‌سازد، آمين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الجوهر المنظم، صص</w:t>
      </w:r>
      <w:r>
        <w:rPr>
          <w:rFonts w:ascii="IRNazanin" w:hAnsi="IRNazanin" w:eastAsia="IRNazanin"/>
          <w:color w:val="111111"/>
          <w:sz w:val="28"/>
          <w:sz w:val="28"/>
          <w:szCs w:val="28"/>
          <w:lang w:bidi="fa-IR"/>
        </w:rPr>
        <w:t>٨٢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٨٩</w:t>
      </w:r>
      <w:r>
        <w:rPr>
          <w:rFonts w:eastAsia="IRNazanin" w:cs="IRNazanin"/>
          <w:color w:val="111111"/>
          <w:sz w:val="28"/>
          <w:szCs w:val="28"/>
          <w:rtl w:val="true"/>
          <w:lang w:bidi="fa-IR"/>
        </w:rPr>
        <w:t xml:space="preserve">. </w:t>
      </w:r>
      <w:bookmarkStart w:id="337" w:name="pg1443_12532"/>
    </w:p>
    <w:p>
      <w:pPr>
        <w:pStyle w:val="Heading2"/>
        <w:numPr>
          <w:ilvl w:val="1"/>
          <w:numId w:val="1"/>
        </w:numPr>
        <w:rPr/>
      </w:pPr>
      <w:bookmarkStart w:id="338" w:name="__RefHeading___Toc282716_383892988"/>
      <w:bookmarkStart w:id="339" w:name="_Toc119"/>
      <w:bookmarkEnd w:id="337"/>
      <w:bookmarkEnd w:id="338"/>
      <w:r>
        <w:rPr>
          <w:rtl w:val="true"/>
        </w:rPr>
        <w:t xml:space="preserve">كتاب‌شناسى در موضوع زيارت قبر پيامبر </w:t>
      </w:r>
      <w:r>
        <w:rPr>
          <w:rtl w:val="true"/>
        </w:rPr>
        <w:t>[(</w:t>
      </w:r>
      <w:r>
        <w:rPr>
          <w:rtl w:val="true"/>
        </w:rPr>
        <w:t>ص</w:t>
      </w:r>
      <w:r>
        <w:rPr>
          <w:rtl w:val="true"/>
        </w:rPr>
        <w:t>)]</w:t>
      </w:r>
      <w:bookmarkEnd w:id="339"/>
    </w:p>
    <w:p>
      <w:pPr>
        <w:pStyle w:val="Heading3"/>
        <w:numPr>
          <w:ilvl w:val="2"/>
          <w:numId w:val="1"/>
        </w:numPr>
        <w:rPr/>
      </w:pPr>
      <w:bookmarkStart w:id="340" w:name="__RefHeading___Toc282718_383892988"/>
      <w:bookmarkStart w:id="341" w:name="_Toc120"/>
      <w:bookmarkEnd w:id="340"/>
      <w:r>
        <w:rPr>
          <w:rtl w:val="true"/>
        </w:rPr>
        <w:t>اشاره</w:t>
      </w:r>
      <w:bookmarkEnd w:id="341"/>
    </w:p>
    <w:p>
      <w:pPr>
        <w:pStyle w:val="BookText"/>
        <w:rPr/>
      </w:pPr>
      <w:r>
        <w:rPr>
          <w:rFonts w:ascii="IRNazanin" w:hAnsi="IRNazanin" w:eastAsia="IRNazanin"/>
          <w:color w:val="111111"/>
          <w:sz w:val="28"/>
          <w:sz w:val="28"/>
          <w:szCs w:val="28"/>
          <w:rtl w:val="true"/>
          <w:lang w:bidi="fa-IR"/>
        </w:rPr>
        <w:t xml:space="preserve">علما، توجه بسيارى به مسئله زيارت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داشته‌اند و در كتاب‌هاى فقه و مناسك و مناقب و خصائص، درباره آن بسيار سخن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آنها، كتاب‌هايى هستند كه به شكل رسائل و بحث‌هاى بزرگ و كوچك تأليف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اين كتاب و در مورد اين موضوع، متون فقها و محدثان را از حوزه‌هاى گوناگون آورده‌ايم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متون به چهار گروه دسته‌بندى مى‌شوند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كتاب‌هاى خصائص و مناقب؛</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فقهى مذاهب اسلامى؛</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كتاب‌هاى ويژه زيارت؛</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كتاب‌هاى ويژه مناسك</w:t>
      </w:r>
      <w:r>
        <w:rPr>
          <w:rFonts w:eastAsia="IRNazanin" w:cs="IRNazanin"/>
          <w:color w:val="111111"/>
          <w:sz w:val="28"/>
          <w:szCs w:val="28"/>
          <w:rtl w:val="true"/>
          <w:lang w:bidi="fa-IR"/>
        </w:rPr>
        <w:t>.</w:t>
      </w:r>
    </w:p>
    <w:p>
      <w:pPr>
        <w:pStyle w:val="Heading3"/>
        <w:numPr>
          <w:ilvl w:val="2"/>
          <w:numId w:val="1"/>
        </w:numPr>
        <w:rPr/>
      </w:pPr>
      <w:bookmarkStart w:id="342" w:name="__RefHeading___Toc282720_383892988"/>
      <w:bookmarkStart w:id="343" w:name="_Toc121"/>
      <w:bookmarkEnd w:id="342"/>
      <w:r>
        <w:rPr>
          <w:rtl w:val="true"/>
        </w:rPr>
        <w:t>كتاب‌هاى خصائص و مناقب</w:t>
      </w:r>
      <w:bookmarkEnd w:id="343"/>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الشفا بتعريف حقوق المصطفى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علامه قاضى ابوالفضل عياض بن موسى يحصبى؛ كه بارها در مصر به چاپ رسيده و شروح و تعليقاتى بر آن</w:t>
      </w:r>
    </w:p>
    <w:p>
      <w:pPr>
        <w:pStyle w:val="BookText"/>
        <w:rPr/>
      </w:pP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با تحقيق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علماى شام همچون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شيخ محمد امين قره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اسامه رفاعى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جمال سيروان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نورالدين قره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دمشق زير نظر مؤسسه قرآنى و در دو مجلد به چاپ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مشهورترين شرح‌هايى كه بر اين كتاب نوشته‌اند،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على بن سلطان بن محمد قارى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على قارى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بر حاشيه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خفاجى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چهار جلد در سال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١٣٢٧</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چاپخانه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الازهريه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پنج جلد جداگانه با ويرايشى جديد، به تعليق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حسنين محمد مخلوف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مفتى سابق مصر و با عنايت چاپخانه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١٣٩٨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مشهورترين شرح‌هاى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شهاب الدين خفاجى مصرى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همراه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على قارى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چهار جلد در چاپخانه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الازهريه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١٣٢٧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چاپ رسيد و بار ديگر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المكتبة السلفية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منوره افست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حافظ جلال الدين سيوطى در بخشى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مناهل الصفا بتخريج احاديث الشفا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احاديثى به اين كتاب افزود و با تحقيق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سمير قاضى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بيروت چاپ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احمد بن محمد بن محمد شمنى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حاشيه‌اى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مزيل الخفاء عن الفاظ الشفاء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دارد كه در مصر چاپ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دارالكتب العلميه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 آن را افست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المنضود في الصلاة والسلام على صاحب المقام المحمود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شيخ</w:t>
      </w:r>
    </w:p>
    <w:p>
      <w:pPr>
        <w:pStyle w:val="BookText"/>
        <w:rPr/>
      </w:pPr>
      <w:r>
        <w:rPr>
          <w:rFonts w:ascii="IRNazanin" w:hAnsi="IRNazanin" w:eastAsia="IRNazanin"/>
          <w:color w:val="111111"/>
          <w:sz w:val="28"/>
          <w:sz w:val="28"/>
          <w:szCs w:val="28"/>
          <w:rtl w:val="true"/>
          <w:lang w:bidi="fa-IR"/>
        </w:rPr>
        <w:t xml:space="preserve">الاسلام امام شهاب الدين احمد بن محمد بن حجر هيتمى؛ كه در </w:t>
      </w:r>
      <w:r>
        <w:rPr>
          <w:rFonts w:ascii="IRNazanin" w:hAnsi="IRNazanin" w:eastAsia="IRNazanin"/>
          <w:color w:val="111111"/>
          <w:sz w:val="28"/>
          <w:sz w:val="28"/>
          <w:szCs w:val="28"/>
          <w:lang w:bidi="fa-IR"/>
        </w:rPr>
        <w:t>١٢٨</w:t>
      </w:r>
      <w:r>
        <w:rPr>
          <w:rFonts w:ascii="IRNazanin" w:hAnsi="IRNazanin" w:eastAsia="IRNazanin"/>
          <w:color w:val="111111"/>
          <w:sz w:val="28"/>
          <w:sz w:val="28"/>
          <w:szCs w:val="28"/>
          <w:rtl w:val="true"/>
          <w:lang w:bidi="fa-IR"/>
        </w:rPr>
        <w:t xml:space="preserve"> صفحه با تحقيق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حسنين محمد مخلوف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البديع في الصلاة على الحبيب الشفيع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امام حافظ شمس الدين‌محمد بن عبدالرحمان بن محمد بن ابوبكر سخاوى شافعى كه در </w:t>
      </w:r>
      <w:r>
        <w:rPr>
          <w:rFonts w:ascii="Amiri" w:hAnsi="Amiri" w:eastAsia="Amiri" w:cs="Amiri"/>
          <w:color w:val="111111"/>
          <w:sz w:val="28"/>
          <w:sz w:val="28"/>
          <w:szCs w:val="28"/>
          <w:lang w:bidi="ar-SA"/>
        </w:rPr>
        <w:t>٢١١</w:t>
      </w:r>
      <w:r>
        <w:rPr>
          <w:rFonts w:ascii="Amiri" w:hAnsi="Amiri" w:eastAsia="Amiri" w:cs="Amiri"/>
          <w:color w:val="111111"/>
          <w:sz w:val="28"/>
          <w:sz w:val="28"/>
          <w:szCs w:val="28"/>
          <w:rtl w:val="true"/>
          <w:lang w:bidi="ar-SA"/>
        </w:rPr>
        <w:t xml:space="preserve"> صفحه در بيروت انتشار يافت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والبشر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شيخ الاسلام محمد بن يعقوب فيروزآبادى؛ صاحب القاموس كه در سال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١٣٨۵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تحقيق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محمد مطيع 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محمد نورالدين جزائرى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عبدالقادر خيارى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دمشق به چاپ رسيد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المواهب اللدنية بالمنح المحمدية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علامه شيخ احمد بن محمد قسطلانى؛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چهارم، مطلب دهم، فصل دوم، صفحه </w:t>
      </w:r>
      <w:r>
        <w:rPr>
          <w:rFonts w:ascii="IRNazanin" w:hAnsi="IRNazanin" w:eastAsia="IRNazanin"/>
          <w:color w:val="111111"/>
          <w:sz w:val="28"/>
          <w:sz w:val="28"/>
          <w:szCs w:val="28"/>
          <w:lang w:bidi="fa-IR"/>
        </w:rPr>
        <w:t>۵٧٠</w:t>
      </w:r>
      <w:r>
        <w:rPr>
          <w:rFonts w:ascii="IRNazanin" w:hAnsi="IRNazanin" w:eastAsia="IRNazanin"/>
          <w:color w:val="111111"/>
          <w:sz w:val="28"/>
          <w:sz w:val="28"/>
          <w:szCs w:val="28"/>
          <w:rtl w:val="true"/>
          <w:lang w:bidi="fa-IR"/>
        </w:rPr>
        <w:t xml:space="preserve"> آن به موضوع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اثر به تحقيق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احمد شامى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المكتب الاسلامى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المواهب اللدنية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علامه شيخ محمد بن عبدالباقى زرقانى مالكى كه در هشت جلد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حاشيه اين اثر،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لشعب الإيمان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حافظ ابوبكر احمد بن حسين بيهقى؛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هشتم، صفحه </w:t>
      </w:r>
      <w:r>
        <w:rPr>
          <w:rFonts w:ascii="IRNazanin" w:hAnsi="IRNazanin" w:eastAsia="IRNazanin"/>
          <w:color w:val="111111"/>
          <w:sz w:val="28"/>
          <w:sz w:val="28"/>
          <w:szCs w:val="28"/>
          <w:lang w:bidi="fa-IR"/>
        </w:rPr>
        <w:t>٧٧</w:t>
      </w:r>
      <w:r>
        <w:rPr>
          <w:rFonts w:ascii="IRNazanin" w:hAnsi="IRNazanin" w:eastAsia="IRNazanin"/>
          <w:color w:val="111111"/>
          <w:sz w:val="28"/>
          <w:sz w:val="28"/>
          <w:szCs w:val="28"/>
          <w:rtl w:val="true"/>
          <w:lang w:bidi="fa-IR"/>
        </w:rPr>
        <w:t xml:space="preserve"> اين كتاب به موضوع ارتباط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ندوى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اين اثر را بررسى كرده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الدار السلفيه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چاپ رسانده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المنهاج في شعب الايمان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حافظ ابوعبدالله حسين بن حسن حليمى؛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دارالفكر للطباعة والنشر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را منتشر كرده است</w:t>
      </w:r>
      <w:r>
        <w:rPr>
          <w:rFonts w:eastAsia="Amiri" w:cs="Amiri" w:ascii="Amiri" w:hAnsi="Amiri"/>
          <w:color w:val="111111"/>
          <w:sz w:val="28"/>
          <w:szCs w:val="28"/>
          <w:rtl w:val="true"/>
          <w:lang w:bidi="ar-SA"/>
        </w:rPr>
        <w:t xml:space="preserve">. </w:t>
      </w:r>
      <w:bookmarkStart w:id="344" w:name="pg1443_12538"/>
    </w:p>
    <w:p>
      <w:pPr>
        <w:pStyle w:val="BookText"/>
        <w:rPr/>
      </w:pPr>
      <w:bookmarkEnd w:id="344"/>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الاعمال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حافظ ضياء الدين محمد بن عبدالواحد مقدسى؛ كه چاپخانه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دارالعربى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انتشارات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النمنكانى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منوره، آن را چاپ كردند</w:t>
      </w:r>
      <w:r>
        <w:rPr>
          <w:rFonts w:eastAsia="IRNazanin" w:cs="IRNazanin"/>
          <w:color w:val="111111"/>
          <w:sz w:val="28"/>
          <w:szCs w:val="28"/>
          <w:rtl w:val="true"/>
          <w:lang w:bidi="fa-IR"/>
        </w:rPr>
        <w:t>.</w:t>
      </w:r>
    </w:p>
    <w:p>
      <w:pPr>
        <w:pStyle w:val="Heading3"/>
        <w:numPr>
          <w:ilvl w:val="2"/>
          <w:numId w:val="1"/>
        </w:numPr>
        <w:rPr/>
      </w:pPr>
      <w:bookmarkStart w:id="345" w:name="__RefHeading___Toc282722_383892988"/>
      <w:bookmarkStart w:id="346" w:name="_Toc122"/>
      <w:bookmarkEnd w:id="345"/>
      <w:r>
        <w:rPr>
          <w:rtl w:val="true"/>
        </w:rPr>
        <w:t>كتاب‌هاى فقهى مذاهب اسلامى</w:t>
      </w:r>
      <w:bookmarkEnd w:id="34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الذخيرة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 الدين احمد بن ادريس قرافى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يازدهم جلد سوم اين اثر،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القدوم على ضريحه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گام نهادن در حرم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 الغرب الاسلامى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را منتشر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المطالب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عبدالحق صقلى مالكى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الشرح الصغير على أقرب المسالك إلى مذهب الامام مالك </w:t>
      </w:r>
      <w:r>
        <w:rPr>
          <w:rFonts w:eastAsia="Amiri" w:cs="Amiri" w:ascii="Amiri" w:hAnsi="Amiri"/>
          <w:color w:val="111111"/>
          <w:sz w:val="28"/>
          <w:szCs w:val="28"/>
          <w:rtl w:val="true"/>
          <w:lang w:bidi="ar-SA"/>
        </w:rPr>
        <w:t xml:space="preserve">» </w:t>
      </w:r>
      <w:r>
        <w:rPr>
          <w:rStyle w:val="FootnoteAnchor"/>
          <w:rtl w:val="true"/>
        </w:rPr>
        <w:footnoteReference w:id="213"/>
      </w:r>
      <w:r>
        <w:rPr>
          <w:rFonts w:ascii="Amiri" w:hAnsi="Amiri" w:eastAsia="Amiri" w:cs="Amiri"/>
          <w:color w:val="111111"/>
          <w:sz w:val="28"/>
          <w:sz w:val="28"/>
          <w:szCs w:val="28"/>
          <w:rtl w:val="true"/>
          <w:lang w:bidi="ar-SA"/>
        </w:rPr>
        <w:t xml:space="preserve">از علامه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ابوالبركات احمد بن محمد بن احمد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قوانين الاحكام الشرعية ومسائل الفروع الفقهية </w:t>
      </w:r>
      <w:r>
        <w:rPr>
          <w:rFonts w:eastAsia="Amiri" w:cs="Amiri" w:ascii="Amiri" w:hAnsi="Amiri"/>
          <w:color w:val="111111"/>
          <w:sz w:val="28"/>
          <w:szCs w:val="28"/>
          <w:rtl w:val="true"/>
          <w:lang w:bidi="ar-SA"/>
        </w:rPr>
        <w:t xml:space="preserve">» </w:t>
      </w:r>
      <w:r>
        <w:rPr>
          <w:rStyle w:val="FootnoteAnchor"/>
          <w:rtl w:val="true"/>
        </w:rPr>
        <w:footnoteReference w:id="214"/>
      </w:r>
      <w:r>
        <w:rPr>
          <w:rFonts w:ascii="IRNazanin" w:hAnsi="IRNazanin" w:eastAsia="IRNazanin"/>
          <w:color w:val="111111"/>
          <w:sz w:val="28"/>
          <w:sz w:val="28"/>
          <w:szCs w:val="28"/>
          <w:rtl w:val="true"/>
          <w:lang w:bidi="fa-IR"/>
        </w:rPr>
        <w:t xml:space="preserve">از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احمد بن جزى غرناطى مالكى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كه تحقيق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عبدالرحمان حسن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أسهل المدارك شرح ارشاد السالك فى فقه امام الائمة مالك</w:t>
      </w:r>
      <w:r>
        <w:rPr>
          <w:rFonts w:eastAsia="Amiri" w:cs="Amiri" w:ascii="Amiri" w:hAnsi="Amiri"/>
          <w:color w:val="111111"/>
          <w:sz w:val="28"/>
          <w:szCs w:val="28"/>
          <w:rtl w:val="true"/>
          <w:lang w:bidi="ar-SA"/>
        </w:rPr>
        <w:t xml:space="preserve">» </w:t>
      </w:r>
      <w:r>
        <w:rPr>
          <w:rStyle w:val="FootnoteAnchor"/>
          <w:rtl w:val="true"/>
        </w:rPr>
        <w:footnoteReference w:id="215"/>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ابوبكر بن حسن كشناوى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چاپخانه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الحلبى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القدير </w:t>
      </w:r>
      <w:r>
        <w:rPr>
          <w:rFonts w:eastAsia="Amiri" w:cs="Amiri" w:ascii="Amiri" w:hAnsi="Amiri"/>
          <w:color w:val="111111"/>
          <w:sz w:val="28"/>
          <w:szCs w:val="28"/>
          <w:rtl w:val="true"/>
          <w:lang w:bidi="ar-SA"/>
        </w:rPr>
        <w:t>»</w:t>
      </w:r>
      <w:r>
        <w:rPr>
          <w:rStyle w:val="FootnoteAnchor"/>
          <w:rtl w:val="true"/>
        </w:rPr>
        <w:footnoteReference w:id="216"/>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كمال الدين بن همام حنفى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كه مطلب سوم آن در باب زيارت است؛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المحتار على الدر المختار </w:t>
      </w:r>
      <w:r>
        <w:rPr>
          <w:rFonts w:eastAsia="IRNazanin" w:cs="IRNazanin"/>
          <w:color w:val="111111"/>
          <w:sz w:val="28"/>
          <w:szCs w:val="28"/>
          <w:rtl w:val="true"/>
          <w:lang w:bidi="fa-IR"/>
        </w:rPr>
        <w:t>»</w:t>
      </w:r>
      <w:r>
        <w:rPr>
          <w:rStyle w:val="FootnoteAnchor"/>
          <w:rtl w:val="true"/>
        </w:rPr>
        <w:footnoteReference w:id="217"/>
      </w:r>
      <w:r>
        <w:rPr>
          <w:rFonts w:ascii="Amiri" w:hAnsi="Amiri" w:eastAsia="Amiri" w:cs="Amiri"/>
          <w:color w:val="111111"/>
          <w:sz w:val="28"/>
          <w:sz w:val="28"/>
          <w:szCs w:val="28"/>
          <w:rtl w:val="true"/>
          <w:lang w:bidi="ar-SA"/>
        </w:rPr>
        <w:t>از ابن‌عابدين؛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المحلى </w:t>
      </w:r>
      <w:r>
        <w:rPr>
          <w:rFonts w:eastAsia="IRNazanin" w:cs="IRNazanin"/>
          <w:color w:val="111111"/>
          <w:sz w:val="28"/>
          <w:szCs w:val="28"/>
          <w:rtl w:val="true"/>
          <w:lang w:bidi="fa-IR"/>
        </w:rPr>
        <w:t xml:space="preserve">» </w:t>
      </w:r>
      <w:r>
        <w:rPr>
          <w:rStyle w:val="FootnoteAnchor"/>
          <w:rtl w:val="true"/>
        </w:rPr>
        <w:footnoteReference w:id="218"/>
      </w:r>
      <w:r>
        <w:rPr>
          <w:rFonts w:ascii="IRNazanin" w:hAnsi="IRNazanin" w:eastAsia="IRNazanin"/>
          <w:color w:val="111111"/>
          <w:sz w:val="28"/>
          <w:sz w:val="28"/>
          <w:szCs w:val="28"/>
          <w:rtl w:val="true"/>
          <w:lang w:bidi="fa-IR"/>
        </w:rPr>
        <w:t>از ابن‌حزم؛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المجموع </w:t>
      </w:r>
      <w:r>
        <w:rPr>
          <w:rFonts w:eastAsia="IRNazanin" w:cs="IRNazanin"/>
          <w:color w:val="111111"/>
          <w:sz w:val="28"/>
          <w:szCs w:val="28"/>
          <w:rtl w:val="true"/>
          <w:lang w:bidi="fa-IR"/>
        </w:rPr>
        <w:t xml:space="preserve">» </w:t>
      </w:r>
      <w:r>
        <w:rPr>
          <w:rStyle w:val="FootnoteAnchor"/>
          <w:rtl w:val="true"/>
        </w:rPr>
        <w:footnoteReference w:id="219"/>
      </w:r>
      <w:r>
        <w:rPr>
          <w:rFonts w:ascii="Amiri" w:hAnsi="Amiri" w:eastAsia="Amiri" w:cs="Amiri"/>
          <w:color w:val="111111"/>
          <w:sz w:val="28"/>
          <w:sz w:val="28"/>
          <w:szCs w:val="28"/>
          <w:rtl w:val="true"/>
          <w:lang w:bidi="ar-SA"/>
        </w:rPr>
        <w:t xml:space="preserve">از شيخ محيى الدين بن شرف نووى؛ كه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المهذب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شيخ ابواسحاق شيرازى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الشيخ جلال الدين </w:t>
      </w:r>
      <w:r>
        <w:rPr>
          <w:rFonts w:eastAsia="Amiri" w:cs="Amiri" w:ascii="Amiri" w:hAnsi="Amiri"/>
          <w:color w:val="111111"/>
          <w:sz w:val="28"/>
          <w:szCs w:val="28"/>
          <w:rtl w:val="true"/>
          <w:lang w:bidi="ar-SA"/>
        </w:rPr>
        <w:t>»</w:t>
      </w:r>
      <w:r>
        <w:rPr>
          <w:rStyle w:val="FootnoteAnchor"/>
          <w:rtl w:val="true"/>
        </w:rPr>
        <w:footnoteReference w:id="220"/>
      </w:r>
      <w:r>
        <w:rPr>
          <w:rFonts w:ascii="Amiri" w:hAnsi="Amiri" w:eastAsia="Amiri" w:cs="Amiri"/>
          <w:color w:val="111111"/>
          <w:sz w:val="28"/>
          <w:sz w:val="28"/>
          <w:szCs w:val="28"/>
          <w:rtl w:val="true"/>
          <w:lang w:bidi="ar-SA"/>
        </w:rPr>
        <w:t>از محمد بن احمد محلى؛ كه بر المنهاج نووى نوشته شده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الوهاب</w:t>
      </w:r>
      <w:r>
        <w:rPr>
          <w:rFonts w:eastAsia="IRNazanin" w:cs="IRNazanin"/>
          <w:color w:val="111111"/>
          <w:sz w:val="28"/>
          <w:szCs w:val="28"/>
          <w:rtl w:val="true"/>
          <w:lang w:bidi="fa-IR"/>
        </w:rPr>
        <w:t xml:space="preserve">» </w:t>
      </w:r>
      <w:r>
        <w:rPr>
          <w:rStyle w:val="FootnoteAnchor"/>
          <w:rtl w:val="true"/>
        </w:rPr>
        <w:footnoteReference w:id="221"/>
      </w:r>
      <w:r>
        <w:rPr>
          <w:rFonts w:ascii="Amiri" w:hAnsi="Amiri" w:eastAsia="Amiri" w:cs="Amiri"/>
          <w:color w:val="111111"/>
          <w:sz w:val="28"/>
          <w:sz w:val="28"/>
          <w:szCs w:val="28"/>
          <w:rtl w:val="true"/>
          <w:lang w:bidi="ar-SA"/>
        </w:rPr>
        <w:t>از شيخ ابويحيى زكريا انصارى؛ كه بر منهج الطلاب او نوشته شده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تحفة المحتاج </w:t>
      </w:r>
      <w:r>
        <w:rPr>
          <w:rFonts w:eastAsia="Amiri" w:cs="Amiri" w:ascii="Amiri" w:hAnsi="Amiri"/>
          <w:color w:val="111111"/>
          <w:sz w:val="28"/>
          <w:szCs w:val="28"/>
          <w:rtl w:val="true"/>
          <w:lang w:bidi="ar-SA"/>
        </w:rPr>
        <w:t>»</w:t>
      </w:r>
      <w:r>
        <w:rPr>
          <w:rStyle w:val="FootnoteAnchor"/>
          <w:rtl w:val="true"/>
        </w:rPr>
        <w:footnoteReference w:id="222"/>
      </w:r>
      <w:r>
        <w:rPr>
          <w:rFonts w:ascii="Amiri" w:hAnsi="Amiri" w:eastAsia="Amiri" w:cs="Amiri"/>
          <w:color w:val="111111"/>
          <w:sz w:val="28"/>
          <w:sz w:val="28"/>
          <w:szCs w:val="28"/>
          <w:rtl w:val="true"/>
          <w:lang w:bidi="ar-SA"/>
        </w:rPr>
        <w:t>از شيخ شهاب الدين احمد بن حجر هيتمى؛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نهاية المحتاج </w:t>
      </w:r>
      <w:r>
        <w:rPr>
          <w:rFonts w:eastAsia="Amiri" w:cs="Amiri" w:ascii="Amiri" w:hAnsi="Amiri"/>
          <w:color w:val="111111"/>
          <w:sz w:val="28"/>
          <w:szCs w:val="28"/>
          <w:rtl w:val="true"/>
          <w:lang w:bidi="ar-SA"/>
        </w:rPr>
        <w:t xml:space="preserve">» </w:t>
      </w:r>
      <w:r>
        <w:rPr>
          <w:rStyle w:val="FootnoteAnchor"/>
          <w:rtl w:val="true"/>
        </w:rPr>
        <w:footnoteReference w:id="223"/>
      </w:r>
      <w:r>
        <w:rPr>
          <w:rFonts w:ascii="Amiri" w:hAnsi="Amiri" w:eastAsia="Amiri" w:cs="Amiri"/>
          <w:color w:val="111111"/>
          <w:sz w:val="28"/>
          <w:sz w:val="28"/>
          <w:szCs w:val="28"/>
          <w:rtl w:val="true"/>
          <w:lang w:bidi="ar-SA"/>
        </w:rPr>
        <w:t>از شيخ شمس الدين محمد بن احمد ابوعباس رملى؛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مغني المحتاج </w:t>
      </w:r>
      <w:r>
        <w:rPr>
          <w:rFonts w:eastAsia="Amiri" w:cs="Amiri" w:ascii="Amiri" w:hAnsi="Amiri"/>
          <w:color w:val="111111"/>
          <w:sz w:val="28"/>
          <w:szCs w:val="28"/>
          <w:rtl w:val="true"/>
          <w:lang w:bidi="ar-SA"/>
        </w:rPr>
        <w:t xml:space="preserve">» </w:t>
      </w:r>
      <w:r>
        <w:rPr>
          <w:rStyle w:val="FootnoteAnchor"/>
          <w:rtl w:val="true"/>
        </w:rPr>
        <w:footnoteReference w:id="224"/>
      </w:r>
      <w:r>
        <w:rPr>
          <w:rFonts w:ascii="Amiri" w:hAnsi="Amiri" w:eastAsia="Amiri" w:cs="Amiri"/>
          <w:color w:val="111111"/>
          <w:sz w:val="28"/>
          <w:sz w:val="28"/>
          <w:szCs w:val="28"/>
          <w:rtl w:val="true"/>
          <w:lang w:bidi="ar-SA"/>
        </w:rPr>
        <w:t>از شيخ محمد بن محمد الخطيب شربينى؛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المغني </w:t>
      </w:r>
      <w:r>
        <w:rPr>
          <w:rFonts w:eastAsia="Amiri" w:cs="Amiri" w:ascii="Amiri" w:hAnsi="Amiri"/>
          <w:color w:val="111111"/>
          <w:sz w:val="28"/>
          <w:szCs w:val="28"/>
          <w:rtl w:val="true"/>
          <w:lang w:bidi="ar-SA"/>
        </w:rPr>
        <w:t xml:space="preserve">» </w:t>
      </w:r>
      <w:r>
        <w:rPr>
          <w:rStyle w:val="FootnoteAnchor"/>
          <w:rtl w:val="true"/>
        </w:rPr>
        <w:footnoteReference w:id="225"/>
      </w:r>
      <w:r>
        <w:rPr>
          <w:rFonts w:ascii="Amiri" w:hAnsi="Amiri" w:eastAsia="Amiri" w:cs="Amiri"/>
          <w:color w:val="111111"/>
          <w:sz w:val="28"/>
          <w:sz w:val="28"/>
          <w:szCs w:val="28"/>
          <w:rtl w:val="true"/>
          <w:lang w:bidi="ar-SA"/>
        </w:rPr>
        <w:t>از شيخ موفق الدين عبدالله بن قدامه؛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الشرح الكبير </w:t>
      </w:r>
      <w:r>
        <w:rPr>
          <w:rFonts w:eastAsia="Amiri" w:cs="Amiri" w:ascii="Amiri" w:hAnsi="Amiri"/>
          <w:color w:val="111111"/>
          <w:sz w:val="28"/>
          <w:szCs w:val="28"/>
          <w:rtl w:val="true"/>
          <w:lang w:bidi="ar-SA"/>
        </w:rPr>
        <w:t xml:space="preserve">» </w:t>
      </w:r>
      <w:r>
        <w:rPr>
          <w:rStyle w:val="FootnoteAnchor"/>
          <w:rtl w:val="true"/>
        </w:rPr>
        <w:footnoteReference w:id="226"/>
      </w:r>
      <w:r>
        <w:rPr>
          <w:rFonts w:ascii="Amiri" w:hAnsi="Amiri" w:eastAsia="Amiri" w:cs="Amiri"/>
          <w:color w:val="111111"/>
          <w:sz w:val="28"/>
          <w:sz w:val="28"/>
          <w:szCs w:val="28"/>
          <w:rtl w:val="true"/>
          <w:lang w:bidi="ar-SA"/>
        </w:rPr>
        <w:t xml:space="preserve">از شيخ شمس الدين ابوالفرج عبدالرحمان بن قدامه؛ </w:t>
      </w:r>
      <w:bookmarkStart w:id="347" w:name="pg1443_12541"/>
    </w:p>
    <w:p>
      <w:pPr>
        <w:pStyle w:val="BookText"/>
        <w:rPr/>
      </w:pPr>
      <w:bookmarkEnd w:id="347"/>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كشاف القناع </w:t>
      </w:r>
      <w:r>
        <w:rPr>
          <w:rFonts w:eastAsia="Amiri" w:cs="Amiri" w:ascii="Amiri" w:hAnsi="Amiri"/>
          <w:color w:val="111111"/>
          <w:sz w:val="28"/>
          <w:szCs w:val="28"/>
          <w:rtl w:val="true"/>
          <w:lang w:bidi="ar-SA"/>
        </w:rPr>
        <w:t>»</w:t>
      </w:r>
      <w:r>
        <w:rPr>
          <w:rStyle w:val="FootnoteAnchor"/>
          <w:rtl w:val="true"/>
        </w:rPr>
        <w:footnoteReference w:id="227"/>
      </w:r>
      <w:r>
        <w:rPr>
          <w:rFonts w:ascii="Amiri" w:hAnsi="Amiri" w:eastAsia="Amiri" w:cs="Amiri"/>
          <w:color w:val="111111"/>
          <w:sz w:val="28"/>
          <w:sz w:val="28"/>
          <w:szCs w:val="28"/>
          <w:rtl w:val="true"/>
          <w:lang w:bidi="ar-SA"/>
        </w:rPr>
        <w:t>از شيخ منصور بن يونس بهوتى؛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الطالب </w:t>
      </w:r>
      <w:r>
        <w:rPr>
          <w:rFonts w:eastAsia="Amiri" w:cs="Amiri" w:ascii="Amiri" w:hAnsi="Amiri"/>
          <w:color w:val="111111"/>
          <w:sz w:val="28"/>
          <w:szCs w:val="28"/>
          <w:rtl w:val="true"/>
          <w:lang w:bidi="ar-SA"/>
        </w:rPr>
        <w:t>»</w:t>
      </w:r>
      <w:r>
        <w:rPr>
          <w:rStyle w:val="FootnoteAnchor"/>
          <w:rtl w:val="true"/>
        </w:rPr>
        <w:footnoteReference w:id="228"/>
      </w:r>
      <w:r>
        <w:rPr>
          <w:rFonts w:ascii="Amiri" w:hAnsi="Amiri" w:eastAsia="Amiri" w:cs="Amiri"/>
          <w:color w:val="111111"/>
          <w:sz w:val="28"/>
          <w:sz w:val="28"/>
          <w:szCs w:val="28"/>
          <w:rtl w:val="true"/>
          <w:lang w:bidi="ar-SA"/>
        </w:rPr>
        <w:t>از شيخ مرعى بن يوسف؛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الفروع </w:t>
      </w:r>
      <w:r>
        <w:rPr>
          <w:rFonts w:eastAsia="IRNazanin" w:cs="IRNazanin"/>
          <w:color w:val="111111"/>
          <w:sz w:val="28"/>
          <w:szCs w:val="28"/>
          <w:rtl w:val="true"/>
          <w:lang w:bidi="fa-IR"/>
        </w:rPr>
        <w:t xml:space="preserve">» </w:t>
      </w:r>
      <w:r>
        <w:rPr>
          <w:rStyle w:val="FootnoteAnchor"/>
          <w:rtl w:val="true"/>
        </w:rPr>
        <w:footnoteReference w:id="229"/>
      </w:r>
      <w:r>
        <w:rPr>
          <w:rFonts w:ascii="Amiri" w:hAnsi="Amiri" w:eastAsia="Amiri" w:cs="Amiri"/>
          <w:color w:val="111111"/>
          <w:sz w:val="28"/>
          <w:sz w:val="28"/>
          <w:szCs w:val="28"/>
          <w:rtl w:val="true"/>
          <w:lang w:bidi="ar-SA"/>
        </w:rPr>
        <w:t>از شيخ علامه فقيه شمس الدين مقدسى محمد بن مفلح؛</w:t>
      </w:r>
    </w:p>
    <w:p>
      <w:pPr>
        <w:pStyle w:val="Heading3"/>
        <w:numPr>
          <w:ilvl w:val="2"/>
          <w:numId w:val="1"/>
        </w:numPr>
        <w:rPr/>
      </w:pPr>
      <w:bookmarkStart w:id="348" w:name="__RefHeading___Toc282724_383892988"/>
      <w:bookmarkStart w:id="349" w:name="_Toc123"/>
      <w:bookmarkEnd w:id="348"/>
      <w:r>
        <w:rPr>
          <w:rtl w:val="true"/>
        </w:rPr>
        <w:t>كتاب‌هاى مخصوص زيارت</w:t>
      </w:r>
      <w:bookmarkEnd w:id="34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شفاء السقام في زيارة خير الانام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علامه فقيه محدث تقى الدين على بن عبدالكافى سبكى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٧۵۶</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كه اولين و كامل‌ترين كتاب مستقل، درباره مسئله زيارت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سفر براى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ذهبى در تمجيد از تقى سبكى چنين سروده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ليَهِِنُ المِنبَرُ الاَمَويُّ لَمّا</w:t>
      </w:r>
    </w:p>
    <w:p>
      <w:pPr>
        <w:pStyle w:val="BookText"/>
        <w:rPr/>
      </w:pPr>
      <w:r>
        <w:rPr>
          <w:rFonts w:ascii="Amiri" w:hAnsi="Amiri" w:eastAsia="Amiri" w:cs="Amiri"/>
          <w:color w:val="111111"/>
          <w:sz w:val="28"/>
          <w:sz w:val="28"/>
          <w:szCs w:val="28"/>
          <w:rtl w:val="true"/>
          <w:lang w:bidi="ar-SA"/>
        </w:rPr>
        <w:t xml:space="preserve">زمانى كه حاكم و درياى دانش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بالاى منبر مى‌رود، منبر اموى به لرزه در مى‌آيد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استاد زمان خويش و حافظترين حافظان حديث و نيز خطيب‌ترين و قاضى‌ترين دوران خويش است</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كتاب، از ارزشمندترين كتاب‌هايى است كه در اين باب نگارش يافته؛ در اين كتاب، بين عقل و نقل جمع برقرار كرده و در آن، مقام پيامبر گران‌قدر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گرامى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بارها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تجديد چاپ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با زبانى گويا و برهانى قاطع، به تحقيق و بررسى دقيق اقوال در </w:t>
      </w:r>
    </w:p>
    <w:p>
      <w:pPr>
        <w:pStyle w:val="BookText"/>
        <w:rPr/>
      </w:pPr>
      <w:r>
        <w:rPr>
          <w:rFonts w:ascii="IRNazanin" w:hAnsi="IRNazanin" w:eastAsia="IRNazanin"/>
          <w:color w:val="111111"/>
          <w:sz w:val="28"/>
          <w:sz w:val="28"/>
          <w:szCs w:val="28"/>
          <w:rtl w:val="true"/>
          <w:lang w:bidi="fa-IR"/>
        </w:rPr>
        <w:t>موضوع زيارت و ديگر مباحث كتاب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علامه امين كتبى در قصيده‌اى كه در آخر كتاب شفاء السقام نيز آمده، در اين باره اين‌گونه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وَيحَ مَن قَصُرَ فى حَقِّ الحَبيب</w:t>
      </w:r>
    </w:p>
    <w:p>
      <w:pPr>
        <w:pStyle w:val="BookText"/>
        <w:rPr/>
      </w:pPr>
      <w:r>
        <w:rPr>
          <w:rFonts w:ascii="Amiri" w:hAnsi="Amiri" w:eastAsia="Amiri" w:cs="Amiri"/>
          <w:color w:val="111111"/>
          <w:sz w:val="28"/>
          <w:sz w:val="28"/>
          <w:szCs w:val="28"/>
          <w:rtl w:val="true"/>
          <w:lang w:bidi="ar-SA"/>
        </w:rPr>
        <w:t>زنهار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هركه در حق حضرت رسول كوتاهى كند، از دوستى و بهره آن حضرت محروم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آن حضرت بر هر فرد هركجا كه باشد حق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 از آيه </w:t>
      </w:r>
      <w:r>
        <w:rPr>
          <w:rFonts w:ascii="Amiri" w:hAnsi="Amiri" w:eastAsia="Amiri" w:cs="Amiri"/>
          <w:color w:val="111111"/>
          <w:sz w:val="28"/>
          <w:sz w:val="28"/>
          <w:szCs w:val="28"/>
          <w:lang w:bidi="ar-SA"/>
        </w:rPr>
        <w:t>۶۴</w:t>
      </w:r>
      <w:r>
        <w:rPr>
          <w:rFonts w:ascii="Amiri" w:hAnsi="Amiri" w:eastAsia="Amiri" w:cs="Amiri"/>
          <w:color w:val="111111"/>
          <w:sz w:val="28"/>
          <w:sz w:val="28"/>
          <w:szCs w:val="28"/>
          <w:rtl w:val="true"/>
          <w:lang w:bidi="ar-SA"/>
        </w:rPr>
        <w:t xml:space="preserve"> سوره نساء وَ لَوْ أَنَّهُمْ إِذْ ظَلَمُوا أَنْفُسَهُمْ جاؤُكَ فَاسْتَغْفَرُوا اللهَ وَ اسْتَغْفَرَ لَهُمُ الرَّسُولُ لَوَجَدُوا اللهَ تَوَّاباً رَحِيماً، خود مقام آن حضرت را به تفصيل درياب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همۀ احاديثى كه روايت شد را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شفاء السقام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آورده است</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 السقام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ده باب تدوين شده كه شامل احاديث زيارت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فضليت آن، ترغيب به سفر به سوى آن و رد منكران آن، دفع آراى مخالفان و نيز آراى علما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درباره توسل به ايشان و حيات پيامبران در برزخ و شفاعتشان مطالبى را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اين كتاب در پاسخ به كسانى است كه همه احاديث زيارت را ساختگى پنداشته و سفر به سوى آن را نامشروع دانسته‌اند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اتحاف الزائر واطراف المقيم السائر في زيارة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عالم حافظ ضابط، ابواليمن عبدالصمد ابن‌شيخ الاجل ابوالحسن عبدالوهاب بن حسن بن محمد بن حسن بن هبة الله قرشى دمشقى معروف به ابن‌عساكر؛</w:t>
      </w:r>
    </w:p>
    <w:p>
      <w:pPr>
        <w:pStyle w:val="BookText"/>
        <w:rPr/>
      </w:pPr>
      <w:r>
        <w:rPr>
          <w:rFonts w:ascii="IRNazanin" w:hAnsi="IRNazanin" w:eastAsia="IRNazanin"/>
          <w:color w:val="111111"/>
          <w:sz w:val="28"/>
          <w:sz w:val="28"/>
          <w:szCs w:val="28"/>
          <w:rtl w:val="true"/>
          <w:lang w:bidi="fa-IR"/>
        </w:rPr>
        <w:t xml:space="preserve">اين كتاب با تعليق 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محمد على شكرى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در آغاز آن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عالم حافظ ابواليمن عبدالصمد بن عبدالوهاب بن حسن بن عساكر دمشقى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ابوعمرو عثمان توزرى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درحالى‌كه من در حرم سرورمان رسول خدا در كنار حجره شريفشان در ربيع الاخر سال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٨۶٧</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روايت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مخصوص پروردگار جهانيان است و سلام و درود بر مولاى ما محمد مصطفى امين و بر همه پيامبر و رسولان و بر خاندانشان باد و خداوند از ياران و تابعين و ديگر بندگان صالح راضى باشد و بر او و آنها درود باد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المنارة لتخريج احاديث التوسل والزيارة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فاضل محدث شيخ محمود سعيد ممدوح</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اين كتاب، در سيصد صفحه تأليف شده و مؤلف، آنچه به احاديث توسل و زيارت ارتباط دارد را در آن جمع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آن مى‌گويد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هدف از طرح مسئله زيارت، اثبات اتفاق‌نظر فقهاى امت، بر استحباب و وجوب زيارت حضرت 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سفر يا بدون آن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آنانى كه زيارت آن حضرت را در صورتى كه مستلزم سفر كردن به اين قصد باشد، حرام دانسته‌اند، بدعت گذارده‌اند و با نصوص صريح و نظر اكثريت فقهاى مذهبش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برسد به ديگر مذاهب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ورزيده‌اند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ميان بسيارى از مردم شايع شده است كه همه احاديث زيارت ضعيف، بلكه ساختگى است و اين بى‌شك اشتباه و برخلاف قواعد حديثى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انسان عاقل، كلام ذهبى، حافظ و ناقد احاديث زيارت بس است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طرق آن ضعيف است اما بعضى بعضى ديگر را تقويت مى‌كند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دليل ادعاى وى، نقل رواياتى است كه برخى از آنها به كذب متهم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سخاوى از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المقاصد الحسنة</w:t>
      </w:r>
      <w:r>
        <w:rPr>
          <w:rFonts w:eastAsia="IRNazanin" w:cs="IRNazanin"/>
          <w:color w:val="111111"/>
          <w:sz w:val="28"/>
          <w:szCs w:val="28"/>
          <w:rtl w:val="true"/>
          <w:lang w:bidi="fa-IR"/>
        </w:rPr>
        <w:t xml:space="preserve">» </w:t>
      </w:r>
      <w:r>
        <w:rPr>
          <w:rStyle w:val="FootnoteAnchor"/>
          <w:rtl w:val="true"/>
        </w:rPr>
        <w:footnoteReference w:id="230"/>
      </w:r>
      <w:r>
        <w:rPr>
          <w:rFonts w:ascii="Amiri" w:hAnsi="Amiri" w:eastAsia="Amiri" w:cs="Amiri"/>
          <w:color w:val="111111"/>
          <w:sz w:val="28"/>
          <w:sz w:val="28"/>
          <w:szCs w:val="28"/>
          <w:rtl w:val="true"/>
          <w:lang w:bidi="ar-SA"/>
        </w:rPr>
        <w:t>بدان اقرار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منشأ اين اشتباه، اعتماد بر كتاب الصارم المنكى فى الرد على السبكى از حافظ عبيدالله محمد بن احمد بن عبدالهادى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استاد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محدث عبدالعزيز غمارى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التهانى فى التعقيب على موضوعات الصغانى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سخنى جامع در بيان حال كتاب الصارم المنكى دارد؛ وى مى‌نويسد</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ابن‌عبدالهادى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كتاب راه افراط و برخلاف قواعد اهل حديث را پيموده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وى دست از افراطگرى خود بردارد و بيش از اين به تقى سبكى حافظ مورد اعتماد، بى‌ادبى </w:t>
      </w:r>
    </w:p>
    <w:p>
      <w:pPr>
        <w:pStyle w:val="BookText"/>
        <w:rPr/>
      </w:pPr>
      <w:r>
        <w:rPr>
          <w:rFonts w:ascii="IRNazanin" w:hAnsi="IRNazanin" w:eastAsia="IRNazanin"/>
          <w:color w:val="111111"/>
          <w:sz w:val="28"/>
          <w:sz w:val="28"/>
          <w:szCs w:val="28"/>
          <w:rtl w:val="true"/>
          <w:lang w:bidi="fa-IR"/>
        </w:rPr>
        <w:t>نكند و در حق وى مطالبى نگويد كه به دور از سلوك راستين اهل علم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الجوهر المنظم في زيارة القبر النبوي الشريف المكرم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علامه فقيه محدث شيخ شهاب الدين احمد بن محمد بن حجر هيتمى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٩٧٣</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مقدمه آمده كه كتاب شامل مقدمه، هشت فصل و خاتمه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الزوار إلى قبر النبي المختار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شيخ ابن‌حجر؛ در مقدمه كتاب آمده كه اين كتاب، بر مقدمه و چهار باب تنظيم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تعليقى بر آن نوشته و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اين كتاب اثر ابن‌حجر هيتمى باشد، دو احتمال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موضوع زيارت، دو كتاب نگاشته است؛</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ابن‌حجر ابتدا كتابى با عنوان الجوهر المنظم نوشته است و اين كتاب در هشت باب و يك مقدمه تأليف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كتاب خود را تلخيص و در قالب يك مقدمه و چهار باب با نام تحفة الزوار الى القبر المختار ارائه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كتاب در سال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١۴١٢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چاپ رسيده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دارالصحابه للتراث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طنطا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با تعليق و تحقيق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ابوعمه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دويست صفحه منتشر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الدرة الثمينة فيما لزائر النبي إلى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علامه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عارف بالله عزّوجلّ شيخ احمد ابن مرحوم شيخ محمد بن عبدرب النبى مدنى دجانى انصارى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ملقب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قشاشى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كتاب در </w:t>
      </w:r>
      <w:r>
        <w:rPr>
          <w:rFonts w:ascii="IRNazanin" w:hAnsi="IRNazanin" w:eastAsia="IRNazanin"/>
          <w:color w:val="111111"/>
          <w:sz w:val="28"/>
          <w:sz w:val="28"/>
          <w:szCs w:val="28"/>
          <w:lang w:bidi="fa-IR"/>
        </w:rPr>
        <w:t>١۵٠</w:t>
      </w:r>
      <w:r>
        <w:rPr>
          <w:rFonts w:ascii="IRNazanin" w:hAnsi="IRNazanin" w:eastAsia="IRNazanin"/>
          <w:color w:val="111111"/>
          <w:sz w:val="28"/>
          <w:sz w:val="28"/>
          <w:szCs w:val="28"/>
          <w:rtl w:val="true"/>
          <w:lang w:bidi="fa-IR"/>
        </w:rPr>
        <w:t xml:space="preserve"> صفحه نگاشته شده و در چاپخانه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التقدم العلمية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١٣٢۶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كتاب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كتاب در چهار فصل و يك خاتمه تنظيم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مدينه مشرفه و نام‌هاى 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بعضى آداب مربوط به كسانى كه به آنجا مى‌روند و آداب حركت آنها و برخى امور مربوط به اين مسئله؛</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داخل‌شوندگان و تقسيم آنها بر اساس نزول و احوالشان؛</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تبديل مراتب داخل‌شوندگان به شفاعت پس از دخولشان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خاتمه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جملات متفرقه‌اى كه به اين مبحث افزوده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نفحات الرضا والقبول في فضائل المدينة وزيارة سيدنا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علامه محدث مورخ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احمد بن محمد حضراوى مكى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كه در اوايل قرن چهاردهم هجرى قمرى به چاپ رسيده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الذخائر القدسية في زيارة خير البرية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علامه فقيه شيخ اساتيد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عبدالحميد ابن محمد على قدس مكى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كه در مصر 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التوسل و الزيارة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محمد فقى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كه در يك جلد و دويست صفحه، در مصر به چاپ رسيده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مشارق الانوار في زيارة النبي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محدث شيخ حسن عدوى مالكى</w:t>
      </w:r>
      <w:r>
        <w:rPr>
          <w:rFonts w:eastAsia="Amiri" w:cs="Amiri" w:ascii="Amiri" w:hAnsi="Amiri"/>
          <w:color w:val="111111"/>
          <w:sz w:val="28"/>
          <w:szCs w:val="28"/>
          <w:rtl w:val="true"/>
          <w:lang w:bidi="ar-SA"/>
        </w:rPr>
        <w:t xml:space="preserve">. </w:t>
      </w:r>
      <w:bookmarkStart w:id="350" w:name="pg1443_12553"/>
    </w:p>
    <w:p>
      <w:pPr>
        <w:pStyle w:val="Heading3"/>
        <w:numPr>
          <w:ilvl w:val="2"/>
          <w:numId w:val="1"/>
        </w:numPr>
        <w:rPr/>
      </w:pPr>
      <w:bookmarkStart w:id="351" w:name="__RefHeading___Toc282726_383892988"/>
      <w:bookmarkStart w:id="352" w:name="_Toc124"/>
      <w:bookmarkEnd w:id="350"/>
      <w:bookmarkEnd w:id="351"/>
      <w:r>
        <w:rPr>
          <w:rtl w:val="true"/>
        </w:rPr>
        <w:t>كتاب‌هاى مناسك</w:t>
      </w:r>
      <w:bookmarkEnd w:id="35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هداية السالك إلى المذاهب الاربعة في المناسك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عزالدين ابن‌جماعة كنانى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شانزدهم جلد سوم اين اثر، درباره زيارت سرورمان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الايضاح لمناسك الحج والعمره </w:t>
      </w:r>
      <w:r>
        <w:rPr>
          <w:rFonts w:eastAsia="Amiri" w:cs="Amiri" w:ascii="Amiri" w:hAnsi="Amiri"/>
          <w:color w:val="111111"/>
          <w:sz w:val="28"/>
          <w:szCs w:val="28"/>
          <w:rtl w:val="true"/>
          <w:lang w:bidi="ar-SA"/>
        </w:rPr>
        <w:t>»</w:t>
      </w:r>
      <w:r>
        <w:rPr>
          <w:rStyle w:val="FootnoteAnchor"/>
          <w:rtl w:val="true"/>
        </w:rPr>
        <w:footnoteReference w:id="231"/>
      </w:r>
      <w:r>
        <w:rPr>
          <w:rFonts w:ascii="Amiri" w:hAnsi="Amiri" w:eastAsia="Amiri" w:cs="Amiri"/>
          <w:color w:val="111111"/>
          <w:sz w:val="28"/>
          <w:sz w:val="28"/>
          <w:szCs w:val="28"/>
          <w:rtl w:val="true"/>
          <w:lang w:bidi="ar-SA"/>
        </w:rPr>
        <w:t>از امام علامه شيخ محيى الدين نووى؛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 وأحكامه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وهبى سليمان غاوجى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كه در مؤسسه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زيارت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زيارت قبر رسول خدا پس از وفاتشان سنت است و اين، در كتاب خدا و سنت رسول و عمل صحابه به اجماع و قياس ثبت شده است</w:t>
      </w:r>
      <w:r>
        <w:rPr>
          <w:rFonts w:eastAsia="IRNazanin" w:cs="IRNazanin"/>
          <w:color w:val="111111"/>
          <w:sz w:val="28"/>
          <w:szCs w:val="28"/>
          <w:rtl w:val="true"/>
          <w:lang w:bidi="fa-IR"/>
        </w:rPr>
        <w:t xml:space="preserve">» .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 xml:space="preserve">مؤلف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الزيارة النبوية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اثر يادآور مى‌شود كه آنچه به رشته تحرير درآمده، حاصل بضاعت علمى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راه درست را پيموده‌ايم كه خدا را به اين دليل سپاس‌گزاريم، اما اگر به بى‌راهه رفته باشم، نيز بايد اعتراف كنم كه من هم انسان هستم كه هم اشتباه و هم درست انجام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حضرت رسول است كه معصوم است و از روى هوا سخن نمى‌گويد و هرآنچه مى‌گويد وحى است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هر بدى، شرك و بدعت و جدال و دشمنى، از علمى كه سودى نمى‌رساند، دعايى كه شنيده نمى‌شود و قلبى كه خشوع نمى‌كند، از آنچه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بيزارى جستند، بيزارى مى‌جوييم و مقرريم به آنچه آن </w:t>
      </w:r>
    </w:p>
    <w:p>
      <w:pPr>
        <w:pStyle w:val="BookText"/>
        <w:rPr/>
      </w:pPr>
      <w:r>
        <w:rPr>
          <w:rFonts w:ascii="IRNazanin" w:hAnsi="IRNazanin" w:eastAsia="IRNazanin"/>
          <w:color w:val="111111"/>
          <w:sz w:val="28"/>
          <w:sz w:val="28"/>
          <w:szCs w:val="28"/>
          <w:rtl w:val="true"/>
          <w:lang w:bidi="fa-IR"/>
        </w:rPr>
        <w:t>بزرگوار اقرار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خدا مى‌خواهم كه بر صراط مستقيم نگاهم دارد و تا زمان مرگ، من را مسلمانى يكتاپرست، مومن به خدا و در سرزمين خدا و در ميان مؤمنان يكتاپرست كه به يگانگى خداوند و رسالت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داده‌اند، حفظ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علوى بن عباس مالكى مكى</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خادم علم در حرمين شريفين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3" w:name="pg1443_12559"/>
      <w:bookmarkStart w:id="354" w:name="pg1443_12559"/>
      <w:bookmarkEnd w:id="354"/>
    </w:p>
    <w:p>
      <w:pPr>
        <w:pStyle w:val="Heading2"/>
        <w:numPr>
          <w:ilvl w:val="1"/>
          <w:numId w:val="1"/>
        </w:numPr>
        <w:rPr/>
      </w:pPr>
      <w:bookmarkStart w:id="355" w:name="pg1443_12559"/>
      <w:bookmarkStart w:id="356" w:name="__RefHeading___Toc282728_383892988"/>
      <w:bookmarkStart w:id="357" w:name="_Toc125"/>
      <w:bookmarkEnd w:id="355"/>
      <w:bookmarkEnd w:id="356"/>
      <w:r>
        <w:rPr>
          <w:rtl w:val="true"/>
        </w:rPr>
        <w:t>كتابنامه</w:t>
      </w:r>
      <w:bookmarkEnd w:id="357"/>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الادب المفرد، محمد بن اسماعيل بخارى، چاپ اول، لبنان، الكتب الثقافيه، </w:t>
      </w:r>
      <w:r>
        <w:rPr>
          <w:rFonts w:ascii="IRNazanin" w:hAnsi="IRNazanin" w:eastAsia="IRNazanin"/>
          <w:color w:val="111111"/>
          <w:sz w:val="28"/>
          <w:sz w:val="28"/>
          <w:szCs w:val="28"/>
          <w:lang w:bidi="fa-IR"/>
        </w:rPr>
        <w:t>١۴٠۶</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الاذكار النووية، امام محيى‌الدين بن شرف نووى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اكمال المعلم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صحيح مسلم، شيخ محمد بن خليفة الوشتانى الأبى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إمتاع الأسماع، تقى الدين مقريزى، بيروت، دارالكتب العلميه، </w:t>
      </w:r>
      <w:r>
        <w:rPr>
          <w:rFonts w:ascii="Amiri" w:hAnsi="Amiri" w:eastAsia="Amiri" w:cs="Amiri"/>
          <w:color w:val="111111"/>
          <w:sz w:val="28"/>
          <w:sz w:val="28"/>
          <w:szCs w:val="28"/>
          <w:lang w:bidi="ar-SA"/>
        </w:rPr>
        <w:t>١۴٢٠</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الايضاح فى مناسك الحج، نووى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البداية و النهاية، حافظ اسماعيل بن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البيان والتحصيل، امام ابوالوليد محمد بن احمد بن رشد قرطبى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دمشق الكبير، حافظ ابوالقاسم على بن حسن بن هبةالله ابن‌عساكر</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تدريب الراوى فى شرح تقريب النووى، حافظ جلال‌الدين عبدالرحمان بن ابوبكر سيوطى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١٠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الترغيب و الترهيب، حافظ زكى‌الدين عبدالعظيم بن عبدالقوى المنذرى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تطهير الفؤاد، محمد بخيت حنفى، استانبول، مكتبة اشيق، </w:t>
      </w:r>
      <w:r>
        <w:rPr>
          <w:rFonts w:ascii="Amiri" w:hAnsi="Amiri" w:eastAsia="Amiri" w:cs="Amiri"/>
          <w:color w:val="111111"/>
          <w:sz w:val="28"/>
          <w:sz w:val="28"/>
          <w:szCs w:val="28"/>
          <w:lang w:bidi="ar-SA"/>
        </w:rPr>
        <w:t>١٣٩۶</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القرآن العظيم، حافظ عمادالدين ابوفداء اسماعيل بن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التقريب والتيسير الى حديث البشير النذير، امام نووى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لأحكام القرآن، امام ابوعبدالله محمد بن احمد قرطبى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حياة الانبياء، حافظ ابوبكر أحمد بن حسين البيهقى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 الشبه عن الرسول و الرسالة، حصنى دمشقى، چاپ دوم، قاهره، داراحياء الكتاب العربى، </w:t>
      </w:r>
      <w:r>
        <w:rPr>
          <w:rFonts w:ascii="IRNazanin" w:hAnsi="IRNazanin" w:eastAsia="IRNazanin"/>
          <w:color w:val="111111"/>
          <w:sz w:val="28"/>
          <w:sz w:val="28"/>
          <w:szCs w:val="28"/>
          <w:lang w:bidi="fa-IR"/>
        </w:rPr>
        <w:t>١۴١٨</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النبوة، حافظ ابوبكر احمد بن حسين بيهقى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الطالب، شيخ مرعى بن يوسف الكرامى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المحتار على الدر المختار، ابن‌عابدين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٢٠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سبل الهدى و الرشاد، صالحى شامى، چاپ اول، بيروت دارالكتب العلميه، </w:t>
      </w:r>
      <w:r>
        <w:rPr>
          <w:rFonts w:ascii="IRNazanin" w:hAnsi="IRNazanin" w:eastAsia="IRNazanin"/>
          <w:color w:val="111111"/>
          <w:sz w:val="28"/>
          <w:sz w:val="28"/>
          <w:szCs w:val="28"/>
          <w:lang w:bidi="fa-IR"/>
        </w:rPr>
        <w:t>١۴١۴</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٢١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ابن ماجه، محمد بن يزيد قزوينى، بيروت، دارالفكر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٢٢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السنن، حافظ ابومحمد عبدالله بن عبدالرحمان الدارمى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السنن، حافظ على بن عمر دارقطنى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٢۴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 أعلام النبلاء، حافظ شمس‌الدين محمد بن احمد بن عثمان الذهبى</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٢۵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الزرقانى على الموطأ، امام محمد بن عبدالباقى بن يوسف الزرقا </w:t>
      </w:r>
    </w:p>
    <w:p>
      <w:pPr>
        <w:pStyle w:val="BookText"/>
        <w:rPr/>
      </w:pPr>
      <w:r>
        <w:rPr>
          <w:rFonts w:ascii="Amiri" w:hAnsi="Amiri" w:eastAsia="Amiri" w:cs="Amiri"/>
          <w:color w:val="111111"/>
          <w:sz w:val="28"/>
          <w:sz w:val="28"/>
          <w:szCs w:val="28"/>
          <w:lang w:bidi="ar-SA"/>
        </w:rPr>
        <w:t>٢۶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الشرح الكبير على متن المقنع، شيخ شمس‌الدين ابى‌الفرج عبدالرحمان بن قدامه المقدسى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المحلى على منهاج النووى، امام جلال‌الدين بن احمد محلى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صحيح مسلم، امام محيى الدين يحيى بن شرف نووى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الشفاء بتعريف حقوق المصطفى، قاضى عياض، بيروت، دارالفكر، </w:t>
      </w:r>
      <w:r>
        <w:rPr>
          <w:rFonts w:ascii="Amiri" w:hAnsi="Amiri" w:eastAsia="Amiri" w:cs="Amiri"/>
          <w:color w:val="111111"/>
          <w:sz w:val="28"/>
          <w:sz w:val="28"/>
          <w:szCs w:val="28"/>
          <w:lang w:bidi="ar-SA"/>
        </w:rPr>
        <w:t>١۴٠٩</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بخارى، محمد بن اسماعيل بخارى، بيروت، دارالفكر، </w:t>
      </w:r>
      <w:r>
        <w:rPr>
          <w:rFonts w:ascii="Amiri" w:hAnsi="Amiri" w:eastAsia="Amiri" w:cs="Amiri"/>
          <w:color w:val="111111"/>
          <w:sz w:val="28"/>
          <w:sz w:val="28"/>
          <w:szCs w:val="28"/>
          <w:lang w:bidi="ar-SA"/>
        </w:rPr>
        <w:t>١۴٠١</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مسلم، مسلم بن حجاج قشيرى، بيروت، دارالفكر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٣٢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ابن حبّان، ابن حبان بُستى، چاپ دوم، بيروت، مؤسسه الرسالة، </w:t>
      </w:r>
      <w:r>
        <w:rPr>
          <w:rFonts w:ascii="IRNazanin" w:hAnsi="IRNazanin" w:eastAsia="IRNazanin"/>
          <w:color w:val="111111"/>
          <w:sz w:val="28"/>
          <w:sz w:val="28"/>
          <w:szCs w:val="28"/>
          <w:lang w:bidi="fa-IR"/>
        </w:rPr>
        <w:t>١۴١۴</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٣٣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الطبقات الكبرى، محمد بن سعد، بيروت، دارصادر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البارى على صحيح البخارى، حافظ احمد بن حجر العسقلانى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الفروع، شيخ شمس‌الدين محمدبن مفلح المقدسى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 البارى شرح صحيح البخارى، شيخ محمدأنور كشميرى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 القدير شرح الجامع الصغير، علامه محمد عبدالرؤوف مناوى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٣٨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الكامل، عبدالله بن عدى، چاپ سوم، لبنان، دارالفكر، </w:t>
      </w:r>
      <w:r>
        <w:rPr>
          <w:rFonts w:ascii="IRNazanin" w:hAnsi="IRNazanin" w:eastAsia="IRNazanin"/>
          <w:color w:val="111111"/>
          <w:sz w:val="28"/>
          <w:sz w:val="28"/>
          <w:szCs w:val="28"/>
          <w:lang w:bidi="fa-IR"/>
        </w:rPr>
        <w:t>١۴٠٩</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٣٩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كشاف القناع عن متن الاقناع، شيخ منصور بن يونس بن ادريس البهوتى</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۴٠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على متقى هندى، بيروت، مؤسسة الرسالة، </w:t>
      </w:r>
      <w:r>
        <w:rPr>
          <w:rFonts w:ascii="Amiri" w:hAnsi="Amiri" w:eastAsia="Amiri" w:cs="Amiri"/>
          <w:color w:val="111111"/>
          <w:sz w:val="28"/>
          <w:sz w:val="28"/>
          <w:szCs w:val="28"/>
          <w:lang w:bidi="ar-SA"/>
        </w:rPr>
        <w:t>١۴٠٩</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۴١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الكواكب الدرارى فى شرح صحيح البخارى، شيخ محمد بن يوسف كرمانى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الزوائد و منبع الفوائد، حافظ نورالدين على بن ابوبكر هيثمى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المجموع شرح المهذب، محيى‌الدين يحيى بن شرف نووى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فتاوى، شيخ محمد بن عبدالوهاب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المحلى، امام ابومحمد على بن احمد بن سعيد بن حزم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أبى‌داود، حافظ زكى‌الدين عبدالعظيم بن عبدالقوى المنذرى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المستدرك على الصحيحين، حافظ ابوعبدالله محمد بن عبدالله حاكم نيشابورى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المسند، امام احمد بن حنبل الشيبانى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مشكل الآثار، امام ابوجعفر احمد بن محمد بن سلامه طحاوى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 حافظ ابوبكر عبدالرزاق بن همام صنعانى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 حافظ عبدالله بن محمد بن ابوشيبه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معالم السنن، امام ابوسليمان حمد بن محمد الخطابى البستى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المعجم الكبير، حافظ ابوالقاسم سليمان بن احمد طبرانى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مغنى المحتاج الى معرفة معانى الفاظ المنهاج، شيخ محمد بن محمد خطيب شربينى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المغنى، شيخ موفق‌الدين ابومحمد عبدالله بن احمد بن محمد بن قدامه</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۵۶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منهاج الطالبيين و عمدة المفتين فى الفقه، نووى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۵٧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المنهاج فى شعب الإيمان، حافظ ابوعبدالله حسين بن حسن الحليمى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الموطأ، امام مالك بن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ميزان الإعتدال فى نقد الرّجال، حافظ الذهبى</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۶٠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نهاية الوهاب على منهج الطلاب، ابويحيى زكريا انصارى</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5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5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ادامه به طور مفصل اين روايت مورد بررسى قرار خواهد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فتاوى الشيخ محمد بن عبدالوهاب، مجموعة المؤلفات، القسم الثالث، ص</w:t>
      </w:r>
      <w:r>
        <w:rPr>
          <w:rFonts w:ascii="IRNazanin" w:hAnsi="IRNazanin" w:eastAsia="IRNazanin"/>
          <w:b w:val="false"/>
          <w:b w:val="false"/>
          <w:bCs w:val="false"/>
          <w:i w:val="false"/>
          <w:i w:val="false"/>
          <w:iCs w:val="false"/>
          <w:color w:val="333333"/>
          <w:sz w:val="20"/>
          <w:sz w:val="20"/>
          <w:szCs w:val="20"/>
        </w:rPr>
        <w:t>۶٨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دانشگاه اسلامى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مجموعه را به مناسبت هفته شيخ محمد بن عبدالوهاب منتشر كرده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فيض القدير،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١۴٠</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نسيم الرياض،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۵١١</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٢٢۶</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الرد المحكم المتين، ص</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رفع المناره لتخريج احاديث التوسل والزيارة، شيخ محمود سعيد ممدوح، ص</w:t>
      </w:r>
      <w:r>
        <w:rPr>
          <w:rFonts w:ascii="IRNazanin" w:hAnsi="IRNazanin" w:eastAsia="IRNazanin"/>
          <w:b w:val="false"/>
          <w:b w:val="false"/>
          <w:bCs w:val="false"/>
          <w:i w:val="false"/>
          <w:i w:val="false"/>
          <w:iCs w:val="false"/>
          <w:color w:val="333333"/>
          <w:sz w:val="20"/>
          <w:sz w:val="20"/>
          <w:szCs w:val="20"/>
        </w:rPr>
        <w:t>۵٧</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نفحات الرضا والقبول في فضائل المدينة و زيارة سيدنا الرسول، احمد بن محمد حضراوى، ص</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لَوْ أَنَّهُمْ إِذْ ظَلَمُوا أَنْفُسَهُمْ جاؤُكَ فَاسْتَغْفَرُوا اللَّهَ وَ اسْتَغْفَرَ لَهُمُ الرَّسُولُ لَوَجَدُوا اللَّهَ تَوَّاباً رَحِيماً</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قرطبي،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٢۶۵</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ابن‌كثير،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٧٨٧</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الايضاح، فصل</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۴٩٨</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۵۵۶</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الشرح الكبير،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۴٩۵</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كشاف القناع،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٣٠</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١٠٢</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١٩۴</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٧٣</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مغني اللبيب،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٨٠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٨٣</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اللغة، ج</w:t>
      </w:r>
      <w:r>
        <w:rPr>
          <w:rFonts w:ascii="IRNazanin" w:hAnsi="IRNazanin" w:eastAsia="IRNazanin"/>
          <w:b w:val="false"/>
          <w:b w:val="false"/>
          <w:bCs w:val="false"/>
          <w:i w:val="false"/>
          <w:i w:val="false"/>
          <w:iCs w:val="false"/>
          <w:color w:val="333333"/>
          <w:sz w:val="20"/>
          <w:sz w:val="20"/>
          <w:szCs w:val="20"/>
        </w:rPr>
        <w:t>١۵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۴٧</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الانبياء، ص</w:t>
      </w:r>
      <w:r>
        <w:rPr>
          <w:rFonts w:ascii="IRNazanin" w:hAnsi="IRNazanin" w:eastAsia="IRNazanin"/>
          <w:b w:val="false"/>
          <w:b w:val="false"/>
          <w:bCs w:val="false"/>
          <w:i w:val="false"/>
          <w:i w:val="false"/>
          <w:iCs w:val="false"/>
          <w:color w:val="333333"/>
          <w:sz w:val="20"/>
          <w:sz w:val="20"/>
          <w:szCs w:val="20"/>
        </w:rPr>
        <w:t>١۵</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المسند،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١۴٧</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اصبهان،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٧٣٩</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٢٢١</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١٨۴۵</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١٢٠</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السنة، ج</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٣۵١</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طرح التثريب،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٢٩٧</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ج</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٢۴</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٢٨١</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 فتاوي،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١٩١</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دار قطني،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٢٧٨</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بتعريف حقوق المصطفي،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٨٣</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النوادر، ص</w:t>
      </w:r>
      <w:r>
        <w:rPr>
          <w:rFonts w:ascii="IRNazanin" w:hAnsi="IRNazanin" w:eastAsia="IRNazanin"/>
          <w:b w:val="false"/>
          <w:b w:val="false"/>
          <w:bCs w:val="false"/>
          <w:i w:val="false"/>
          <w:i w:val="false"/>
          <w:iCs w:val="false"/>
          <w:color w:val="333333"/>
          <w:sz w:val="20"/>
          <w:sz w:val="20"/>
          <w:szCs w:val="20"/>
        </w:rPr>
        <w:t>١۴٨</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الضعفاء،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١٧٠</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الكني،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المناهل، ص</w:t>
      </w:r>
      <w:r>
        <w:rPr>
          <w:rFonts w:ascii="IRNazanin" w:hAnsi="IRNazanin" w:eastAsia="IRNazanin"/>
          <w:b w:val="false"/>
          <w:b w:val="false"/>
          <w:bCs w:val="false"/>
          <w:i w:val="false"/>
          <w:i w:val="false"/>
          <w:iCs w:val="false"/>
          <w:color w:val="333333"/>
          <w:sz w:val="20"/>
          <w:sz w:val="20"/>
          <w:szCs w:val="20"/>
        </w:rPr>
        <w:t>٢٠٨</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فيض القدير،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١۴٠</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علي الشفاء،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٨۴٢</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الاعمال، صص</w:t>
      </w:r>
      <w:r>
        <w:rPr>
          <w:rFonts w:ascii="IRNazanin" w:hAnsi="IRNazanin" w:eastAsia="IRNazanin"/>
          <w:b w:val="false"/>
          <w:b w:val="false"/>
          <w:bCs w:val="false"/>
          <w:i w:val="false"/>
          <w:i w:val="false"/>
          <w:iCs w:val="false"/>
          <w:color w:val="333333"/>
          <w:sz w:val="20"/>
          <w:sz w:val="20"/>
          <w:szCs w:val="20"/>
        </w:rPr>
        <w:t>۴١٣</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۴١۴</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الشعيب،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تلخيص الحبير،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٢۶٧</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الايضاح، ص</w:t>
      </w:r>
      <w:r>
        <w:rPr>
          <w:rFonts w:ascii="IRNazanin" w:hAnsi="IRNazanin" w:eastAsia="IRNazanin"/>
          <w:b w:val="false"/>
          <w:b w:val="false"/>
          <w:bCs w:val="false"/>
          <w:i w:val="false"/>
          <w:i w:val="false"/>
          <w:iCs w:val="false"/>
          <w:color w:val="333333"/>
          <w:sz w:val="20"/>
          <w:sz w:val="20"/>
          <w:szCs w:val="20"/>
        </w:rPr>
        <w:t>۴٨٨</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المحتاج،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١٨٩</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رفع المناره لتخريج احاديث التوسل والزياره، ص</w:t>
      </w:r>
      <w:r>
        <w:rPr>
          <w:rFonts w:ascii="IRNazanin" w:hAnsi="IRNazanin" w:eastAsia="IRNazanin"/>
          <w:b w:val="false"/>
          <w:b w:val="false"/>
          <w:bCs w:val="false"/>
          <w:i w:val="false"/>
          <w:i w:val="false"/>
          <w:iCs w:val="false"/>
          <w:color w:val="333333"/>
          <w:sz w:val="20"/>
          <w:sz w:val="20"/>
          <w:szCs w:val="20"/>
        </w:rPr>
        <w:t>٢۶۴</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۴٠۶</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ج</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٢٩١</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١٠۴</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المطالب العالميه،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٣٧١</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ومنبع الفوائد، حافظ نور الدين علي بن ابوبكر هيثمي، ج </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١۶٣</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٢٧٨</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١٣٧</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شفاء السقام، ص</w:t>
      </w:r>
      <w:r>
        <w:rPr>
          <w:rFonts w:ascii="IRNazanin" w:hAnsi="IRNazanin" w:eastAsia="IRNazanin"/>
          <w:b w:val="false"/>
          <w:b w:val="false"/>
          <w:bCs w:val="false"/>
          <w:i w:val="false"/>
          <w:i w:val="false"/>
          <w:iCs w:val="false"/>
          <w:color w:val="333333"/>
          <w:sz w:val="20"/>
          <w:sz w:val="20"/>
          <w:szCs w:val="20"/>
        </w:rPr>
        <w:t>۵٢</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السقام، ص </w:t>
      </w:r>
      <w:r>
        <w:rPr>
          <w:rFonts w:ascii="IRNazanin" w:hAnsi="IRNazanin" w:eastAsia="IRNazanin"/>
          <w:b w:val="false"/>
          <w:b w:val="false"/>
          <w:bCs w:val="false"/>
          <w:i w:val="false"/>
          <w:i w:val="false"/>
          <w:iCs w:val="false"/>
          <w:color w:val="333333"/>
          <w:sz w:val="20"/>
          <w:sz w:val="20"/>
          <w:szCs w:val="20"/>
        </w:rPr>
        <w:t>۵۴</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١۴</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السقام، ص </w:t>
      </w:r>
      <w:r>
        <w:rPr>
          <w:rFonts w:ascii="IRNazanin" w:hAnsi="IRNazanin" w:eastAsia="IRNazanin"/>
          <w:b w:val="false"/>
          <w:b w:val="false"/>
          <w:bCs w:val="false"/>
          <w:i w:val="false"/>
          <w:i w:val="false"/>
          <w:iCs w:val="false"/>
          <w:color w:val="333333"/>
          <w:sz w:val="20"/>
          <w:sz w:val="20"/>
          <w:szCs w:val="20"/>
        </w:rPr>
        <w:t>٣٩</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بتعريف حقوق المصطفي، قاضي عياض،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٧٨</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حبان،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١۴٠</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١۶۵</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الادب المفرد، ص </w:t>
      </w:r>
      <w:r>
        <w:rPr>
          <w:rFonts w:ascii="IRNazanin" w:hAnsi="IRNazanin" w:eastAsia="IRNazanin"/>
          <w:b w:val="false"/>
          <w:b w:val="false"/>
          <w:bCs w:val="false"/>
          <w:i w:val="false"/>
          <w:i w:val="false"/>
          <w:iCs w:val="false"/>
          <w:color w:val="333333"/>
          <w:sz w:val="20"/>
          <w:sz w:val="20"/>
          <w:szCs w:val="20"/>
        </w:rPr>
        <w:t>١۴٠</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١۶۵</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١۶۶</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ابن ابي‌شيبه،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۴۴٣</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١۶۴</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تطهير الفؤاد، محمد بخيت حنفي، ص </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بتعريف حقوق المصطفي،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والتحصيل، ابن‌رشد، ج</w:t>
      </w:r>
      <w:r>
        <w:rPr>
          <w:rFonts w:ascii="IRNazanin" w:hAnsi="IRNazanin" w:eastAsia="IRNazanin"/>
          <w:b w:val="false"/>
          <w:b w:val="false"/>
          <w:bCs w:val="false"/>
          <w:i w:val="false"/>
          <w:i w:val="false"/>
          <w:iCs w:val="false"/>
          <w:color w:val="333333"/>
          <w:sz w:val="20"/>
          <w:sz w:val="20"/>
          <w:szCs w:val="20"/>
        </w:rPr>
        <w:t>١٨</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١١٩</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 بتعريف حقوق المصطفي، قاضي عياض،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٨٣</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صحيح مسلم، نووي،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١٧٧</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اثر عبدالحق صقلي</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بتعريف حقوق المصطفي،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٨۶</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٨٨</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رد المحتار علي الدر المختار، ابن‌عابدين،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٢۵٧</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القدير،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٣٣۶</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فيض الباري علي صحيح البخاري،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۴٣٣</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رد المحتار علي الدر المختار،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٢۵٧</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٣٢۴</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٢٧٢</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المنهاج بشرح المحلي عليه،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١٢۵</w:t>
      </w:r>
      <w:r>
        <w:rPr>
          <w:rFonts w:ascii="IRNazanin" w:hAnsi="IRNazanin" w:eastAsia="IRNazanin"/>
          <w:b w:val="false"/>
          <w:b w:val="false"/>
          <w:bCs w:val="false"/>
          <w:i w:val="false"/>
          <w:i w:val="false"/>
          <w:iCs w:val="false"/>
          <w:color w:val="333333"/>
          <w:sz w:val="20"/>
          <w:sz w:val="20"/>
          <w:szCs w:val="20"/>
          <w:rtl w:val="true"/>
        </w:rPr>
        <w:t>؛ الايضاح في المناسك، نووي، ص</w:t>
      </w:r>
      <w:r>
        <w:rPr>
          <w:rFonts w:ascii="IRNazanin" w:hAnsi="IRNazanin" w:eastAsia="IRNazanin"/>
          <w:b w:val="false"/>
          <w:b w:val="false"/>
          <w:bCs w:val="false"/>
          <w:i w:val="false"/>
          <w:i w:val="false"/>
          <w:iCs w:val="false"/>
          <w:color w:val="333333"/>
          <w:sz w:val="20"/>
          <w:sz w:val="20"/>
          <w:szCs w:val="20"/>
        </w:rPr>
        <w:t>۴٨٨</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الايضاح في المناسك، ص</w:t>
      </w:r>
      <w:r>
        <w:rPr>
          <w:rFonts w:ascii="IRNazanin" w:hAnsi="IRNazanin" w:eastAsia="IRNazanin"/>
          <w:b w:val="false"/>
          <w:b w:val="false"/>
          <w:bCs w:val="false"/>
          <w:i w:val="false"/>
          <w:i w:val="false"/>
          <w:iCs w:val="false"/>
          <w:color w:val="333333"/>
          <w:sz w:val="20"/>
          <w:sz w:val="20"/>
          <w:szCs w:val="20"/>
        </w:rPr>
        <w:t>۴٨٩</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المحلي علي المنهاج،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١٢۵</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الوهاب،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١۴٩</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المحتاج،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٣١٩</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مغني المحتاج،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۵١٢</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المحتاج بشرح المنهاج، ابن‌حجر هيتمي،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١۴۴</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دفع الشبه، ص </w:t>
      </w:r>
      <w:r>
        <w:rPr>
          <w:rFonts w:ascii="IRNazanin" w:hAnsi="IRNazanin" w:eastAsia="IRNazanin"/>
          <w:b w:val="false"/>
          <w:b w:val="false"/>
          <w:bCs w:val="false"/>
          <w:i w:val="false"/>
          <w:i w:val="false"/>
          <w:iCs w:val="false"/>
          <w:color w:val="333333"/>
          <w:sz w:val="20"/>
          <w:sz w:val="20"/>
          <w:szCs w:val="20"/>
        </w:rPr>
        <w:t>١٩١</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تلخيص از الجوهر المنظم، ابن‌حجر هيتمي، صص</w:t>
      </w:r>
      <w:r>
        <w:rPr>
          <w:rFonts w:ascii="IRNazanin" w:hAnsi="IRNazanin" w:eastAsia="IRNazanin"/>
          <w:b w:val="false"/>
          <w:b w:val="false"/>
          <w:bCs w:val="false"/>
          <w:i w:val="false"/>
          <w:i w:val="false"/>
          <w:iCs w:val="false"/>
          <w:color w:val="333333"/>
          <w:sz w:val="20"/>
          <w:sz w:val="20"/>
          <w:szCs w:val="20"/>
        </w:rPr>
        <w:t>۴٧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الايضاح في المناسك، صص </w:t>
      </w:r>
      <w:r>
        <w:rPr>
          <w:rFonts w:ascii="IRNazanin" w:hAnsi="IRNazanin" w:eastAsia="IRNazanin"/>
          <w:b w:val="false"/>
          <w:b w:val="false"/>
          <w:bCs w:val="false"/>
          <w:i w:val="false"/>
          <w:i w:val="false"/>
          <w:iCs w:val="false"/>
          <w:color w:val="333333"/>
          <w:sz w:val="20"/>
          <w:sz w:val="20"/>
          <w:szCs w:val="20"/>
        </w:rPr>
        <w:t>۴٨٧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۵١٣</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ابومحمد ابن‌قدامه،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۵٨٨</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۵۵۶</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الشرح الكبير،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۴٩۵</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الشرح الكبير،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۴٩۵</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كشاف القناع، بهوتي،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۵٩٨</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دليل‌الطالب، شيخ مرعي حنبلي، ص</w:t>
      </w:r>
      <w:r>
        <w:rPr>
          <w:rFonts w:ascii="IRNazanin" w:hAnsi="IRNazanin" w:eastAsia="IRNazanin"/>
          <w:b w:val="false"/>
          <w:b w:val="false"/>
          <w:bCs w:val="false"/>
          <w:i w:val="false"/>
          <w:i w:val="false"/>
          <w:iCs w:val="false"/>
          <w:color w:val="333333"/>
          <w:sz w:val="20"/>
          <w:sz w:val="20"/>
          <w:szCs w:val="20"/>
        </w:rPr>
        <w:t>٨٨</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الفروع، ابن‌مفلح،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۵٢٣</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۶۵١</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ابي‌يعلي الموصلي، ج</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۴۶٢</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مفاهيم يجب ان تصحح، محمد بن علوي مالكي حسني، ص</w:t>
      </w:r>
      <w:r>
        <w:rPr>
          <w:rFonts w:ascii="IRNazanin" w:hAnsi="IRNazanin" w:eastAsia="IRNazanin"/>
          <w:b w:val="false"/>
          <w:b w:val="false"/>
          <w:bCs w:val="false"/>
          <w:i w:val="false"/>
          <w:i w:val="false"/>
          <w:iCs w:val="false"/>
          <w:color w:val="333333"/>
          <w:sz w:val="20"/>
          <w:sz w:val="20"/>
          <w:szCs w:val="20"/>
        </w:rPr>
        <w:t>٢۶٠</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الدرة الثمينه في تاريخ المدينه، ابن‌نجار، ص</w:t>
      </w:r>
      <w:r>
        <w:rPr>
          <w:rFonts w:ascii="IRNazanin" w:hAnsi="IRNazanin" w:eastAsia="IRNazanin"/>
          <w:b w:val="false"/>
          <w:b w:val="false"/>
          <w:bCs w:val="false"/>
          <w:i w:val="false"/>
          <w:i w:val="false"/>
          <w:iCs w:val="false"/>
          <w:color w:val="333333"/>
          <w:sz w:val="20"/>
          <w:sz w:val="20"/>
          <w:szCs w:val="20"/>
        </w:rPr>
        <w:t>٢٢١</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العلل،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۴١٣</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شعب الايمان، 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٩٩</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اين روايت در الجامع لشعب الايمان، 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١٠٠</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١٠١</w:t>
      </w:r>
      <w:r>
        <w:rPr>
          <w:rFonts w:ascii="IRNazanin" w:hAnsi="IRNazanin" w:eastAsia="IRNazanin"/>
          <w:b w:val="false"/>
          <w:b w:val="false"/>
          <w:bCs w:val="false"/>
          <w:i w:val="false"/>
          <w:i w:val="false"/>
          <w:iCs w:val="false"/>
          <w:color w:val="333333"/>
          <w:sz w:val="20"/>
          <w:sz w:val="20"/>
          <w:szCs w:val="20"/>
          <w:rtl w:val="true"/>
        </w:rPr>
        <w:t xml:space="preserve"> آمده است</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نسيم الرياض، خفاجي،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۵١۶</w:t>
      </w:r>
      <w:r>
        <w:rPr>
          <w:rFonts w:ascii="IRNazanin" w:hAnsi="IRNazanin" w:eastAsia="IRNazanin"/>
          <w:b w:val="false"/>
          <w:b w:val="false"/>
          <w:bCs w:val="false"/>
          <w:i w:val="false"/>
          <w:i w:val="false"/>
          <w:iCs w:val="false"/>
          <w:color w:val="333333"/>
          <w:sz w:val="20"/>
          <w:sz w:val="20"/>
          <w:szCs w:val="20"/>
          <w:rtl w:val="true"/>
        </w:rPr>
        <w:t>؛ الصلات والبشر، فيروز آبادي، ص</w:t>
      </w:r>
      <w:r>
        <w:rPr>
          <w:rFonts w:ascii="IRNazanin" w:hAnsi="IRNazanin" w:eastAsia="IRNazanin"/>
          <w:b w:val="false"/>
          <w:b w:val="false"/>
          <w:bCs w:val="false"/>
          <w:i w:val="false"/>
          <w:i w:val="false"/>
          <w:iCs w:val="false"/>
          <w:color w:val="333333"/>
          <w:sz w:val="20"/>
          <w:sz w:val="20"/>
          <w:szCs w:val="20"/>
        </w:rPr>
        <w:t>١۵٣</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دارمي،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١۵۴</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١۵۴</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لشعب الايمان، بيهقي، 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١٠٠</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اقتضاء الصراط المستقيم، ابن‌تيميه، ص</w:t>
      </w:r>
      <w:r>
        <w:rPr>
          <w:rFonts w:ascii="IRNazanin" w:hAnsi="IRNazanin" w:eastAsia="IRNazanin"/>
          <w:b w:val="false"/>
          <w:b w:val="false"/>
          <w:bCs w:val="false"/>
          <w:i w:val="false"/>
          <w:i w:val="false"/>
          <w:iCs w:val="false"/>
          <w:color w:val="333333"/>
          <w:sz w:val="20"/>
          <w:sz w:val="20"/>
          <w:szCs w:val="20"/>
        </w:rPr>
        <w:t>٣٧٣</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٣٧۴</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شعب الايمان، حافظ حليمي،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٣٢٠</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الصلات والبشر في الصلاة علي خير البشر، صص</w:t>
      </w:r>
      <w:r>
        <w:rPr>
          <w:rFonts w:ascii="IRNazanin" w:hAnsi="IRNazanin" w:eastAsia="IRNazanin"/>
          <w:b w:val="false"/>
          <w:b w:val="false"/>
          <w:bCs w:val="false"/>
          <w:i w:val="false"/>
          <w:i w:val="false"/>
          <w:iCs w:val="false"/>
          <w:color w:val="333333"/>
          <w:sz w:val="20"/>
          <w:sz w:val="20"/>
          <w:szCs w:val="20"/>
        </w:rPr>
        <w:t>١۵٢</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١۵٣</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اضواء البيان، شيخ عطيه محمد سالم، 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۵٨۶</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٣۴۶</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٨٩٠</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اضواء البيان، 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٨٩٠</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عبارت را ذهبي نقل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در روايت مشهور، اين عبارت 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تَجعَلوا قَبري عيداً</w:t>
      </w:r>
      <w:r>
        <w:rPr>
          <w:rFonts w:eastAsia="IRNazanin" w:cs="IRNazanin"/>
          <w:b w:val="false"/>
          <w:bCs w:val="false"/>
          <w:i w:val="false"/>
          <w:iCs w:val="false"/>
          <w:color w:val="333333"/>
          <w:sz w:val="20"/>
          <w:szCs w:val="20"/>
          <w:rtl w:val="true"/>
        </w:rPr>
        <w:t>»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 ذهبي،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۴٨٣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الكرماني علي صحيح البخاري، 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 في شرح صحيح بخاري، ابن‌حجر عسقلاني،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القارئ، بدر الدين العيني، 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٢۵۴</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ظاهرى يكى از مذاهب فقهى اهل سنت است كه داوود بن على بن خلف ابى سليمان اصفهانى </w:t>
      </w:r>
      <w:r>
        <w:rPr>
          <w:rFonts w:ascii="IRNazanin" w:hAnsi="IRNazanin" w:eastAsia="IRNazanin"/>
          <w:b w:val="false"/>
          <w:b w:val="false"/>
          <w:bCs w:val="false"/>
          <w:i w:val="false"/>
          <w:i w:val="false"/>
          <w:iCs w:val="false"/>
          <w:color w:val="333333"/>
          <w:sz w:val="20"/>
          <w:sz w:val="20"/>
          <w:szCs w:val="20"/>
        </w:rPr>
        <w:t>٢٠٢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٢٧٠</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قرن سوم هجري تأسيس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بيشتر توجه خود را معطوف به معناى ظاهرى آيات و روايات مى‌كنند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مدخل علم فقه، رضا اسلامى، ص</w:t>
      </w:r>
      <w:r>
        <w:rPr>
          <w:rFonts w:ascii="IRNazanin" w:hAnsi="IRNazanin" w:eastAsia="IRNazanin"/>
          <w:b w:val="false"/>
          <w:b w:val="false"/>
          <w:bCs w:val="false"/>
          <w:i w:val="false"/>
          <w:i w:val="false"/>
          <w:iCs w:val="false"/>
          <w:color w:val="333333"/>
          <w:sz w:val="20"/>
          <w:sz w:val="20"/>
          <w:szCs w:val="20"/>
        </w:rPr>
        <w:t>۴٨١</w:t>
      </w:r>
      <w:r>
        <w:rPr>
          <w:rFonts w:ascii="IRNazanin" w:hAnsi="IRNazanin" w:eastAsia="IRNazanin"/>
          <w:b w:val="false"/>
          <w:b w:val="false"/>
          <w:bCs w:val="false"/>
          <w:i w:val="false"/>
          <w:i w:val="false"/>
          <w:iCs w:val="false"/>
          <w:color w:val="333333"/>
          <w:sz w:val="20"/>
          <w:sz w:val="20"/>
          <w:szCs w:val="20"/>
          <w:rtl w:val="true"/>
        </w:rPr>
        <w:t xml:space="preserve">، مركز مديريت حوزه علميه قم، </w:t>
      </w:r>
      <w:r>
        <w:rPr>
          <w:rFonts w:ascii="IRNazanin" w:hAnsi="IRNazanin" w:eastAsia="IRNazanin"/>
          <w:b w:val="false"/>
          <w:b w:val="false"/>
          <w:bCs w:val="false"/>
          <w:i w:val="false"/>
          <w:i w:val="false"/>
          <w:iCs w:val="false"/>
          <w:color w:val="333333"/>
          <w:sz w:val="20"/>
          <w:sz w:val="20"/>
          <w:szCs w:val="20"/>
        </w:rPr>
        <w:t>١٣٨۴</w:t>
      </w:r>
      <w:r>
        <w:rPr>
          <w:rFonts w:ascii="IRNazanin" w:hAnsi="IRNazanin" w:eastAsia="IRNazanin"/>
          <w:b w:val="false"/>
          <w:b w:val="false"/>
          <w:bCs w:val="false"/>
          <w:i w:val="false"/>
          <w:i w:val="false"/>
          <w:iCs w:val="false"/>
          <w:color w:val="333333"/>
          <w:sz w:val="20"/>
          <w:sz w:val="20"/>
          <w:szCs w:val="20"/>
          <w:rtl w:val="true"/>
        </w:rPr>
        <w:t xml:space="preserve">شمسى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حكايت را ابن‌عساكر نقل كرده است</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نيل الاوطار، شوكاني،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٩۴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٩۵</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الصلات والبشر، ص</w:t>
      </w:r>
      <w:r>
        <w:rPr>
          <w:rFonts w:ascii="IRNazanin" w:hAnsi="IRNazanin" w:eastAsia="IRNazanin"/>
          <w:b w:val="false"/>
          <w:b w:val="false"/>
          <w:bCs w:val="false"/>
          <w:i w:val="false"/>
          <w:i w:val="false"/>
          <w:iCs w:val="false"/>
          <w:color w:val="333333"/>
          <w:sz w:val="20"/>
          <w:sz w:val="20"/>
          <w:szCs w:val="20"/>
        </w:rPr>
        <w:t>١۵٢</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٨۴</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٨٣</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امام احمد،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هيثمى در مجمع الزوائد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مى‌گويد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اين روايت را بزار نقل كرده است كه در راويان آن، موسي بن عبيده وجود دارد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اين راوي نيز فردي ضعيف است</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الكرماني علي البخاري، 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القاري، 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٢۵۴</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شفاء السقام، صص</w:t>
      </w:r>
      <w:r>
        <w:rPr>
          <w:rFonts w:ascii="IRNazanin" w:hAnsi="IRNazanin" w:eastAsia="IRNazanin"/>
          <w:b w:val="false"/>
          <w:b w:val="false"/>
          <w:bCs w:val="false"/>
          <w:i w:val="false"/>
          <w:i w:val="false"/>
          <w:iCs w:val="false"/>
          <w:color w:val="333333"/>
          <w:sz w:val="20"/>
          <w:sz w:val="20"/>
          <w:szCs w:val="20"/>
        </w:rPr>
        <w:t>١١٩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١٢١</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السنن،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۴۴٢</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 شرح المهذب، 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۴٧١</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صحيح مسلم، نووي، ج</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١٠۶</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١۶٨</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اهل سنت برخلاف شيعه، خواندن نماز شكسته در سفر شرعى را واجب نمى‌دانند، بلكه جايز مى‌دانند</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ترمذي،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٣٧٠</w:t>
      </w:r>
      <w:r>
        <w:rPr>
          <w:rFonts w:ascii="IRNazanin" w:hAnsi="IRNazanin" w:eastAsia="IRNazanin"/>
          <w:b w:val="false"/>
          <w:b w:val="false"/>
          <w:bCs w:val="false"/>
          <w:i w:val="false"/>
          <w:i w:val="false"/>
          <w:iCs w:val="false"/>
          <w:color w:val="333333"/>
          <w:sz w:val="20"/>
          <w:sz w:val="20"/>
          <w:szCs w:val="20"/>
          <w:rtl w:val="true"/>
        </w:rPr>
        <w:t>؛ سنن ابن‌ماجه،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۵٠٠</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١٠٢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١٠۴</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۶٩</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ابن ابي شيبه،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٣٧٣</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عبد الرزاق،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١٣٣</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٣٩٧</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٣١٠</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شفاء الفؤاد، سيد علوي المالكي الحسني؛ رفع المنارة لتخريج أحاديث التوسل والزيارة</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المفند علي المهند، چاپ هند</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 المفيد من فتاوى الشيخ سعد بن عتيق</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٢۴۶</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١٧٢</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٣۵١</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الاوسط، طبراني،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٣۶٠</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۴١٢</w:t>
      </w:r>
      <w:r>
        <w:rPr>
          <w:rFonts w:ascii="IRNazanin" w:hAnsi="IRNazanin" w:eastAsia="IRNazanin"/>
          <w:b w:val="false"/>
          <w:b w:val="false"/>
          <w:bCs w:val="false"/>
          <w:i w:val="false"/>
          <w:i w:val="false"/>
          <w:iCs w:val="false"/>
          <w:color w:val="333333"/>
          <w:sz w:val="20"/>
          <w:sz w:val="20"/>
          <w:szCs w:val="20"/>
          <w:rtl w:val="true"/>
        </w:rPr>
        <w:t>؛ هيثمي در المجمع الزوائد،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مي‌گويد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طبراني اين روايت را در المعجم الاوسط والمعجم الكبير نقل كرده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راويان اين حديث نيز ثقه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اين تفاوت كه هيثمى در روايت 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ذكر كرده، اما در اصل روايت، واژه قبر آمده است</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مصداق شعر فارسى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آب در كوزه و ما تشنه لبان مى‌گرديم</w:t>
      </w:r>
      <w:r>
        <w:rPr>
          <w:rFonts w:eastAsia="IRNazanin" w:cs="IRNazanin"/>
          <w:b w:val="false"/>
          <w:bCs w:val="false"/>
          <w:i w:val="false"/>
          <w:iCs w:val="false"/>
          <w:color w:val="333333"/>
          <w:sz w:val="20"/>
          <w:szCs w:val="20"/>
          <w:rtl w:val="true"/>
        </w:rPr>
        <w:t>. . .»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العلامة ابن‌حجر الهيتمي علي الايضاح، ص</w:t>
      </w:r>
      <w:r>
        <w:rPr>
          <w:rFonts w:ascii="IRNazanin" w:hAnsi="IRNazanin" w:eastAsia="IRNazanin"/>
          <w:b w:val="false"/>
          <w:b w:val="false"/>
          <w:bCs w:val="false"/>
          <w:i w:val="false"/>
          <w:i w:val="false"/>
          <w:iCs w:val="false"/>
          <w:color w:val="333333"/>
          <w:sz w:val="20"/>
          <w:sz w:val="20"/>
          <w:szCs w:val="20"/>
        </w:rPr>
        <w:t>۴٨٨</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طلب الزيارة والدليل علي طلبها</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باب زيارة سيد المرسلين</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الدرة الثمينة في أخبار المدينة، محمد بن محمود بن نجار، ص</w:t>
      </w:r>
      <w:r>
        <w:rPr>
          <w:rFonts w:ascii="IRNazanin" w:hAnsi="IRNazanin" w:eastAsia="IRNazanin"/>
          <w:b w:val="false"/>
          <w:b w:val="false"/>
          <w:bCs w:val="false"/>
          <w:i w:val="false"/>
          <w:i w:val="false"/>
          <w:iCs w:val="false"/>
          <w:color w:val="333333"/>
          <w:sz w:val="20"/>
          <w:sz w:val="20"/>
          <w:szCs w:val="20"/>
        </w:rPr>
        <w:t>١٢٢</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فرقه وهابيت است</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١١٢</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مفاهيم يجب أن تصحح، علوي مالكي الحسني، ص</w:t>
      </w:r>
      <w:r>
        <w:rPr>
          <w:rFonts w:ascii="IRNazanin" w:hAnsi="IRNazanin" w:eastAsia="IRNazanin"/>
          <w:b w:val="false"/>
          <w:b w:val="false"/>
          <w:bCs w:val="false"/>
          <w:i w:val="false"/>
          <w:i w:val="false"/>
          <w:iCs w:val="false"/>
          <w:color w:val="333333"/>
          <w:sz w:val="20"/>
          <w:sz w:val="20"/>
          <w:szCs w:val="20"/>
        </w:rPr>
        <w:t>٣١٠</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١۵۶</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۴١٧</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اكمال المعلم، ابي‌المالكي،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۴٢٣</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بخاري،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٩۴</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احياء المقبور بأدلة بناء المساجد والقباب علي القبور، احمد بن صديق غماري، ص</w:t>
      </w:r>
      <w:r>
        <w:rPr>
          <w:rFonts w:ascii="IRNazanin" w:hAnsi="IRNazanin" w:eastAsia="IRNazanin"/>
          <w:b w:val="false"/>
          <w:b w:val="false"/>
          <w:bCs w:val="false"/>
          <w:i w:val="false"/>
          <w:i w:val="false"/>
          <w:iCs w:val="false"/>
          <w:color w:val="333333"/>
          <w:sz w:val="20"/>
          <w:sz w:val="20"/>
          <w:szCs w:val="20"/>
        </w:rPr>
        <w:t>٣۴</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المحلي، ابن‌حزم،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١٩٨</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مشكل الآثار،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٧٢</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روايت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قاضي عياض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۴١</w:t>
      </w:r>
      <w:r>
        <w:rPr>
          <w:rFonts w:ascii="IRNazanin" w:hAnsi="IRNazanin" w:eastAsia="IRNazanin"/>
          <w:b w:val="false"/>
          <w:b w:val="false"/>
          <w:bCs w:val="false"/>
          <w:i w:val="false"/>
          <w:i w:val="false"/>
          <w:iCs w:val="false"/>
          <w:color w:val="333333"/>
          <w:sz w:val="20"/>
          <w:sz w:val="20"/>
          <w:szCs w:val="20"/>
          <w:rtl w:val="true"/>
        </w:rPr>
        <w:t xml:space="preserve"> با سند خود آورده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خفاجي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شفا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٣٩٨</w:t>
      </w:r>
      <w:r>
        <w:rPr>
          <w:rFonts w:ascii="IRNazanin" w:hAnsi="IRNazanin" w:eastAsia="IRNazanin"/>
          <w:b w:val="false"/>
          <w:b w:val="false"/>
          <w:bCs w:val="false"/>
          <w:i w:val="false"/>
          <w:i w:val="false"/>
          <w:iCs w:val="false"/>
          <w:color w:val="333333"/>
          <w:sz w:val="20"/>
          <w:sz w:val="20"/>
          <w:szCs w:val="20"/>
          <w:rtl w:val="true"/>
        </w:rPr>
        <w:t xml:space="preserve"> پس از نقل گفته مخالفان اين روايت مي‌گويد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 اين حديث را با سند صحيح نقل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مي‌گويد كه روايت را از شماري از شيوخ و استادان ثقه خود نقل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قسطلاني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المواهب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۵٨</w:t>
      </w:r>
      <w:r>
        <w:rPr>
          <w:rFonts w:ascii="IRNazanin" w:hAnsi="IRNazanin" w:eastAsia="IRNazanin"/>
          <w:b w:val="false"/>
          <w:b w:val="false"/>
          <w:bCs w:val="false"/>
          <w:i w:val="false"/>
          <w:i w:val="false"/>
          <w:iCs w:val="false"/>
          <w:color w:val="333333"/>
          <w:sz w:val="20"/>
          <w:sz w:val="20"/>
          <w:szCs w:val="20"/>
          <w:rtl w:val="true"/>
        </w:rPr>
        <w:t xml:space="preserve"> اين روايت را آورده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زرقاني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المواهب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٣٠۴</w:t>
      </w:r>
      <w:r>
        <w:rPr>
          <w:rFonts w:ascii="IRNazanin" w:hAnsi="IRNazanin" w:eastAsia="IRNazanin"/>
          <w:b w:val="false"/>
          <w:b w:val="false"/>
          <w:bCs w:val="false"/>
          <w:i w:val="false"/>
          <w:i w:val="false"/>
          <w:iCs w:val="false"/>
          <w:color w:val="333333"/>
          <w:sz w:val="20"/>
          <w:sz w:val="20"/>
          <w:szCs w:val="20"/>
          <w:rtl w:val="true"/>
        </w:rPr>
        <w:t xml:space="preserve"> پس از نقل ديدگاه مخالفان مى‌گويد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سخن اين افراد عجيب است؛ چراكه اين حكايت را ابوالحسن على بن فهر در كتاب خود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فضائل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 سند حسن آورده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قاضى عياض نيز از طريق وي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نقل از شمارى از استادان ثقه خود آن را نقل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چگونه است كه ادعاى دروغين بودن اين حكايت مطرح مى‌شود؟ علاوه بر اين، در سند اين روايت، هيچ راوى جاعل يا دروغگويى وجود ندارد</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صحيح مسلم، ج</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١۴٠</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بخاري،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۵٧</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 بتعريف حقوق المصطفي، ص</w:t>
      </w:r>
      <w:r>
        <w:rPr>
          <w:rFonts w:ascii="IRNazanin" w:hAnsi="IRNazanin" w:eastAsia="IRNazanin"/>
          <w:b w:val="false"/>
          <w:b w:val="false"/>
          <w:bCs w:val="false"/>
          <w:i w:val="false"/>
          <w:i w:val="false"/>
          <w:iCs w:val="false"/>
          <w:color w:val="333333"/>
          <w:sz w:val="20"/>
          <w:sz w:val="20"/>
          <w:szCs w:val="20"/>
        </w:rPr>
        <w:t>٢٧٣</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وسيله تو و پدرت حضرت آدم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اشاره به حديث توسل حضرت آدم ع به پيامبر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حديثي مشهور است كه حاكم نيشابوري در المستدرك خود آن را آورده و صحيح شمرده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بيهقي در دلائل النبوه اين روايت را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كتاب مفاهيم يجب أن تصحح ص</w:t>
      </w:r>
      <w:r>
        <w:rPr>
          <w:rFonts w:ascii="IRNazanin" w:hAnsi="IRNazanin" w:eastAsia="IRNazanin"/>
          <w:b w:val="false"/>
          <w:b w:val="false"/>
          <w:bCs w:val="false"/>
          <w:i w:val="false"/>
          <w:i w:val="false"/>
          <w:iCs w:val="false"/>
          <w:color w:val="333333"/>
          <w:sz w:val="20"/>
          <w:sz w:val="20"/>
          <w:szCs w:val="20"/>
        </w:rPr>
        <w:t>١١٩</w:t>
      </w:r>
      <w:r>
        <w:rPr>
          <w:rFonts w:ascii="IRNazanin" w:hAnsi="IRNazanin" w:eastAsia="IRNazanin"/>
          <w:b w:val="false"/>
          <w:b w:val="false"/>
          <w:bCs w:val="false"/>
          <w:i w:val="false"/>
          <w:i w:val="false"/>
          <w:iCs w:val="false"/>
          <w:color w:val="333333"/>
          <w:sz w:val="20"/>
          <w:sz w:val="20"/>
          <w:szCs w:val="20"/>
          <w:rtl w:val="true"/>
        </w:rPr>
        <w:t xml:space="preserve"> بحثي گسترده پيرامون اين روايت انجام داده‌ايم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همچنان‌كه علماي ديگر در اين باره رساله‌هاي ويژه‌اي نگاشته‌اند</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اقتضاء الصراط المستقيم، ص</w:t>
      </w:r>
      <w:r>
        <w:rPr>
          <w:rFonts w:ascii="IRNazanin" w:hAnsi="IRNazanin" w:eastAsia="IRNazanin"/>
          <w:b w:val="false"/>
          <w:b w:val="false"/>
          <w:bCs w:val="false"/>
          <w:i w:val="false"/>
          <w:i w:val="false"/>
          <w:iCs w:val="false"/>
          <w:color w:val="333333"/>
          <w:sz w:val="20"/>
          <w:sz w:val="20"/>
          <w:szCs w:val="20"/>
        </w:rPr>
        <w:t>٣٩۶</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الشفا، خفاجي،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٣٩٨</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دارمي،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۴٣</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٢۶</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١۵۵</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الترغيب والترهيب،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٨٢</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 ابن‌كثير،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٩١</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۴١۵</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الشيوخ، ذهبي،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٧٣</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٧۴</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المطالب العالية،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دفع الشبه عن الرسول و الرساله، ص </w:t>
      </w:r>
      <w:r>
        <w:rPr>
          <w:rFonts w:ascii="IRNazanin" w:hAnsi="IRNazanin" w:eastAsia="IRNazanin"/>
          <w:b w:val="false"/>
          <w:b w:val="false"/>
          <w:bCs w:val="false"/>
          <w:i w:val="false"/>
          <w:i w:val="false"/>
          <w:iCs w:val="false"/>
          <w:color w:val="333333"/>
          <w:sz w:val="20"/>
          <w:sz w:val="20"/>
          <w:szCs w:val="20"/>
        </w:rPr>
        <w:t>١٩۵</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٣۵٢</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۴٨٩</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۴٨٩</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۴٩۴</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۴٩٨</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۴٩١</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امتاع الاسماع، ج </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۵٩</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۵٠۶</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۵٠۶</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۵٠٧</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١۶٢</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دفع الشبه، ص </w:t>
      </w:r>
      <w:r>
        <w:rPr>
          <w:rFonts w:ascii="IRNazanin" w:hAnsi="IRNazanin" w:eastAsia="IRNazanin"/>
          <w:b w:val="false"/>
          <w:b w:val="false"/>
          <w:bCs w:val="false"/>
          <w:i w:val="false"/>
          <w:i w:val="false"/>
          <w:iCs w:val="false"/>
          <w:color w:val="333333"/>
          <w:sz w:val="20"/>
          <w:sz w:val="20"/>
          <w:szCs w:val="20"/>
        </w:rPr>
        <w:t>١۵٣</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٢۴</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٣٨١</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١٣۶</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۵٢١</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٣٣۶</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٢۵٧</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١٩٨</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٢٧٢</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١٢۵</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١۴٩</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١۴۴</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٣١٩</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۵١٢</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۵۵۶</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۴٩۵</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۵٩٨</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٨٨</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۵٢٣</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۴١٢</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۴٨٩</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١٩٧</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image" Target="media/image2.jpeg"/><Relationship Id="rId258" Type="http://schemas.openxmlformats.org/officeDocument/2006/relationships/image" Target="media/image2.jpeg"/><Relationship Id="rId259" Type="http://schemas.openxmlformats.org/officeDocument/2006/relationships/footer" Target="footer252.xml"/><Relationship Id="rId260" Type="http://schemas.openxmlformats.org/officeDocument/2006/relationships/footnotes" Target="footnotes.xml"/><Relationship Id="rId261" Type="http://schemas.openxmlformats.org/officeDocument/2006/relationships/numbering" Target="numbering.xml"/><Relationship Id="rId262" Type="http://schemas.openxmlformats.org/officeDocument/2006/relationships/fontTable" Target="fontTable.xml"/><Relationship Id="rId263" Type="http://schemas.openxmlformats.org/officeDocument/2006/relationships/settings" Target="settings.xml"/><Relationship Id="rId26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257</Pages>
  <Words>49692</Words>
  <Characters>194490</Characters>
  <CharactersWithSpaces>242494</CharactersWithSpaces>
  <Paragraphs>2264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2026-08-16T15:40:15Z</dcterms:created>
  <dc:creator>ghaemiyeh.com</dc:creator>
  <dc:description/>
  <dc:language>en-US</dc:language>
  <cp:lastModifiedBy/>
  <dcterms:modified xsi:type="dcterms:W3CDTF">2026-08-16T19:10:21Z</dcterms:modified>
  <cp:revision>1</cp:revision>
  <dc:subject/>
  <dc:title>زیارت پیامبر صلی الله علیه و آله و سلم بدعت یا عبادت</dc:title>
</cp:coreProperties>
</file>

<file path=docProps/custom.xml><?xml version="1.0" encoding="utf-8"?>
<Properties xmlns="http://schemas.openxmlformats.org/officeDocument/2006/custom-properties" xmlns:vt="http://schemas.openxmlformats.org/officeDocument/2006/docPropsVTypes"/>
</file>