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آل البیت علیهم السلام و حقوقهم الشرعیه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55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2057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2059_383892988">
            <w:r>
              <w:rPr>
                <w:webHidden/>
                <w:rStyle w:val="IndexLink"/>
                <w:rtl w:val="true"/>
              </w:rPr>
              <w:t>المقدمه</w:t>
            </w:r>
            <w:r>
              <w:rPr>
                <w:rStyle w:val="IndexLink"/>
                <w:rtl w:val="true"/>
              </w:rPr>
              <w:tab/>
            </w:r>
            <w:r>
              <w:rPr>
                <w:rStyle w:val="IndexLink"/>
              </w:rPr>
              <w:t>5</w:t>
            </w:r>
          </w:hyperlink>
        </w:p>
        <w:p>
          <w:pPr>
            <w:pStyle w:val="Contents2"/>
            <w:tabs>
              <w:tab w:val="clear" w:pos="8743"/>
              <w:tab w:val="right" w:pos="9026" w:leader="dot"/>
            </w:tabs>
            <w:rPr/>
          </w:pPr>
          <w:hyperlink w:anchor="__RefHeading___Toc52061_383892988">
            <w:r>
              <w:rPr>
                <w:webHidden/>
                <w:rStyle w:val="IndexLink"/>
                <w:rtl w:val="true"/>
              </w:rPr>
              <w:t>الفصل الأوّل في تفسير أهل البيت عليهم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52063_383892988">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52065_383892988">
            <w:r>
              <w:rPr>
                <w:webHidden/>
                <w:rStyle w:val="IndexLink"/>
                <w:rtl w:val="true"/>
              </w:rPr>
              <w:t>مَنْ حُرّمت عليهم الصدقة؟</w:t>
            </w:r>
            <w:r>
              <w:rPr>
                <w:rStyle w:val="IndexLink"/>
                <w:rtl w:val="true"/>
              </w:rPr>
              <w:tab/>
            </w:r>
            <w:r>
              <w:rPr>
                <w:rStyle w:val="IndexLink"/>
              </w:rPr>
              <w:t>10</w:t>
            </w:r>
          </w:hyperlink>
        </w:p>
        <w:p>
          <w:pPr>
            <w:pStyle w:val="Contents3"/>
            <w:tabs>
              <w:tab w:val="clear" w:pos="8459"/>
              <w:tab w:val="right" w:pos="9026" w:leader="dot"/>
            </w:tabs>
            <w:rPr/>
          </w:pPr>
          <w:hyperlink w:anchor="__RefHeading___Toc52067_383892988">
            <w:r>
              <w:rPr>
                <w:webHidden/>
                <w:rStyle w:val="IndexLink"/>
                <w:rtl w:val="true"/>
              </w:rPr>
              <w:t>تفسير آل البيت بمَن تحرم عليه الصدقة</w:t>
            </w:r>
            <w:r>
              <w:rPr>
                <w:rStyle w:val="IndexLink"/>
                <w:rtl w:val="true"/>
              </w:rPr>
              <w:tab/>
            </w:r>
            <w:r>
              <w:rPr>
                <w:rStyle w:val="IndexLink"/>
              </w:rPr>
              <w:t>13</w:t>
            </w:r>
          </w:hyperlink>
        </w:p>
        <w:p>
          <w:pPr>
            <w:pStyle w:val="Contents3"/>
            <w:tabs>
              <w:tab w:val="clear" w:pos="8459"/>
              <w:tab w:val="right" w:pos="9026" w:leader="dot"/>
            </w:tabs>
            <w:rPr/>
          </w:pPr>
          <w:hyperlink w:anchor="__RefHeading___Toc52069_383892988">
            <w:r>
              <w:rPr>
                <w:webHidden/>
                <w:rStyle w:val="IndexLink"/>
                <w:rtl w:val="true"/>
              </w:rPr>
              <w:t>أهل البيت في حديث زيد بن أرقم</w:t>
            </w:r>
            <w:r>
              <w:rPr>
                <w:rStyle w:val="IndexLink"/>
                <w:rtl w:val="true"/>
              </w:rPr>
              <w:tab/>
            </w:r>
            <w:r>
              <w:rPr>
                <w:rStyle w:val="IndexLink"/>
              </w:rPr>
              <w:t>14</w:t>
            </w:r>
          </w:hyperlink>
        </w:p>
        <w:p>
          <w:pPr>
            <w:pStyle w:val="Contents2"/>
            <w:tabs>
              <w:tab w:val="clear" w:pos="8743"/>
              <w:tab w:val="right" w:pos="9026" w:leader="dot"/>
            </w:tabs>
            <w:rPr/>
          </w:pPr>
          <w:hyperlink w:anchor="__RefHeading___Toc52071_383892988">
            <w:r>
              <w:rPr>
                <w:webHidden/>
                <w:rStyle w:val="IndexLink"/>
                <w:rtl w:val="true"/>
              </w:rPr>
              <w:t>الفصل الثاني مفهوم آل البيت</w:t>
            </w:r>
            <w:r>
              <w:rPr>
                <w:rStyle w:val="IndexLink"/>
                <w:rtl w:val="true"/>
              </w:rPr>
              <w:tab/>
            </w:r>
            <w:r>
              <w:rPr>
                <w:rStyle w:val="IndexLink"/>
              </w:rPr>
              <w:t>19</w:t>
            </w:r>
          </w:hyperlink>
        </w:p>
        <w:p>
          <w:pPr>
            <w:pStyle w:val="Contents3"/>
            <w:tabs>
              <w:tab w:val="clear" w:pos="8459"/>
              <w:tab w:val="right" w:pos="9026" w:leader="dot"/>
            </w:tabs>
            <w:rPr/>
          </w:pPr>
          <w:hyperlink w:anchor="__RefHeading___Toc52073_383892988">
            <w:r>
              <w:rPr>
                <w:webHidden/>
                <w:rStyle w:val="IndexLink"/>
                <w:rtl w:val="true"/>
              </w:rPr>
              <w:t>عند الشيعة الاثني عشرية</w:t>
            </w:r>
            <w:r>
              <w:rPr>
                <w:rStyle w:val="IndexLink"/>
                <w:rtl w:val="true"/>
              </w:rPr>
              <w:tab/>
            </w:r>
            <w:r>
              <w:rPr>
                <w:rStyle w:val="IndexLink"/>
              </w:rPr>
              <w:t>19</w:t>
            </w:r>
          </w:hyperlink>
        </w:p>
        <w:p>
          <w:pPr>
            <w:pStyle w:val="Contents3"/>
            <w:tabs>
              <w:tab w:val="clear" w:pos="8459"/>
              <w:tab w:val="right" w:pos="9026" w:leader="dot"/>
            </w:tabs>
            <w:rPr/>
          </w:pPr>
          <w:hyperlink w:anchor="__RefHeading___Toc52075_383892988">
            <w:r>
              <w:rPr>
                <w:webHidden/>
                <w:rStyle w:val="IndexLink"/>
                <w:rtl w:val="true"/>
              </w:rPr>
              <w:t>دليل الحصر عند الشيعة</w:t>
            </w:r>
            <w:r>
              <w:rPr>
                <w:rStyle w:val="IndexLink"/>
                <w:rtl w:val="true"/>
              </w:rPr>
              <w:tab/>
            </w:r>
            <w:r>
              <w:rPr>
                <w:rStyle w:val="IndexLink"/>
              </w:rPr>
              <w:t>21</w:t>
            </w:r>
          </w:hyperlink>
        </w:p>
        <w:p>
          <w:pPr>
            <w:pStyle w:val="Contents3"/>
            <w:tabs>
              <w:tab w:val="clear" w:pos="8459"/>
              <w:tab w:val="right" w:pos="9026" w:leader="dot"/>
            </w:tabs>
            <w:rPr/>
          </w:pPr>
          <w:hyperlink w:anchor="__RefHeading___Toc52077_383892988">
            <w:r>
              <w:rPr>
                <w:webHidden/>
                <w:rStyle w:val="IndexLink"/>
                <w:rtl w:val="true"/>
              </w:rPr>
              <w:t>أوّلًا</w:t>
            </w:r>
            <w:r>
              <w:rPr>
                <w:rStyle w:val="IndexLink"/>
                <w:rtl w:val="true"/>
              </w:rPr>
              <w:t xml:space="preserve">: </w:t>
            </w:r>
            <w:r>
              <w:rPr>
                <w:rStyle w:val="IndexLink"/>
                <w:rtl w:val="true"/>
              </w:rPr>
              <w:t>اللام في أهل البيت للعهد</w:t>
            </w:r>
            <w:r>
              <w:rPr>
                <w:rStyle w:val="IndexLink"/>
                <w:rtl w:val="true"/>
              </w:rPr>
              <w:tab/>
            </w:r>
            <w:r>
              <w:rPr>
                <w:rStyle w:val="IndexLink"/>
              </w:rPr>
              <w:t>21</w:t>
            </w:r>
          </w:hyperlink>
        </w:p>
        <w:p>
          <w:pPr>
            <w:pStyle w:val="Contents3"/>
            <w:tabs>
              <w:tab w:val="clear" w:pos="8459"/>
              <w:tab w:val="right" w:pos="9026" w:leader="dot"/>
            </w:tabs>
            <w:rPr/>
          </w:pPr>
          <w:hyperlink w:anchor="__RefHeading___Toc52079_383892988">
            <w:r>
              <w:rPr>
                <w:webHidden/>
                <w:rStyle w:val="IndexLink"/>
                <w:rtl w:val="true"/>
              </w:rPr>
              <w:t>ثانياً</w:t>
            </w:r>
            <w:r>
              <w:rPr>
                <w:rStyle w:val="IndexLink"/>
                <w:rtl w:val="true"/>
              </w:rPr>
              <w:t xml:space="preserve">: </w:t>
            </w:r>
            <w:r>
              <w:rPr>
                <w:rStyle w:val="IndexLink"/>
                <w:rtl w:val="true"/>
              </w:rPr>
              <w:t>تذكير الضمائر</w:t>
            </w:r>
            <w:r>
              <w:rPr>
                <w:rStyle w:val="IndexLink"/>
                <w:rtl w:val="true"/>
              </w:rPr>
              <w:tab/>
            </w:r>
            <w:r>
              <w:rPr>
                <w:rStyle w:val="IndexLink"/>
              </w:rPr>
              <w:t>23</w:t>
            </w:r>
          </w:hyperlink>
        </w:p>
        <w:p>
          <w:pPr>
            <w:pStyle w:val="Contents3"/>
            <w:tabs>
              <w:tab w:val="clear" w:pos="8459"/>
              <w:tab w:val="right" w:pos="9026" w:leader="dot"/>
            </w:tabs>
            <w:rPr/>
          </w:pPr>
          <w:hyperlink w:anchor="__RefHeading___Toc52081_383892988">
            <w:r>
              <w:rPr>
                <w:webHidden/>
                <w:rStyle w:val="IndexLink"/>
                <w:rtl w:val="true"/>
              </w:rPr>
              <w:t>سؤال وإجابة</w:t>
            </w:r>
            <w:r>
              <w:rPr>
                <w:rStyle w:val="IndexLink"/>
                <w:rtl w:val="true"/>
              </w:rPr>
              <w:tab/>
            </w:r>
            <w:r>
              <w:rPr>
                <w:rStyle w:val="IndexLink"/>
              </w:rPr>
              <w:t>25</w:t>
            </w:r>
          </w:hyperlink>
        </w:p>
        <w:p>
          <w:pPr>
            <w:pStyle w:val="Contents3"/>
            <w:tabs>
              <w:tab w:val="clear" w:pos="8459"/>
              <w:tab w:val="right" w:pos="9026" w:leader="dot"/>
            </w:tabs>
            <w:rPr/>
          </w:pPr>
          <w:hyperlink w:anchor="__RefHeading___Toc52083_383892988">
            <w:r>
              <w:rPr>
                <w:webHidden/>
                <w:rStyle w:val="IndexLink"/>
                <w:rtl w:val="true"/>
              </w:rPr>
              <w:t>ثالثاً</w:t>
            </w:r>
            <w:r>
              <w:rPr>
                <w:rStyle w:val="IndexLink"/>
                <w:rtl w:val="true"/>
              </w:rPr>
              <w:t xml:space="preserve">: </w:t>
            </w:r>
            <w:r>
              <w:rPr>
                <w:rStyle w:val="IndexLink"/>
                <w:rtl w:val="true"/>
              </w:rPr>
              <w:t>ممارسة الحصر في فعل الرسول صلى الله عليه و آله و سلم</w:t>
            </w:r>
            <w:r>
              <w:rPr>
                <w:rStyle w:val="IndexLink"/>
                <w:rtl w:val="true"/>
              </w:rPr>
              <w:tab/>
            </w:r>
            <w:r>
              <w:rPr>
                <w:rStyle w:val="IndexLink"/>
              </w:rPr>
              <w:t>26</w:t>
            </w:r>
          </w:hyperlink>
        </w:p>
        <w:p>
          <w:pPr>
            <w:pStyle w:val="Contents4"/>
            <w:tabs>
              <w:tab w:val="clear" w:pos="8176"/>
              <w:tab w:val="right" w:pos="9026" w:leader="dot"/>
            </w:tabs>
            <w:rPr/>
          </w:pPr>
          <w:hyperlink w:anchor="__RefHeading___Toc52085_383892988">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52087_383892988">
            <w:r>
              <w:rPr>
                <w:webHidden/>
                <w:rStyle w:val="IndexLink"/>
              </w:rPr>
              <w:t>1</w:t>
            </w:r>
            <w:r>
              <w:rPr>
                <w:rStyle w:val="IndexLink"/>
                <w:rtl w:val="true"/>
              </w:rPr>
              <w:t xml:space="preserve">. </w:t>
            </w:r>
            <w:r>
              <w:rPr>
                <w:rStyle w:val="IndexLink"/>
                <w:rtl w:val="true"/>
              </w:rPr>
              <w:t>إدخالهم تحت الكساء</w:t>
            </w:r>
            <w:r>
              <w:rPr>
                <w:rStyle w:val="IndexLink"/>
                <w:rtl w:val="true"/>
              </w:rPr>
              <w:tab/>
            </w:r>
            <w:r>
              <w:rPr>
                <w:rStyle w:val="IndexLink"/>
              </w:rPr>
              <w:t>27</w:t>
            </w:r>
          </w:hyperlink>
        </w:p>
        <w:p>
          <w:pPr>
            <w:pStyle w:val="Contents4"/>
            <w:tabs>
              <w:tab w:val="clear" w:pos="8176"/>
              <w:tab w:val="right" w:pos="9026" w:leader="dot"/>
            </w:tabs>
            <w:rPr/>
          </w:pPr>
          <w:hyperlink w:anchor="__RefHeading___Toc52089_383892988">
            <w:r>
              <w:rPr>
                <w:webHidden/>
                <w:rStyle w:val="IndexLink"/>
              </w:rPr>
              <w:t>2</w:t>
            </w:r>
            <w:r>
              <w:rPr>
                <w:rStyle w:val="IndexLink"/>
                <w:rtl w:val="true"/>
              </w:rPr>
              <w:t xml:space="preserve">. </w:t>
            </w:r>
            <w:r>
              <w:rPr>
                <w:rStyle w:val="IndexLink"/>
                <w:rtl w:val="true"/>
              </w:rPr>
              <w:t>تلاوة الآية على باب بيت فاطمة عليها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52091_383892988">
            <w:r>
              <w:rPr>
                <w:webHidden/>
                <w:rStyle w:val="IndexLink"/>
                <w:rtl w:val="true"/>
              </w:rPr>
              <w:t>الفصل الثالث فضائل آل البيت عند أهل السنّة</w:t>
            </w:r>
            <w:r>
              <w:rPr>
                <w:rStyle w:val="IndexLink"/>
                <w:rtl w:val="true"/>
              </w:rPr>
              <w:tab/>
            </w:r>
            <w:r>
              <w:rPr>
                <w:rStyle w:val="IndexLink"/>
              </w:rPr>
              <w:t>32</w:t>
            </w:r>
          </w:hyperlink>
        </w:p>
        <w:p>
          <w:pPr>
            <w:pStyle w:val="Contents3"/>
            <w:tabs>
              <w:tab w:val="clear" w:pos="8459"/>
              <w:tab w:val="right" w:pos="9026" w:leader="dot"/>
            </w:tabs>
            <w:rPr/>
          </w:pPr>
          <w:hyperlink w:anchor="__RefHeading___Toc52093_383892988">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52095_383892988">
            <w:r>
              <w:rPr>
                <w:webHidden/>
                <w:rStyle w:val="IndexLink"/>
                <w:rtl w:val="true"/>
              </w:rPr>
              <w:t>تحليل ومناقشة</w:t>
            </w:r>
            <w:r>
              <w:rPr>
                <w:rStyle w:val="IndexLink"/>
                <w:rtl w:val="true"/>
              </w:rPr>
              <w:tab/>
            </w:r>
            <w:r>
              <w:rPr>
                <w:rStyle w:val="IndexLink"/>
              </w:rPr>
              <w:t>34</w:t>
            </w:r>
          </w:hyperlink>
        </w:p>
        <w:p>
          <w:pPr>
            <w:pStyle w:val="Contents4"/>
            <w:tabs>
              <w:tab w:val="clear" w:pos="8176"/>
              <w:tab w:val="right" w:pos="9026" w:leader="dot"/>
            </w:tabs>
            <w:rPr/>
          </w:pPr>
          <w:hyperlink w:anchor="__RefHeading___Toc52097_383892988">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52099_383892988">
            <w:r>
              <w:rPr>
                <w:webHidden/>
                <w:rStyle w:val="IndexLink"/>
              </w:rPr>
              <w:t>1</w:t>
            </w:r>
            <w:r>
              <w:rPr>
                <w:rStyle w:val="IndexLink"/>
                <w:rtl w:val="true"/>
              </w:rPr>
              <w:t xml:space="preserve">. </w:t>
            </w:r>
            <w:r>
              <w:rPr>
                <w:rStyle w:val="IndexLink"/>
                <w:rtl w:val="true"/>
              </w:rPr>
              <w:t>حديث الثقلين</w:t>
            </w:r>
            <w:r>
              <w:rPr>
                <w:rStyle w:val="IndexLink"/>
                <w:rtl w:val="true"/>
              </w:rPr>
              <w:tab/>
            </w:r>
            <w:r>
              <w:rPr>
                <w:rStyle w:val="IndexLink"/>
              </w:rPr>
              <w:t>35</w:t>
            </w:r>
          </w:hyperlink>
        </w:p>
        <w:p>
          <w:pPr>
            <w:pStyle w:val="Contents4"/>
            <w:tabs>
              <w:tab w:val="clear" w:pos="8176"/>
              <w:tab w:val="right" w:pos="9026" w:leader="dot"/>
            </w:tabs>
            <w:rPr/>
          </w:pPr>
          <w:hyperlink w:anchor="__RefHeading___Toc52101_383892988">
            <w:r>
              <w:rPr>
                <w:webHidden/>
                <w:rStyle w:val="IndexLink"/>
              </w:rPr>
              <w:t>2</w:t>
            </w:r>
            <w:r>
              <w:rPr>
                <w:rStyle w:val="IndexLink"/>
                <w:rtl w:val="true"/>
              </w:rPr>
              <w:t xml:space="preserve">. </w:t>
            </w:r>
            <w:r>
              <w:rPr>
                <w:rStyle w:val="IndexLink"/>
                <w:rtl w:val="true"/>
              </w:rPr>
              <w:t>حديث السفينة</w:t>
            </w:r>
            <w:r>
              <w:rPr>
                <w:rStyle w:val="IndexLink"/>
                <w:rtl w:val="true"/>
              </w:rPr>
              <w:tab/>
            </w:r>
            <w:r>
              <w:rPr>
                <w:rStyle w:val="IndexLink"/>
              </w:rPr>
              <w:t>37</w:t>
            </w:r>
          </w:hyperlink>
        </w:p>
        <w:p>
          <w:pPr>
            <w:pStyle w:val="Contents2"/>
            <w:tabs>
              <w:tab w:val="clear" w:pos="8743"/>
              <w:tab w:val="right" w:pos="9026" w:leader="dot"/>
            </w:tabs>
            <w:rPr/>
          </w:pPr>
          <w:hyperlink w:anchor="__RefHeading___Toc52103_383892988">
            <w:r>
              <w:rPr>
                <w:webHidden/>
                <w:rStyle w:val="IndexLink"/>
                <w:rtl w:val="true"/>
              </w:rPr>
              <w:t>الفصل الرابع عقيدة أهل السنّة والجماعة</w:t>
            </w:r>
            <w:r>
              <w:rPr>
                <w:rStyle w:val="IndexLink"/>
                <w:rtl w:val="true"/>
              </w:rPr>
              <w:tab/>
            </w:r>
            <w:r>
              <w:rPr>
                <w:rStyle w:val="IndexLink"/>
              </w:rPr>
              <w:t>40</w:t>
            </w:r>
          </w:hyperlink>
        </w:p>
        <w:p>
          <w:pPr>
            <w:pStyle w:val="Contents3"/>
            <w:tabs>
              <w:tab w:val="clear" w:pos="8459"/>
              <w:tab w:val="right" w:pos="9026" w:leader="dot"/>
            </w:tabs>
            <w:rPr/>
          </w:pPr>
          <w:hyperlink w:anchor="__RefHeading___Toc52105_383892988">
            <w:r>
              <w:rPr>
                <w:webHidden/>
                <w:rStyle w:val="IndexLink"/>
                <w:rtl w:val="true"/>
              </w:rPr>
              <w:t>في آل البيت عليهم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52107_383892988">
            <w:r>
              <w:rPr>
                <w:webHidden/>
                <w:rStyle w:val="IndexLink"/>
                <w:rtl w:val="true"/>
              </w:rPr>
              <w:t>الاستدلال بخروج الإمام الحسين عليه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52109_383892988">
            <w:r>
              <w:rPr>
                <w:webHidden/>
                <w:rStyle w:val="IndexLink"/>
                <w:rtl w:val="true"/>
              </w:rPr>
              <w:t>الفصل الخامس حقوق آل البيت عليهم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52111_383892988">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52113_383892988">
            <w:r>
              <w:rPr>
                <w:webHidden/>
                <w:rStyle w:val="IndexLink"/>
                <w:rtl w:val="true"/>
              </w:rPr>
              <w:t>الخمس في أرباح المكاسب</w:t>
            </w:r>
            <w:r>
              <w:rPr>
                <w:rStyle w:val="IndexLink"/>
                <w:rtl w:val="true"/>
              </w:rPr>
              <w:tab/>
            </w:r>
            <w:r>
              <w:rPr>
                <w:rStyle w:val="IndexLink"/>
              </w:rPr>
              <w:t>81</w:t>
            </w:r>
          </w:hyperlink>
        </w:p>
        <w:p>
          <w:pPr>
            <w:pStyle w:val="Contents3"/>
            <w:tabs>
              <w:tab w:val="clear" w:pos="8459"/>
              <w:tab w:val="right" w:pos="9026" w:leader="dot"/>
            </w:tabs>
            <w:rPr/>
          </w:pPr>
          <w:hyperlink w:anchor="__RefHeading___Toc52115_383892988">
            <w:r>
              <w:rPr>
                <w:webHidden/>
                <w:rStyle w:val="IndexLink"/>
                <w:rtl w:val="true"/>
              </w:rPr>
              <w:t>مصرف الخمس</w:t>
            </w:r>
            <w:r>
              <w:rPr>
                <w:rStyle w:val="IndexLink"/>
                <w:rtl w:val="true"/>
              </w:rPr>
              <w:tab/>
            </w:r>
            <w:r>
              <w:rPr>
                <w:rStyle w:val="IndexLink"/>
              </w:rPr>
              <w:t>82</w:t>
            </w:r>
          </w:hyperlink>
        </w:p>
        <w:p>
          <w:pPr>
            <w:pStyle w:val="Contents4"/>
            <w:tabs>
              <w:tab w:val="clear" w:pos="8176"/>
              <w:tab w:val="right" w:pos="9026" w:leader="dot"/>
            </w:tabs>
            <w:rPr/>
          </w:pPr>
          <w:hyperlink w:anchor="__RefHeading___Toc52117_383892988">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52119_383892988">
            <w:r>
              <w:rPr>
                <w:webHidden/>
                <w:rStyle w:val="IndexLink"/>
              </w:rPr>
              <w:t>1</w:t>
            </w:r>
            <w:r>
              <w:rPr>
                <w:rStyle w:val="IndexLink"/>
                <w:rtl w:val="true"/>
              </w:rPr>
              <w:t xml:space="preserve">. </w:t>
            </w:r>
            <w:r>
              <w:rPr>
                <w:rStyle w:val="IndexLink"/>
                <w:rtl w:val="true"/>
              </w:rPr>
              <w:t>رفع بيوتهم</w:t>
            </w:r>
            <w:r>
              <w:rPr>
                <w:rStyle w:val="IndexLink"/>
                <w:rtl w:val="true"/>
              </w:rPr>
              <w:tab/>
            </w:r>
            <w:r>
              <w:rPr>
                <w:rStyle w:val="IndexLink"/>
              </w:rPr>
              <w:t>85</w:t>
            </w:r>
          </w:hyperlink>
        </w:p>
        <w:p>
          <w:pPr>
            <w:pStyle w:val="Contents4"/>
            <w:tabs>
              <w:tab w:val="clear" w:pos="8176"/>
              <w:tab w:val="right" w:pos="9026" w:leader="dot"/>
            </w:tabs>
            <w:rPr/>
          </w:pPr>
          <w:hyperlink w:anchor="__RefHeading___Toc52121_383892988">
            <w:r>
              <w:rPr>
                <w:webHidden/>
                <w:rStyle w:val="IndexLink"/>
              </w:rPr>
              <w:t>2</w:t>
            </w:r>
            <w:r>
              <w:rPr>
                <w:rStyle w:val="IndexLink"/>
                <w:rtl w:val="true"/>
              </w:rPr>
              <w:t xml:space="preserve">. </w:t>
            </w:r>
            <w:r>
              <w:rPr>
                <w:rStyle w:val="IndexLink"/>
                <w:rtl w:val="true"/>
              </w:rPr>
              <w:t>المرجعية السياسية والعلمية</w:t>
            </w:r>
            <w:r>
              <w:rPr>
                <w:rStyle w:val="IndexLink"/>
                <w:rtl w:val="true"/>
              </w:rPr>
              <w:tab/>
            </w:r>
            <w:r>
              <w:rPr>
                <w:rStyle w:val="IndexLink"/>
              </w:rPr>
              <w:t>86</w:t>
            </w:r>
          </w:hyperlink>
        </w:p>
        <w:p>
          <w:pPr>
            <w:pStyle w:val="Contents2"/>
            <w:tabs>
              <w:tab w:val="clear" w:pos="8743"/>
              <w:tab w:val="right" w:pos="9026" w:leader="dot"/>
            </w:tabs>
            <w:rPr/>
          </w:pPr>
          <w:hyperlink w:anchor="__RefHeading___Toc52123_383892988">
            <w:r>
              <w:rPr>
                <w:webHidden/>
                <w:rStyle w:val="IndexLink"/>
                <w:rtl w:val="true"/>
              </w:rPr>
              <w:t>الفصل السادس بشرية آل البيت عليهم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52125_383892988">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52127_383892988">
            <w:r>
              <w:rPr>
                <w:webHidden/>
                <w:rStyle w:val="IndexLink"/>
                <w:rtl w:val="true"/>
              </w:rPr>
              <w:t>كلمة أخيرة للشيخ</w:t>
            </w:r>
            <w:r>
              <w:rPr>
                <w:rStyle w:val="IndexLink"/>
                <w:rtl w:val="true"/>
              </w:rPr>
              <w:tab/>
            </w:r>
            <w:r>
              <w:rPr>
                <w:rStyle w:val="IndexLink"/>
              </w:rPr>
              <w:t>95</w:t>
            </w:r>
          </w:hyperlink>
        </w:p>
        <w:p>
          <w:pPr>
            <w:pStyle w:val="Contents2"/>
            <w:tabs>
              <w:tab w:val="clear" w:pos="8743"/>
              <w:tab w:val="right" w:pos="9026" w:leader="dot"/>
            </w:tabs>
            <w:rPr/>
          </w:pPr>
          <w:hyperlink w:anchor="__RefHeading___Toc52129_383892988">
            <w:r>
              <w:rPr>
                <w:webHidden/>
                <w:rStyle w:val="IndexLink"/>
                <w:rtl w:val="true"/>
              </w:rPr>
              <w:t>هامش</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7_8066"/>
      <w:bookmarkStart w:id="1" w:name="pg1407_8066"/>
      <w:bookmarkEnd w:id="1"/>
    </w:p>
    <w:p>
      <w:pPr>
        <w:pStyle w:val="Heading2"/>
        <w:numPr>
          <w:ilvl w:val="1"/>
          <w:numId w:val="1"/>
        </w:numPr>
        <w:rPr/>
      </w:pPr>
      <w:bookmarkStart w:id="2" w:name="pg1407_8066"/>
      <w:bookmarkStart w:id="3" w:name="__RefHeading___Toc52055_383892988"/>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سبحاني‌تبريزي، جعفر، </w:t>
      </w:r>
      <w:r>
        <w:rPr>
          <w:rFonts w:ascii="Amiri" w:hAnsi="Amiri" w:eastAsia="Amiri" w:cs="Amiri"/>
          <w:color w:val="111111"/>
          <w:sz w:val="28"/>
          <w:sz w:val="28"/>
          <w:szCs w:val="28"/>
          <w:lang w:bidi="ar-SA"/>
        </w:rPr>
        <w:t>۱۳۰۸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آل‌البيت عليهم‌السلام و حقوقهم‌الشرعيه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۹۳۱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۱۰۴۹۰۲۸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057_383892988"/>
      <w:bookmarkStart w:id="6" w:name="_Toc2"/>
      <w:bookmarkEnd w:id="5"/>
      <w:r>
        <w:rPr>
          <w:rtl w:val="true"/>
        </w:rPr>
        <w:t>اشارة</w:t>
      </w:r>
      <w:bookmarkStart w:id="7" w:name="pg1407_8070"/>
      <w:bookmarkEnd w:id="6"/>
    </w:p>
    <w:p>
      <w:pPr>
        <w:pStyle w:val="Heading2"/>
        <w:numPr>
          <w:ilvl w:val="1"/>
          <w:numId w:val="1"/>
        </w:numPr>
        <w:rPr/>
      </w:pPr>
      <w:bookmarkStart w:id="8" w:name="__RefHeading___Toc52059_383892988"/>
      <w:bookmarkStart w:id="9" w:name="_Toc3"/>
      <w:bookmarkEnd w:id="7"/>
      <w:bookmarkEnd w:id="8"/>
      <w:r>
        <w:rPr>
          <w:rtl w:val="true"/>
        </w:rPr>
        <w:t>المقدمه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لأهل بيت النبي صلى الله عليه و آله مكانة سامية في الكتاب والسنّة، إذ نزلت فيهم آيات كريمة أشادت بفضلهم ومنزلتهم ووجوب 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وأولاهم النبي الأكرم صلى الله عليه و آله عناية كبرى، تتجلّى فيما حفلت به مجاميع الحديث من روايات جمّة تبيّن فضائلهم ومناقبهم وسماتهم وخصائصهم وحقوقهم، تحثّ على موالاتهم، والانتهال من علمهم، والاقتداء بسيرتهم الزاكية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انبرى لفيف من أعلام الشيعة والسنّة لتأليف كتب ورسائل حول آل البيت وحقوقهم ومكانتهم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أخير فضيلة الشيخ صالح بن عبداللَّه الدرويش القاضي بالمحكمة العامّة بالقطيف بنشر كتاب</w:t>
      </w:r>
    </w:p>
    <w:p>
      <w:pPr>
        <w:pStyle w:val="BookText"/>
        <w:rPr/>
      </w:pPr>
      <w:r>
        <w:rPr>
          <w:rFonts w:ascii="Amiri" w:hAnsi="Amiri" w:eastAsia="Amiri" w:cs="Amiri"/>
          <w:color w:val="111111"/>
          <w:sz w:val="28"/>
          <w:sz w:val="28"/>
          <w:szCs w:val="28"/>
          <w:rtl w:val="true"/>
          <w:lang w:bidi="ar-SA"/>
        </w:rPr>
        <w:t xml:space="preserve">حول هذا الموضوع،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 وحقوقهم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بدورنا إذ نرحّب بمثل هذا العلم الذي يعتبر خطوة على طريق التقريب، إلّاأنّنا وجدنا أنّ المؤلّف قد خرج في مواضع عديدة عن هذا الهدف السامي، وهذا ما دعا سماحة آية اللَّه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مناقشته في تلك المواضع نقاشاً علمياً قائماً على براهين ساطعة، مُستقاة من الآيات والروايات الواردة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فرض علينا نشر هذه الرسالة، مع تقديم جزيل الشكر للمؤلفين المتطلعين لبيان حقوق أهل البيت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معاونية شؤون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التعليم والبحوث الإسلامية</w:t>
      </w:r>
    </w:p>
    <w:p>
      <w:pPr>
        <w:pStyle w:val="BookText"/>
        <w:rPr/>
      </w:pPr>
      <w:r>
        <w:rPr>
          <w:rFonts w:ascii="Amiri" w:hAnsi="Amiri" w:eastAsia="Amiri" w:cs="Amiri"/>
          <w:color w:val="111111"/>
          <w:sz w:val="28"/>
          <w:sz w:val="28"/>
          <w:szCs w:val="28"/>
          <w:rtl w:val="true"/>
          <w:lang w:bidi="ar-SA"/>
        </w:rPr>
        <w:t>الحمد للَّه‌رب العالمين، والصلاة والسلام على النبي الخاتم، وعلى أهل بيته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في يدي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صالح بن عبداللَّه الدرويش القاضي بالمحكمة العامة بالقطيف، نشرته دار ابن الجوزي، فطالعته ووقفت على ما فيه، فوجدته قد جارى فيه ما كتبه ابن تيمية من قبل في كتابه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فارق بين الكتابين يتمثّل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تعرّفت على المؤلِّف من قبلُ من خلال رسائله</w:t>
      </w:r>
    </w:p>
    <w:p>
      <w:pPr>
        <w:pStyle w:val="BookText"/>
        <w:rPr/>
      </w:pPr>
      <w:r>
        <w:rPr>
          <w:rFonts w:ascii="Amiri" w:hAnsi="Amiri" w:eastAsia="Amiri" w:cs="Amiri"/>
          <w:color w:val="111111"/>
          <w:sz w:val="28"/>
          <w:sz w:val="28"/>
          <w:szCs w:val="28"/>
          <w:rtl w:val="true"/>
          <w:lang w:bidi="ar-SA"/>
        </w:rPr>
        <w:t>اليَّ، والمكاتبات الّتي دارت بيننا وبينه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وبالرغم من أنّ المؤلّف قد راعى أدب الكتابة ونزاهة القلم عمّا يشينه، إلّاأنّه لم يعط الموضوع حقّه في ما كتب، ولعلّ عذره في ذلك، ممارسته لمهمة القضاء الّتي تأخذ منه الوقتاً كثيراً، وتعيقه عن الرجوع إلى المصادر والكتب الّتي تعالج الموضوع الّذي يمارس الكتابة فيه، ولذلك أخذت على عاتقي أن أكتب بعض التعاليق على الفصول التي رَتّب كتابه المذكور عليها، سالكاً طريق الإيجاز، مشيراً إلى ما هو المهمّ من كلماته، راجياً من اللَّه سبحانه أنّ يهدينا إلى سواء السبيل، وينقذنا من التعصّب لغير الحق، إنّه على ذلك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bookmarkStart w:id="10" w:name="pg1407_8074"/>
    </w:p>
    <w:p>
      <w:pPr>
        <w:pStyle w:val="Heading2"/>
        <w:numPr>
          <w:ilvl w:val="1"/>
          <w:numId w:val="1"/>
        </w:numPr>
        <w:rPr/>
      </w:pPr>
      <w:bookmarkStart w:id="11" w:name="__RefHeading___Toc52061_383892988"/>
      <w:bookmarkStart w:id="12" w:name="_Toc4"/>
      <w:bookmarkEnd w:id="10"/>
      <w:bookmarkEnd w:id="11"/>
      <w:r>
        <w:rPr>
          <w:rtl w:val="true"/>
        </w:rPr>
        <w:t>الفصل الأوّل في تفسير أهل البيت عليهم السلام</w:t>
      </w:r>
      <w:bookmarkEnd w:id="12"/>
    </w:p>
    <w:p>
      <w:pPr>
        <w:pStyle w:val="Heading3"/>
        <w:numPr>
          <w:ilvl w:val="2"/>
          <w:numId w:val="1"/>
        </w:numPr>
        <w:rPr/>
      </w:pPr>
      <w:bookmarkStart w:id="13" w:name="__RefHeading___Toc52063_383892988"/>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نقل المؤلّف في تحديد معنى آل النبي صلى الله عليه و آله و سلم أقوالًا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حرمت عليهم الصدقة، وبه قال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ذريّة النبي صلى الله عليه و آله و سلم وأزواجه خاصّة، وهو مختار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النبي صلى الله عليه و آله و سلم إلى يوم القيامة، واختاره الإمام النووي من الشافعية والمرداوي من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الاتقياء من أُمّته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استعرض الآراء أشار إلى المختار لديه قائلًا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والراجح من هذه الأقوال هو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الجمهور</w:t>
      </w:r>
      <w:r>
        <w:rPr>
          <w:rFonts w:eastAsia="IRNazanin" w:cs="IRNazanin"/>
          <w:color w:val="111111"/>
          <w:sz w:val="28"/>
          <w:szCs w:val="28"/>
          <w:rtl w:val="true"/>
          <w:lang w:bidi="fa-IR"/>
        </w:rPr>
        <w:t>-</w:t>
      </w:r>
      <w:bookmarkStart w:id="15" w:name="pg1407_8075"/>
    </w:p>
    <w:p>
      <w:pPr>
        <w:pStyle w:val="BookText"/>
        <w:rPr/>
      </w:pPr>
      <w:bookmarkEnd w:id="15"/>
      <w:r>
        <w:rPr>
          <w:rFonts w:ascii="Amiri" w:hAnsi="Amiri" w:eastAsia="Amiri" w:cs="Amiri"/>
          <w:color w:val="111111"/>
          <w:sz w:val="28"/>
          <w:sz w:val="28"/>
          <w:szCs w:val="28"/>
          <w:rtl w:val="true"/>
          <w:lang w:bidi="ar-SA"/>
        </w:rPr>
        <w:t>وبناءً عليه 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الذين حُرِّمت عليهم الصدقة؟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هاشم وبنو المطلب، هذا هو الراجح؛ 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بنو هاشم وبنو المطلب شي‌ء واحد</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ومن العلماء مَنْ قصر التحريمَ على بني هاشم فقط دون بني المطلب</w:t>
      </w:r>
      <w:r>
        <w:rPr>
          <w:rFonts w:eastAsia="Amiri" w:cs="Amiri" w:ascii="Amiri" w:hAnsi="Amiri"/>
          <w:color w:val="111111"/>
          <w:sz w:val="28"/>
          <w:szCs w:val="28"/>
          <w:rtl w:val="true"/>
          <w:lang w:bidi="ar-SA"/>
        </w:rPr>
        <w:t>.</w:t>
      </w:r>
      <w:r>
        <w:rPr>
          <w:rStyle w:val="FootnoteAnchor"/>
          <w:rtl w:val="true"/>
        </w:rPr>
        <w:footnoteReference w:id="4"/>
      </w:r>
    </w:p>
    <w:p>
      <w:pPr>
        <w:pStyle w:val="Heading3"/>
        <w:numPr>
          <w:ilvl w:val="2"/>
          <w:numId w:val="1"/>
        </w:numPr>
        <w:rPr/>
      </w:pPr>
      <w:bookmarkStart w:id="16" w:name="__RefHeading___Toc52065_383892988"/>
      <w:bookmarkStart w:id="17" w:name="_Toc6"/>
      <w:bookmarkEnd w:id="16"/>
      <w:r>
        <w:rPr>
          <w:rtl w:val="true"/>
        </w:rPr>
        <w:t>مَنْ حُرّمت عليهم الصدقة؟</w:t>
      </w:r>
      <w:bookmarkEnd w:id="17"/>
    </w:p>
    <w:p>
      <w:pPr>
        <w:pStyle w:val="BookText"/>
        <w:rPr/>
      </w:pPr>
      <w:r>
        <w:rPr>
          <w:rFonts w:ascii="Amiri" w:hAnsi="Amiri" w:eastAsia="Amiri" w:cs="Amiri"/>
          <w:color w:val="111111"/>
          <w:sz w:val="28"/>
          <w:sz w:val="28"/>
          <w:szCs w:val="28"/>
          <w:rtl w:val="true"/>
          <w:lang w:bidi="ar-SA"/>
        </w:rPr>
        <w:t>لايهمنا تحديد مَنْ حُرّمت عليهم الصدقة، وهل هم بنو هاشم فقط، أو هم وبنو المطلب؟</w:t>
      </w:r>
    </w:p>
    <w:p>
      <w:pPr>
        <w:pStyle w:val="BookText"/>
        <w:rPr/>
      </w:pPr>
      <w:r>
        <w:rPr>
          <w:rFonts w:ascii="Amiri" w:hAnsi="Amiri" w:eastAsia="Amiri" w:cs="Amiri"/>
          <w:color w:val="111111"/>
          <w:sz w:val="28"/>
          <w:sz w:val="28"/>
          <w:szCs w:val="28"/>
          <w:rtl w:val="true"/>
          <w:lang w:bidi="ar-SA"/>
        </w:rPr>
        <w:t>وقد جنح الشيخ إلى التعميم، ولكنّه لو درس أدلّة المسألة بعمق ودون تقليد، لاختار المعنى الأوّل، وذلك لأنّ دليل حرمة الصدقة هو الحديثان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هاشم إنّ اللَّه حرّم عليكم غُسالة أوساخهم وعوّضكم عنها بخمس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الصدقات إنّما هي أوساخ الناس، وإنّها لا تحلّ لمحمد ولا لآل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الحديثين قاصران عن إثبات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فيه هو بنو هاشم، وهم ولد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وجعفر وعلي، وولد العباس بن عبدالمطلب، وولد أبي لهب، وولد الحارث بن عبدالمطلب فقط، إذ لا عقب لهاشم إلّامن هؤلاء، وعلى هذا فلا تحرم الصّدقة على ولد المطلب ونوفل وعبد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أضيق وهو آل محمد، وقد رواه مسلم في صحيحه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وذلك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ينتمي إلى النبي بالنسب، ومن المعلوم أنّ بني هاشم أقرب إلى النبي من بني المطلب؛ لأَنَّ النبي ينتمي في عمود النسب إلى هاشم لا إلى المطلب، فهو محمد بن عبداللَّه بن عبدالمطلب بن هاشم، والمطلب كان أخا هاشم، فهو عمّ جدّ النبي، أي عبدالمطلب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استدلّ به على سعة الموضوع وشموله لأبناء المطلب بما روي من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بنو هاشم وبنو المطلب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قاصر الدلالة على ما يتبنّاه، لأنّ المؤلّف نقل الحديث مبتوراً وهو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وبنو</w:t>
      </w:r>
    </w:p>
    <w:p>
      <w:pPr>
        <w:pStyle w:val="BookText"/>
        <w:rPr/>
      </w:pPr>
      <w:r>
        <w:rPr>
          <w:rFonts w:ascii="Amiri" w:hAnsi="Amiri" w:eastAsia="Amiri" w:cs="Amiri"/>
          <w:color w:val="111111"/>
          <w:sz w:val="28"/>
          <w:sz w:val="28"/>
          <w:szCs w:val="28"/>
          <w:rtl w:val="true"/>
          <w:lang w:bidi="ar-SA"/>
        </w:rPr>
        <w:t>المطلب لم نفترق في جاهلية ولا في إسلام، وإنّما نحن وهم شي‌ء واحد</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بنو هاشم وبنو المطلب شي‌ء واحد، وشبك بين أصابعه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فحينئذ يقع الكلام في ما هو المراد من التوحيد بين القبيلتين؟</w:t>
      </w:r>
    </w:p>
    <w:p>
      <w:pPr>
        <w:pStyle w:val="BookText"/>
        <w:rPr/>
      </w:pPr>
      <w:r>
        <w:rPr>
          <w:rFonts w:ascii="Amiri" w:hAnsi="Amiri" w:eastAsia="Amiri" w:cs="Amiri"/>
          <w:color w:val="111111"/>
          <w:sz w:val="28"/>
          <w:sz w:val="28"/>
          <w:szCs w:val="28"/>
          <w:rtl w:val="true"/>
          <w:lang w:bidi="ar-SA"/>
        </w:rPr>
        <w:t>فهل المراد هو الوحدة النسبية؟ أو المراد التكاتف والوحدة في الكلمة في عصري الجاهلية والإسلام؟ أو المراد به اشتراكهما في أخذ الخمس أو حرمة الصدقة؟ ومع هذه الاحتمالات المتعدّدة كيف يمكن الاحتجاج بهذا الحديث على حرمة الصدقة عليهم؟</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توسيع مفهوم آل البيت بهذا النحو هو خفض لمقامهم بإدخال كثير من الناس الذين لم يسجّل التاريخ لهم طهارة نفسانية ولا مواقف محمودة تحت هذا المفهوم السامي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يرجع إلى موضوع تحريم الصدقة، وقد عرفت أنّ الحق هو خلاف ما اختاره المؤلّف</w:t>
      </w:r>
      <w:r>
        <w:rPr>
          <w:rFonts w:eastAsia="Amiri" w:cs="Amiri" w:ascii="Amiri" w:hAnsi="Amiri"/>
          <w:color w:val="111111"/>
          <w:sz w:val="28"/>
          <w:szCs w:val="28"/>
          <w:rtl w:val="true"/>
          <w:lang w:bidi="ar-SA"/>
        </w:rPr>
        <w:t>.</w:t>
      </w:r>
      <w:bookmarkStart w:id="18" w:name="pg1407_8078"/>
    </w:p>
    <w:p>
      <w:pPr>
        <w:pStyle w:val="Heading3"/>
        <w:numPr>
          <w:ilvl w:val="2"/>
          <w:numId w:val="1"/>
        </w:numPr>
        <w:rPr/>
      </w:pPr>
      <w:bookmarkStart w:id="19" w:name="__RefHeading___Toc52067_383892988"/>
      <w:bookmarkStart w:id="20" w:name="_Toc7"/>
      <w:bookmarkEnd w:id="18"/>
      <w:bookmarkEnd w:id="19"/>
      <w:r>
        <w:rPr>
          <w:rtl w:val="true"/>
        </w:rPr>
        <w:t>تفسير آل البيت بمَن تحرم عليه الصدقة</w:t>
      </w:r>
      <w:bookmarkEnd w:id="20"/>
    </w:p>
    <w:p>
      <w:pPr>
        <w:pStyle w:val="BookText"/>
        <w:rPr/>
      </w:pPr>
      <w:r>
        <w:rPr>
          <w:rFonts w:ascii="Amiri" w:hAnsi="Amiri" w:eastAsia="Amiri" w:cs="Amiri"/>
          <w:color w:val="111111"/>
          <w:sz w:val="28"/>
          <w:sz w:val="28"/>
          <w:szCs w:val="28"/>
          <w:rtl w:val="true"/>
          <w:lang w:bidi="ar-SA"/>
        </w:rPr>
        <w:t>ثم إنّ الشيخ لم يذكر على تفسير آل البيت بمَن تحرم عليهم الصدقة دليلًا، ولا ملازمة بين كون عامّة بني هاشم أو بني المطلب أيضاً ممّن تحرم عليهم الصدقة وكونهم هم المقصودين من آل البيت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فكان عليه أن يدلّل على وحدة المفهومين مصداقاً وتطبيقاً؛ حتّى يتّضح أنّ مَنْ تحرم عليهم الصدقة هم أهل البيت، وأنّ أهل البيت هم الذين تحرم عليهم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دليل له على تساويهما مصداقاً وتطبيقاً؟</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وخصوصاً من وجه، فيجتمعان في مورد ويفترقان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فأولاده ذكوراً وإناثاً من أهل بيته وتحرم عليهم الصدقة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ممّن لا تحرم عليهن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ولكنّهنّ من مصاديق أهل البيت في العرف واللغة</w:t>
      </w:r>
      <w:r>
        <w:rPr>
          <w:rFonts w:eastAsia="Amiri" w:cs="Amiri" w:ascii="Amiri" w:hAnsi="Amiri"/>
          <w:color w:val="111111"/>
          <w:sz w:val="28"/>
          <w:szCs w:val="28"/>
          <w:rtl w:val="true"/>
          <w:lang w:bidi="ar-SA"/>
        </w:rPr>
        <w:t>.</w:t>
      </w:r>
      <w:bookmarkStart w:id="21" w:name="pg1407_8079"/>
    </w:p>
    <w:p>
      <w:pPr>
        <w:pStyle w:val="BookText"/>
        <w:rPr/>
      </w:pPr>
      <w:bookmarkEnd w:id="2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يسكن في بيته صلى الله عليه و آله و سلم ويتولّى خدمته يُعدّ من أهل البيت ولا تحرم عليه الصدقة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2069_383892988"/>
      <w:bookmarkStart w:id="23" w:name="_Toc8"/>
      <w:bookmarkEnd w:id="22"/>
      <w:r>
        <w:rPr>
          <w:rtl w:val="true"/>
        </w:rPr>
        <w:t>أهل البيت في حديث زيد بن أرقم</w:t>
      </w:r>
      <w:bookmarkEnd w:id="23"/>
    </w:p>
    <w:p>
      <w:pPr>
        <w:pStyle w:val="BookText"/>
        <w:rPr/>
      </w:pPr>
      <w:r>
        <w:rPr>
          <w:rFonts w:ascii="Amiri" w:hAnsi="Amiri" w:eastAsia="Amiri" w:cs="Amiri"/>
          <w:color w:val="111111"/>
          <w:sz w:val="28"/>
          <w:sz w:val="28"/>
          <w:szCs w:val="28"/>
          <w:rtl w:val="true"/>
          <w:lang w:bidi="ar-SA"/>
        </w:rPr>
        <w:t>مَن فسّر أهل البيت بمن تحرم عليهم الصدقة يعتمد على حديث زيد بن أرقم الذي رواه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رسول اللَّه صلى الله عليه و آله و 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الناس، إنّما أنا بشر، يوشك أن يأتيني رسول ربي فأُجيب، وأنا تارك فيكم 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والنور، فخذوا بكتاب اللَّه،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على كتاب اللَّه ورغّب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عقيل، وآل جعفر، وآل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وفي حديث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تارك فيكم 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 وهو حبل اللَّه، مَن اتّبعه كان على الهدى، ومَنْ تركه كان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 أهل بيته أصله وعصبته الذين حرموا الصدقة</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صحّة هذا الحديث، خاصة إذا أخذنا بنظر الاعتبار أنّ الحديث يرويه الإمام مسلم ومنزلته لا تخفى على أحد، ومع ذلك نلفت نظر القارئ إلى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والسياق يقتضي أن يقول صلى الله عليه و آله و سلم وثانيهما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قد سقط من الحديث سهواً أو عمداً، ومكانه في الحديث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وأهل بيتي، أي وثانيهما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الداعي لنزول النبي صلى الله عليه و آله و سلم في ماء يُدعى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في رجوعه من حجّة الوداع؟ ولماذا خصّ هذا الموضع لإلقاء هذه الخطبة؟ أو ليس هذا الموضع مفترق طرق الحجيج حيث تتشعّب فيه طرق المدنيين والمصريين والعراقيّين؟ فقد حاول النبي صلى الله عليه و آله و سلم أن يُسمع كلامه عامّة مَنْ حج معه، لما في كلامه من أمر مهم به هداية الأُمّة وكمالها، كما أنّ في الإعراض عنه ضلالها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قرن في الحديث أهل بيته بكتاب اللَّه تعالى وأوصى المسلمين بهم ثلاث مرات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بأهل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كلامه صلى الله عليه و آله و سلم في الثقل الآخر منحصراً بالوصاية بما ذُكر، أو أنّه تكلّم بكلام آخر لم يذكر في الحديث لعلّة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كون أهل بيته عدلًا لكتاب اللَّه والثقل الآخر أن يذكر في شأنهم شيئاً يصحّح قرنهم بكتاب اللَّه، وإلّا فسيكون كلامه بعيداً عن البلاغة حيث يجعل أهل بيته عدلًا لكتاب اللَّه ولا يذكر في شأنهم إلّا أمراً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فات مسلم أن يذكر الحديث بتمامه، فلم يفت غيره أن يذكركلام الرسول صلى الله عليه و آله و سلم في ذلك المشهد العظيم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الإمام أحمد أخرج في مسنده عن عطية</w:t>
      </w:r>
    </w:p>
    <w:p>
      <w:pPr>
        <w:pStyle w:val="BookText"/>
        <w:rPr/>
      </w:pPr>
      <w:r>
        <w:rPr>
          <w:rFonts w:ascii="Amiri" w:hAnsi="Amiri" w:eastAsia="Amiri" w:cs="Amiri"/>
          <w:color w:val="111111"/>
          <w:sz w:val="28"/>
          <w:sz w:val="28"/>
          <w:szCs w:val="28"/>
          <w:rtl w:val="true"/>
          <w:lang w:bidi="ar-SA"/>
        </w:rPr>
        <w:t>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ختناً لي حدّثني عنك بحديث في شأن علي يوم غدير خمّ، فأني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بالجحفة فخرج رسول اللَّه صلى الله عليه و آله و سلم إلينا ظهراً وهو آخذٌ بعضد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ألستم 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أُخبرك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من المسند عن سفيان، عن أبي عوانة، عن المغيرة، عن أبي عبيد، عن ميمون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أرقم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مع رسول اللَّه صلى الله عليه و آله و سلم 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خُم، فأمر بالصلاة، فصلاها بهجير،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فخطبنا وظُلّل لرسول اللَّه بثوب على شجرة سمرة من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فإنّ عليّاً مولاه، اللّهم عاد من عاداه، ووال من والاه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تفسير أهل البيت بمَن تحرم عليهم الصدقة، إنّما هو رأي رآه الصحابي زيد بن أرقم، ولم ينسبه إلى النبي صلى الله عليه و آله و سلم كما هو صريح الحديث،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الصحابي حجّة في ما أسنده إلى النبي، وأمّا رأيه ونظريته، فلا يؤخذ بها إلّا إذا دعمها الدليل، وسيوافيك أنّ مفهوم أهلِ البيت في الآية الكريمة لا صلة له بهذا التفسير ولا بغيره، فانتظر</w:t>
      </w:r>
      <w:r>
        <w:rPr>
          <w:rFonts w:eastAsia="Amiri" w:cs="Amiri" w:ascii="Amiri" w:hAnsi="Amiri"/>
          <w:color w:val="111111"/>
          <w:sz w:val="28"/>
          <w:szCs w:val="28"/>
          <w:rtl w:val="true"/>
          <w:lang w:bidi="ar-SA"/>
        </w:rPr>
        <w:t>.</w:t>
      </w:r>
      <w:bookmarkStart w:id="24" w:name="pg1407_8084"/>
    </w:p>
    <w:p>
      <w:pPr>
        <w:pStyle w:val="Heading2"/>
        <w:numPr>
          <w:ilvl w:val="1"/>
          <w:numId w:val="1"/>
        </w:numPr>
        <w:rPr/>
      </w:pPr>
      <w:bookmarkStart w:id="25" w:name="__RefHeading___Toc52071_383892988"/>
      <w:bookmarkStart w:id="26" w:name="_Toc9"/>
      <w:bookmarkEnd w:id="24"/>
      <w:bookmarkEnd w:id="25"/>
      <w:r>
        <w:rPr>
          <w:rtl w:val="true"/>
        </w:rPr>
        <w:t>الفصل الثاني مفهوم آل البيت</w:t>
      </w:r>
      <w:bookmarkEnd w:id="26"/>
    </w:p>
    <w:p>
      <w:pPr>
        <w:pStyle w:val="Heading3"/>
        <w:numPr>
          <w:ilvl w:val="2"/>
          <w:numId w:val="1"/>
        </w:numPr>
        <w:rPr/>
      </w:pPr>
      <w:bookmarkStart w:id="27" w:name="__RefHeading___Toc52073_383892988"/>
      <w:bookmarkStart w:id="28" w:name="_Toc10"/>
      <w:bookmarkEnd w:id="27"/>
      <w:r>
        <w:rPr>
          <w:rtl w:val="true"/>
        </w:rPr>
        <w:t>عند الشيعة الاثني عشرية</w:t>
      </w:r>
      <w:bookmarkEnd w:id="28"/>
    </w:p>
    <w:p>
      <w:pPr>
        <w:pStyle w:val="BookText"/>
        <w:rPr/>
      </w:pPr>
      <w:r>
        <w:rPr>
          <w:rFonts w:ascii="Amiri" w:hAnsi="Amiri" w:eastAsia="Amiri" w:cs="Amiri"/>
          <w:color w:val="111111"/>
          <w:sz w:val="28"/>
          <w:sz w:val="28"/>
          <w:szCs w:val="28"/>
          <w:rtl w:val="true"/>
          <w:lang w:bidi="ar-SA"/>
        </w:rPr>
        <w:t>عقد الشيخ الدرويش هذا الفصل لبيان مفهوم آل‌البيت عند الشيعة الاثني عشرية، وقال فيه ما هذه خلاصته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الشيعة يرون أنّ المراد بأهل البيت هم أصحاب الكساء الخمسة، وأنّهم هم الذين نزلت فيهم آية التطهير،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وعلي وفاطمة والحسن والحسين، وربّما أدخلوا فيهم بقية الأئمة الاثني عشر، فقد جاء في صحيح مسلم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النبي صلى الله عليه و آله و سلم غداة وعليه مَرط مرحّل من شعر أسود، فجاء الحسن بن علي فأدخله، ثم جاء الحسين فدخل معه، ثم جاءت</w:t>
      </w:r>
    </w:p>
    <w:p>
      <w:pPr>
        <w:pStyle w:val="BookText"/>
        <w:rPr/>
      </w:pPr>
      <w:r>
        <w:rPr>
          <w:rFonts w:ascii="Amiri" w:hAnsi="Amiri" w:eastAsia="Amiri" w:cs="Amiri"/>
          <w:color w:val="111111"/>
          <w:sz w:val="28"/>
          <w:sz w:val="28"/>
          <w:szCs w:val="28"/>
          <w:rtl w:val="true"/>
          <w:lang w:bidi="ar-SA"/>
        </w:rPr>
        <w:t>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يرون عدم دخول أُمّهات المؤمنين في مسمّى آل البيت،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تدخل زوجات الرسول فيه؟ فإنّ نص الآية وسياقها يدلّ لأوّل وهلة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بأهل البيت أزواج النبي صلى الله عليه و آله و سلم، لأنّ ما قبل آية التطهير وما بعدها خطاب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تزعم الاثنا عشرية أنّ خطاب التذكير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دخول أُمّهات المؤمنين في جملة أهل البيت، وهذا مردود، وذلك لأنّه إذا اجتمع المذكر والمؤنث في جملة، غُلّب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الدليل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آل الرسول في علي والحسن والحسين وفي تسعة من أبناء الحسين فقط؟ فهل هؤلاء فقط هم آل بيت الرسول؟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أين أعمام رسول اللَّه كحمزة بن عبدالمطلب والعباس بن عبدالمطلب، وأبي سفيان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بقية</w:t>
      </w:r>
      <w:bookmarkStart w:id="29" w:name="pg1407_8086"/>
    </w:p>
    <w:p>
      <w:pPr>
        <w:pStyle w:val="BookText"/>
        <w:rPr/>
      </w:pPr>
      <w:bookmarkEnd w:id="29"/>
      <w:r>
        <w:rPr>
          <w:rFonts w:ascii="Amiri" w:hAnsi="Amiri" w:eastAsia="Amiri" w:cs="Amiri"/>
          <w:color w:val="111111"/>
          <w:sz w:val="28"/>
          <w:sz w:val="28"/>
          <w:szCs w:val="28"/>
          <w:rtl w:val="true"/>
          <w:lang w:bidi="ar-SA"/>
        </w:rPr>
        <w:t>ذرية الحسين كزيد بن علي بن الحسين؟ أين ذرية الحسن؛ وبأي دليل أخرجوهم من آل البيت؟</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52075_383892988"/>
      <w:bookmarkStart w:id="31" w:name="_Toc11"/>
      <w:bookmarkEnd w:id="30"/>
      <w:r>
        <w:rPr>
          <w:rtl w:val="true"/>
        </w:rPr>
        <w:t>دليل الحصر عند الشيعة</w:t>
      </w:r>
      <w:bookmarkEnd w:id="31"/>
    </w:p>
    <w:p>
      <w:pPr>
        <w:pStyle w:val="BookText"/>
        <w:rPr/>
      </w:pPr>
      <w:r>
        <w:rPr>
          <w:rFonts w:ascii="Amiri" w:hAnsi="Amiri" w:eastAsia="Amiri" w:cs="Amiri"/>
          <w:color w:val="111111"/>
          <w:sz w:val="28"/>
          <w:sz w:val="28"/>
          <w:szCs w:val="28"/>
          <w:rtl w:val="true"/>
          <w:lang w:bidi="ar-SA"/>
        </w:rPr>
        <w:t>لقد مرّ منا أنّ الشيخ الدرويش لم يعط الموضوع حقّه من الدراسة والتتبّع، ومن ثَمَّ لم يرجع في تبيين دليل الشيعة على الحصر إلى المصادر الّتي تطرقت إلى تفسير الآية بشكل واضح، كمجمع البيان للشيخ الطبرسي والميزان للعلّامة الطباطبائي إلى غير ذلك من المصادر الّتي تبنت تفسير الآية بوجه واضح، ولذلك نلفت نظر الشيخ إلى دليل الشيعة على الحصر حتّى يلاحظه بدقّة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2077_383892988"/>
      <w:bookmarkStart w:id="33" w:name="_Toc12"/>
      <w:bookmarkEnd w:id="32"/>
      <w:r>
        <w:rPr>
          <w:rtl w:val="true"/>
        </w:rPr>
        <w:t>أوّلًا</w:t>
      </w:r>
      <w:r>
        <w:rPr>
          <w:rtl w:val="true"/>
        </w:rPr>
        <w:t xml:space="preserve">: </w:t>
      </w:r>
      <w:r>
        <w:rPr>
          <w:rtl w:val="true"/>
        </w:rPr>
        <w:t>اللام في أهل البيت للعهد</w:t>
      </w:r>
      <w:bookmarkEnd w:id="33"/>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اللام؟ هناك احتمالات ثلاثة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للجنس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w:t>
      </w:r>
    </w:p>
    <w:p>
      <w:pPr>
        <w:pStyle w:val="BookText"/>
        <w:rPr/>
      </w:pPr>
      <w:r>
        <w:rPr>
          <w:rFonts w:ascii="Amiri" w:hAnsi="Amiri" w:eastAsia="Amiri" w:cs="Amiri"/>
          <w:color w:val="111111"/>
          <w:sz w:val="28"/>
          <w:sz w:val="28"/>
          <w:szCs w:val="28"/>
          <w:rtl w:val="true"/>
          <w:lang w:bidi="ar-SA"/>
        </w:rPr>
        <w:t>لَفِي خُسْرٍ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الاحتمال قطعي الانتفاء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 وهذا كالاحتمال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ليست الآية بصدد بيان جميع البيوت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الثالث، فلابدّ أن تكون اللام مشيرة إلى بيت واحد معهود بين المتكلّم والمخاطب، وعندئذ يجب تحديد هذا البيت الواحد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بيوت أزواجه، أو هو بيت فاطمة؟</w:t>
      </w:r>
    </w:p>
    <w:p>
      <w:pPr>
        <w:pStyle w:val="BookText"/>
        <w:rPr/>
      </w:pPr>
      <w:r>
        <w:rPr>
          <w:rFonts w:ascii="Amiri" w:hAnsi="Amiri" w:eastAsia="Amiri" w:cs="Amiri"/>
          <w:color w:val="111111"/>
          <w:sz w:val="28"/>
          <w:sz w:val="28"/>
          <w:szCs w:val="28"/>
          <w:rtl w:val="true"/>
          <w:lang w:bidi="ar-SA"/>
        </w:rPr>
        <w:t>لا سبيل إلى الأوّل، لأنّه لم يكن لنسائه بيت واحد، بل كانت كل واحدة تسكن في بيت، ولو أُريد واحد من بيوتهنّ لاختصت الآية بواحدة منهن، وهذا ما اتفقت الأُمّة على خلافه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دليل على نفي هذا الاحتمال أنّه سبحانه عندما يتكلّم عليهنَّ، يجمع البيت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فتعيّن أنّ المراد بالآية بيت فاطمة وزوجها والحسن والحسين، فتكون الآية ناظرة إلى</w:t>
      </w:r>
      <w:bookmarkStart w:id="34" w:name="pg1407_8088"/>
    </w:p>
    <w:p>
      <w:pPr>
        <w:pStyle w:val="BookText"/>
        <w:rPr/>
      </w:pPr>
      <w:bookmarkEnd w:id="34"/>
      <w:r>
        <w:rPr>
          <w:rFonts w:ascii="Amiri" w:hAnsi="Amiri" w:eastAsia="Amiri" w:cs="Amiri"/>
          <w:color w:val="111111"/>
          <w:sz w:val="28"/>
          <w:sz w:val="28"/>
          <w:szCs w:val="28"/>
          <w:rtl w:val="true"/>
          <w:lang w:bidi="ar-SA"/>
        </w:rPr>
        <w:t>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بيت النبي فهو أيضاً غير صحيح، إذ لم يكن للنبي بيت واحد، بل كان بيته بيوت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تتكلّم عن بيت واحد معهود، فما هذا البيت الواحد المعهود؟ هل المراد بيت أزواجه، أو بيت فاطمة؟</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صحيح، إذ لم يكن هناك بيت واحد، بل بيوت متعدّدة بحكم نصّ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المتعيّن، فقد كان لفاطمة عليها السلام بيت واحد تسكنه بنت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العالمين بحكم صحيح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وولداها وزوجها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بيت ثالث حتّى تكون اللام مشيرةً إليه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2079_383892988"/>
      <w:bookmarkStart w:id="36" w:name="_Toc13"/>
      <w:bookmarkEnd w:id="35"/>
      <w:r>
        <w:rPr>
          <w:rtl w:val="true"/>
        </w:rPr>
        <w:t>ثانياً</w:t>
      </w:r>
      <w:r>
        <w:rPr>
          <w:rtl w:val="true"/>
        </w:rPr>
        <w:t xml:space="preserve">: </w:t>
      </w:r>
      <w:r>
        <w:rPr>
          <w:rtl w:val="true"/>
        </w:rPr>
        <w:t>تذكير الضمائر</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تذكير الضمائر في الآية دليل واضح على عدم نزول الآية في أزواج النبي ونسائه، وإلّا كان مقتضى السياق أن يؤنث الضمير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عنكن الرجس ويطهركن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بشهادة أنّه سبحانه خاطب في نفس الآيات نساء النبي بصيغة ضمير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الأُولى يخاطبهن بهذه الخطابات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اتقيتن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الآية الثانية يخاطبهن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الثالثة يخاطبهن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يتّخذ في ثنايا الآية الثانية، موقفاً خاصّاً في الخطاب 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فماوجه هذا العدول إذا كان المراد نساء النبي؟</w:t>
      </w:r>
    </w:p>
    <w:p>
      <w:pPr>
        <w:pStyle w:val="BookText"/>
        <w:rPr/>
      </w:pPr>
      <w:r>
        <w:rPr>
          <w:rFonts w:ascii="Amiri" w:hAnsi="Amiri" w:eastAsia="Amiri" w:cs="Amiri"/>
          <w:color w:val="111111"/>
          <w:sz w:val="28"/>
          <w:sz w:val="28"/>
          <w:szCs w:val="28"/>
          <w:rtl w:val="true"/>
          <w:lang w:bidi="ar-SA"/>
        </w:rPr>
        <w:t>أو ليس هذا دليلًا على أنّ المراد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اعتذر به الشيخ عن إبدال الضمير المؤنث بالمذكر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اجتمع المذكّر والمؤنث في جملة غُلّب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أعجب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الشيخ في هذا المقام بصدد بيان اختصاص الآية بنساء النبي بشهادة أنّه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نص الآية وسياقها يدلّ ولأوّل وهلة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bookmarkStart w:id="37" w:name="pg1407_8090"/>
    </w:p>
    <w:p>
      <w:pPr>
        <w:pStyle w:val="BookText"/>
        <w:rPr/>
      </w:pPr>
      <w:bookmarkEnd w:id="37"/>
      <w:r>
        <w:rPr>
          <w:rFonts w:ascii="Amiri" w:hAnsi="Amiri" w:eastAsia="Amiri" w:cs="Amiri"/>
          <w:color w:val="111111"/>
          <w:sz w:val="28"/>
          <w:sz w:val="28"/>
          <w:szCs w:val="28"/>
          <w:rtl w:val="true"/>
          <w:lang w:bidi="ar-SA"/>
        </w:rPr>
        <w:t xml:space="preserve">المراد بأهل البيت أزواج النبي صلى الله عليه و آله و سلم أُمهات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الآية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يرتئيه، فليس هناك أيُّ مذكر حتّى يغلّب على المؤنث بل الجميع أُناث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ما ذكره في الهامش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صحّ دخول فاطمة عليها السلام وهي مؤنث في الآية، فلم لا يصح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بيّنّا من أنّ المراد بالبيت هو بيت فاطمة عليها السلام، فصحّ فيه التغليب لأنّ المذكر أكثر من المؤنث، وأمّا على هذا الرأي الّذي عدّه الشيخ نصَّ الآية وسياقها، فليس هناك أي مذكّر يغلب على المؤنث</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2081_383892988"/>
      <w:bookmarkStart w:id="39" w:name="_Toc14"/>
      <w:bookmarkEnd w:id="38"/>
      <w:r>
        <w:rPr>
          <w:rtl w:val="true"/>
        </w:rPr>
        <w:t>سؤال وإجابة</w:t>
      </w:r>
      <w:bookmarkEnd w:id="39"/>
    </w:p>
    <w:p>
      <w:pPr>
        <w:pStyle w:val="BookText"/>
        <w:rPr/>
      </w:pPr>
      <w:r>
        <w:rPr>
          <w:rFonts w:ascii="Amiri" w:hAnsi="Amiri" w:eastAsia="Amiri" w:cs="Amiri"/>
          <w:color w:val="111111"/>
          <w:sz w:val="28"/>
          <w:sz w:val="28"/>
          <w:szCs w:val="28"/>
          <w:rtl w:val="true"/>
          <w:lang w:bidi="ar-SA"/>
        </w:rPr>
        <w:t>يمكن للشيخ أن يتخلّص من هذا المأزق بأنّ المراد من الضميرين المذكّرين مطلق من حرمت عليهم الصدقة الّذي اختاره في الفصل الأوّل خلافاً لما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المذكّر والمؤنث إذا اجتمعا في جملة غُلّب المذكر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والإجابة عن هذا السؤال واضحة، إذ يجب على الشيخ أن يلتزم بتفكيك الضمائر في الآيات فيخصّ الضميرين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تحرم عليه الصدقة،</w:t>
      </w:r>
      <w:bookmarkStart w:id="40" w:name="pg1407_8091"/>
    </w:p>
    <w:p>
      <w:pPr>
        <w:pStyle w:val="BookText"/>
        <w:rPr/>
      </w:pPr>
      <w:bookmarkEnd w:id="40"/>
      <w:r>
        <w:rPr>
          <w:rFonts w:ascii="Amiri" w:hAnsi="Amiri" w:eastAsia="Amiri" w:cs="Amiri"/>
          <w:color w:val="111111"/>
          <w:sz w:val="28"/>
          <w:sz w:val="28"/>
          <w:szCs w:val="28"/>
          <w:rtl w:val="true"/>
          <w:lang w:bidi="ar-SA"/>
        </w:rPr>
        <w:t>وسائر الضمائر الّتي تناهز اثني عشر ضميراً بنساء النبي وزوجاته اللاتي لا تحرم عليهنّ الصدقة، لأنهنّ لسن هاشميات ولا مطّلبيات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القرطبي التفصّي عن الإشكال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تذكير الضمير يحتمل لأن يكون خرج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أهلك، أي امرأتك ونساؤك؟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بخير،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أَتَعْجَبِينَ مِنْ أَمْرِ اللهِ رَحْمَةُ اللهِ وَ بَرَكَاتُهُ عَلَيْكُمْ أَهْلَ الْبَيْتِ</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ascii="Amiri" w:hAnsi="Amiri" w:eastAsia="Amiri" w:cs="Amiri"/>
          <w:color w:val="111111"/>
          <w:sz w:val="28"/>
          <w:sz w:val="28"/>
          <w:szCs w:val="28"/>
          <w:rtl w:val="true"/>
          <w:lang w:bidi="ar-SA"/>
        </w:rPr>
        <w:t xml:space="preserve">ولكن المحاولة فاشلة، فإنّ ما ذكره من المثال على فرض سماعه من العرب إنّما إذا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 الضمير، دون العكس كما في الآية، فإنّ أحد الضميرين مقدّم على الأهل في الآية،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عَنْكُمُ الرِّجْسَ أَهْلَ الْبَيْتِ</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52083_383892988"/>
      <w:bookmarkStart w:id="42" w:name="_Toc15"/>
      <w:bookmarkEnd w:id="41"/>
      <w:r>
        <w:rPr>
          <w:rtl w:val="true"/>
        </w:rPr>
        <w:t>ثالثاً</w:t>
      </w:r>
      <w:r>
        <w:rPr>
          <w:rtl w:val="true"/>
        </w:rPr>
        <w:t xml:space="preserve">: </w:t>
      </w:r>
      <w:r>
        <w:rPr>
          <w:rtl w:val="true"/>
        </w:rPr>
        <w:t>ممارسة الحصر في فعل الرسول صلى الله عليه و آله و سلم</w:t>
      </w:r>
      <w:bookmarkEnd w:id="42"/>
    </w:p>
    <w:p>
      <w:pPr>
        <w:pStyle w:val="Heading4"/>
        <w:numPr>
          <w:ilvl w:val="3"/>
          <w:numId w:val="1"/>
        </w:numPr>
        <w:rPr/>
      </w:pPr>
      <w:bookmarkStart w:id="43" w:name="__RefHeading___Toc52085_383892988"/>
      <w:bookmarkStart w:id="44" w:name="_Toc16"/>
      <w:bookmarkEnd w:id="43"/>
      <w:r>
        <w:rPr>
          <w:rtl w:val="true"/>
        </w:rPr>
        <w:t>اشارة</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تكرر في كلام الشيخ في ذلك الفصل أنّه لا دليل على حصر الآية في فاطمة وبعلها وبنيها، ولكنّه لو أمعن</w:t>
      </w:r>
      <w:bookmarkStart w:id="45" w:name="pg1407_8092"/>
    </w:p>
    <w:p>
      <w:pPr>
        <w:pStyle w:val="BookText"/>
        <w:rPr/>
      </w:pPr>
      <w:bookmarkEnd w:id="45"/>
      <w:r>
        <w:rPr>
          <w:rFonts w:ascii="Amiri" w:hAnsi="Amiri" w:eastAsia="Amiri" w:cs="Amiri"/>
          <w:color w:val="111111"/>
          <w:sz w:val="28"/>
          <w:sz w:val="28"/>
          <w:szCs w:val="28"/>
          <w:rtl w:val="true"/>
          <w:lang w:bidi="ar-SA"/>
        </w:rPr>
        <w:t>النظر في ما ذكرنا من الوجهين وما مارسه النبي صلى الله عليه و آله و سلم طيلة حياته، إذ طبق الآية على المذكورين غير مرّة، لوقف على أنّ القول بالحصر هو عين الصواب لا بعيداً عن الصواب، وها نحن نذكر شيئاً من ممارسة النبي لتطبيق الآية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2087_383892988"/>
      <w:bookmarkStart w:id="47" w:name="_Toc17"/>
      <w:bookmarkEnd w:id="46"/>
      <w:r>
        <w:rPr/>
        <w:t>1</w:t>
      </w:r>
      <w:r>
        <w:rPr>
          <w:rtl w:val="true"/>
        </w:rPr>
        <w:t xml:space="preserve">. </w:t>
      </w:r>
      <w:r>
        <w:rPr>
          <w:rtl w:val="true"/>
        </w:rPr>
        <w:t>إدخالهم تحت الكساء</w:t>
      </w:r>
      <w:bookmarkEnd w:id="47"/>
    </w:p>
    <w:p>
      <w:pPr>
        <w:pStyle w:val="BookText"/>
        <w:rPr/>
      </w:pPr>
      <w:r>
        <w:rPr>
          <w:rFonts w:ascii="Amiri" w:hAnsi="Amiri" w:eastAsia="Amiri" w:cs="Amiri"/>
          <w:color w:val="111111"/>
          <w:sz w:val="28"/>
          <w:sz w:val="28"/>
          <w:szCs w:val="28"/>
          <w:rtl w:val="true"/>
          <w:lang w:bidi="ar-SA"/>
        </w:rPr>
        <w:t>ما نقله المؤلّف عن صحيح مسلم عن عائشة خرج النبي صلى الله عليه و آله و سلم غداة وعليه مَرْط مُرحّل من شعر أسود، فأدخل الحسن والحسين وفاطمة وعلياً تحته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كان النبي يقصد بذلك العمل؟ فلو كان المراد كل من يحرم عليهم الصدقة أو نساءه وزوجاته، فما هو الوجه لإدخالهم تحت الكساء، فإنّ عمله هذا نوع تحديد لمفهوم الآية، حتّى يسد الطريق أمام كلّ مَن يريد تفسير الآية بغير هؤلاء الأربعة أو جعل شركاء آخرين لهم في المراد</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52089_383892988"/>
      <w:bookmarkStart w:id="49" w:name="_Toc18"/>
      <w:bookmarkEnd w:id="48"/>
      <w:r>
        <w:rPr/>
        <w:t>2</w:t>
      </w:r>
      <w:r>
        <w:rPr>
          <w:rtl w:val="true"/>
        </w:rPr>
        <w:t xml:space="preserve">. </w:t>
      </w:r>
      <w:r>
        <w:rPr>
          <w:rtl w:val="true"/>
        </w:rPr>
        <w:t>تلاوة الآية على باب بيت فاطمة عليها السلام</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حفلت كتب التفاسير لأهل السنّة عند تفسير آية التطهير بذكر روايات عديدة تشير إلى أنّ النبي صلى الله عليه و آله و سلم كان يتلو هذه الآية على باب بيت فاطمة عندما كان يمر عليها، وهي كثيرة نذكر هنا القليل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أنّ النبي صلى الله عليه و آله و سلم كان يمر ببيت فاطمة ستة أشهر كلّما خرج إلى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المدينة سبعة أشهر على عهد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إذا طلع الفجر جاء إلى باب علي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 رضى الله عنه بفاطمة عليها السلام جاء النبي صلى الله عليه و آله و سلم أربعين صباحاً إلى بابها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ورحمة اللَّه وبركاته،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حرب لمن حاربتم، أنا سلم لمن سالمتم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والروايات الواردة في تفسير الآية بفاطمة عليها السلام ومن يسكن بيتها تناهز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تنتهي أسانيدها إلى أقطاب الحديث من الصحابة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الدوسي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الحمراء،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أفيصح بعد هذا لمناقش أن يشك في صحّة نزولها في حق العترة الطاهرة؟</w:t>
      </w:r>
    </w:p>
    <w:p>
      <w:pPr>
        <w:pStyle w:val="BookText"/>
        <w:rPr/>
      </w:pPr>
      <w:r>
        <w:rPr>
          <w:rFonts w:ascii="Amiri" w:hAnsi="Amiri" w:eastAsia="Amiri" w:cs="Amiri"/>
          <w:color w:val="111111"/>
          <w:sz w:val="28"/>
          <w:sz w:val="28"/>
          <w:szCs w:val="28"/>
          <w:rtl w:val="true"/>
          <w:lang w:bidi="ar-SA"/>
        </w:rPr>
        <w:t>وليس الطبري ولا السيوطي فريدين في نقل تلك المأثورات، بل سبقهما أصحاب الصحاح والمسانيد، فنقلوا نزول الآية في حقّهم صريحاً أو كناية،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نقله الترمذي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جالسة عند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 أنت من أزواج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رسول اللَّه صلَّى اللَّه عليه و آله و سلَّم وعلي وفاطمة وحسن وحسين،</w:t>
      </w:r>
    </w:p>
    <w:p>
      <w:pPr>
        <w:pStyle w:val="BookText"/>
        <w:rPr/>
      </w:pPr>
      <w:r>
        <w:rPr>
          <w:rFonts w:ascii="Amiri" w:hAnsi="Amiri" w:eastAsia="Amiri" w:cs="Amiri"/>
          <w:color w:val="111111"/>
          <w:sz w:val="28"/>
          <w:sz w:val="28"/>
          <w:szCs w:val="28"/>
          <w:rtl w:val="true"/>
          <w:lang w:bidi="ar-SA"/>
        </w:rPr>
        <w:t>فجلّلهم بكسائه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وفي رواية أنّ النبي صلى الله عليه و آله و سلم جلّل على الحسن والحسين وعلي وفاطمة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وحامَّتي 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هذا، وقد تركنا نقل ما وقفنا عليه من النصوص الصريحة في نزول الآية و اختصاصها بأصحاب الكساء روماً للاختصار، فعلى الشيخ ومَن على منهجه أن يرجع إلى المصادر الحديثية المتوفّرة بين يديه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وإذا كان الوحي هو الّذي خصّص الآية ببيت خاص،</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وهذا البيت منها؟ وأشار إلى بيت 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معنى تباكي الشيخ على أعمام الرسول وأبناء</w:t>
      </w:r>
    </w:p>
    <w:p>
      <w:pPr>
        <w:pStyle w:val="BookText"/>
        <w:rPr/>
      </w:pPr>
      <w:r>
        <w:rPr>
          <w:rFonts w:ascii="Amiri" w:hAnsi="Amiri" w:eastAsia="Amiri" w:cs="Amiri"/>
          <w:color w:val="111111"/>
          <w:sz w:val="28"/>
          <w:sz w:val="28"/>
          <w:szCs w:val="28"/>
          <w:rtl w:val="true"/>
          <w:lang w:bidi="ar-SA"/>
        </w:rPr>
        <w:t>أعمامه أو بقية ذرية الحسن والحسين،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أعمام الرسول، وأبناء أعمامه 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إطاحة بالوحي وتقدّماً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مسلم في صحيحه عن سعد بن أبي وقاص في حديث لمّا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 أَبْنَاءَكُمْ وَ نِسَاءَنَا وَ نِسَاءَكُمْ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رسول اللَّه صلى الله عليه و آله و سلم 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ولا أظن أنّ الشيخ الدرويش يناقش في صحّة هذين الحديثين اللذين رواهما مسلم في صحيحه</w:t>
      </w:r>
      <w:r>
        <w:rPr>
          <w:rFonts w:eastAsia="Amiri" w:cs="Amiri" w:ascii="Amiri" w:hAnsi="Amiri"/>
          <w:color w:val="111111"/>
          <w:sz w:val="28"/>
          <w:szCs w:val="28"/>
          <w:rtl w:val="true"/>
          <w:lang w:bidi="ar-SA"/>
        </w:rPr>
        <w:t>.</w:t>
      </w:r>
      <w:bookmarkStart w:id="50" w:name="pg1407_8098"/>
    </w:p>
    <w:p>
      <w:pPr>
        <w:pStyle w:val="Heading2"/>
        <w:numPr>
          <w:ilvl w:val="1"/>
          <w:numId w:val="1"/>
        </w:numPr>
        <w:rPr/>
      </w:pPr>
      <w:bookmarkStart w:id="51" w:name="__RefHeading___Toc52091_383892988"/>
      <w:bookmarkStart w:id="52" w:name="_Toc19"/>
      <w:bookmarkEnd w:id="50"/>
      <w:bookmarkEnd w:id="51"/>
      <w:r>
        <w:rPr>
          <w:rtl w:val="true"/>
        </w:rPr>
        <w:t>الفصل الثالث فضائل آل البيت عند أهل السنّة</w:t>
      </w:r>
      <w:bookmarkEnd w:id="52"/>
    </w:p>
    <w:p>
      <w:pPr>
        <w:pStyle w:val="Heading3"/>
        <w:numPr>
          <w:ilvl w:val="2"/>
          <w:numId w:val="1"/>
        </w:numPr>
        <w:rPr/>
      </w:pPr>
      <w:bookmarkStart w:id="53" w:name="__RefHeading___Toc52093_383892988"/>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عقد الشيخ الدرويش فصلًا تحت هذا العنوان وذكر فضائلهم في القرآن وعدّ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الاصطفاء، يعني ما رواه مسلم في صحيحه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الصلاة الإبراهيمية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في مسنده عن رجل من أصحاب</w:t>
      </w:r>
    </w:p>
    <w:p>
      <w:pPr>
        <w:pStyle w:val="BookText"/>
        <w:rPr/>
      </w:pPr>
      <w:r>
        <w:rPr>
          <w:rFonts w:ascii="Amiri" w:hAnsi="Amiri" w:eastAsia="Amiri" w:cs="Amiri"/>
          <w:color w:val="111111"/>
          <w:sz w:val="28"/>
          <w:sz w:val="28"/>
          <w:szCs w:val="28"/>
          <w:rtl w:val="true"/>
          <w:lang w:bidi="ar-SA"/>
        </w:rPr>
        <w:t>النبي صلى الله عليه و آله و سلم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أهل بيته، وعلى أزواجه وذريته، كما صليت على آل إبراهيم إنّك حميد مجيد، وبارك على محمد، وعلى أهل بيته، وعلى أزواجه وذريته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ابن القيّم أنّه قال حول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الأزواج والذرية والأهل، وإنّما نصّ عليهم بتعيينهم، ليبيّن أنّهم حقيقون بالدخول في الآل وأنّهم ليسوا بخارجين منها، بل هم أحقّ من دخل فيه، وهذا كنظائره من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عن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آل البيت فأكثر من أن يُحصر فمن ذلك،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ارقبوا محمداً في أهل بيته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لقرابة رسول اللَّه أحبّ إلي أن أصل قرابتي؛ وبعد أن ذكر بعض الأحاديث والآثار في فضائل آل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وطلباً للاختصار لم نتوسع في ذكر ما ورد عن علماء السنة وأئمتهم في الثناء على آل البيت وهي كثيرة جدّاً لو جمعت لامتلأت بها مجلدات</w:t>
      </w:r>
      <w:r>
        <w:rPr>
          <w:rFonts w:eastAsia="Amiri" w:cs="Amiri" w:ascii="Amiri" w:hAnsi="Amiri"/>
          <w:color w:val="111111"/>
          <w:sz w:val="28"/>
          <w:szCs w:val="28"/>
          <w:rtl w:val="true"/>
          <w:lang w:bidi="ar-SA"/>
        </w:rPr>
        <w:t>.</w:t>
      </w:r>
      <w:r>
        <w:rPr>
          <w:rStyle w:val="FootnoteAnchor"/>
          <w:rtl w:val="true"/>
        </w:rPr>
        <w:footnoteReference w:id="25"/>
      </w:r>
      <w:bookmarkStart w:id="55" w:name="pg1407_8100"/>
    </w:p>
    <w:p>
      <w:pPr>
        <w:pStyle w:val="Heading3"/>
        <w:numPr>
          <w:ilvl w:val="2"/>
          <w:numId w:val="1"/>
        </w:numPr>
        <w:rPr/>
      </w:pPr>
      <w:bookmarkStart w:id="56" w:name="__RefHeading___Toc52095_383892988"/>
      <w:bookmarkStart w:id="57" w:name="_Toc21"/>
      <w:bookmarkEnd w:id="55"/>
      <w:bookmarkEnd w:id="56"/>
      <w:r>
        <w:rPr>
          <w:rtl w:val="true"/>
        </w:rPr>
        <w:t>تحليل ومناقشة</w:t>
      </w:r>
      <w:bookmarkEnd w:id="57"/>
    </w:p>
    <w:p>
      <w:pPr>
        <w:pStyle w:val="Heading4"/>
        <w:numPr>
          <w:ilvl w:val="3"/>
          <w:numId w:val="1"/>
        </w:numPr>
        <w:rPr/>
      </w:pPr>
      <w:bookmarkStart w:id="58" w:name="__RefHeading___Toc52097_383892988"/>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لا شك أنّ ما ذكره من فضائل أهل البيت صحيح لا ريب فيه ولا شبهة تعتريه، غير أنّا نسأل المؤلّف أن يجيب عن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المبرِّر والداعي لذكر هذه الفضائل في الذكر الحكيم والسنّة النبوية؟</w:t>
      </w:r>
    </w:p>
    <w:p>
      <w:pPr>
        <w:pStyle w:val="BookText"/>
        <w:rPr/>
      </w:pPr>
      <w:r>
        <w:rPr>
          <w:rFonts w:ascii="Amiri" w:hAnsi="Amiri" w:eastAsia="Amiri" w:cs="Amiri"/>
          <w:color w:val="111111"/>
          <w:sz w:val="28"/>
          <w:sz w:val="28"/>
          <w:szCs w:val="28"/>
          <w:rtl w:val="true"/>
          <w:lang w:bidi="ar-SA"/>
        </w:rPr>
        <w:t>فهل أنّ الغرض من ذلك فقط هو دعوة المسلمين إلى تكريمهم حتّى يحتلّوا مكانة مرموقة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هناك أمراً آخر وراء ذلك أيضاً؟</w:t>
      </w:r>
    </w:p>
    <w:p>
      <w:pPr>
        <w:pStyle w:val="BookText"/>
        <w:rPr/>
      </w:pPr>
      <w:r>
        <w:rPr>
          <w:rFonts w:ascii="Amiri" w:hAnsi="Amiri" w:eastAsia="Amiri" w:cs="Amiri"/>
          <w:color w:val="111111"/>
          <w:sz w:val="28"/>
          <w:sz w:val="28"/>
          <w:szCs w:val="28"/>
          <w:rtl w:val="true"/>
          <w:lang w:bidi="ar-SA"/>
        </w:rPr>
        <w:t>إذ لو كان الغرض مجرد الدعوة إلى التكريم وإظهار الحب لكفى في ذلك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هناك حاجة إلى إشراكهم في المباهلة، أو التعريف بعلي في غدير خمّ في ذلك المحتشد العظيم في الجو اللاهب حيث لا يظلهم فيه إلّاالشمس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w:t>
      </w:r>
      <w:bookmarkStart w:id="60" w:name="pg1407_8101"/>
    </w:p>
    <w:p>
      <w:pPr>
        <w:pStyle w:val="BookText"/>
        <w:rPr/>
      </w:pPr>
      <w:bookmarkEnd w:id="60"/>
      <w:r>
        <w:rPr>
          <w:rFonts w:ascii="Amiri" w:hAnsi="Amiri" w:eastAsia="Amiri" w:cs="Amiri"/>
          <w:color w:val="111111"/>
          <w:sz w:val="28"/>
          <w:sz w:val="28"/>
          <w:szCs w:val="28"/>
          <w:rtl w:val="true"/>
          <w:lang w:bidi="ar-SA"/>
        </w:rPr>
        <w:t>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يبعثنا لئن نتحسّس الدافع الحقيقي الّذي صار سبباً لئن يهتم الوحي الإلهي ببيان مكانتهم ومقاماتهم في شتّى المواقف والحالات، وما ذلك الهدف إلّادعوة الناس إلى مرجعية أهل البيت في ما يهمّ المسلمين في دينهم ودنياهم، وقد صرّح بذلك في حديث الثقلين الّذي قد رواه أعلام أهل السنّة، ونقتصر على ذكر القليل من الكثير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2099_383892988"/>
      <w:bookmarkStart w:id="62" w:name="_Toc23"/>
      <w:bookmarkEnd w:id="61"/>
      <w:r>
        <w:rPr/>
        <w:t>1</w:t>
      </w:r>
      <w:r>
        <w:rPr>
          <w:rtl w:val="true"/>
        </w:rPr>
        <w:t xml:space="preserve">. </w:t>
      </w:r>
      <w:r>
        <w:rPr>
          <w:rtl w:val="true"/>
        </w:rPr>
        <w:t>حديث الثقلين</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من حديث جابر وزيد بن أرقم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بطريق صحيح من حديث زيد بن ثابت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وعترتي أهل بيتي وانّهما لن يفترقا حتّى يردا</w:t>
      </w:r>
    </w:p>
    <w:p>
      <w:pPr>
        <w:pStyle w:val="BookText"/>
        <w:rPr/>
      </w:pP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w:t>
      </w:r>
      <w:r>
        <w:rPr>
          <w:rStyle w:val="FootnoteAnchor"/>
        </w:rPr>
        <w:footnoteReference w:id="2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الحاكم في الجزء الثالث من المستدرك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وأهل بيتي،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 الذهبي في تلخيص المستدرك بصحّته على شرط الشيخين في هامش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طرق ومصادر كثيرة لا يسع المقام لنقلها، ومن أراد فليرجع إلى ما أُلّف حول الحديث من موسوعات وكتب ورسائل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كلمة قيّمة لابن حجر؛ إذ بعدما نقل حديث الثقلين قال ما هذا لفظه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لحديث التمسّك بهما طرقاً كثيرة وردت عن نيف وعشرين صحابياً،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تلك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ذلك بحجة الوداع بعرفة،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قاله بالمدينة في مرضه، وقد امتلأت الحجرة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bookmarkStart w:id="63" w:name="pg1407_8103"/>
    </w:p>
    <w:p>
      <w:pPr>
        <w:pStyle w:val="BookText"/>
        <w:rPr/>
      </w:pPr>
      <w:bookmarkEnd w:id="63"/>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ذلك بغدير خم،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ذلك لمّا قام خطيباً بعد انصرافه من الطائف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إذ لا مانع من أنّه كرر عليهم ذلك في تلك المواطن وغيرها اهتماماً بشأن الكتاب العزيز والعترة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29"/>
      </w:r>
    </w:p>
    <w:p>
      <w:pPr>
        <w:pStyle w:val="Heading4"/>
        <w:numPr>
          <w:ilvl w:val="3"/>
          <w:numId w:val="1"/>
        </w:numPr>
        <w:rPr/>
      </w:pPr>
      <w:bookmarkStart w:id="64" w:name="__RefHeading___Toc52101_383892988"/>
      <w:bookmarkStart w:id="65" w:name="_Toc24"/>
      <w:bookmarkEnd w:id="64"/>
      <w:r>
        <w:rPr/>
        <w:t>2</w:t>
      </w:r>
      <w:r>
        <w:rPr>
          <w:rtl w:val="true"/>
        </w:rPr>
        <w:t xml:space="preserve">. </w:t>
      </w:r>
      <w:r>
        <w:rPr>
          <w:rtl w:val="true"/>
        </w:rPr>
        <w:t>حديث السفينة</w:t>
      </w:r>
      <w:bookmarkEnd w:id="65"/>
    </w:p>
    <w:p>
      <w:pPr>
        <w:pStyle w:val="BookText"/>
        <w:rPr/>
      </w:pPr>
      <w:r>
        <w:rPr>
          <w:rFonts w:ascii="Amiri" w:hAnsi="Amiri" w:eastAsia="Amiri" w:cs="Amiri"/>
          <w:color w:val="111111"/>
          <w:sz w:val="28"/>
          <w:sz w:val="28"/>
          <w:szCs w:val="28"/>
          <w:rtl w:val="true"/>
          <w:lang w:bidi="ar-SA"/>
        </w:rPr>
        <w:t>وليس حديث الثقلين فريداً في الإشارة إلى أنّ أهل بيته صلى الله عليه و آله و سلم هم المعنيّون بوجوب الرجوع إليهم في أُمور الدين والدنيا، بل تتلوه أحاديث أُخرى نذكر حديثاً واحداً منها وهو حديث السفينة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مثَلَ أهل بيتي فيكم مثل سفينة نوح في قومه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وللحديث طرق ومصادر أُخرى، صفحنا عن ذكرها للاختصار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يدلّ على أنّ الغرض الأهم والمقصد الأسنى من الإشارة إلى فضائلهم ومناقبهم الّتي ذكر الشيخ المؤلف</w:t>
      </w:r>
    </w:p>
    <w:p>
      <w:pPr>
        <w:pStyle w:val="BookText"/>
        <w:rPr/>
      </w:pPr>
      <w:r>
        <w:rPr>
          <w:rFonts w:ascii="Amiri" w:hAnsi="Amiri" w:eastAsia="Amiri" w:cs="Amiri"/>
          <w:color w:val="111111"/>
          <w:sz w:val="28"/>
          <w:sz w:val="28"/>
          <w:szCs w:val="28"/>
          <w:rtl w:val="true"/>
          <w:lang w:bidi="ar-SA"/>
        </w:rPr>
        <w:t>قسماً منها وترك القسم الآخر، هو بيان أنّهم هم المفزع والمرجع في مهام الأُمور ممّا يمت إلى العقيدة والشريعة وإدارة الأُمور وتدبيرها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نسأل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صالح الدرويش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هل‌أنّه رجع إليهم في جانبي العقيدة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أنّ أساتذته ومشايخه قد رجعوا إليهم في الأُصول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أنّهم أعرضوا عن العترة الطاهرة في هذين المجالين وأناخوا ركائبهم على أبواب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معرض كلامه عن الحديث المروي في مسند أحمد عن رجل من أصحاب النبي عنه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وعلى أهل بيته وعلى أزواجه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عطف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أمر غير صحيح على مختاره في تفسير أهل البيت، لأنّه فسّر أهل البيت بمن تحرم عليهم الصدقة، ومن المعلوم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أزواج النبي لا تحرم عليهنّ الصدقة؛ لأنهنّ لسن هاشميات ولا مطّلبيّات،</w:t>
      </w:r>
      <w:r>
        <w:rPr>
          <w:rStyle w:val="FootnoteAnchor"/>
          <w:rtl w:val="true"/>
        </w:rPr>
        <w:footnoteReference w:id="31"/>
      </w:r>
      <w:r>
        <w:rPr>
          <w:rFonts w:ascii="Amiri" w:hAnsi="Amiri" w:eastAsia="Amiri" w:cs="Amiri"/>
          <w:color w:val="111111"/>
          <w:sz w:val="28"/>
          <w:sz w:val="28"/>
          <w:szCs w:val="28"/>
          <w:rtl w:val="true"/>
          <w:lang w:bidi="ar-SA"/>
        </w:rPr>
        <w:t>ولو صحّ الحديث فهو في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الأزواج من عطف المغاير على المغاير، وسوف نعطي الموضوع حقّه في فصل خاص عند ذكر الصلوات على النبي صلى الله عليه و آله و سلم</w:t>
      </w:r>
      <w:r>
        <w:rPr>
          <w:rFonts w:eastAsia="Amiri" w:cs="Amiri" w:ascii="Amiri" w:hAnsi="Amiri"/>
          <w:color w:val="111111"/>
          <w:sz w:val="28"/>
          <w:szCs w:val="28"/>
          <w:rtl w:val="true"/>
          <w:lang w:bidi="ar-SA"/>
        </w:rPr>
        <w:t>.</w:t>
      </w:r>
      <w:bookmarkStart w:id="66" w:name="pg1407_8106"/>
    </w:p>
    <w:p>
      <w:pPr>
        <w:pStyle w:val="Heading2"/>
        <w:numPr>
          <w:ilvl w:val="1"/>
          <w:numId w:val="1"/>
        </w:numPr>
        <w:rPr/>
      </w:pPr>
      <w:bookmarkStart w:id="67" w:name="__RefHeading___Toc52103_383892988"/>
      <w:bookmarkStart w:id="68" w:name="_Toc25"/>
      <w:bookmarkEnd w:id="66"/>
      <w:bookmarkEnd w:id="67"/>
      <w:r>
        <w:rPr>
          <w:rtl w:val="true"/>
        </w:rPr>
        <w:t>الفصل الرابع عقيدة أهل السنّة والجماعة</w:t>
      </w:r>
      <w:bookmarkEnd w:id="68"/>
    </w:p>
    <w:p>
      <w:pPr>
        <w:pStyle w:val="Heading3"/>
        <w:numPr>
          <w:ilvl w:val="2"/>
          <w:numId w:val="1"/>
        </w:numPr>
        <w:rPr/>
      </w:pPr>
      <w:bookmarkStart w:id="69" w:name="__RefHeading___Toc52105_383892988"/>
      <w:bookmarkStart w:id="70" w:name="_Toc26"/>
      <w:bookmarkEnd w:id="69"/>
      <w:r>
        <w:rPr>
          <w:rtl w:val="true"/>
        </w:rPr>
        <w:t>في آل البيت عليهم السلام</w:t>
      </w:r>
      <w:bookmarkEnd w:id="70"/>
    </w:p>
    <w:p>
      <w:pPr>
        <w:pStyle w:val="BookText"/>
        <w:rPr/>
      </w:pPr>
      <w:r>
        <w:rPr>
          <w:rFonts w:ascii="Amiri" w:hAnsi="Amiri" w:eastAsia="Amiri" w:cs="Amiri"/>
          <w:color w:val="111111"/>
          <w:sz w:val="28"/>
          <w:sz w:val="28"/>
          <w:szCs w:val="28"/>
          <w:rtl w:val="true"/>
          <w:lang w:bidi="ar-SA"/>
        </w:rPr>
        <w:t>عقد الشيخ الدرويش هذا الفصل لبيان عقيدة أهل السنّة في آل البيت عليهم السلام، وكان اللائق به أن يلتزم بتوضيح ما يحكي عنه العنوان ولا يخرج، في ثنايا البحث عنه إلّاأنّنا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عنّا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العنوان غطاءً للرد على ما حسبه عقيدة للشيعة في آل البيت عليهم السلام، فخلط الغث بالسمين والزائف بالصحيح، ونحن نذكر خلاصة ما ذكره في ذلك الفصل ضمن نقاط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الاثنا عشرية أهل السنّة يفيد أنّهم يبغضون آل البيت، لذا يسمّونهم بالنواصب والخوارج، ولكنّ الحق أنّ مذهب أهل السنّة مذهب مستقل ومذهب</w:t>
      </w:r>
    </w:p>
    <w:p>
      <w:pPr>
        <w:pStyle w:val="BookText"/>
        <w:rPr/>
      </w:pPr>
      <w:r>
        <w:rPr>
          <w:rFonts w:ascii="IRNazanin" w:hAnsi="IRNazanin" w:eastAsia="IRNazanin"/>
          <w:color w:val="111111"/>
          <w:sz w:val="28"/>
          <w:sz w:val="28"/>
          <w:szCs w:val="28"/>
          <w:rtl w:val="true"/>
          <w:lang w:bidi="fa-IR"/>
        </w:rPr>
        <w:t>النواصب والخوارج مذهب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 السنّة وسط في حب آل البيت بين المذاهب</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يلاحظ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تُميِّزُ أهل السنّة عن الخوارج والنواصب في كتب العقيدة والشريعة، ومَن كان له أدنى إلمام بكتبهم يعرف أنّ لكلّ من هؤلاء تعريفاً في كتبهم وأحكاماً خاصّة، فكان على الشيخ أن يذكر مصدراً من كتب الشيعة بأنّهم يتّهمون أهل السنّة عامّة بكونهم من النواصب والخوارج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للشيعة أن يَعدّوا أهل السنّة من النواصب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تبعاً لفقهائهم يكفّرون طوائف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والخوارج، والنواصب، ولا يكفّرون أحداً من أهل السنّة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كيف يتّهمون أهل السنّة وهم يترنّمون بأبيات الإمام الشافعي في حق آل البيت،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أهل‌بيت رسول اللَّه حبكمُ‌فرض‌من‌اللَّه في‌القرآن أنزلهُ</w:t>
      </w:r>
    </w:p>
    <w:p>
      <w:pPr>
        <w:pStyle w:val="BookText"/>
        <w:rPr/>
      </w:pPr>
      <w:r>
        <w:rPr>
          <w:rFonts w:ascii="Amiri" w:hAnsi="Amiri" w:eastAsia="Amiri" w:cs="Amiri"/>
          <w:color w:val="111111"/>
          <w:sz w:val="28"/>
          <w:sz w:val="28"/>
          <w:szCs w:val="28"/>
          <w:rtl w:val="true"/>
          <w:lang w:bidi="ar-SA"/>
        </w:rPr>
        <w:t>كفاكم من عظيم الفخر انّكمُ‌من لم يصلِّ عليكم لاصلاة لهُ</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منى‌واهتف بقاعد خِيفها والناهضِ</w:t>
      </w:r>
    </w:p>
    <w:p>
      <w:pPr>
        <w:pStyle w:val="BookText"/>
        <w:rPr/>
      </w:pPr>
      <w:r>
        <w:rPr>
          <w:rFonts w:ascii="Amiri" w:hAnsi="Amiri" w:eastAsia="Amiri" w:cs="Amiri"/>
          <w:color w:val="111111"/>
          <w:sz w:val="28"/>
          <w:sz w:val="28"/>
          <w:szCs w:val="28"/>
          <w:rtl w:val="true"/>
          <w:lang w:bidi="ar-SA"/>
        </w:rPr>
        <w:t>سَحَراً إذا فاض الحجيج إلى منىً‌فيضاً كملتطم الفرات الفائضِ</w:t>
      </w:r>
    </w:p>
    <w:p>
      <w:pPr>
        <w:pStyle w:val="BookText"/>
        <w:rPr/>
      </w:pPr>
      <w:r>
        <w:rPr>
          <w:rFonts w:ascii="Amiri" w:hAnsi="Amiri" w:eastAsia="Amiri" w:cs="Amiri"/>
          <w:color w:val="111111"/>
          <w:sz w:val="28"/>
          <w:sz w:val="28"/>
          <w:szCs w:val="28"/>
          <w:rtl w:val="true"/>
          <w:lang w:bidi="ar-SA"/>
        </w:rPr>
        <w:t>إن كان رفضاً حبّ آل محمدٍفليشهدِ الثقلانِ أنّي رافضي</w:t>
      </w:r>
    </w:p>
    <w:p>
      <w:pPr>
        <w:pStyle w:val="BookText"/>
        <w:rPr/>
      </w:pPr>
      <w:r>
        <w:rPr>
          <w:rFonts w:ascii="Amiri" w:hAnsi="Amiri" w:eastAsia="Amiri" w:cs="Amiri"/>
          <w:color w:val="111111"/>
          <w:sz w:val="28"/>
          <w:sz w:val="28"/>
          <w:szCs w:val="28"/>
          <w:rtl w:val="true"/>
          <w:lang w:bidi="ar-SA"/>
        </w:rPr>
        <w:t>ومن أشعاره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في مجلسٍ ذكروا علياًوسبطيه وفاطمة الزكيّة</w:t>
      </w:r>
    </w:p>
    <w:p>
      <w:pPr>
        <w:pStyle w:val="BookText"/>
        <w:rPr/>
      </w:pPr>
      <w:r>
        <w:rPr>
          <w:rFonts w:ascii="Amiri" w:hAnsi="Amiri" w:eastAsia="Amiri" w:cs="Amiri"/>
          <w:color w:val="111111"/>
          <w:sz w:val="28"/>
          <w:sz w:val="28"/>
          <w:szCs w:val="28"/>
          <w:rtl w:val="true"/>
          <w:lang w:bidi="ar-SA"/>
        </w:rPr>
        <w:t>يقال تجاوزوا يا قوم هذافهذا من حديث الرافضيّة</w:t>
      </w:r>
    </w:p>
    <w:p>
      <w:pPr>
        <w:pStyle w:val="BookText"/>
        <w:rPr/>
      </w:pPr>
      <w:r>
        <w:rPr>
          <w:rFonts w:ascii="Amiri" w:hAnsi="Amiri" w:eastAsia="Amiri" w:cs="Amiri"/>
          <w:color w:val="111111"/>
          <w:sz w:val="28"/>
          <w:sz w:val="28"/>
          <w:szCs w:val="28"/>
          <w:rtl w:val="true"/>
          <w:lang w:bidi="ar-SA"/>
        </w:rPr>
        <w:t>برئتُ إلى المهيمن من أُناسٍ‌يرون الرفض حبَّ الفاطمية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غنية عن البيان لا تحتاج إلى نقل كلمات فقهائنا في حق أهل السنّة، بل يكفينا أن نشير إلى أنّ جميع فقهاء الشيعة يعتمدون في ذكر فضائل الأئمة ومناقبهم على</w:t>
      </w:r>
    </w:p>
    <w:p>
      <w:pPr>
        <w:pStyle w:val="BookText"/>
        <w:rPr/>
      </w:pPr>
      <w:r>
        <w:rPr>
          <w:rFonts w:ascii="Amiri" w:hAnsi="Amiri" w:eastAsia="Amiri" w:cs="Amiri"/>
          <w:color w:val="111111"/>
          <w:sz w:val="28"/>
          <w:sz w:val="28"/>
          <w:szCs w:val="28"/>
          <w:rtl w:val="true"/>
          <w:lang w:bidi="ar-SA"/>
        </w:rPr>
        <w:t>المصادر الحديثية الّتي كتبها العلماء الأعلام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راجعت يا سماحة الشيخ ماكتبه أقطاب أهل الحديث من أهل السنّة في مناقب أئمة أهل البيت، نظراء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فضائل علي الّذي طبع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أبي عبدالرحمن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مصر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الخطيب أبي الحسن علي بن محمد الشهير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المكّي المعروف بالخوارزمّي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قمنا بطبع هذا الكتاب مقدّمين له مقدّمة بقلمنا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إمام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الحافظ شمس الدين محمد بن محمد الجزري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أسنى المطالب في مناقب سيدنا علي بن أبي طالب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كتب ورسائل ألّفها إخواننا أهل</w:t>
      </w:r>
    </w:p>
    <w:p>
      <w:pPr>
        <w:pStyle w:val="BookText"/>
        <w:rPr/>
      </w:pPr>
      <w:r>
        <w:rPr>
          <w:rFonts w:ascii="Amiri" w:hAnsi="Amiri" w:eastAsia="Amiri" w:cs="Amiri"/>
          <w:color w:val="111111"/>
          <w:sz w:val="28"/>
          <w:sz w:val="28"/>
          <w:szCs w:val="28"/>
          <w:rtl w:val="true"/>
          <w:lang w:bidi="ar-SA"/>
        </w:rPr>
        <w:t>السنّة، فكيف يمكن لنا أن نتّهمهم بالنصب والخروج؟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تبعاً لأسلافنا بإلقاء محاضرات في الفرق الإسلامية وطبعت في عدة أجزاء</w:t>
      </w:r>
      <w:r>
        <w:rPr>
          <w:rStyle w:val="FootnoteAnchor"/>
          <w:rtl w:val="true"/>
        </w:rPr>
        <w:footnoteReference w:id="34"/>
      </w:r>
      <w:r>
        <w:rPr>
          <w:rFonts w:ascii="Amiri" w:hAnsi="Amiri" w:eastAsia="Amiri" w:cs="Amiri"/>
          <w:color w:val="111111"/>
          <w:sz w:val="28"/>
          <w:sz w:val="28"/>
          <w:szCs w:val="28"/>
          <w:rtl w:val="true"/>
          <w:lang w:bidi="ar-SA"/>
        </w:rPr>
        <w:t>فخصصنا الجزء الأوّل لبيان عقيدة أهل الحديث، والثاني لبيان عقيدة الأشاعرة، والثالث لبيان عقيدة المعتزلة، والرابع لبيان عقيدة الوهابية، والخامس لبيان عقيدة الخوارج والاباضية، والسادس لبيان عقيدة الشيعة الإمامية، والسابع لبيان عقيدة الزيدية، والثامن لبيان عقيدة الإسماعيلية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ويحق لنا أن نعاتبه بأنّ بعض مشايخ أهل السنّة هم الذين يتّهمون الشيعة بالكفر، وهذا هو مسلسل التكفير الّذي يصدره مشايخ الوهابية حيناً بعد حين ويرأسهم عبداللَّه بن عبدالرحمن بن جبرين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هيئة كبار العلماء في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بعد أُخرى، والّذي يقول في أحد بياناته المؤرخ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غالباً مشركون حيث يدعون علي بن أبي طالب دائماً في الشدة والرخاء، حتّى في عرفات والطواف والسعي، ويدعون أبناءه وأئمتهم كما سمعناهم مراراً، وهذا شرك أكبر،</w:t>
      </w:r>
    </w:p>
    <w:p>
      <w:pPr>
        <w:pStyle w:val="BookText"/>
        <w:rPr/>
      </w:pPr>
      <w:r>
        <w:rPr>
          <w:rFonts w:ascii="Amiri" w:hAnsi="Amiri" w:eastAsia="Amiri" w:cs="Amiri"/>
          <w:color w:val="111111"/>
          <w:sz w:val="28"/>
          <w:sz w:val="28"/>
          <w:szCs w:val="28"/>
          <w:rtl w:val="true"/>
          <w:lang w:bidi="ar-SA"/>
        </w:rPr>
        <w:t>وردّة عن الإسلام يستحقون القتل عليها، كما أنهم يغالون في وصف علي رضى الله عنه ويصفونه بأوصاف لا تصلح إلّاللَّه، كما سمعناهم في عرفات، وهم بذلك مرتدون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هذا المفرّق بذلك، بل له جواب مشابه عن سؤال آخر أدلى به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مسجد الراجحي في إحدى حلقات درسه ولم يأت فيه بشي‌ء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تتوقّف بياناته المغرضة حتّى أنّه أصدر في هذه الأيام</w:t>
      </w:r>
      <w:r>
        <w:rPr>
          <w:rStyle w:val="FootnoteAnchor"/>
          <w:rtl w:val="true"/>
        </w:rPr>
        <w:footnoteReference w:id="35"/>
      </w:r>
      <w:r>
        <w:rPr>
          <w:rFonts w:ascii="Amiri" w:hAnsi="Amiri" w:eastAsia="Amiri" w:cs="Amiri"/>
          <w:color w:val="111111"/>
          <w:sz w:val="28"/>
          <w:sz w:val="28"/>
          <w:szCs w:val="28"/>
          <w:rtl w:val="true"/>
          <w:lang w:bidi="ar-SA"/>
        </w:rPr>
        <w:t>بياناً يدعو فيه إلى تكفير الشيعة وجواز قتلهم، وقد صدّر بيانه في وقت كانت الحرب ضارية بين مجاهدي شيعة لبنان والعدو الصهيوني، وقد بلغت الجرأة بابن جبرين ومن لفّ لفَّه إلى حدّ حرّم هو وأمثاله حتّى الدعاء لأجل طلب النصر للشيعة في حربهم على الاسرائيليين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هذه الوثائق الصارخة يصحّ للشيخ الدرويش أن يعتب على الشيعة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يتّهمون السنّة بأنّهم خوارج ونواصب؟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وحاشاه أن يكون مصداق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رمتني</w:t>
      </w:r>
    </w:p>
    <w:p>
      <w:pPr>
        <w:pStyle w:val="BookText"/>
        <w:rPr/>
      </w:pPr>
      <w:r>
        <w:rPr>
          <w:rFonts w:ascii="IRNazanin" w:hAnsi="IRNazanin" w:eastAsia="IRNazanin"/>
          <w:color w:val="111111"/>
          <w:sz w:val="28"/>
          <w:sz w:val="28"/>
          <w:szCs w:val="28"/>
          <w:rtl w:val="true"/>
          <w:lang w:bidi="fa-IR"/>
        </w:rPr>
        <w:t>بدائها وانسلت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صار عمل ابن جبرين ذريعة لعدّة ممّن لا يخافون اللَّه، فأصدروا بياناً يكفّرون فيه الشيعة، ويدعون إلى نصرة الإرهابيّين الذين يقتلون المسلمين في العراق وغيره بلا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والاثنا عشرية يغالون في حب آل البيت، ومنهم من يطوف على قبورهم ويدعوهم بكشف الضر وجلب النفع، ومنهم من يزعم أنّهم يعلمون الغيب، وأمّا أهل السنّة فهم لا يغلون‌</w:t>
      </w:r>
      <w:r>
        <w:rPr>
          <w:rStyle w:val="FootnoteAnchor"/>
          <w:rtl w:val="true"/>
        </w:rPr>
        <w:footnoteReference w:id="36"/>
      </w:r>
      <w:r>
        <w:rPr>
          <w:rFonts w:ascii="Amiri" w:hAnsi="Amiri" w:eastAsia="Amiri" w:cs="Amiri"/>
          <w:color w:val="111111"/>
          <w:sz w:val="28"/>
          <w:sz w:val="28"/>
          <w:szCs w:val="28"/>
          <w:rtl w:val="true"/>
          <w:lang w:bidi="ar-SA"/>
        </w:rPr>
        <w:t>، ولا يطوفون حول قبورهم، لأنّ اللَّه أمر بالطواف حول الكعبة فقط، ولأنّ الطواف عبادة والعبادة لا تكون إلّاللَّه، وكذلك لا يدّعون فيهم أنّهم يعلمون الغيب،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المؤلّف استدلّ على عدم علمهم بالغيب بخروج الإمام الحسين عليه السلام مع أولاده الصغار من مكة متوجهاً إلى كربلاء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الخروج بالأولاد الصغار إلى</w:t>
      </w:r>
    </w:p>
    <w:p>
      <w:pPr>
        <w:pStyle w:val="BookText"/>
        <w:rPr/>
      </w:pPr>
      <w:r>
        <w:rPr>
          <w:rFonts w:ascii="Amiri" w:hAnsi="Amiri" w:eastAsia="Amiri" w:cs="Amiri"/>
          <w:color w:val="111111"/>
          <w:sz w:val="28"/>
          <w:sz w:val="28"/>
          <w:szCs w:val="28"/>
          <w:rtl w:val="true"/>
          <w:lang w:bidi="ar-SA"/>
        </w:rPr>
        <w:t>مصارعهم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أَوْلَادَكُمْ</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فكيف يخرج الحسين رضى الله عنه بأولاده الصغار وهو يعلم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رسول اللَّه صلى الله عليه و آله و سلم وهو أفضل خلق اللَّه وأكرمهم عليه يقول كما أمره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أَعْلَمُ الْغَيْبَ لَاسْتَكْثَرْتُ مِنَ الْخَيْرِ وَمَا مَسَّنِيَ السُّوءُ</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النقطة هي الّتي أشرنا إليها من قبل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قد خرج فيها عن العنوان الّذي اختاره لهذا الفصل، وصار يتّهم الشيعة ويردّ عليهم ونسب إليهم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يطوفون على قبور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يدعونهم لكشف الضر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يزعم أنّهم يعلمون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خرج الحسين وهويعلم قتله وقتل أولاده الصغار؟</w:t>
      </w:r>
    </w:p>
    <w:p>
      <w:pPr>
        <w:pStyle w:val="BookText"/>
        <w:rPr/>
      </w:pPr>
      <w:r>
        <w:rPr>
          <w:rFonts w:ascii="Amiri" w:hAnsi="Amiri" w:eastAsia="Amiri" w:cs="Amiri"/>
          <w:color w:val="111111"/>
          <w:sz w:val="28"/>
          <w:sz w:val="28"/>
          <w:szCs w:val="28"/>
          <w:rtl w:val="true"/>
          <w:lang w:bidi="ar-SA"/>
        </w:rPr>
        <w:t>وإليك دراسة ما ذكر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لامسحة عليه من الحق ولا لمسة له من الصدق، وكان على الشيخ أن يذكر مصدراً لذلك، وشهيدي اللَّه إنّي لم أر في كتاب ولا رسالة ولا في</w:t>
      </w:r>
    </w:p>
    <w:p>
      <w:pPr>
        <w:pStyle w:val="BookText"/>
        <w:rPr/>
      </w:pPr>
      <w:r>
        <w:rPr>
          <w:rFonts w:ascii="Amiri" w:hAnsi="Amiri" w:eastAsia="Amiri" w:cs="Amiri"/>
          <w:color w:val="111111"/>
          <w:sz w:val="28"/>
          <w:sz w:val="28"/>
          <w:szCs w:val="28"/>
          <w:rtl w:val="true"/>
          <w:lang w:bidi="ar-SA"/>
        </w:rPr>
        <w:t>كتيب منسوب إلى أحد الشيعة أن يذكر فيه استحباب الطواف على القبور، وقد تواترت الروايات على زيارة القبور، بالأخّص زيارة قبر النبي الأكرم صلى الله عليه و آله و سلم وأهل بيته عليهم السلام، وأمّا الطواف فلم يذكره أحد، ولو صدر شي‌ء يشبه الطواف من شخص، فيجب أن يُرشد إلى الحق، لا أن يتّخذ دليلًا ضد الشيعة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 دعاء الأئمة لكشف الضر وقضاء الحوائج، فهو أيضاً نسبة مفتعلة تضاد عقائد الشيعة، فإنّ التوحيد في الربوبية</w:t>
      </w:r>
      <w:r>
        <w:rPr>
          <w:rStyle w:val="FootnoteAnchor"/>
          <w:rtl w:val="true"/>
        </w:rPr>
        <w:footnoteReference w:id="40"/>
      </w:r>
      <w:r>
        <w:rPr>
          <w:rFonts w:ascii="Amiri" w:hAnsi="Amiri" w:eastAsia="Amiri" w:cs="Amiri"/>
          <w:color w:val="111111"/>
          <w:sz w:val="28"/>
          <w:sz w:val="28"/>
          <w:szCs w:val="28"/>
          <w:rtl w:val="true"/>
          <w:lang w:bidi="ar-SA"/>
        </w:rPr>
        <w:t>من مراتب التوحيد، وأنّه لا يقضي الحوائج ويكشف الكرب سوى اللَّه سبحانه، كما أنّه لا خالق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هم الشيعة يقرأون لقضاء حوائجهم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يُجِيبُ الْمُضْطَرَّ إِذَا دَعَاهُ وَ يَكْشِفُ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بعد ذلك يذكرون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وهاهم أيضاً يقرأون صباح كلّ جمعة الدعاء التالي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كشّافُ الكُرَبِ والبلْوى، وإليك أسْتَعدي فعندك العَدْوى، وأنتَ ربُّ الآخرةِ والدنيا، فأغثِ يا غياثَ</w:t>
      </w:r>
    </w:p>
    <w:p>
      <w:pPr>
        <w:pStyle w:val="BookText"/>
        <w:rPr/>
      </w:pPr>
      <w:r>
        <w:rPr>
          <w:rFonts w:ascii="Amiri" w:hAnsi="Amiri" w:eastAsia="Amiri" w:cs="Amiri"/>
          <w:color w:val="111111"/>
          <w:sz w:val="28"/>
          <w:sz w:val="28"/>
          <w:szCs w:val="28"/>
          <w:rtl w:val="true"/>
          <w:lang w:bidi="ar-SA"/>
        </w:rPr>
        <w:t>المستغيثين عُبيدَك المبتلى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نجد في الدعاء الّذي علمه الإمام علي عليه السلام لحواريّه كميل بن زياد والشيعة يدعون بهذا الدعاء الّذي يتضمن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برحمتك الّتي وسعت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 يا غايةَ آمالِ العارفِين يا حبيبَ قلوب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الأدعية الّتي يردّدها الشيعة كلّ يوم وليلة، ولا يرون رباً ولا كاشفاً للكرب ولا قاضياً للحوائج سوى اللَّه سبحانه، ولسان حالهم هو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التوسّل بالنبي والأئمة غير دعائهم لكشف الضر وجلب النفع، ومعنى التوسّل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الدعاء منهم، لأنّهم ممّن تُستجاب دعوتُهم، وليس طلبُ الدعاء منهم بعد رحلتهم إلّاكطلب الدعاء منهم حال حياتهم، فلو كان الأوّل شركاً كان الثاني أيضاً مِثلَه، وكون المدعو حيّاً أو ميتاً لا يؤثر في حقيقة الدعاء، وإنّما يؤثر في كون الدعاء نافعاً أو غير نافع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جرت سيرة الصحابة على طلب الدعاء من النبي بعد رحيله كما هو الحال في حال حياته، وها نحن نذكر</w:t>
      </w:r>
    </w:p>
    <w:p>
      <w:pPr>
        <w:pStyle w:val="BookText"/>
        <w:rPr/>
      </w:pPr>
      <w:r>
        <w:rPr>
          <w:rFonts w:ascii="Amiri" w:hAnsi="Amiri" w:eastAsia="Amiri" w:cs="Amiri"/>
          <w:color w:val="111111"/>
          <w:sz w:val="28"/>
          <w:sz w:val="28"/>
          <w:szCs w:val="28"/>
          <w:rtl w:val="true"/>
          <w:lang w:bidi="ar-SA"/>
        </w:rPr>
        <w:t>أُنموذجاً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 عن أبي أمامة بن سهل بن حنيف عن عمه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يختلف إلى عثمان بن عفان في حاجة له، فكان عثمان لا يلتفت إليه ولا ينظر في حاجته، فلقي ابن حنيف فشكا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الميضأة فتوضّأ ثم ائت المسجد فصلّ فيه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بنبينا محمد صلى الله عليه و آله و سلم نبي الرحمة، يا محمد إنّي أتوجّه بك إلى ربّي فتقضي لي حاجتي، فتذكر حاجتك ورح حتّى أروح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الرجل فصنع ما قال له، ثم أتى باب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البوّاب حتّى أخذ بيده فأدخله على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معه على الطنفسة، فقال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حاجتك؟ فذكر حاجته، فقضاها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 ثم إنّ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ه‌ما كان ينظر في حاجتي ولا يلتفت إليّ حتّى كلمته فيّ، 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كلّمتُه، ولكنّي شهدت رسول اللَّه صلى الله عليه و آله و سلم وقد أتاه ضرير فشكا إليه ذهاب بصره فقال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ليس لي قائد، فقد شق عليّ،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 الميضأة فتوضأ ثم صل ركعتين 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الرجل كأنّه لم يكن به ضرّ قط</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إنّ هذه الرواية ونظائرها تكشف عن أنّ الصحابة كانوا يدعون رسول اللَّه صلى الله عليه و آله و سلم ويتوسّلون به حتّى بعد وفاته صلى الله عليه و آله و سلم من دون أن يعتبروا ذلك محرّماً، بل ولا مكروهاً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الإمام شمس الدين أبو الفرج عبدالرحمن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الحنبلي مؤلف الشرح الكبير على مذهب الإمام أحمد بن حنبل، ينقل عند الكلام في استحباب زيارة قبر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العتبي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قبر النبي صلى الله عليه و آله و سلم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وقد جئتك مستغفراً من ذنبي، مستشفعاً بك إلى</w:t>
      </w:r>
    </w:p>
    <w:p>
      <w:pPr>
        <w:pStyle w:val="BookText"/>
        <w:rPr/>
      </w:pPr>
      <w:r>
        <w:rPr>
          <w:rFonts w:ascii="Amiri" w:hAnsi="Amiri" w:eastAsia="Amiri" w:cs="Amiri"/>
          <w:color w:val="111111"/>
          <w:sz w:val="28"/>
          <w:sz w:val="28"/>
          <w:szCs w:val="28"/>
          <w:rtl w:val="true"/>
          <w:lang w:bidi="ar-SA"/>
        </w:rPr>
        <w:t>ربي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أعظمه‌فطاب من طيبهن البان والأكم</w:t>
      </w:r>
    </w:p>
    <w:p>
      <w:pPr>
        <w:pStyle w:val="BookText"/>
        <w:rPr/>
      </w:pPr>
      <w:r>
        <w:rPr>
          <w:rFonts w:ascii="Amiri" w:hAnsi="Amiri" w:eastAsia="Amiri" w:cs="Amiri"/>
          <w:color w:val="111111"/>
          <w:sz w:val="28"/>
          <w:sz w:val="28"/>
          <w:szCs w:val="28"/>
          <w:rtl w:val="true"/>
          <w:lang w:bidi="ar-SA"/>
        </w:rPr>
        <w:t>نفسي الفداء لقبر أنت ساكنه‌فيه العفاف وفيه الجود والكرم</w:t>
      </w:r>
    </w:p>
    <w:p>
      <w:pPr>
        <w:pStyle w:val="BookText"/>
        <w:rPr/>
      </w:pPr>
      <w:r>
        <w:rPr>
          <w:rFonts w:ascii="Amiri" w:hAnsi="Amiri" w:eastAsia="Amiri" w:cs="Amiri"/>
          <w:color w:val="111111"/>
          <w:sz w:val="28"/>
          <w:sz w:val="28"/>
          <w:szCs w:val="28"/>
          <w:rtl w:val="true"/>
          <w:lang w:bidi="ar-SA"/>
        </w:rPr>
        <w:t>ثم انصرف الأعرابي، فحملتني عيني، فرأيت النبي صلى الله عليه و آله و سلم فقال ياعتبي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إلحق الأعرابي فبشّره أنّ اللَّه قد غفر له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لاشك أنّ دعاء النبي أو أحد الأئمة من أهل بيته ونداءه والتوسّل به باعتقاد أنّه إله أو ربّ أو مستقلّ في التأثير أو مالك للشفاعة والمغفرة شرك وكفر، ولكنّه لا يقوم به أيّ مسلم في أقطار الأرض، بل ولا يخطر ببال أحد وهو يقرأ آيات الكتاب العزيز آناء الليل وأطراف النهار، ويتلو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 تَعَالَى اللَّهُ عَمَّا يُشْرِكُونَ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أَبْغِي رَبًّا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لَاأَمْلِكُ لِنَفْسِي ضَرّاً وَلَا نَفْعاً إِلَّا مَا شَاءَ اللهُ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المسلمين لا يعتقدون في النبي وأهل بيته المطهرين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وعلي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إلّاكونهم عباداً صالحين مقرَّبين عند اللَّه مستجابة دعوتُهم، ولا يعتقدون بغير ذلك من ربوبية أو إلوهية أو مالكية للشفاعة والمغفرة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القوم الذين عمدوا إلى تكفير الشيعة وغيرهم من المسلمين لم يفرّقوا بين الدعاءين والنداءين، فرموهما بسهم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الشيخ إلى الشيعة أنّهم يعتقدون بأنّ أئمتهم يعلمون الغيب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بالغيب يراد به أحد</w:t>
      </w:r>
    </w:p>
    <w:p>
      <w:pPr>
        <w:pStyle w:val="BookText"/>
        <w:rPr/>
      </w:pPr>
      <w:r>
        <w:rPr>
          <w:rFonts w:ascii="Amiri" w:hAnsi="Amiri" w:eastAsia="Amiri" w:cs="Amiri"/>
          <w:color w:val="111111"/>
          <w:sz w:val="28"/>
          <w:sz w:val="28"/>
          <w:szCs w:val="28"/>
          <w:rtl w:val="true"/>
          <w:lang w:bidi="ar-SA"/>
        </w:rPr>
        <w:t>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الذاتي الّذي ينبع من ذات العالم غير المكتسب من آخر، وهذا هو ما يختصّ باللَّه الواحد الأحد، وإليه تشير الآية المباركة الّتي استدلّ بها الشيخ الدرويش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بالغيب بتعليم من اللَّه العزيز أحداً من عباده الصالحين في مورد واحد أو في موارد كثيرة أو قليلة، فعلم الغيب بهذا المعنى يزخر به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سورة يوسف عليه السلام تخبرنا بأنّ يعقوب وابنه يوسف عليهما السلام قد أخبرا عن حوادث غيبية مستقبلية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أخبر يوسف والده بأنّه رأى أحد عشر كوكباً والشمس والقمر ساجدين له، قال يعقوب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تَقْصُصْ رُؤْيَاكَ عَلَى إِخْوَتِكَ فَيَكِيدُوا لَكَ كَيْدًا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وبذلك أخبر ضمناً عن مستقبله المشرق الّذي لو عرف به إخوته لثارت عليه حفائظهم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أخبر صاحبا يوسف في السجن يوسفَ برؤياهما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الآخَرُ فَيُصْلَبُ فَتَأْكُلُ الطَّيْرُ مِنْ رَأْسِهِ</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فصلت العير قال أبوهم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w:t>
      </w:r>
    </w:p>
    <w:p>
      <w:pPr>
        <w:pStyle w:val="BookText"/>
        <w:rPr/>
      </w:pPr>
      <w:r>
        <w:rPr>
          <w:rFonts w:ascii="Amiri" w:hAnsi="Amiri" w:eastAsia="Amiri" w:cs="Amiri"/>
          <w:color w:val="111111"/>
          <w:sz w:val="28"/>
          <w:sz w:val="28"/>
          <w:szCs w:val="28"/>
          <w:rtl w:val="true"/>
          <w:lang w:bidi="ar-SA"/>
        </w:rPr>
        <w:t>رِيحَ يُوسُفَ لَوْلَا أَنْ تُفَنِّدُونِ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النبي عيسى عليه السلام يقول لقومه في معرض بيان معاجزه وبيّناته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أليست كلّ هذه إخبارات بالغيب، ومغيبات أنبأ بها الرسلُ؟</w:t>
      </w:r>
    </w:p>
    <w:p>
      <w:pPr>
        <w:pStyle w:val="BookText"/>
        <w:rPr/>
      </w:pPr>
      <w:r>
        <w:rPr>
          <w:rFonts w:ascii="Amiri" w:hAnsi="Amiri" w:eastAsia="Amiri" w:cs="Amiri"/>
          <w:color w:val="111111"/>
          <w:sz w:val="28"/>
          <w:sz w:val="28"/>
          <w:szCs w:val="28"/>
          <w:rtl w:val="true"/>
          <w:lang w:bidi="ar-SA"/>
        </w:rPr>
        <w:t>وإذا هي ثبتت لنبيّ، جاز نسبتها إلى العترة الطاهرة؛ لما لهم من المنزلة والمكانة العليا، وهل عليٌّ عليه السلام أقلّ شأناً من هارون عليه السلام وقد قال النبي بشأنّه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أمّا ترضى أن تكون منّي بمنزلة هارون من موسى إلّاأنّه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له ما للرسول إلّاأنّه ليس نبياً، لختم النبوة برسول اللَّه محمد صلى الله عليه و آله و سلم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لا، وعلي عليه السلام وارث علم رسول اللَّه بإجماع الأُمة الإسلامية، وهل عليٌّ عليه السلام أقل من كعب الأحبار الّذي أخبر الخليفة الثاني بأنّه سيموت بعد ثلاثة أيام وتحقّقت هذه</w:t>
      </w:r>
      <w:bookmarkStart w:id="71" w:name="pg1407_8122"/>
    </w:p>
    <w:p>
      <w:pPr>
        <w:pStyle w:val="BookText"/>
        <w:rPr/>
      </w:pPr>
      <w:bookmarkEnd w:id="71"/>
      <w:r>
        <w:rPr>
          <w:rFonts w:ascii="Amiri" w:hAnsi="Amiri" w:eastAsia="Amiri" w:cs="Amiri"/>
          <w:color w:val="111111"/>
          <w:sz w:val="28"/>
          <w:sz w:val="28"/>
          <w:szCs w:val="28"/>
          <w:rtl w:val="true"/>
          <w:lang w:bidi="ar-SA"/>
        </w:rPr>
        <w:t>النبوءة فعلًا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وكان على الشيخ الدرويش دراسة ما أخرجه قومه في أئمتهم من العلم بالغيب، ففي 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أخبر بموته بسبب رؤيا رآها وكان بين رؤياه وبين يوم مصرعه أُسبوع واحد</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ولماذا غفل عن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الأُمة الإسلامية، الّذي لا يرى الملك ولكن يسمع كلامه فيخبر عن ملاحم ومغيبات بإذن اللَّه، وانّ عمر بن الخطاب أحد هؤلاء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شكّ منه، فليقرأ الصحيحين</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72" w:name="__RefHeading___Toc52107_383892988"/>
      <w:bookmarkStart w:id="73" w:name="_Toc27"/>
      <w:bookmarkEnd w:id="72"/>
      <w:r>
        <w:rPr>
          <w:rtl w:val="true"/>
        </w:rPr>
        <w:t>الاستدلال بخروج الإمام الحسين عليه السلام</w:t>
      </w:r>
      <w:bookmarkEnd w:id="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الشيخ المؤلّف على عدم علم الإمام بالغيب حتّى بالمعنى الّذي بيّناه بخروج الإمام الحسين بأولاده الصغار إلى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يخرج الحسين عليه السلام بأولاده الصغار وهو يعلم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الشيخ ليس أمراً جديداً، وإنّما طرحه المخالفون قبل أكثر من ألف عام، وقام علماء الشيعة آنذاك بتوضيح جوابهم على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الإمام بشهادته وشهادة أبنائه لا يمنعه من الخروج على الظالمين والوقوف بوجه طغاة عصره، إذ لم ينهض بضعة المصطفى إلّابواجبه الديني حيث أحس بالخطر المحدق بالإسلام والمسلمين المتمثّل بحكومة يزيد والّذي يصفه الإمام لأبيه معاوية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توهم الناس في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تصف محجوباً، أو تنعت غائباً، أو تخبر عمّاكان ممّا احتويته بعلم خاص، وقد دلّ يزيد من نفسه على موقع رأيه، فخذ ليزيد فيما أخذ فيه من استقرائه الكلاب المهارشة عند التهارش، والحمام السبّق لاترابهن، والقينات ذوات المعازف وضرب الملاهي، تجده باصراً، ودع عنك ما تُحاول، فما أغناك أن تلقى اللَّه من وزر هذا الخلق بأكثر ممّا أنت لاقيه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يسكت ويُسلم أزمّة الأُمور لمن يطالب بثارات من قتل في بدر وأُحد، فلمّا بلغ مناه جاهر بكفره وأظهر</w:t>
      </w:r>
    </w:p>
    <w:p>
      <w:pPr>
        <w:pStyle w:val="BookText"/>
        <w:rPr/>
      </w:pPr>
      <w:r>
        <w:rPr>
          <w:rFonts w:ascii="Amiri" w:hAnsi="Amiri" w:eastAsia="Amiri" w:cs="Amiri"/>
          <w:color w:val="111111"/>
          <w:sz w:val="28"/>
          <w:sz w:val="28"/>
          <w:szCs w:val="28"/>
          <w:rtl w:val="true"/>
          <w:lang w:bidi="ar-SA"/>
        </w:rPr>
        <w:t>شركه بالشعر الّذي تغنى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شهدواجزع الخزرج من وقع الأسل</w:t>
      </w:r>
    </w:p>
    <w:p>
      <w:pPr>
        <w:pStyle w:val="BookText"/>
        <w:rPr/>
      </w:pPr>
      <w:r>
        <w:rPr>
          <w:rFonts w:ascii="IRNazanin" w:hAnsi="IRNazanin" w:eastAsia="IRNazanin"/>
          <w:color w:val="111111"/>
          <w:sz w:val="28"/>
          <w:sz w:val="28"/>
          <w:szCs w:val="28"/>
          <w:rtl w:val="true"/>
          <w:lang w:bidi="fa-IR"/>
        </w:rPr>
        <w:t>قد قتلنا القرم من ساداتهم‌وعدلناه ببدرٍ فاعتدل</w:t>
      </w:r>
    </w:p>
    <w:p>
      <w:pPr>
        <w:pStyle w:val="BookText"/>
        <w:rPr/>
      </w:pPr>
      <w:r>
        <w:rPr>
          <w:rFonts w:ascii="Amiri" w:hAnsi="Amiri" w:eastAsia="Amiri" w:cs="Amiri"/>
          <w:color w:val="111111"/>
          <w:sz w:val="28"/>
          <w:sz w:val="28"/>
          <w:szCs w:val="28"/>
          <w:rtl w:val="true"/>
          <w:lang w:bidi="ar-SA"/>
        </w:rPr>
        <w:t>لأهلّوا واستهلوا فرحاًثمّ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لست من خندفَ إن لم انتقم‌من بني أحمد ما كان فعل</w:t>
      </w:r>
    </w:p>
    <w:p>
      <w:pPr>
        <w:pStyle w:val="BookText"/>
        <w:rPr/>
      </w:pPr>
      <w:r>
        <w:rPr>
          <w:rFonts w:ascii="Amiri" w:hAnsi="Amiri" w:eastAsia="Amiri" w:cs="Amiri"/>
          <w:color w:val="111111"/>
          <w:sz w:val="28"/>
          <w:sz w:val="28"/>
          <w:szCs w:val="28"/>
          <w:rtl w:val="true"/>
          <w:lang w:bidi="ar-SA"/>
        </w:rPr>
        <w:t>لعبت هاشم بالملك فلاخبر جاء ولاوحي نزل‌</w:t>
      </w:r>
      <w:r>
        <w:rPr>
          <w:rStyle w:val="FootnoteAnchor"/>
          <w:rtl w:val="true"/>
        </w:rPr>
        <w:footnoteReference w:id="5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عرف سيد العظمة وريحانة الرسول صلى الله عليه و آله و سلم أنّ من واجبه إنهاض المسلمين ضد الحكومة الأُموية وإيقاظ ضمائرهم لمقابلة الخطر، وذلك الأمر لا يتحقق إلّا بخروجه واستشهاده في ذلك الطريق حتّى تتحرك الدماء في عروق الأُمة الإسلامية، وقد تحققت أُمنيّته حيث توالت النهضات واحدة بعد الأُخرى حتّى انقلعت الشجرة</w:t>
      </w:r>
    </w:p>
    <w:p>
      <w:pPr>
        <w:pStyle w:val="BookText"/>
        <w:rPr/>
      </w:pPr>
      <w:r>
        <w:rPr>
          <w:rFonts w:ascii="Amiri" w:hAnsi="Amiri" w:eastAsia="Amiri" w:cs="Amiri"/>
          <w:color w:val="111111"/>
          <w:sz w:val="28"/>
          <w:sz w:val="28"/>
          <w:szCs w:val="28"/>
          <w:rtl w:val="true"/>
          <w:lang w:bidi="ar-SA"/>
        </w:rPr>
        <w:t>الخبيثة من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غير واحد من المحقّقين بتحقيق أهداف ثورة الإمام الحسين عليه السلام وانّه خاض هذه المعركة مع علمه بأنّه سيقتل، إذ لم تكن غايته من الثورة هي مجرد السيطرة على مقاليد الخلافة، حتّى يعوقه العلم بالشهادة عن خوض هذه المعركة، بل كان غرضه من هذه التضحيات إعلام الأُمّة بفضاضة الأُمويين وقسوة سياستهم وابتعادهم عن الدين وتوغّلهم في الجاهلية، وأنّهم هم الذين لا يوقرون كبيراً ولا يرحمون صغيراً، فلذلك قدّم إلى ساحة التضحية أغصان الرسالة وأوراد النبوة وأنوار الخلافة، حتّى يعرف الملأ بما يكنّه يزيد من حقد على الإسلام وعلى نبيه ونواميسه وطقوسه، وهذا شي‌ء يعرفه كلّ من درس نهضة الإمام الحسين عليه السلام، وإليك بعض الكلمات من محقّقي التاريخ في العصر الحاضر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الشيخ شمس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فلسفة قيام الإمام الحسين عليه السلام بهذه الثورة العظيمة وبتلك التضحيات الجسام،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أعتقده هو أنّ وضع المجتمع الإسلامي إذ ذاك كان يتطلّب القيام بعمل انتحاريّ فاجع يُلهب الروح النضالية في هذا المجتمع،</w:t>
      </w:r>
    </w:p>
    <w:p>
      <w:pPr>
        <w:pStyle w:val="BookText"/>
        <w:rPr/>
      </w:pPr>
      <w:r>
        <w:rPr>
          <w:rFonts w:ascii="Amiri" w:hAnsi="Amiri" w:eastAsia="Amiri" w:cs="Amiri"/>
          <w:color w:val="111111"/>
          <w:sz w:val="28"/>
          <w:sz w:val="28"/>
          <w:szCs w:val="28"/>
          <w:rtl w:val="true"/>
          <w:lang w:bidi="ar-SA"/>
        </w:rPr>
        <w:t>ويتضمّن أسمى مراتب التضحية ونكران الذات في سبيل المبدأ، لكي يكون مناراً لجميع الثائرين حين تلوح لهم وعورة الطريق، وتضمحل عندهم احتمالات الفوز، وترجح عندهم إمارات الفشل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قادة المجتمع وعامة أفراده إذ ذاك يقعدون عن أيّ عمل إيجابي لتطوير واقعهم السي‌ء بمجرد أن يلوح لهم ما قد يعانون في سبيل ذلك من عذاب، وما قد يضطرون إلى بذله من تضحيات، وكانوا يقعدون عن القيام بأي عمل ايجابي بمجرد أن تحقّق لهم السلطة الحاكمة بعض المنافع القريبة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وقال عبداللَّه العلايلي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المعنى في سمو 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أشعة من حياة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فصل خاص عنونه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 في سبيل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وازن الحسين عليه السلام بين الرغبة في البقاء، وبين الواجب، فرأى طريق الواجب أفسح الطريقين وأرضاهما عند اللَّه والناس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بقلّته المؤمنة وثبت في معركة الحق والباطل، وجعل بين ناظريه برهان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w:t>
      </w:r>
    </w:p>
    <w:p>
      <w:pPr>
        <w:pStyle w:val="BookText"/>
        <w:rPr/>
      </w:pPr>
      <w:r>
        <w:rPr>
          <w:rFonts w:ascii="Amiri" w:hAnsi="Amiri" w:eastAsia="Amiri" w:cs="Amiri"/>
          <w:color w:val="111111"/>
          <w:sz w:val="28"/>
          <w:sz w:val="28"/>
          <w:szCs w:val="28"/>
          <w:rtl w:val="true"/>
          <w:lang w:bidi="ar-SA"/>
        </w:rPr>
        <w:t>لَا تَكُونَ فِتْنَةٌ وَ يَكُونَ الدِّينُ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في الآية ليست بمعنى الاختلاف والتنازع، بل بمعنى شيوع الفساد والفسوق، فخروج الحسين عليه السلام ليس بفتنة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لمكافحة الفتنة، فأيّة محاولة وثورة على الفساد في سبيل أن يكون الدين كلّه للَّه، نحن مأمورون بها، فالحسين بخروجه لم يجاوز برهان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الحسين عليه السلام كيف نعتنق المبادئ وكيف نحرسها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وعلّمنا كيف نقدّس العقيدة، وكيف ندافع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وعلّمنا كيف نموت، كما علّمنا كيف نحيا كراماً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ورسم طريق الخلود الأبدي من طريقها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عليه يوم يموت ويوم يبعث حياً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وقال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الحد في عهد يزيد إلى حدّ لا يعالج بغير الاستشهاد وما نحا منحاه، وهذا هو الاستشهاد ومنحاه، وهو بالبداهة الّتي لا تحتاج إلى مقابلة طويلة منحى غير منحى الحساب والجمع والطرح في دفاتر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يدع المؤرخ طريق الشهادة تمضي إلى نهاية مطافها، ثم يتناول دفتر التجار كما يشاء، فإنّه لواجد في نهاية المطاف أنّ دفتر التجار لن يكتب الربح آخراً إلّافي صفحة الشهداء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فالدعاة المستشهدون يخسرون حياتهم وحياة ذويهم، ولكنّهم يرسلون دعوتهم من بعدهم ناجحة متفاقمة فتطفو في نهاية مطافها بكلّ شي‌ء حتّى المظاهر العرضية والمنافع الأرضية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وقال الدكتور السيد الجميلي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أرى أنّ الحسين انتصر على المدى البعيد، فهو وإن لم يظفر بمراده في معركة حربية ومواجهة عسكرية، إلّاأنّ نيله الشهادة في حدّ ذاته كان انتصاراً له، ثم إنّه زرع بذور الحسيكة والحقد والسخيمة في قلوب الناس جميعاً نحو بني أُمية، ولا يخامرني شك في أنّ الحسين انتصر على المدى البعيد وكان استشهاده سبباً مباشراً في زلزلة عروش دولة الأُمويين، مع انصباب جام اللعنات والسخطات عليهم من جراء هذه الجريمة البشعة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هذا وكم لمحقّقي التاريخ من السنّة و الشيعة، بل من غيرهم من أعلام الكتّاب من غير المسلمين كلمات زاهية حول صلابة الحسين وتضحياته، لا يسعنا نقلها فمن أراد فليرجع إلى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مرافقة صبيانه وعياله ونسائه له، فكان ذلك يصب في ذات الهدف؛ ذلك إنّ استشهاده وحده في طف كربلاء ربّما لا يصل خبره إلى أسماع كافة أبناء الأُمّة الإسلامية، بل أنّ هذا العمل العسكري بحاجة إلى دعم إعلامي لبيان حقيقته وكشف أهدافه، ولا يتحقّق ذلك إلّا من خلال مرافقة أُسرته له، ولذلك نرى الأثر الكبير الّذي خلّفته خطب عقيلة بني هاشم زينب الكبرى في الكوفة والشام، وكذلك ما سببته خطب ولده الإمام زين العابدين عليه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كان لهذه الكلمات والخطب من تأثير في نفوس العراقيين والشاميين، الأمر الذي دعا يزيد أن يلقي اللائمة على عبيد اللَّه بن زياد بعد أن شعر بخطورة الموقف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نعزز ما قلناه، نذكر نتفاً من خطب السيدة زينب بنت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يا أهل الختل والغدر، 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رقأت الدمعة، ولا هدأت الرنّة، إنّما مثلكم كمثل الّتي نقضت غزلها من بعد قوّة أنكاثاً، تتخذون أيمانكم دخلًا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ياأهل الكوفة، أتدرون أيّ كبدٍ لرسول اللَّه فريتم؟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كريمة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له سفكتم؟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حرمة له انتهكتم؟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بها صلعاء عنقاء سوداء فقماء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الناس يومئذ حيارى يبكون، وقد وضعوا أيديهم في أفواههم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وليست هذه الخطبة هي الوحيدة لبطلة كربلاء، بل لها خطب أُخر نذكر منها ما ألقته في مجلس يزيد عندما تمثّل بأبيات ابن الزبعرى شاعر قريش في الجاهلية الّذي كان شديداً على المسلمين، ولمّا فتحت مكة هرب إلى نجران ومات هناك، وقد سَبق منّا نقل أشعاره</w:t>
      </w:r>
      <w:r>
        <w:rPr>
          <w:rStyle w:val="FootnoteAnchor"/>
          <w:rtl w:val="true"/>
        </w:rPr>
        <w:footnoteReference w:id="63"/>
      </w:r>
      <w:r>
        <w:rPr>
          <w:rFonts w:ascii="Amiri" w:hAnsi="Amiri" w:eastAsia="Amiri" w:cs="Amiri"/>
          <w:color w:val="111111"/>
          <w:sz w:val="28"/>
          <w:sz w:val="28"/>
          <w:szCs w:val="28"/>
          <w:rtl w:val="true"/>
          <w:lang w:bidi="ar-SA"/>
        </w:rPr>
        <w:t>، فلمّا سمعت زينب هذه الأشعار الّتي تعرب عن كفر يزيد قامت وقالت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للَّه‌ربّ العالمين، وصلّى اللَّه على محمّد وآله</w:t>
      </w:r>
    </w:p>
    <w:p>
      <w:pPr>
        <w:pStyle w:val="BookText"/>
        <w:rPr/>
      </w:pPr>
      <w:r>
        <w:rPr>
          <w:rFonts w:ascii="Amiri" w:hAnsi="Amiri" w:eastAsia="Amiri" w:cs="Amiri"/>
          <w:color w:val="111111"/>
          <w:sz w:val="28"/>
          <w:sz w:val="28"/>
          <w:szCs w:val="28"/>
          <w:rtl w:val="true"/>
          <w:lang w:bidi="ar-SA"/>
        </w:rPr>
        <w:t>أجمعين، صدق اللَّه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السُّوآى أَنْ كَذَّبُوا بِآيَاتِ اللهِ وَ كَانُوا بِهَا يَسْتَهْزِئُونَ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أظننتَ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أخذت علينا أقطار الأرض وآفاق السماء فأصبحنا نساق كما تُساق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على اللَّه هواناً، وبك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لعظيم خطرك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ونظرت في عطفك، جَذِلًا مسروراً، حين رأيت الدنيا لك مستوسقة، والأُمور متسقة، وحين صفا لك ملكنا وسلطاننا، فمهلًا مهلًا، أنسيت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العدل يابن الطلقاء تخديرك إماءك ونساءك وسوقك بنات رسول اللَّه 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هتكت ستورهنّ، وأبديت وجوههنّ، تحدو بهن الأعداء من بلدٍ إلى بلدٍ، ويستشرفهن أهل المنازل والمناهل، ويتصفّح وجوههنّ القريب والبعيد، والدنيّ والشريف، ليس معهنّ من رجالهن وليّ، ولا من حماتهنّ حميّ</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اكتفينا في المقام بهذا المقدار، ولم نذكر ما قام به بقية أفراد عائلة الحسين خلال الطريق وفي الكوفة والشام من خطب بليغة ومواقف صلبة وعمليات بطولية، أتمّوا بها رسالة أبي الشهداء الحسين بن علي عليهما السلام موضحين للعالم حقيقة الثورة وأهدافها السامية وشموخ رجالاتها وخطر الإنجرار مع المؤامرات الأموية والانصياع للخط الجاهلي الّذي تزيّى بزي الدين، ليضرب الدين بالصميم وليعيدها جاهلية تحكمها شريعة أبي سفيان وهند</w:t>
      </w:r>
      <w:r>
        <w:rPr>
          <w:rFonts w:eastAsia="Amiri" w:cs="Amiri" w:ascii="Amiri" w:hAnsi="Amiri"/>
          <w:color w:val="111111"/>
          <w:sz w:val="28"/>
          <w:szCs w:val="28"/>
          <w:rtl w:val="true"/>
          <w:lang w:bidi="ar-SA"/>
        </w:rPr>
        <w:t>.</w:t>
      </w:r>
      <w:bookmarkStart w:id="74" w:name="pg1407_8134"/>
    </w:p>
    <w:p>
      <w:pPr>
        <w:pStyle w:val="Heading2"/>
        <w:numPr>
          <w:ilvl w:val="1"/>
          <w:numId w:val="1"/>
        </w:numPr>
        <w:rPr/>
      </w:pPr>
      <w:bookmarkStart w:id="75" w:name="__RefHeading___Toc52109_383892988"/>
      <w:bookmarkStart w:id="76" w:name="_Toc28"/>
      <w:bookmarkEnd w:id="74"/>
      <w:bookmarkEnd w:id="75"/>
      <w:r>
        <w:rPr>
          <w:rtl w:val="true"/>
        </w:rPr>
        <w:t>الفصل الخامس حقوق آل البيت عليهم السلام</w:t>
      </w:r>
      <w:bookmarkEnd w:id="76"/>
    </w:p>
    <w:p>
      <w:pPr>
        <w:pStyle w:val="Heading3"/>
        <w:numPr>
          <w:ilvl w:val="2"/>
          <w:numId w:val="1"/>
        </w:numPr>
        <w:rPr/>
      </w:pPr>
      <w:bookmarkStart w:id="77" w:name="__RefHeading___Toc52111_383892988"/>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عقد المؤلّف هذا الفصل لبيان حقوق آل البيت عليهم السلام وذكر منها الحقوق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الموالاة والمحبة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الدفاع والذبّ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تبرئة ساحتهم ممّا ينسب إليهم كذباً وزوراً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مشروعية الصلاة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حقّهم من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الجازم بأنّ نسب رسول اللَّه صلى الله عليه و آله و سلم وذريته هو أشرف 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الزكاة والصدقة عليهم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المؤلّف هذه الحقوق وبدلًا من أن يخوض في</w:t>
      </w:r>
    </w:p>
    <w:p>
      <w:pPr>
        <w:pStyle w:val="BookText"/>
        <w:rPr/>
      </w:pPr>
      <w:r>
        <w:rPr>
          <w:rFonts w:ascii="Amiri" w:hAnsi="Amiri" w:eastAsia="Amiri" w:cs="Amiri"/>
          <w:color w:val="111111"/>
          <w:sz w:val="28"/>
          <w:sz w:val="28"/>
          <w:szCs w:val="28"/>
          <w:rtl w:val="true"/>
          <w:lang w:bidi="ar-SA"/>
        </w:rPr>
        <w:t>تفسيرها على وجه يليق بها ويشرحها معتمداً على الكتاب والسنّة، اتّخذها ذريعة للرد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للشيعة حول آل البيت عليهم السلام، فكأنّ هذا الفصل صنو الفصل السابق، حيث إنّ العنوان لا يحكي عمّا يحتويه الفصل، ولذلك نعطف عنان الكلام إلى ما حسبه عقيدة للشيعة ثم نرد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 الشيعة بالغلو</w:t>
      </w:r>
    </w:p>
    <w:p>
      <w:pPr>
        <w:pStyle w:val="BookText"/>
        <w:rPr/>
      </w:pPr>
      <w:r>
        <w:rPr>
          <w:rFonts w:ascii="Amiri" w:hAnsi="Amiri" w:eastAsia="Amiri" w:cs="Amiri"/>
          <w:color w:val="111111"/>
          <w:sz w:val="28"/>
          <w:sz w:val="28"/>
          <w:szCs w:val="28"/>
          <w:rtl w:val="true"/>
          <w:lang w:bidi="ar-SA"/>
        </w:rPr>
        <w:t>إنّ اتّهام الشيعة الإمامية وعلمائهم بالغلو هو بيت القصيد في هذا الفصل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الدفاع عنهم يشمل الرد على من غلا فيهم وأنزلهم فوق منزلتهم، فإنّ ذلك يؤذيهم، وقد ألّف شيخ الإسلام ابن تيمية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غلا فيهم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رواية عن رجال الكشي عن الإمام زين العابدين علي بن الحسين عليهما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أحبّوا عزيراً حتّى قالوا فيه ما قالوا فلا عزير منهم ولا هم من عزير،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شيعتنا سيحبونا حتّى يقولوا فينا ما قالت اليهود في عزير وما قالت النصارى في عيسى</w:t>
      </w:r>
    </w:p>
    <w:p>
      <w:pPr>
        <w:pStyle w:val="BookText"/>
        <w:rPr/>
      </w:pPr>
      <w:r>
        <w:rPr>
          <w:rFonts w:ascii="Amiri" w:hAnsi="Amiri" w:eastAsia="Amiri" w:cs="Amiri"/>
          <w:color w:val="111111"/>
          <w:sz w:val="28"/>
          <w:sz w:val="28"/>
          <w:szCs w:val="28"/>
          <w:rtl w:val="true"/>
          <w:lang w:bidi="ar-SA"/>
        </w:rPr>
        <w:t>بن مريم فلا هم منّا ولا نحن منهم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الّذي ذكره راجع إلى الغلاة المتسمّين بالتشيّع الذين هم ليسوا من الشيعة ولا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روايات أئمة أهل البيت في ردّ الغلاة وطردهم كثيرة يقف عليها من له إلمام بكتب الحديث عند الشيعة، فلو صحّ الحديث فإنّما المقصود به هم الذين ألّهوا علياً وبعض أولاده، وأين هم من الشيعة الذين لا يعتقدون في نبي الإسلام وخلفائه من أهل بيته إلّاأنّهم عباد صالحون معصومون بنص الكتاب العزيز، تستجاب دعوتهم فلا يملكون لأنفسهم ولا لغيرهم شيئاً إلّاما شاء اللَّه وأقدرهم عليه؟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ونظائرها يُراد بها الفرقة الخطابية الذين لعنهم الإمام الصادق عليه السلام، والفرقة المغيرية أتباع المغيرة بن سعيد العجلي وأضرابهم الذين أكل عليهم الدهر وشرب</w:t>
      </w:r>
    </w:p>
    <w:p>
      <w:pPr>
        <w:pStyle w:val="BookText"/>
        <w:rPr/>
      </w:pPr>
      <w:r>
        <w:rPr>
          <w:rFonts w:ascii="Amiri" w:hAnsi="Amiri" w:eastAsia="Amiri" w:cs="Amiri"/>
          <w:color w:val="111111"/>
          <w:sz w:val="28"/>
          <w:sz w:val="28"/>
          <w:szCs w:val="28"/>
          <w:rtl w:val="true"/>
          <w:lang w:bidi="ar-SA"/>
        </w:rPr>
        <w:t>فانقرضوا، ولو بقي منهم مَنْ يُعدُّ من الغلاة فالشيعة الإمامية منهم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غير واحد من أعلام الشيعة ردوداً على الغلاة وكفّروهم وحكموا بنجاستهم، وهذا هو العلّامة المجلسي عقد في موسوعته الحديثية فصلًا حول الغلاة والرد عليهم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كما أنّنا اقتفينا أثر العلّامة المجلسي فعقدنا فصلًا حول الغلاة والرد عليهم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الشيخ الدرويش نقل عن العلّامة المامقاني الكلمة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يعدّون ما نعده اليوم من ضروريات مذهب الشيعة غلوّاً وارتفاعاً، وكانوا يرمون بذلك أوثق الرجال كما لا يخفى على من أحاط خبراً بكلماتهم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استغلّ المؤلّف هذه الكلمة لرمي شيعة اليوم بالغلو، مع أنّ كلمة المامقاني تتعلّق بمسألة نفي السهو عن النبي والأئمة عليهم السلام، فقد كان كثيرٌ من القدماء يجوّزون السهو على النبي والأئمة، ولكن الثابت عن المتأخّرين أنّهم لم يجوّزوا وقوعه منهم، لأنّه يورث الشك والترديد في ما</w:t>
      </w:r>
    </w:p>
    <w:p>
      <w:pPr>
        <w:pStyle w:val="BookText"/>
        <w:rPr/>
      </w:pPr>
      <w:r>
        <w:rPr>
          <w:rFonts w:ascii="Amiri" w:hAnsi="Amiri" w:eastAsia="Amiri" w:cs="Amiri"/>
          <w:color w:val="111111"/>
          <w:sz w:val="28"/>
          <w:sz w:val="28"/>
          <w:szCs w:val="28"/>
          <w:rtl w:val="true"/>
          <w:lang w:bidi="ar-SA"/>
        </w:rPr>
        <w:t>يصدر عنهم في مجالي العقيدة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ونظيرها كصدور الكرامات وعدمه مسائل كلامية لم تزل تختلف فيها الأنظار بين بعض القدماء والمتأخّرين، فليس نفي السهو عنهم إذا ساعده الدليل موجباً للغلو، كما أنّ اثبات الكرامات لهم لا يُعدّ غلواً، وهاهي مريم العذراء ليست بنبيّة ولا وصيّة، ولكن أثبت سبحانه لها كرامات تبهر العقول لا تؤتى إلّا لنبي أو وصي، ومع ذلك لا يعدّ القول بها ونسبتها إليها غلواً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مشروعية الصلاة عليهم</w:t>
      </w:r>
    </w:p>
    <w:p>
      <w:pPr>
        <w:pStyle w:val="BookText"/>
        <w:rPr/>
      </w:pPr>
      <w:r>
        <w:rPr>
          <w:rFonts w:ascii="Amiri" w:hAnsi="Amiri" w:eastAsia="Amiri" w:cs="Amiri"/>
          <w:color w:val="111111"/>
          <w:sz w:val="28"/>
          <w:sz w:val="28"/>
          <w:szCs w:val="28"/>
          <w:rtl w:val="true"/>
          <w:lang w:bidi="ar-SA"/>
        </w:rPr>
        <w:t>ذكر الشيخ تحت هذا العنوان الكلام التالي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تشرع الصلاة عليهم وذلك عقب الأذان، وفي التشهد آخر الصلاة، وعند الصلاة على النبي صلى الله عليه و آله و سلم فقد جاء في هذا عدة نصوص،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كما جاء في الحديث لمّا سئل النبي صلى الله عليه و آله و سلم عن كيفية الصلاة عليه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p>
    <w:p>
      <w:pPr>
        <w:pStyle w:val="BookText"/>
        <w:rPr/>
      </w:pPr>
      <w:r>
        <w:rPr>
          <w:rFonts w:ascii="Amiri" w:hAnsi="Amiri" w:eastAsia="Amiri" w:cs="Amiri"/>
          <w:color w:val="111111"/>
          <w:sz w:val="28"/>
          <w:sz w:val="28"/>
          <w:szCs w:val="28"/>
          <w:rtl w:val="true"/>
          <w:lang w:bidi="ar-SA"/>
        </w:rPr>
        <w:t>كما صليت على إبراهيم، وبارك على محمد وآل محمد كما باركت على إبراهيم في العالمين إنك حميد مجيد، والسلام كما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على آله من تمام الصلاة عليه وتوابعها؛ لأنّ ذلك ممّا تقرُّ به عينه ويزيده اللَّه به شرفاً وعلواً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ولمّا كان هذا الحديث ردّاً عنيفاً لما تداول بين أهل السنّة عبر قرون من حذف الآل عند الصلاة على النبي وعطف الأصحاب على الآل عند ضمهم إلى اسمه صلى الله عليه و آله و سلم حاول الشيخ الدرويش أن يجيب عن هذا الإشكال،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حذف الآل فالأمر في ذلك واسع؛ فقد أمر اللَّه في القرآن بالصلاة على النبي صلى الله عليه و آله و سلم ولم يذكر الآل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الآل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ضم الصحابة إليهم، فإن اللَّه أمر نبيّه بالصلاة على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 عَلَيْهِمْ إِنَّ صَلَاتَكَ سَكَنٌ لَهُمْ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ونحن مأمورون بالاقتداء به، فذكرهم في الصلاة مع النبي فيه سعة وهو من الاقتداء بالنبي</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يلاحظ على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ما استدلّ به موهون جدّاً، فمعنى ذلك هو الاكتفاء بالقرآن ورفض السنّة، وما هذا إلّاقول من 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يطابق ذات الكتاب ولا السنّة النبوية ولا إجماع المسلمين، كيف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إلى غير ذلك من الآيات الّتي تعرّف النبي بأنّه قدوة وأُسوة،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ملأ الخافقين قول شيوخهم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هو الاتّباع لا الابتداع، فما هو الوجه لمخالفة النبي، مع أنّه بصدد بيان كيفية الصلاة عليهم، وهل انّ حذف الآل فيه إقرار لعين الرسول الأكرم صلى الله عليه و آله و سلم؟ وكيف جاز حذف ما تقرّ به عينه ويزيده اللَّه به شرفاً وعلواً؟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تفضّل به الشيخ الدرويش نفسه، وأين أدب التعامل الّذي أُمرنا بالالتزام به أمام أعظم شخصية</w:t>
      </w:r>
    </w:p>
    <w:p>
      <w:pPr>
        <w:pStyle w:val="BookText"/>
        <w:rPr/>
      </w:pPr>
      <w:r>
        <w:rPr>
          <w:rFonts w:ascii="Amiri" w:hAnsi="Amiri" w:eastAsia="Amiri" w:cs="Amiri"/>
          <w:color w:val="111111"/>
          <w:sz w:val="28"/>
          <w:sz w:val="28"/>
          <w:szCs w:val="28"/>
          <w:rtl w:val="true"/>
          <w:lang w:bidi="ar-SA"/>
        </w:rPr>
        <w:t>عرفها تاريخ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يتعامل مع رسول أعطى للإنسانية كلّ شي‌ء ولم يطلب منها أجراً إلّاالمودة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تعامل القربى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الثاني فهو أعجب من الأوّل فإنّه سبحانه لم يأمر بالصلاة على الصحابة، بل أمر بالصلاة على كلّ من يؤدّي الصدقات والزكوات، وقد ذكر الشيخ الآية مبتورة، إذ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التَّوْبَةَ عَنْ عِبَادِهِ وَيَأْخُذُ الصَّدَقَاتِ وَأَنَّ اللهَ هُوَ التَّوَّابُ الرَّحِيمُ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فالآية وما بعدها ناظرتان للصلاة على مَنْ يؤدّي زكاة ماله، من غير فرق بين الصحابي وغيره، ولذلك أفتى الفقهاء باستحباب الصلاة على المؤدّين للزكاة حين أدائها، وأي صلة له بالصلاة على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إنّما نزلت لأجل تثبيت حكم شرعي، من عصر النبي إلى يوم القيامة، فالاستدلال بها على جواز الصلاة على الصحابة أمر عجيب نابع عن موقف مسبق، فلم يجد دليلًا على الطريقة الرائجة في خطبهم وكتبهم، فصار يتمسك بالحشيش والطحلب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كان من اللازم على الشيخ الدرويش التتبّع في</w:t>
      </w:r>
    </w:p>
    <w:p>
      <w:pPr>
        <w:pStyle w:val="BookText"/>
        <w:rPr/>
      </w:pPr>
      <w:r>
        <w:rPr>
          <w:rFonts w:ascii="Amiri" w:hAnsi="Amiri" w:eastAsia="Amiri" w:cs="Amiri"/>
          <w:color w:val="111111"/>
          <w:sz w:val="28"/>
          <w:sz w:val="28"/>
          <w:szCs w:val="28"/>
          <w:rtl w:val="true"/>
          <w:lang w:bidi="ar-SA"/>
        </w:rPr>
        <w:t>الروايات الّتي ورد فيها الأمر بالصلاة على الآل، وانّ الصلاة على النبي وحده مجردة عن الصلاة على الآل تُعدّ صلاةً بتراء نهى عنها النبي صلى الله عليه و آله و سلم، وبودي أن أذكر ما نقله ابن حجر في هذا المقام، فإنّه بعدما ذكر الآية الشريفة وروى جملة من الأخبار الصحيحة الواردة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قرن الصلاة على آله بالصلاة عليه، لمّا سئل عن كيفية الصلاة والسلام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ظاهر على أنّ الأمر بالصلاة على أهل بيته، وبقية آله مراد من هذه الآية، وإلّا لم يسألوا عن الصلاة على أهل بيته وآله عقب نزولها، ولم يجابوا بما ذكر، فلمّا أُجيبوا به دلّ‌على أنّ الصلاة عليهم من جملة المأمور به، وانّه صلى الله عليه و آله و سلم أقامهم في ذلك مقام نفسه، لأنّ القصد من الصلاة عليه مزيد تعظيمه، ومنه تعظيمهم، ومن ثمّ لمّا أدخل مَن مرّ في الكساء،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 منّي وأنا منهم، فاجعل صلاتك ورحمتك ومغفرتك ورضوانك عليّ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وقضية استجابة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صلّى عليهم معه، فحينئذٍ طلب من المؤمنين صلاتهم عليهم معه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عليّ‌الصلاة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الصلاة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نقل عن الإمام الشافعي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إنّكمُ‌من لم يصلِّ عليكم لا صلاة 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لا صلاة له صحيحة، فيكون موافقاً لقوله بوجوب الصلاة على الآل، ويحتمل لا صلاة كاملة، فيوافق أظهر قوليه</w:t>
      </w:r>
      <w:r>
        <w:rPr>
          <w:rFonts w:eastAsia="Amiri" w:cs="Amiri" w:ascii="Amiri" w:hAnsi="Amiri"/>
          <w:color w:val="111111"/>
          <w:sz w:val="28"/>
          <w:szCs w:val="28"/>
          <w:rtl w:val="true"/>
          <w:lang w:bidi="ar-SA"/>
        </w:rPr>
        <w:t>.</w:t>
      </w:r>
      <w:r>
        <w:rPr>
          <w:rStyle w:val="FootnoteAnchor"/>
        </w:rPr>
        <w:footnoteReference w:id="7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في الخمس</w:t>
      </w:r>
    </w:p>
    <w:p>
      <w:pPr>
        <w:pStyle w:val="BookText"/>
        <w:rPr/>
      </w:pPr>
      <w:r>
        <w:rPr>
          <w:rFonts w:ascii="Amiri" w:hAnsi="Amiri" w:eastAsia="Amiri" w:cs="Amiri"/>
          <w:color w:val="111111"/>
          <w:sz w:val="28"/>
          <w:sz w:val="28"/>
          <w:szCs w:val="28"/>
          <w:rtl w:val="true"/>
          <w:lang w:bidi="ar-SA"/>
        </w:rPr>
        <w:t>ذكر الشيخ أنّ من حقوق آل البيت عند السنّة حقّهم من الخمس،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الغنيمة والفي‌ء،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الفي‌ء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الخمس لهم سهم خاصٌ بذوي القربى وهو ثابت لهم بعد وفاة رسول اللَّه، وهو قول</w:t>
      </w:r>
    </w:p>
    <w:p>
      <w:pPr>
        <w:pStyle w:val="BookText"/>
        <w:rPr/>
      </w:pPr>
      <w:r>
        <w:rPr>
          <w:rFonts w:ascii="Amiri" w:hAnsi="Amiri" w:eastAsia="Amiri" w:cs="Amiri"/>
          <w:color w:val="111111"/>
          <w:sz w:val="28"/>
          <w:sz w:val="28"/>
          <w:szCs w:val="28"/>
          <w:rtl w:val="true"/>
          <w:lang w:bidi="ar-SA"/>
        </w:rPr>
        <w:t>جمهور العلماء وهو الصحيح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الهامش فسّر الغنيمة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غنمه المسلمون من الكفّار من أموال سواء بحرب أو بدونه، ولا يدخل فيه ما اكتسبه المسلمون من غير هذا الطريق</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نحوم حول هذا الموضوع، وأنّ الخلافة الراشدة هل أعطتهم خمس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تعبيرهم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حرمتهم منه، فإنّ ذلك على ذمة التاريخ، ولو أردنا أن نخوض فيه لطال بنا الكلام، وكفانا في ذلك ما دبجته يراعة الفقيه الكبير السيد عبدالحسين شرف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فيه بالوثائق التاريخية حرمان آل البيت من الخمس المشروع لهم بنفس الآية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ويكفي في ذلك ما رواه الإمام البخاري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فاطمة عليها السلام تسأله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 من رسول اللَّه صلى الله عليه و آله و سلم ممّا أفاء اللَّه عليه بالمدينة وفدك وما بقي من خمس خيبر، فأبى أبو بكر أن يدفع إلى فاطمة منها شيئاً، فوجدت فاطمة على أبي بكر في ذلك فهجرته فلم تكلّمه حتّى توفّيت، وعاشت بعد النبي صلى الله عليه و آله و سلم ستة أشهر، فلمّا توفيت</w:t>
      </w:r>
    </w:p>
    <w:p>
      <w:pPr>
        <w:pStyle w:val="BookText"/>
        <w:rPr/>
      </w:pPr>
      <w:r>
        <w:rPr>
          <w:rFonts w:ascii="Amiri" w:hAnsi="Amiri" w:eastAsia="Amiri" w:cs="Amiri"/>
          <w:color w:val="111111"/>
          <w:sz w:val="28"/>
          <w:sz w:val="28"/>
          <w:szCs w:val="28"/>
          <w:rtl w:val="true"/>
          <w:lang w:bidi="ar-SA"/>
        </w:rPr>
        <w:t>دفنها زوجها علي عليه السلام ليلًا، ولم يؤذن بها أبا بكر، وصلّى عليها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وإنّما نعطف القلم إلى تفسير الغنيمة بما غنمه المسلمون فقط، وهو يريد بذلك ردّاً على الشيعة؛ فإنهم عمّموا الخمس على كلّ ما يغنمه المسلم حتّى أرباح المكاسب والفوائد الّتي يكتسبها خلال سنة،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تفسير الغنيمة الواردة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ما يفوز به الإنسان في الحرب، أمر لا توافقه اللغة ولا السنّة النبوية، فإنّهما يثبتان بوضوح أنّ الغنيمة عبارة عن كلّ ما يفوز به الإنسان، سواء أكان بطريق الحرب أم بطريق الكسب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النهب والغارة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ألّفنا في ذلك رسالة أوردناها ضمن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ونقتصر هنا على إيراد بعض ما ذكرنا فيها بشكل موجز؛ حتّى يتبيّن أنّ مصطلح القرآن بل السنّة النبوية غير مصطلح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الفوز بالشي‌ء من غير مشقة، والاغتنام انتهاز الغنم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الفوز بالشي‌ء، والاغتنام انتهاز الغنم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إصابته والظفر به، ثم استعمل في كلّ مظفور به من جهة العدا وغيرهم،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حَلَالًا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والمغنم ما يغنم، وجمعه مغانم،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أصل صحيح واحد يدلّ على إفادة شي‌ء لم يملك من قبل، ثم يختصّ بما أُخذ من المشركين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 لمن رهنه، له غنمه وعليه 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وغنمه زيادته ونماؤه وفاضل قيمته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إلى غير ذلك من الكلمات الّتي تعرب عن أنّ المعنى</w:t>
      </w:r>
    </w:p>
    <w:p>
      <w:pPr>
        <w:pStyle w:val="BookText"/>
        <w:rPr/>
      </w:pPr>
      <w:r>
        <w:rPr>
          <w:rFonts w:ascii="Amiri" w:hAnsi="Amiri" w:eastAsia="Amiri" w:cs="Amiri"/>
          <w:color w:val="111111"/>
          <w:sz w:val="28"/>
          <w:sz w:val="28"/>
          <w:szCs w:val="28"/>
          <w:rtl w:val="true"/>
          <w:lang w:bidi="ar-SA"/>
        </w:rPr>
        <w:t xml:space="preserve">الأصلي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يؤخذ في الحرب وغيره، وانّه لم يوضع لما يفوز به الإنسان في خصوص الحروب، بل أوسع من ذلك، وإن كان غلب استعمالها في العصور المتأخّرة بعد نزول القرآن في ما يظفر به في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القرآن استعمل لفظة المغنم في ما يفوز به الإنسان عن غير طريق القتال، فنراه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بالمغانم هو الأُجور الأُخروية مقابل عرض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ذلك في كلام الراغب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اللفظة عامة، فليس لنا إلّاحملها في الآية على المعنى اللغوي لا على المصطلح المتأخّر عن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الأحاديث النبوية شهادة على 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ابن‌ماجة في سننه أنّه جاء عن رسول‌اللَّه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مغنماً ولا تجعلها مغرماً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نرى</w:t>
      </w:r>
    </w:p>
    <w:p>
      <w:pPr>
        <w:pStyle w:val="BookText"/>
        <w:rPr/>
      </w:pPr>
      <w:r>
        <w:rPr>
          <w:rFonts w:ascii="Amiri" w:hAnsi="Amiri" w:eastAsia="Amiri" w:cs="Amiri"/>
          <w:color w:val="111111"/>
          <w:sz w:val="28"/>
          <w:sz w:val="28"/>
          <w:szCs w:val="28"/>
          <w:rtl w:val="true"/>
          <w:lang w:bidi="ar-SA"/>
        </w:rPr>
        <w:t>أنّ رسول اللَّه صلى الله عليه و آله و سلم قد استعمل هذا اللفظ في مورد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مسند أحمد عن رسول اللَّه صلى الله عليه و آله و سلم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وصف شهر رمضان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للمؤمن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نهاية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غنيمة؛ لما فيه من الأجر والثواب</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فقد بان ممّا نقلناه من كلمات أئمة اللغة وموارد استعمال تلك المادة في الكتاب والسنّة الشريفة، انّ العرب تستعملها في كلّ مورد يفوز به الإنسان من أموال الأعداء وغيرهم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صارت حقيقة متشرعية في الأعصار المتأخّرة في خصوص ما يفوز به الإنسان في ساحة الحرب، ونزلت الآية في أوّل حرب خاضها المسلمون تحت لواء رسول‌اللَّه صلى الله عليه و آله و سلم ولم يكن الاستعمال إلّاتطبيقاً للمعنى الكلّي</w:t>
      </w:r>
      <w:bookmarkStart w:id="79" w:name="pg1407_8149"/>
    </w:p>
    <w:p>
      <w:pPr>
        <w:pStyle w:val="BookText"/>
        <w:rPr/>
      </w:pPr>
      <w:bookmarkEnd w:id="79"/>
      <w:r>
        <w:rPr>
          <w:rFonts w:ascii="Amiri" w:hAnsi="Amiri" w:eastAsia="Amiri" w:cs="Amiri"/>
          <w:color w:val="111111"/>
          <w:sz w:val="28"/>
          <w:sz w:val="28"/>
          <w:szCs w:val="28"/>
          <w:rtl w:val="true"/>
          <w:lang w:bidi="ar-SA"/>
        </w:rPr>
        <w:t>على مورد خاص، ولكن المورد غير مخصِّص إذا كان مفهوم اللفظ عامّاً يشمله وغيره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52113_383892988"/>
      <w:bookmarkStart w:id="81" w:name="_Toc30"/>
      <w:bookmarkEnd w:id="80"/>
      <w:r>
        <w:rPr>
          <w:rtl w:val="true"/>
        </w:rPr>
        <w:t>الخمس في أرباح المكاسب</w:t>
      </w:r>
      <w:bookmarkEnd w:id="81"/>
    </w:p>
    <w:p>
      <w:pPr>
        <w:pStyle w:val="BookText"/>
        <w:rPr/>
      </w:pPr>
      <w:r>
        <w:rPr>
          <w:rFonts w:ascii="Amiri" w:hAnsi="Amiri" w:eastAsia="Amiri" w:cs="Amiri"/>
          <w:color w:val="111111"/>
          <w:sz w:val="28"/>
          <w:sz w:val="28"/>
          <w:szCs w:val="28"/>
          <w:rtl w:val="true"/>
          <w:lang w:bidi="ar-SA"/>
        </w:rPr>
        <w:t>ثم إنّ السنّة النبوية تدلّ على وجوب الخمس في أرباح المكاسب، حسب ما رواه الشيخان من أنّه قدم وفد عبد القيس على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وبينك المشركين، وإنّا لا نصل إليك إلّافي شهر الحرام، فمرنا بأمر فصل إن عملنا به دخلنا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أمرهم به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إقام الصلاة 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وتؤتوا الخمس من المغنم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يشك أحد أنّ النبي صلى الله عليه و آله و سلم لم يطلب من بني عبد القيس دفع خمس غنائم الحرب،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كانوا ضعفاء لا يستطيعون الخروج من حيهم في غير الأشهر الحرم خوفاً من المشركين، فكيف تحصل لهم الغنيمة بهذا المعنى، فليس المراد إلّاما يفوزون به من الأرباح وما يفوزون به من غير طريق الحرب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غيض من فيض فمن أراد التفصيل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bookmarkStart w:id="82" w:name="pg1407_8150"/>
    </w:p>
    <w:p>
      <w:pPr>
        <w:pStyle w:val="Heading3"/>
        <w:numPr>
          <w:ilvl w:val="2"/>
          <w:numId w:val="1"/>
        </w:numPr>
        <w:rPr/>
      </w:pPr>
      <w:bookmarkStart w:id="83" w:name="__RefHeading___Toc52115_383892988"/>
      <w:bookmarkStart w:id="84" w:name="_Toc31"/>
      <w:bookmarkEnd w:id="82"/>
      <w:bookmarkEnd w:id="83"/>
      <w:r>
        <w:rPr>
          <w:rtl w:val="true"/>
        </w:rPr>
        <w:t>مصرف الخمس</w:t>
      </w:r>
      <w:bookmarkEnd w:id="84"/>
    </w:p>
    <w:p>
      <w:pPr>
        <w:pStyle w:val="Heading4"/>
        <w:numPr>
          <w:ilvl w:val="3"/>
          <w:numId w:val="1"/>
        </w:numPr>
        <w:rPr/>
      </w:pPr>
      <w:bookmarkStart w:id="85" w:name="__RefHeading___Toc52117_383892988"/>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ثم إنّ الشيخ الدرويش ذكر آراء الإمامية في مصرف الخمس واختار أحد الأقوال، وهو سقوط إخراجه في غيبة الإمام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الوحيد المستند إلى الأخبار الواردة عن الأئمة من بين الأقوال الّتي استعرضها الشيخ المفيد هو القول الأوّل الّذي يسقط إخراج الخمس</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ما طرحه الشيخ هنا مسألة فقهية لا صلة لها بحقوق آل البيت، ومع ذلك فهو لم يعط الموضوع حقه حتّى في نقل الأقوال، وذلك لأنّ مَن قال بسقوط الخمس إنّما يريد سقوط حقوق الثلاثة الأُولى، لا سقوط حقوق الأصناف الثلاثة الأُخرى،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يقسّم على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أسداس للَّه‌وللرسول ولذوي القربى، والثلاثة الأُخرى لليتامى والمساكين وابن السبيل من السادة، ومن قال بالسقوط، فإنّما قال بسقوط الأسداس الثلاثة الأُولى لا الثلاثة الأُخرى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ما ذكره من القول الأوّل قول جنح إليه بعض الفقهاء القدامى وليس من هذا القول في هذا الوقت عين ولا أثر، بل قام الإجماع على خلافه، والقول الّذي اتّفقت عليه كلمة فقهائنا هو أنّ النصف من الخمس الّذي للإمام عليه السلام في زمان الغيبة يتولّى أمره المجتهد الجامع للشرائط، فلابدّ من إيصاله إليه أو دفعه إلى المستحقين بإذنه، وأمّا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للمالك دفعه إليهم بنفسه، لكن الأحوط فيه أيضاً الدفع إلى المجتهد أو بإذنه، لأنّه أعرف بمواقعه والمرجّحات الّتي ينبغي ملاحظتها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المجتهد الجامع للشرائط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ليس ملكاً شخصياً للإمام، بل ملك له بما أنّه قائم بأمر الإمامة والزعامة، فيكون في الحقيقة ملكاً لمنصب الإمامة الّذي يرجع إلى تدبير المجتمع وهدايته نحو الكمال، وهو في عصر الغيبة يتمثّل بالمرجع المجتهد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صحيح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نؤتى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لأبي جعفر عليه السلام عندنا فكيف نصنع؟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لأبي عليه السلام بسبب الإمامة فهو لي، وما كان غير ذلك فهوميراث على كتاب اللَّه وسنة نبيّه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فإذا كان الخمس راجعاً إلى مقام الإمامة، وليس منصبها أمراً قابلًا للتعطيل، فالشاغل لمنصبه في عصر الغيبة، إنّما هو الفقيه العارف بالكتاب والسنّة، فكيف يكون نائباً عنه في شؤون الإمامة ولا يكون نائباً عنه في المال الخاص به؟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الّتي استند إليها الشيخ صالح والّتي تشير إلى سقوط الخمس، فليس لها إطلاق لكي تشمل كلّ مورد يجب فيه الخمس، بل لها مورد خاص وهو الغنائم الّتي كانت الجيوش الإسلامية تجلبها من الغزوات والحروب من دون أن تقوم الحكومة الأُموية والعباسية بإخراج الخمس منها ودفعه إلى أصحابه، فكان ذلك سبباً لاختلاط الحلال بالحرام، وموجباً للحرج بين المؤمنين الذين يتعاملون بها بيعاً وشراءً وهبة وغير ذلك، ففي ذلك الموقف العصيب أحل أئمة أهل البيت عليهم السلام خمس هذه الأموال المجلوبة من بلاد</w:t>
      </w:r>
      <w:bookmarkStart w:id="87" w:name="pg1407_8153"/>
    </w:p>
    <w:p>
      <w:pPr>
        <w:pStyle w:val="BookText"/>
        <w:rPr/>
      </w:pPr>
      <w:bookmarkEnd w:id="87"/>
      <w:r>
        <w:rPr>
          <w:rFonts w:ascii="Amiri" w:hAnsi="Amiri" w:eastAsia="Amiri" w:cs="Amiri"/>
          <w:color w:val="111111"/>
          <w:sz w:val="28"/>
          <w:sz w:val="28"/>
          <w:szCs w:val="28"/>
          <w:rtl w:val="true"/>
          <w:lang w:bidi="ar-SA"/>
        </w:rPr>
        <w:t>المشركين، وأين ذلك من تحليل أرباح المكاسب الّتي هي أطيب الأموال؟</w:t>
      </w:r>
    </w:p>
    <w:p>
      <w:pPr>
        <w:pStyle w:val="BookText"/>
        <w:rPr/>
      </w:pPr>
      <w:r>
        <w:rPr>
          <w:rFonts w:ascii="Amiri" w:hAnsi="Amiri" w:eastAsia="Amiri" w:cs="Amiri"/>
          <w:color w:val="111111"/>
          <w:sz w:val="28"/>
          <w:sz w:val="28"/>
          <w:szCs w:val="28"/>
          <w:rtl w:val="true"/>
          <w:lang w:bidi="ar-SA"/>
        </w:rPr>
        <w:t>والحق أنّ الشيخ صالح تطّلع إلى موضوع أرفع وأعلى منه، ولم يقرأ تلك الروايات، إنّما أشار إليها إشارة مقتضبة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الدرويش أشار إلى سبعة من حقوق آل البيت، ولكنّه غفل عن الحقوق الأُخرى الثابتة لهم، وهي</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52119_383892988"/>
      <w:bookmarkStart w:id="89" w:name="_Toc33"/>
      <w:bookmarkEnd w:id="88"/>
      <w:r>
        <w:rPr/>
        <w:t>1</w:t>
      </w:r>
      <w:r>
        <w:rPr>
          <w:rtl w:val="true"/>
        </w:rPr>
        <w:t xml:space="preserve">. </w:t>
      </w:r>
      <w:r>
        <w:rPr>
          <w:rtl w:val="true"/>
        </w:rPr>
        <w:t>رفع بيوتهم</w:t>
      </w:r>
      <w:bookmarkEnd w:id="8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البيوت غير المساجد، فمَن فسّرها بالمساجد خالف اللغة ومصطلح القرآن والسنّة، فالكعبة بيت وليست مسجداً، والمسجد الحرام مسجد وليس بيتاً، وقد أمر اللَّه سبحانه برفع تلك البيوت ومنها بيوت آل‌البيت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الحافظ السيوطي عن أنس بن مالك وبريدة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w:t>
      </w:r>
      <w:bookmarkStart w:id="90" w:name="pg1407_8154"/>
    </w:p>
    <w:p>
      <w:pPr>
        <w:pStyle w:val="BookText"/>
        <w:rPr/>
      </w:pPr>
      <w:bookmarkEnd w:id="90"/>
      <w:r>
        <w:rPr>
          <w:rFonts w:ascii="Amiri" w:hAnsi="Amiri" w:eastAsia="Amiri" w:cs="Amiri"/>
          <w:color w:val="111111"/>
          <w:sz w:val="28"/>
          <w:sz w:val="28"/>
          <w:szCs w:val="28"/>
          <w:rtl w:val="true"/>
          <w:lang w:bidi="ar-SA"/>
        </w:rPr>
        <w:t>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بكر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بيت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وممّا يؤسف له أنّا لا نرى الآن أثراً لبيت من بيوت النبي وآله في مدينة الرسول ولا في مكة المكرمة، حيث إنّها بدل أن ترفع، هُدّمت تحت غطاء التوحيد، أو توسيع الحرمين الشريفين، وإنّما نشكو حزننا إلى اللَّه القوي العزيز</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2121_383892988"/>
      <w:bookmarkStart w:id="92" w:name="_Toc34"/>
      <w:bookmarkEnd w:id="91"/>
      <w:r>
        <w:rPr/>
        <w:t>2</w:t>
      </w:r>
      <w:r>
        <w:rPr>
          <w:rtl w:val="true"/>
        </w:rPr>
        <w:t xml:space="preserve">. </w:t>
      </w:r>
      <w:r>
        <w:rPr>
          <w:rtl w:val="true"/>
        </w:rPr>
        <w:t>المرجعية السياسية والعلمية</w:t>
      </w:r>
      <w:bookmarkEnd w:id="92"/>
    </w:p>
    <w:p>
      <w:pPr>
        <w:pStyle w:val="BookText"/>
        <w:rPr/>
      </w:pPr>
      <w:r>
        <w:rPr>
          <w:rFonts w:ascii="Amiri" w:hAnsi="Amiri" w:eastAsia="Amiri" w:cs="Amiri"/>
          <w:color w:val="111111"/>
          <w:sz w:val="28"/>
          <w:sz w:val="28"/>
          <w:szCs w:val="28"/>
          <w:rtl w:val="true"/>
          <w:lang w:bidi="ar-SA"/>
        </w:rPr>
        <w:t>إنّ حديث الثقلين المتواتر أثبت بوضوح مرجعية أئمة أهل البيت في ما يحتاج إليه المسلمون وقد صار آل البيت بموجبه قرناء الكتاب و أعداله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تدبّر في حديث الغدير وخطبة النبي صلى الله عليه و آله و سلم في ذلك المشهد الكبير، حيث صرح بولاية علي عليه السلام بعد أخذ الشهادة من المسلمين بالتوحيد والرسالة، وأخبر عن رحيله، يقف على أنّ ولاية الإمام علي عليه السلام هي أصل من</w:t>
      </w:r>
    </w:p>
    <w:p>
      <w:pPr>
        <w:pStyle w:val="BookText"/>
        <w:rPr/>
      </w:pPr>
      <w:r>
        <w:rPr>
          <w:rFonts w:ascii="Amiri" w:hAnsi="Amiri" w:eastAsia="Amiri" w:cs="Amiri"/>
          <w:color w:val="111111"/>
          <w:sz w:val="28"/>
          <w:sz w:val="28"/>
          <w:szCs w:val="28"/>
          <w:rtl w:val="true"/>
          <w:lang w:bidi="ar-SA"/>
        </w:rPr>
        <w:t>أُصول الإسلام في جنب التوحيد والرسالة، ولكن القوم سلبوا ذلك الحق منهم إثر السقيفة وما جرى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فيئهم في غيرهم متقسماًوأيديهم من فيئهم صفرات</w:t>
      </w:r>
    </w:p>
    <w:p>
      <w:pPr>
        <w:pStyle w:val="BookText"/>
        <w:rPr/>
      </w:pPr>
      <w:r>
        <w:rPr>
          <w:rFonts w:ascii="Amiri" w:hAnsi="Amiri" w:eastAsia="Amiri" w:cs="Amiri"/>
          <w:color w:val="111111"/>
          <w:sz w:val="28"/>
          <w:sz w:val="28"/>
          <w:szCs w:val="28"/>
          <w:rtl w:val="true"/>
          <w:lang w:bidi="ar-SA"/>
        </w:rPr>
        <w:t>ونشير إلى أنّ هذا الحق الّذي غفل الشيخ عن ذكره هو أُمّ الحقوق السابقة وأصلها وجذرها، وفي المثل السائر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الصيد في جوف الفرى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اعترف به الشيخ، لناقض ما هو عليه من العقيدة والشريعة</w:t>
      </w:r>
      <w:r>
        <w:rPr>
          <w:rFonts w:eastAsia="Amiri" w:cs="Amiri" w:ascii="Amiri" w:hAnsi="Amiri"/>
          <w:color w:val="111111"/>
          <w:sz w:val="28"/>
          <w:szCs w:val="28"/>
          <w:rtl w:val="true"/>
          <w:lang w:bidi="ar-SA"/>
        </w:rPr>
        <w:t>.</w:t>
      </w:r>
      <w:bookmarkStart w:id="93" w:name="pg1407_8156"/>
    </w:p>
    <w:p>
      <w:pPr>
        <w:pStyle w:val="Heading2"/>
        <w:numPr>
          <w:ilvl w:val="1"/>
          <w:numId w:val="1"/>
        </w:numPr>
        <w:rPr/>
      </w:pPr>
      <w:bookmarkStart w:id="94" w:name="__RefHeading___Toc52123_383892988"/>
      <w:bookmarkStart w:id="95" w:name="_Toc35"/>
      <w:bookmarkEnd w:id="93"/>
      <w:bookmarkEnd w:id="94"/>
      <w:r>
        <w:rPr>
          <w:rtl w:val="true"/>
        </w:rPr>
        <w:t>الفصل السادس بشرية آل البيت عليهم السلام</w:t>
      </w:r>
      <w:bookmarkEnd w:id="95"/>
    </w:p>
    <w:p>
      <w:pPr>
        <w:pStyle w:val="Heading3"/>
        <w:numPr>
          <w:ilvl w:val="2"/>
          <w:numId w:val="1"/>
        </w:numPr>
        <w:rPr/>
      </w:pPr>
      <w:bookmarkStart w:id="96" w:name="__RefHeading___Toc52125_383892988"/>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عقد الشيخ الدرويش هذا الفصل تحت هذا العنوان، وبعد أن أفاض الكلام في غلو اليهود في عزير والنصارى في المسيح، جعل كلّ ذلك مقدمة لقوله التالي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كلّ العجب ممّن غلا في الأئمة والأولياء، واختلق الأساطير والأوهام ليسطرها في كتبه، معارضاً بها كلام اللَّه سبحانه وتعالى، بحجّة أنّ اللَّه على كلّ شي‌ءٍ قدير، فجعلوا الأئمة فوق منزلة الأنبياء والرسل عليهم السلام</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ثم قال تحت عنوان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مناقشات وحوارات مع بعض المنتسبين إلى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طلاباً وأساتذة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w:t>
      </w:r>
    </w:p>
    <w:p>
      <w:pPr>
        <w:pStyle w:val="BookText"/>
        <w:rPr/>
      </w:pPr>
      <w:r>
        <w:rPr>
          <w:rFonts w:ascii="Amiri" w:hAnsi="Amiri" w:eastAsia="Amiri" w:cs="Amiri"/>
          <w:color w:val="111111"/>
          <w:sz w:val="28"/>
          <w:sz w:val="28"/>
          <w:szCs w:val="28"/>
          <w:rtl w:val="true"/>
          <w:lang w:bidi="ar-SA"/>
        </w:rPr>
        <w:t>يحتجون بأن اللَّه عزوجل أطلع أئمتهم على بعض علمه، أو أعطاهم قدرة، ونحو ذلك، كما يحتجون برفع عيسى عليه السلام على غيبة الإمام المنتظر عليه السلام</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ويلاحظ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يدلّ على مدى سوء فهم المؤلف للشيعة تاريخاً وعقائد وفقهاً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جعل عنوان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بشرية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أنّ الشيعة يعتبرونهم فوق البشر، فنسأله هل وجد شيعياً واحداً صرّح بأنّ آل البيت هم ليسوا ببشر، مع العلم أنّه يمارس القضاء في منطقة شيعية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يوجد علماء أفذاذ وأساتذة في الفقه والأُصول من الشيعة، فهل سمع ذلك من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القسوة يا شيخ بالنسبة إلى الشيعة؟ وأنت بحمد اللَّه من دعاة الوحدة؟ وها هي كتب الشيعة منتشرة في العالم، وعقائدهم تدرّس في الكليات والجامعات، وقد ملأ أسماع الخافقين قول الإمام الرضا عليه السلام في دعائه رداً على الغلاة الخارجين عن الإسلام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بري‌ء من الحول والقوّة ولا حول ولا قوّة</w:t>
      </w:r>
    </w:p>
    <w:p>
      <w:pPr>
        <w:pStyle w:val="BookText"/>
        <w:rPr/>
      </w:pPr>
      <w:r>
        <w:rPr>
          <w:rFonts w:ascii="Amiri" w:hAnsi="Amiri" w:eastAsia="Amiri" w:cs="Amiri"/>
          <w:color w:val="111111"/>
          <w:sz w:val="28"/>
          <w:sz w:val="28"/>
          <w:szCs w:val="28"/>
          <w:rtl w:val="true"/>
          <w:lang w:bidi="ar-SA"/>
        </w:rPr>
        <w:t>إلّا بك، اللّهم إنّي أعوذ بك وأبرأ إليك من الذين ادّعوا لنا ما ليس لنا بحقّ، اللّهم إنّي أبرأ إليك من الذين قالوا فينا ما لم نقله في أنفسنا، اللّهم لك الخلق ومنك الرزق وإيّاك نعبد وإيّاك نستعين، اللّهم أنت خالقنا وخالق آبائنا الأوّلين وآبائنا الآخرين، اللّهم لا تليق الربوبيّة إلّابك ولا تصلح الإلهية إلّالك، فالعن النصارى الذين صغّروا عظمتك، والعن المضاهئين لقولهم من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عبيدك وأبناء عبيدك لا نملك لأنفسنا نفعاً ولا ضرّاً ولا موتاً ولا حياة ولا نشوراً، اللّهم من زعم أنّا أرباب فنحن منه براء، ومن زعم أنّ إلينا الخلق وعلينا الرزق فنحن براءمنه كبراءةعيسى بن مريم عليهما السلام من النصارى، اللّهم انّا لم ندعهم إلى ما يزعمون، فلا تؤاخذنا بما يقولون، واغفر لنا ما يدّعون، ولا تدع على الأرض منهم ديّاراً، إنّك إن تذرهم يضلّوا عبادك ولا يلدوا إلّافاجراً كفّاراً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الشيخ يريد دراسة عقيدة الغلاة، ولكنّه مع ذلك يخاطب الشيعة الإمامية بكلماته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نسبهُ إلى الشيعة من أنّهم غلوا في أئمتهم</w:t>
      </w:r>
    </w:p>
    <w:p>
      <w:pPr>
        <w:pStyle w:val="BookText"/>
        <w:rPr/>
      </w:pPr>
      <w:r>
        <w:rPr>
          <w:rFonts w:ascii="Amiri" w:hAnsi="Amiri" w:eastAsia="Amiri" w:cs="Amiri"/>
          <w:color w:val="111111"/>
          <w:sz w:val="28"/>
          <w:sz w:val="28"/>
          <w:szCs w:val="28"/>
          <w:rtl w:val="true"/>
          <w:lang w:bidi="ar-SA"/>
        </w:rPr>
        <w:t>ونسبوا إليهم الأساطير، فالكاتب ومَن على نحلته أولى بهذه، فهذه كتبهم الحديثية والتاريخية مليئة بالمغالاة، ولذلك قام غير واحد من علماء السنّة بوضع كتب حول الموضوعات الّتي هي أشبه بالأوهام والأساطير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عبدالرحمن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ثلاثة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 ممّا يدور على ألسنة الناس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الضعيفة والموضوعة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لناصر الدين الألباني في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الكتب الّتي أشارت إلى جانب خاص من الموضوعات، وما أُبرّئ كتب الشيعة من وجود الموضوعات فيها، ولذلك أقدم غير واحد من المحقّقين‌</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الدخيلة، تأليف المحقّق محمد تقي التستري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في الآثار والأخبار، تأليف المحقّق هاشم معروف الحسني‌</w:t>
      </w:r>
    </w:p>
    <w:p>
      <w:pPr>
        <w:pStyle w:val="BookText"/>
        <w:rPr/>
      </w:pPr>
      <w:r>
        <w:rPr>
          <w:rFonts w:ascii="Amiri" w:hAnsi="Amiri" w:eastAsia="Amiri" w:cs="Amiri"/>
          <w:color w:val="111111"/>
          <w:sz w:val="28"/>
          <w:sz w:val="28"/>
          <w:szCs w:val="28"/>
          <w:rtl w:val="true"/>
          <w:lang w:bidi="ar-SA"/>
        </w:rPr>
        <w:t xml:space="preserve">على وضع كتب في هذا المضمار حتّى أنّ العلّامة المجلسي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وأسمى شرحه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أحاديث الكافي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وموثق وحسن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نيّتنا شقّ العصا وتفريق الكلمة وتمزيق الوحدة، وإلّا فكتب حديث السنّة خصوصاً في ما يرجع إلى فضائل الصحابة مليئة بالأساطير والموضوعات،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صبّ اللَّه في صدري شيئاً إلّاوصبّه في صدر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النبي إذا اشتاق إلى الجنّة قبّل شيبة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وأبو بكر كفرسي 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لمّا اختار الأرواح اختار روح أبي بكر</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وإليك شهادة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السيوطي قد ذكر ثلاثين حديثاً من أشهر فضائل أبي بكر ممّا اتّخذه المؤلّفون في القرون الأخيرة من المتسالم عليه وأرسلوه إرسال المسلَّم</w:t>
      </w:r>
    </w:p>
    <w:p>
      <w:pPr>
        <w:pStyle w:val="BookText"/>
        <w:rPr/>
      </w:pPr>
      <w:r>
        <w:rPr>
          <w:rFonts w:ascii="Amiri" w:hAnsi="Amiri" w:eastAsia="Amiri" w:cs="Amiri"/>
          <w:color w:val="111111"/>
          <w:sz w:val="28"/>
          <w:sz w:val="28"/>
          <w:szCs w:val="28"/>
          <w:rtl w:val="true"/>
          <w:lang w:bidi="ar-SA"/>
        </w:rPr>
        <w:t>بلا أي سند</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فعلى الكاتب المحقّق أن يكون عدلًا في قضائه ويحاسب الجميع بحساب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نسبه إلى الشيعة من أنّهم جعلوا الأئمة فوق منزلة الأنبياء والرسل، فليس صحيحاً على إطلاقه، وإنّما فضّلوهم على غير أُولي العزم من الرسل، وقد أوضحنا الحال في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المرشدين إلى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إليه من أراد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يحق لمن تدبّر في حياة الإمام علي عليه السلام وجهاده في سبيل اللَّه، وبذل نفسه ونفيسه، وما أُوتي من علم وحكمة، هل يحق له أن يضعه في مرتبة هي دون مرتبة غير أُولي العزم من الأنبياء، كيف وقد وصفه النبي الأكرم صلى الله عليه و آله و سلم في حديث الطير المتضافر بأنّه أحب خلق اللَّه إليه سبحانه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حكاه عن بعض المنتسبين إلى الحوزة، من أنّهم احتجّوا برفع عيسى على غيبة الإمام المنتظر عليه السلام فهو لم يقف على مراد القائل، فإنّه أمر معروف بين الشيعة، وهو أنّ المخالف يستبعد غيبة الولي عن الناس، فحاول من</w:t>
      </w:r>
    </w:p>
    <w:p>
      <w:pPr>
        <w:pStyle w:val="BookText"/>
        <w:rPr/>
      </w:pPr>
      <w:r>
        <w:rPr>
          <w:rFonts w:ascii="Amiri" w:hAnsi="Amiri" w:eastAsia="Amiri" w:cs="Amiri"/>
          <w:color w:val="111111"/>
          <w:sz w:val="28"/>
          <w:sz w:val="28"/>
          <w:szCs w:val="28"/>
          <w:rtl w:val="true"/>
          <w:lang w:bidi="ar-SA"/>
        </w:rPr>
        <w:t>يعتقد ذلك أن يثبت أنّه ليس بأمر محال، لأنّ القرآن يشهد على غيبة بعض الأنبياء والرسل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موسى عن قومه في الميقات أربعين ليلة،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يونس عن قومه،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وَكَذَلِكَ نُنْجِي الْمُؤْمِنِينَ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يُونُسَ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إِلَى الْفُلْكِ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 هُوَ 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 هُوَ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وَأَنْبَتْنَا عَلَيْهِ شَجَرَةً مِنْ يَقْطِينٍ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المسيح وغيبته عن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 وَإِنَّ الَّذِينَ اخْتَلَفُوا فِيهِ لَفِي</w:t>
      </w:r>
      <w:bookmarkStart w:id="98" w:name="pg1407_8163"/>
    </w:p>
    <w:p>
      <w:pPr>
        <w:pStyle w:val="BookText"/>
        <w:rPr/>
      </w:pPr>
      <w:bookmarkEnd w:id="98"/>
      <w:r>
        <w:rPr>
          <w:rFonts w:ascii="Amiri" w:hAnsi="Amiri" w:eastAsia="Amiri" w:cs="Amiri"/>
          <w:color w:val="111111"/>
          <w:sz w:val="28"/>
          <w:sz w:val="28"/>
          <w:szCs w:val="28"/>
          <w:rtl w:val="true"/>
          <w:lang w:bidi="ar-SA"/>
        </w:rPr>
        <w:t>شَكٍّ مِنْهُ مَا لَهُمْ بِهِ مِنْ عِلْمٍ إِلَّا اتِّبَاعَ الظَّنِّ وَمَا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وَكَانَ اللَّهُ عَزِيزاً حَكِيماً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الموارد الّتي ذكرت ثبوت الغيبة لأحدٍ من أولياء اللَّه، فالغرض من ذكر غيبة هؤلاء هو تقريب المطلب، وتوضيح المدّعى، ورفع الاستبعاد عن غيبة ولي اللَّه سبحانه عن أنظار الناس، ومع ذلك فهو له وظائف يقوم بها زمان الغيبة، ونظيره ما حكاه اللَّه سبحانه لنا عن وليٍ كان يعيش بين الناس، ولكنّهم لم يكونوا يعرفونه حتّى كليم اللَّه موسى عليه السلام، وكان هذا الولي يتصرف بالأموال والأنفس دون أن يعلم به أحد</w:t>
      </w:r>
      <w:r>
        <w:rPr>
          <w:rFonts w:eastAsia="Amiri" w:cs="Amiri" w:ascii="Amiri" w:hAnsi="Amiri"/>
          <w:color w:val="111111"/>
          <w:sz w:val="28"/>
          <w:szCs w:val="28"/>
          <w:rtl w:val="true"/>
          <w:lang w:bidi="ar-SA"/>
        </w:rPr>
        <w:t>.</w:t>
      </w:r>
      <w:r>
        <w:rPr>
          <w:rStyle w:val="FootnoteAnchor"/>
          <w:rtl w:val="true"/>
        </w:rPr>
        <w:footnoteReference w:id="108"/>
      </w:r>
    </w:p>
    <w:p>
      <w:pPr>
        <w:pStyle w:val="Heading3"/>
        <w:numPr>
          <w:ilvl w:val="2"/>
          <w:numId w:val="1"/>
        </w:numPr>
        <w:rPr/>
      </w:pPr>
      <w:bookmarkStart w:id="99" w:name="__RefHeading___Toc52127_383892988"/>
      <w:bookmarkStart w:id="100" w:name="_Toc37"/>
      <w:bookmarkEnd w:id="99"/>
      <w:r>
        <w:rPr>
          <w:rtl w:val="true"/>
        </w:rPr>
        <w:t>كلمة أخيرة للشيخ</w:t>
      </w:r>
      <w:bookmarkEnd w:id="100"/>
    </w:p>
    <w:p>
      <w:pPr>
        <w:pStyle w:val="BookText"/>
        <w:rPr/>
      </w:pPr>
      <w:r>
        <w:rPr>
          <w:rFonts w:ascii="Amiri" w:hAnsi="Amiri" w:eastAsia="Amiri" w:cs="Amiri"/>
          <w:color w:val="111111"/>
          <w:sz w:val="28"/>
          <w:sz w:val="28"/>
          <w:szCs w:val="28"/>
          <w:rtl w:val="true"/>
          <w:lang w:bidi="ar-SA"/>
        </w:rPr>
        <w:t>يقول الشيخ الدرويش قبل أن يورد خلاصة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الأدلّة على أنّ الأئمة يعلمون الغيب؟</w:t>
      </w:r>
    </w:p>
    <w:p>
      <w:pPr>
        <w:pStyle w:val="BookText"/>
        <w:rPr/>
      </w:pPr>
      <w:r>
        <w:rPr>
          <w:rFonts w:ascii="Amiri" w:hAnsi="Amiri" w:eastAsia="Amiri" w:cs="Amiri"/>
          <w:color w:val="111111"/>
          <w:sz w:val="28"/>
          <w:sz w:val="28"/>
          <w:szCs w:val="28"/>
          <w:rtl w:val="true"/>
          <w:lang w:bidi="ar-SA"/>
        </w:rPr>
        <w:t>وأين الأدلّة على أنّ الأئمة والأولياء يتصرّفون بالكون؟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الأدلّة على أنّ هؤلاء بأعيانهم دون غيرهم</w:t>
      </w:r>
    </w:p>
    <w:p>
      <w:pPr>
        <w:pStyle w:val="BookText"/>
        <w:rPr/>
      </w:pPr>
      <w:r>
        <w:rPr>
          <w:rFonts w:ascii="Amiri" w:hAnsi="Amiri" w:eastAsia="Amiri" w:cs="Amiri"/>
          <w:color w:val="111111"/>
          <w:sz w:val="28"/>
          <w:sz w:val="28"/>
          <w:szCs w:val="28"/>
          <w:rtl w:val="true"/>
          <w:lang w:bidi="ar-SA"/>
        </w:rPr>
        <w:t>يملكون الشفاعة؟ فأين شفاعة الشهداء؟</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الأدلّة على أنّ هؤلاء يحيون الموتى؟</w:t>
      </w:r>
    </w:p>
    <w:p>
      <w:pPr>
        <w:pStyle w:val="BookText"/>
        <w:rPr/>
      </w:pPr>
      <w:r>
        <w:rPr>
          <w:rFonts w:ascii="Amiri" w:hAnsi="Amiri" w:eastAsia="Amiri" w:cs="Amiri"/>
          <w:color w:val="111111"/>
          <w:sz w:val="28"/>
          <w:sz w:val="28"/>
          <w:szCs w:val="28"/>
          <w:rtl w:val="true"/>
          <w:lang w:bidi="ar-SA"/>
        </w:rPr>
        <w:t xml:space="preserve">وأين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المسائل الّتي غلا فيها هؤلاء كثيرة، فأين الأدلّة عليها؟</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روايات تدلّ على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تلك الروايات وأثبتوا صحّتها إن كنتم صادقين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وها نحن ندرس هذه الأُمور الّتي استبعدها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كونهم عالمين بالغيب،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أي مانع من أن يعلّم اللَّهُ سبحانه أحداً ممّن خلق علم ما كان وما سيكون،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 الأَرْضِ وَلِيَكُونَ مِنَ الْمُوقِنِينَ</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لا منافاة بين هذا التعليم وبين اختصاص علم الغيب باللَّه، وشتان بين علم محدود مكتسب من اللَّه سبحانه، وبين علم ذاتي مطلق غير محدود، فالعلم</w:t>
      </w:r>
    </w:p>
    <w:p>
      <w:pPr>
        <w:pStyle w:val="BookText"/>
        <w:rPr/>
      </w:pPr>
      <w:r>
        <w:rPr>
          <w:rFonts w:ascii="Amiri" w:hAnsi="Amiri" w:eastAsia="Amiri" w:cs="Amiri"/>
          <w:color w:val="111111"/>
          <w:sz w:val="28"/>
          <w:sz w:val="28"/>
          <w:szCs w:val="28"/>
          <w:rtl w:val="true"/>
          <w:lang w:bidi="ar-SA"/>
        </w:rPr>
        <w:t>بالمعنى الثاني مختص باللَّه سبحانه دون المعنى الأوّل، فإنّه من شؤون المخلوق، فالعلم بالغيب عن طريق التعليم أمر جائز وواقع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نسبة علم الغيب إلى غيره سبحانه ربّما توهم العلم الذاتي، والعلم المطلق، والعلم غير المكيّف بكيف، نرى أنّ بعض أئمة أهل البيت يتبرأون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على ذلك نموذجين من أقوال أئمتنا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فتح جيش الإمام علي عليه السلام البصرة بعد حرب الجمل، جلس عليه السلام على منبر الخطابة وأخبر عن بعض الملاحم كغرق البصرة وغيره،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 يا أمير المؤمنين علم الغيب؟ فضحك الإمام عليه السلام وقال للرجل وكان كلبياً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كلب ليس هو بعلم غيب، وإنّما هو تعلم من ذي علم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الإمام أبو الحسن موسى الكاظم عليه السلام لمّا سأله يحيى بن عبداللَّه بن الحسن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أنّهم يزعمون أنّك تعلم الغيب؟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ضع يدك على رأسي فواللَّه ما بقيت شعرةٌ فيه ولا في جسدي إلّاقامت،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هي إلّاوراثة عن</w:t>
      </w:r>
    </w:p>
    <w:p>
      <w:pPr>
        <w:pStyle w:val="BookText"/>
        <w:rPr/>
      </w:pPr>
      <w:r>
        <w:rPr>
          <w:rFonts w:ascii="Amiri" w:hAnsi="Amiri" w:eastAsia="Amiri" w:cs="Amiri"/>
          <w:color w:val="111111"/>
          <w:sz w:val="28"/>
          <w:sz w:val="28"/>
          <w:szCs w:val="28"/>
          <w:rtl w:val="true"/>
          <w:lang w:bidi="ar-SA"/>
        </w:rPr>
        <w:t>رسول‌اللَّه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أهل البيت يتصرّفون بالكون،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بالكون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بالإعجاز وهو من خصائص الأنبياء، لأنّ المعجزة عبارة عن عمل خارق للعادة لمدّعي النبوة، وعلى هذا فالتصرف بالكون على هذا المعنى خارج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ما يصدر عن الأولياء على وجه الكرامات، وهذا ليس ببعيد عن عباد اللَّه الصالحين، وتجد له نظيراً في قصة النبي سليمان عليه السلام،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ولم يكن هذا الّذي عنده علم من الكتاب ولا العفريت من الجن نبياً ولا ولياً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ومن على منهجه غير عارفين بمقامات الأنبياء والأولياء، فإنهم يتصوّرون أنّ التصرف في الكون بإذن اللَّه سبحانه أمر لا ينسجم مع القول بالتوحيد بالخالقية والربوبية، ولولا الخوف من إطالة الكلام لبسطت</w:t>
      </w:r>
    </w:p>
    <w:p>
      <w:pPr>
        <w:pStyle w:val="BookText"/>
        <w:rPr/>
      </w:pPr>
      <w:r>
        <w:rPr>
          <w:rFonts w:ascii="Amiri" w:hAnsi="Amiri" w:eastAsia="Amiri" w:cs="Amiri"/>
          <w:color w:val="111111"/>
          <w:sz w:val="28"/>
          <w:sz w:val="28"/>
          <w:szCs w:val="28"/>
          <w:rtl w:val="true"/>
          <w:lang w:bidi="ar-SA"/>
        </w:rPr>
        <w:t>الكلام في مقاماتهم بنقل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أهل البيت دون غيرهم يملكون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كلام غير صحيح ونسبة مفتراة، فإنّ أحداً من الناس من غير فرق بين النبي صلى الله عليه و آله و سلم وغيره لا يملك الشفاعة،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وقد تضافرت الأدلّة من الكتاب والسنّة على أنّ شفاعة أحدٍ من الناس منوطة بإذنه سبحانه،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حاول الشيخ أن يقف على موقف القرآن والسنّة، وموقف أهل البيت من الشفاعة،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إحياء الموتى، فلو كان من باب الإعجاز، فهو من خصائص الأنبياء، لأنّ المعجزة لا يقوم بها إلّاالنبي الموحى إليه، وأمّا أئمة أهل البيت عليهم السلام فليسوا بأنبياء، وبالتالي ليسوا أصحاب معاجز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 باب الكرامة، فهو ليس بأمر ممتنع، إذ في وسع المولى أن يعطي القدرة لأحد من عباده لإحياء الموتى، فلو تواترت الروايات وتضافرت الأحاديث على صدوره من أحد الأئمة فيقبل، وأمّا إذا ورد عن طريق الآحاد، فهو لا يفيد يقيناً، بل يترك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فليس القول بإحياء الموتى من عقائد الشيعة ولا ضرورياتها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المحيي هو اللَّه سبحانه، وإنّما يجري فيضه عن طريق الأسباب، فلا بدعة في أن يُجري فيضه عن طريق عباد اللَّه الصالحين، كما جرى فيضه عن طريق آخر، وهو ما حكاه سبحانه في سورة البقرة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 كَذَلِكَ يُحْيِي اللهُ الْمَوْتَى وَ يُرِيكُمْ آيَاتِهِ لَعَلَّكُمْ تَعْقِلُونَ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فقد أجرى اللَّه سبحانه فيضه على يد البعض من بني إسرائيل الذين ذبحوا البقرة، وضربوا جسد المقتول ببعض البقرة، فقام المقتول حيّاً وشهد على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فرغنا عمّا وعدنا القارئ به في أوّل الرسالة من تحليل كلام الشيخ، تحليلًا هادئاً مقروناً بالدليل والبرهان،</w:t>
      </w:r>
    </w:p>
    <w:p>
      <w:pPr>
        <w:pStyle w:val="BookText"/>
        <w:rPr/>
      </w:pPr>
      <w:r>
        <w:rPr>
          <w:rFonts w:ascii="Amiri" w:hAnsi="Amiri" w:eastAsia="Amiri" w:cs="Amiri"/>
          <w:color w:val="111111"/>
          <w:sz w:val="28"/>
          <w:sz w:val="28"/>
          <w:szCs w:val="28"/>
          <w:rtl w:val="true"/>
          <w:lang w:bidi="ar-SA"/>
        </w:rPr>
        <w:t>على وجه لو تأمّله الشيخ وأضرابه ربّما يؤدّي إلى تبدّل موقفهم بالنسبة إلى عقائد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دعا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عنّا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إلى المناظرة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روايات تدلّ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تلك الروايات وأثبتوا صحّتها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فعل؛ إذ هذه أُمنيتنا منذ سنين، فنحن مستعدون لإراءة البراهين على عقائدنا في جو هادئ يشارك فيه العلماء والمحدّثون ليعرضوا آراءهم، وليتعرّفوا عقائدَ الشيعة في ما يتفقون ويختلفون فيه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الشيخ المؤلف إلى الشيعة الإمامية تهمة عدم الاهتمام بالتصحيح والتضعيف في ما يروونه عن أئمة أهل‌البيت عليهم السلام إلّاأنّ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الفقهية، فقد أشبعها الفقهاء الشيعة بحثاً وتدقيقاً منذ عشرة قرون، فميّزوا الصحيح عن السقيم، والمقبول عن المرفوض، يقف عليه كلّ من له إلمام بالكتب الفقهية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يرجع إلى العقائد، فما يذكره الكليني في ذلك</w:t>
      </w:r>
    </w:p>
    <w:p>
      <w:pPr>
        <w:pStyle w:val="BookText"/>
        <w:rPr/>
      </w:pPr>
      <w:r>
        <w:rPr>
          <w:rFonts w:ascii="Amiri" w:hAnsi="Amiri" w:eastAsia="Amiri" w:cs="Amiri"/>
          <w:color w:val="111111"/>
          <w:sz w:val="28"/>
          <w:sz w:val="28"/>
          <w:szCs w:val="28"/>
          <w:rtl w:val="true"/>
          <w:lang w:bidi="ar-SA"/>
        </w:rPr>
        <w:t xml:space="preserve">الباب، فقد أخذ العلامة المجلسي جميع ما يرويه بالتصحيح والتضعيف وكتابه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قام المرجع الديني الكبير آية اللَّه الخوئي قدس سره بتأليف موسوعة كبيرة تشتمل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حول رجال الشيعة وأسماها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عمل ضخم قام به مجموعة من فضلاء حوزة النجف الأشرف ومن تلاميذ المؤلف تحت إشرافه، فياليت الشيخ يطّلع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الرواية حتّى لو كانت صحيحة، لا تكون مصدراً للعقيدة، وإنّما تؤخذ العقائد من الكتاب المجيد والسنّة النبوية المتواترة وأحاديث أئمة أهل البيت بشرط التواتر، وأمّا آحاد الروايات، فهي ليست مصدراً للعقيدة، وان جاءت في الكافي وغيره، إذ ليس عند الشيعة الإمامية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القرآن المجيد، وما عداه خاضع للنقاش كما هو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هناك أمراً مهماً نلفت نظر الإخوة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العقائد الشيعية كمنظومة متسلسلة، لا يمكن الأخذ بواحدة منها مع غض النظر عن الأُصول الأُخرى، وذلك نظير الحج، فإنّ أعمال الحج من بدء الإحرام إلى الخروج منه</w:t>
      </w:r>
    </w:p>
    <w:p>
      <w:pPr>
        <w:pStyle w:val="BookText"/>
        <w:rPr/>
      </w:pPr>
      <w:r>
        <w:rPr>
          <w:rFonts w:ascii="Amiri" w:hAnsi="Amiri" w:eastAsia="Amiri" w:cs="Amiri"/>
          <w:color w:val="111111"/>
          <w:sz w:val="28"/>
          <w:sz w:val="28"/>
          <w:szCs w:val="28"/>
          <w:rtl w:val="true"/>
          <w:lang w:bidi="ar-SA"/>
        </w:rPr>
        <w:t>عمل عبادي مركب من أجزاء، فالقضاء الحاسم فيه رهن دراسة العمل من أُصوله إلى فروعه ومن أوّله إلى آخره، فعند ذلك يتجلّى أنّ الحج من أظهر مظاهر الخشوع والخضوع للَّه‌سبحانه، ومن أبرز مصاديق الخروج من عبودية النفس والوفود على اللَّه سبحانه وترك زخارف الدنيا وراءه والاكتفاء منها بثوبين أبيضين، فياله من منظر 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اقتصرنا على دراسة جزء واحد من هذا العمل المركب، فربّما يصبح أقرب شي‌ء إلى أعمال الوثنيين، حيث إنّ الإنسان الموحّد مع ادّعاء التوحيد يدور حول الأحجار والتراب كطواف المشركين حول آلهتهم الحجرية أو الخشبية، وقس على ذلك سائر أجزاء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عقائد الشيعة، فهي منظومة منسجمة لا يصح دراستها إلّاكمجموعة واحدة، أصلها ثابت في الكتاب والسنّة وفروعها متشعّبة في العقول الحصيفة، فمَن لم يعرف حقيقة الإمامة والولاية الّتي حازها الإمام علي عليه السلام وأولاده من بعده، فربّما لا يهضم فكره أنّهم ذوو كرامات يعجز عنها الآخرون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نلفت نظر الشيخ إلى أمر مهم،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الكتابة حول الشيعة كانت قليلة جدّاً قبل الثورة الإسلامية في إيران، ولم تكن تتجاوز مفرداتها عدد أصابع اليدين، ولكن بعد أن انتصرت الثورة الإسلامية توسّعت الكتابة عن عقائد الشيعة، واهتمّ بها الكثير من المؤلّفين، وأصبحت موضوعاً للعديد من الاطروحات العلمية في الجامعات، وبالأخص في المملكة العربية السعودية، وكأنّه ليس للمسلمين أي مشكلة سوى الشيعة، أو أي موضوع يُهتم به سوى عقائد الشيعة، فهل يتّفق الشيخ معنا على أنّ خلف الكواليس شيئاً ما؟ وأنّ هناك أيادي غير مرئية تدفع بالمؤلفين إلى تناول هذا الموضوع، حتّى يتمزق جسد الأُمة الإسلامية وتذهب جهود المصلحين والدعاة إلى الوحدة والتقريب سدى، وأن يفترق المسلمون ولا يتّحدوا حتّى آخر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الواجب على أمثال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دعاة الوحدة والتقريب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هذه المساجلات والمناظرات ويشتغل بالأهم فالأهم، وأن يضع البنان على النقاط المشتركة بدل مواضع الخلاف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نقدّم لكم كتابنا المعنون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 في البلاد العربية والذي نعتبره نموذجاً</w:t>
      </w:r>
      <w:bookmarkStart w:id="101" w:name="pg1407_8173"/>
    </w:p>
    <w:p>
      <w:pPr>
        <w:pStyle w:val="BookText"/>
        <w:rPr/>
      </w:pPr>
      <w:bookmarkEnd w:id="101"/>
      <w:r>
        <w:rPr>
          <w:rFonts w:ascii="Amiri" w:hAnsi="Amiri" w:eastAsia="Amiri" w:cs="Amiri"/>
          <w:color w:val="111111"/>
          <w:sz w:val="28"/>
          <w:sz w:val="28"/>
          <w:szCs w:val="28"/>
          <w:rtl w:val="true"/>
          <w:lang w:bidi="ar-SA"/>
        </w:rPr>
        <w:t>كاملًا لعرض العقائد الشيعية الّتي تتجلى فيها النقاط المشتركة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نقف بالقلم عن الإفاضة، فقد بلغنا نهاية المطاف من تحليل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اللَّه سبحانه أن يؤلّف بين قلوب المسلمين، ويوحّد صفوفهم، ويجمع شملهم، ويجعلهم كتلة واحدة في وجه الأعداء الغاشمين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ويرزقنا وجميع المؤلّفين الإخلاص فيما نكتب ونؤلّف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18"/>
      </w:r>
    </w:p>
    <w:p>
      <w:pPr>
        <w:pStyle w:val="Heading2"/>
        <w:numPr>
          <w:ilvl w:val="1"/>
          <w:numId w:val="1"/>
        </w:numPr>
        <w:rPr/>
      </w:pPr>
      <w:bookmarkStart w:id="102" w:name="__RefHeading___Toc52129_383892988"/>
      <w:bookmarkStart w:id="103" w:name="_Toc38"/>
      <w:bookmarkEnd w:id="102"/>
      <w:r>
        <w:rPr>
          <w:rtl w:val="true"/>
        </w:rPr>
        <w:t>هامش</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قسم منها في 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 والرابع والخامس والسادس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بشرح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باب في بيان مواضع قسم الخمس وسهم ذوي القربى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باب المناقب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ورواه النسائي في 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2424</w:t>
      </w:r>
      <w:r>
        <w:rPr>
          <w:rFonts w:ascii="Amiri" w:hAnsi="Amiri" w:eastAsia="Amiri" w:cs="Amiri"/>
          <w:color w:val="111111"/>
          <w:sz w:val="28"/>
          <w:sz w:val="28"/>
          <w:szCs w:val="28"/>
          <w:rtl w:val="true"/>
          <w:lang w:bidi="ar-SA"/>
        </w:rPr>
        <w:t>، باب فضائل أهل بيت النبي صلى الله عليه و آله و سلم، دار ابن حزم،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للوقوف على مصادر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والدر المنثور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3258</w:t>
      </w:r>
      <w:r>
        <w:rPr>
          <w:rFonts w:ascii="Amiri" w:hAnsi="Amiri" w:eastAsia="Amiri" w:cs="Amiri"/>
          <w:color w:val="111111"/>
          <w:sz w:val="28"/>
          <w:sz w:val="28"/>
          <w:szCs w:val="28"/>
          <w:rtl w:val="true"/>
          <w:lang w:bidi="ar-SA"/>
        </w:rPr>
        <w:t>، تفسير سورة الأحزاب باختلاف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3963</w:t>
      </w:r>
      <w:r>
        <w:rPr>
          <w:rFonts w:ascii="Amiri" w:hAnsi="Amiri" w:eastAsia="Amiri" w:cs="Amiri"/>
          <w:color w:val="111111"/>
          <w:sz w:val="28"/>
          <w:sz w:val="28"/>
          <w:szCs w:val="28"/>
          <w:rtl w:val="true"/>
          <w:lang w:bidi="ar-SA"/>
        </w:rPr>
        <w:t>، باب ما جاء في فضل فاطمة عليها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للوقوف على تلك المأثورات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الجوامع الحديثية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البيت الّذي يتمتع بجلال وكرامة والّذي عرّفه النبي بأنّه من أفاضل البيوت الّتي أمر الناس برفعها، أخرج السيوطي في الدر المنثور عن أنس بن مالك وبريدة أنّ رسول اللَّه صلى الله عليه و آله و سلم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وهذا البيت منها؟ وأشار إلى بيت علي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2404</w:t>
      </w:r>
      <w:r>
        <w:rPr>
          <w:rFonts w:ascii="Amiri" w:hAnsi="Amiri" w:eastAsia="Amiri" w:cs="Amiri"/>
          <w:color w:val="111111"/>
          <w:sz w:val="28"/>
          <w:sz w:val="28"/>
          <w:szCs w:val="28"/>
          <w:rtl w:val="true"/>
          <w:lang w:bidi="ar-SA"/>
        </w:rPr>
        <w:t>، باب فضائل علي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وص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إلّازينب بنت جحش، ابنة عمته صلى الله عليه و آله و 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للسيد كاظم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طبع دار الكتب الإسلامية؛ تحرير الوسيلة، للإمام الخميني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بحوث في الملل والنحل، في ثمانية أجزاء، طبع مؤسسة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إصدار البيان كان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المصدر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الربوبيّة غير التوحيد في الخالقية، وقد خلط غير واحد من طلاب منهج محمد بن عبدالوهاب بينهما، لاحظ مفاهيم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واسناد الحديث متوفرة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المقدسي فريداً في نقله، بل له مصادر أُخرى يقف عليها المتتبّع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مناقب عمر بن الخطاب، رقم </w:t>
      </w:r>
      <w:r>
        <w:rPr>
          <w:rFonts w:eastAsia="Amiri" w:cs="Amiri" w:ascii="Amiri" w:hAnsi="Amiri"/>
          <w:color w:val="111111"/>
          <w:sz w:val="28"/>
          <w:szCs w:val="28"/>
          <w:lang w:bidi="ar-SA"/>
        </w:rPr>
        <w:t>3689</w:t>
      </w:r>
      <w:r>
        <w:rPr>
          <w:rFonts w:ascii="Amiri" w:hAnsi="Amiri" w:eastAsia="Amiri" w:cs="Amiri"/>
          <w:color w:val="111111"/>
          <w:sz w:val="28"/>
          <w:sz w:val="28"/>
          <w:szCs w:val="28"/>
          <w:rtl w:val="true"/>
          <w:lang w:bidi="ar-SA"/>
        </w:rPr>
        <w:t>، صحيح مسلم بشرح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لابن الزبعرى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تمثل بها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الإمام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الشهداء الحسين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استشهاد الحسين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الجميلي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على قتلى الطفوف</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الرسالة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على قتلى الطفوف</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ط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النص والاجتهاد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باب غزوة خيبر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تهذيب اللغة، المفردات، مقاييس اللغة، لسان العرب، النهاية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تهذيب اللغة، المفردات، مقاييس اللغة، لسان العرب، النهاية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تهذيب اللغة، المفردات، مقاييس اللغة، لسان العرب، النهاية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تهذيب اللغة، المفردات، مقاييس اللغة، لسان العرب، النهاية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تهذيب اللغة، المفردات، مقاييس اللغة، لسان العرب، النهاية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تهذيب اللغة، المفردات، مقاييس اللغة، لسان العرب، النهاية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ابن‌ماجة، كتاب الزكاة، باب‌مايقال عندإخراج‌الزكاة، الحديث </w:t>
      </w:r>
      <w:r>
        <w:rPr>
          <w:rFonts w:eastAsia="Amiri" w:cs="Amiri" w:ascii="Amiri" w:hAnsi="Amiri"/>
          <w:color w:val="111111"/>
          <w:sz w:val="28"/>
          <w:szCs w:val="28"/>
          <w:lang w:bidi="ar-SA"/>
        </w:rPr>
        <w:t>1797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غنم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التوحيد؛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باب الأمر بالإيمان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الثاني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الأنفال، الحديث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الشيخ جعفر السبحاني، آل البيت عليهم السلام و حقوقهم الشرعية،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باب نفي الغلوّ في النبيّ والأئمة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التي ألّفها علماؤنا لأجل تمحيص ما روي عن أئمة أهل البيت عليهم السلام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الدخيلة، تأليف المحقّق محمد تقي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في الآثار والأخبار، تأليف المحقّق هاشم معروف الحسني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المنار المنيف في الصحيح والضعيف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المغني عن الحفظ والكتاب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الأسرار المرفوعة في الأخبار الموضوعة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اللآلي المصنوعة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 عليهم السلام وحقوقهم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رقم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مصنفات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المؤتمر العالمي لألفية الشيخ المفيد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الشيخ جعفر السبحاني، آل البيت عليهم السلام و حقوقهم الشرعية،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قسم منها في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ومقالات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والرابع والخامس والسادس‌</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في بيان مواضع قسم الخمس وسهم ذوي القربى</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المناقب‌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ورواه النسائي في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باب فضائل أهل بيت النبي صلى الله عليه و آله و سلم، دار ابن حزم،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مصادر هذه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تفسير سورة الأحزاب باختلاف</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باب ما جاء في فضل فاطمة عليها السلام‌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تلك المأثورات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الجوامع الحديثية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البيت الّذي يتمتع بجلال وكرامة والّذي عرّفه النبي بأنّه من أفاضل البيوت الّتي أمر الناس برفعها، أخرج السيوطي في الدر المنثور عن أنس بن مالك وبريدة أنّ رسول اللَّه صلى الله عليه و آله و سلم قرأ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 أَذِنَ اللهُ أَنْ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رجل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بيوت هذه يا رسول اللَّه؟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باب فضائل علي عليه السلام‌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عليهم السلام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المحمدية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إلّازينب بنت جحش، ابنة عمته صلى الله عليه و آله و سلم‌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عليهم السلام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للسيد كاظم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طبع دار الكتب الإسلامية؛ تحرير الوسيلة، للإمام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بحوث في الملل والنحل، في ثمانية أجزاء، طبع مؤسسة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إصدار البيان كان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يغالون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في الربوبيّة غير التوحيد في الخالقية، وقد خلط غير واحد من طلاب منهج محمد بن عبدالوهاب بينهما، لاحظ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واسناد الحديث متوفرة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المقدسي فريداً في نقله، بل له مصادر أُخرى يقف عليها المتتبّع‌</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مناقب عمر بن الخطاب، رقم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6154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لابن الزبعرى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تمثل بها يزيد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الحسين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استشهاد الحسين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الجميلي</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عليهم السلام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عليهم السلام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عليهم السلام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عليهم السلام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غزوة خيبر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تهذيب اللغة، المفردات، مقاييس اللغة، لسان العرب، النهاية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تهذيب اللغة، المفردات، مقاييس اللغة، لسان العرب، النهاية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تهذيب اللغة، المفردات، مقاييس اللغة، لسان العرب، النهاية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تهذيب اللغة، المفردات، مقاييس اللغة، لسان العرب، النهاية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تهذيب اللغة، المفردات، مقاييس اللغة، لسان العرب، النهاية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تهذيب اللغة، المفردات، مقاييس اللغة، لسان العرب، النهاية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غنم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باب واللَّه خلقكم وما تعملون من كتاب التوحيد؛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الأمر بالإيمان‌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عليهم السلام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عليهم السلام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نفي الغلوّ في النبيّ والأئمة عليهم السلام‌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التي ألّفها علماؤنا لأجل تمحيص ما روي عن أئمة أهل البيت عليهم السلام نذكر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المنار المنيف في الصحيح والضعيف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المغني عن الحفظ والكتاب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الأسرار المرفوعة في الأخبار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 عليهم السلام وحقوقهم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128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ضمن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المؤتمر العالمي لألفية الشيخ المفيد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الشيخ جعفر السبحاني، آل البيت عليهم السلام و حقوقهم الشرعية،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16287</Words>
  <Characters>70507</Characters>
  <CharactersWithSpaces>85929</CharactersWithSpaces>
  <Paragraphs>1022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2026-08-16T15:25:26Z</dcterms:created>
  <dc:creator>ghaemiyeh.com</dc:creator>
  <dc:description/>
  <dc:language>en-US</dc:language>
  <cp:lastModifiedBy/>
  <dcterms:modified xsi:type="dcterms:W3CDTF">2026-08-16T18:55:29Z</dcterms:modified>
  <cp:revision>1</cp:revision>
  <dc:subject/>
  <dc:title>آل البیت علیهم السلام و حقوقهم الشرعیه</dc:title>
</cp:coreProperties>
</file>

<file path=docProps/custom.xml><?xml version="1.0" encoding="utf-8"?>
<Properties xmlns="http://schemas.openxmlformats.org/officeDocument/2006/custom-properties" xmlns:vt="http://schemas.openxmlformats.org/officeDocument/2006/docPropsVTypes"/>
</file>