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نیم نگاهی به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3858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12386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23862_373438147">
            <w:r>
              <w:rPr>
                <w:webHidden/>
                <w:rStyle w:val="IndexLink"/>
                <w:rtl w:val="true"/>
              </w:rPr>
              <w:t>كعبه و حج در قرآن‌</w:t>
            </w:r>
            <w:r>
              <w:rPr>
                <w:rStyle w:val="IndexLink"/>
                <w:rtl w:val="true"/>
              </w:rPr>
              <w:tab/>
            </w:r>
            <w:r>
              <w:rPr>
                <w:rStyle w:val="IndexLink"/>
              </w:rPr>
              <w:t>5</w:t>
            </w:r>
          </w:hyperlink>
        </w:p>
        <w:p>
          <w:pPr>
            <w:pStyle w:val="Contents2"/>
            <w:tabs>
              <w:tab w:val="clear" w:pos="8743"/>
              <w:tab w:val="right" w:pos="9026" w:leader="dot"/>
            </w:tabs>
            <w:rPr/>
          </w:pPr>
          <w:hyperlink w:anchor="__RefHeading___Toc3123864_373438147">
            <w:r>
              <w:rPr>
                <w:webHidden/>
                <w:rStyle w:val="IndexLink"/>
                <w:rtl w:val="true"/>
              </w:rPr>
              <w:t>كعبه و جايگاه آن‌</w:t>
            </w:r>
            <w:r>
              <w:rPr>
                <w:rStyle w:val="IndexLink"/>
                <w:rtl w:val="true"/>
              </w:rPr>
              <w:tab/>
            </w:r>
            <w:r>
              <w:rPr>
                <w:rStyle w:val="IndexLink"/>
              </w:rPr>
              <w:t>11</w:t>
            </w:r>
          </w:hyperlink>
        </w:p>
        <w:p>
          <w:pPr>
            <w:pStyle w:val="Contents2"/>
            <w:tabs>
              <w:tab w:val="clear" w:pos="8743"/>
              <w:tab w:val="right" w:pos="9026" w:leader="dot"/>
            </w:tabs>
            <w:rPr/>
          </w:pPr>
          <w:hyperlink w:anchor="__RefHeading___Toc3123866_373438147">
            <w:r>
              <w:rPr>
                <w:webHidden/>
                <w:rStyle w:val="IndexLink"/>
                <w:rtl w:val="true"/>
              </w:rPr>
              <w:t>مسجدالحرام و محدوده آن‌</w:t>
            </w:r>
            <w:r>
              <w:rPr>
                <w:rStyle w:val="IndexLink"/>
                <w:rtl w:val="true"/>
              </w:rPr>
              <w:tab/>
            </w:r>
            <w:r>
              <w:rPr>
                <w:rStyle w:val="IndexLink"/>
              </w:rPr>
              <w:t>14</w:t>
            </w:r>
          </w:hyperlink>
        </w:p>
        <w:p>
          <w:pPr>
            <w:pStyle w:val="Contents2"/>
            <w:tabs>
              <w:tab w:val="clear" w:pos="8743"/>
              <w:tab w:val="right" w:pos="9026" w:leader="dot"/>
            </w:tabs>
            <w:rPr/>
          </w:pPr>
          <w:hyperlink w:anchor="__RefHeading___Toc3123868_373438147">
            <w:r>
              <w:rPr>
                <w:webHidden/>
                <w:rStyle w:val="IndexLink"/>
                <w:rtl w:val="true"/>
              </w:rPr>
              <w:t>حدود مكه و حرم‌</w:t>
            </w:r>
            <w:r>
              <w:rPr>
                <w:rStyle w:val="IndexLink"/>
                <w:rtl w:val="true"/>
              </w:rPr>
              <w:tab/>
            </w:r>
            <w:r>
              <w:rPr>
                <w:rStyle w:val="IndexLink"/>
              </w:rPr>
              <w:t>15</w:t>
            </w:r>
          </w:hyperlink>
        </w:p>
        <w:p>
          <w:pPr>
            <w:pStyle w:val="Contents2"/>
            <w:tabs>
              <w:tab w:val="clear" w:pos="8743"/>
              <w:tab w:val="right" w:pos="9026" w:leader="dot"/>
            </w:tabs>
            <w:rPr/>
          </w:pPr>
          <w:hyperlink w:anchor="__RefHeading___Toc3123870_373438147">
            <w:r>
              <w:rPr>
                <w:webHidden/>
                <w:rStyle w:val="IndexLink"/>
                <w:rtl w:val="true"/>
              </w:rPr>
              <w:t>علت تحريم و تعيين حدود حرم‌</w:t>
            </w:r>
            <w:r>
              <w:rPr>
                <w:rStyle w:val="IndexLink"/>
                <w:rtl w:val="true"/>
              </w:rPr>
              <w:tab/>
            </w:r>
            <w:r>
              <w:rPr>
                <w:rStyle w:val="IndexLink"/>
              </w:rPr>
              <w:t>17</w:t>
            </w:r>
          </w:hyperlink>
        </w:p>
        <w:p>
          <w:pPr>
            <w:pStyle w:val="Contents2"/>
            <w:tabs>
              <w:tab w:val="clear" w:pos="8743"/>
              <w:tab w:val="right" w:pos="9026" w:leader="dot"/>
            </w:tabs>
            <w:rPr/>
          </w:pPr>
          <w:hyperlink w:anchor="__RefHeading___Toc3123872_373438147">
            <w:r>
              <w:rPr>
                <w:webHidden/>
                <w:rStyle w:val="IndexLink"/>
                <w:rtl w:val="true"/>
              </w:rPr>
              <w:t>حج براى همه طبقات‌</w:t>
            </w:r>
            <w:r>
              <w:rPr>
                <w:rStyle w:val="IndexLink"/>
                <w:rtl w:val="true"/>
              </w:rPr>
              <w:tab/>
            </w:r>
            <w:r>
              <w:rPr>
                <w:rStyle w:val="IndexLink"/>
              </w:rPr>
              <w:t>18</w:t>
            </w:r>
          </w:hyperlink>
        </w:p>
        <w:p>
          <w:pPr>
            <w:pStyle w:val="Contents2"/>
            <w:tabs>
              <w:tab w:val="clear" w:pos="8743"/>
              <w:tab w:val="right" w:pos="9026" w:leader="dot"/>
            </w:tabs>
            <w:rPr/>
          </w:pPr>
          <w:hyperlink w:anchor="__RefHeading___Toc3123874_373438147">
            <w:r>
              <w:rPr>
                <w:webHidden/>
                <w:rStyle w:val="IndexLink"/>
                <w:rtl w:val="true"/>
              </w:rPr>
              <w:t xml:space="preserve">حج محل پيام‌گيرى و پيام‌رسانى </w:t>
            </w:r>
            <w:r>
              <w:rPr>
                <w:rStyle w:val="IndexLink"/>
                <w:rtl w:val="true"/>
              </w:rPr>
              <w:t>(</w:t>
            </w:r>
            <w:r>
              <w:rPr>
                <w:rStyle w:val="IndexLink"/>
                <w:rtl w:val="true"/>
              </w:rPr>
              <w:t>تبليغات در حج</w:t>
            </w:r>
            <w:r>
              <w:rPr>
                <w:rStyle w:val="IndexLink"/>
                <w:rtl w:val="true"/>
              </w:rPr>
              <w:t>)</w:t>
              <w:tab/>
            </w:r>
            <w:r>
              <w:rPr>
                <w:rStyle w:val="IndexLink"/>
              </w:rPr>
              <w:t>20</w:t>
            </w:r>
          </w:hyperlink>
        </w:p>
        <w:p>
          <w:pPr>
            <w:pStyle w:val="Contents2"/>
            <w:tabs>
              <w:tab w:val="clear" w:pos="8743"/>
              <w:tab w:val="right" w:pos="9026" w:leader="dot"/>
            </w:tabs>
            <w:rPr/>
          </w:pPr>
          <w:hyperlink w:anchor="__RefHeading___Toc3123876_373438147">
            <w:r>
              <w:rPr>
                <w:webHidden/>
                <w:rStyle w:val="IndexLink"/>
                <w:rtl w:val="true"/>
              </w:rPr>
              <w:t>حج زنده نگاه داشتن آثار رسول خدا</w:t>
            </w:r>
            <w:r>
              <w:rPr>
                <w:rStyle w:val="IndexLink"/>
                <w:rtl w:val="true"/>
              </w:rPr>
              <w:t xml:space="preserve">- </w:t>
            </w:r>
            <w:r>
              <w:rPr>
                <w:rStyle w:val="IndexLink"/>
                <w:rtl w:val="true"/>
              </w:rPr>
              <w:t>ص</w:t>
            </w:r>
            <w:r>
              <w:rPr>
                <w:rStyle w:val="IndexLink"/>
                <w:rtl w:val="true"/>
              </w:rPr>
              <w:t>-</w:t>
              <w:tab/>
            </w:r>
            <w:r>
              <w:rPr>
                <w:rStyle w:val="IndexLink"/>
              </w:rPr>
              <w:t>23</w:t>
            </w:r>
          </w:hyperlink>
        </w:p>
        <w:p>
          <w:pPr>
            <w:pStyle w:val="Contents2"/>
            <w:tabs>
              <w:tab w:val="clear" w:pos="8743"/>
              <w:tab w:val="right" w:pos="9026" w:leader="dot"/>
            </w:tabs>
            <w:rPr/>
          </w:pPr>
          <w:hyperlink w:anchor="__RefHeading___Toc3123878_373438147">
            <w:r>
              <w:rPr>
                <w:webHidden/>
                <w:rStyle w:val="IndexLink"/>
                <w:rtl w:val="true"/>
              </w:rPr>
              <w:t>حج و عمره‌هاى رسول خدا</w:t>
            </w:r>
            <w:r>
              <w:rPr>
                <w:rStyle w:val="IndexLink"/>
                <w:rtl w:val="true"/>
              </w:rPr>
              <w:t xml:space="preserve">- </w:t>
            </w:r>
            <w:r>
              <w:rPr>
                <w:rStyle w:val="IndexLink"/>
                <w:rtl w:val="true"/>
              </w:rPr>
              <w:t>ص</w:t>
            </w:r>
            <w:r>
              <w:rPr>
                <w:rStyle w:val="IndexLink"/>
                <w:rtl w:val="true"/>
              </w:rPr>
              <w:t>-</w:t>
              <w:tab/>
            </w:r>
            <w:r>
              <w:rPr>
                <w:rStyle w:val="IndexLink"/>
              </w:rPr>
              <w:t>26</w:t>
            </w:r>
          </w:hyperlink>
        </w:p>
        <w:p>
          <w:pPr>
            <w:pStyle w:val="Contents2"/>
            <w:tabs>
              <w:tab w:val="clear" w:pos="8743"/>
              <w:tab w:val="right" w:pos="9026" w:leader="dot"/>
            </w:tabs>
            <w:rPr/>
          </w:pPr>
          <w:hyperlink w:anchor="__RefHeading___Toc3123880_373438147">
            <w:r>
              <w:rPr>
                <w:webHidden/>
                <w:rStyle w:val="IndexLink"/>
                <w:rtl w:val="true"/>
              </w:rPr>
              <w:t>حجةالوداع‌</w:t>
            </w:r>
            <w:r>
              <w:rPr>
                <w:rStyle w:val="IndexLink"/>
                <w:rtl w:val="true"/>
              </w:rPr>
              <w:tab/>
            </w:r>
            <w:r>
              <w:rPr>
                <w:rStyle w:val="IndexLink"/>
              </w:rPr>
              <w:t>28</w:t>
            </w:r>
          </w:hyperlink>
        </w:p>
        <w:p>
          <w:pPr>
            <w:pStyle w:val="Contents2"/>
            <w:tabs>
              <w:tab w:val="clear" w:pos="8743"/>
              <w:tab w:val="right" w:pos="9026" w:leader="dot"/>
            </w:tabs>
            <w:rPr/>
          </w:pPr>
          <w:hyperlink w:anchor="__RefHeading___Toc3123882_373438147">
            <w:r>
              <w:rPr>
                <w:webHidden/>
                <w:rStyle w:val="IndexLink"/>
                <w:rtl w:val="true"/>
              </w:rPr>
              <w:t>كعبه محور آزادى و مطاف آزاديخواهان‌</w:t>
            </w:r>
            <w:r>
              <w:rPr>
                <w:rStyle w:val="IndexLink"/>
                <w:rtl w:val="true"/>
              </w:rPr>
              <w:tab/>
            </w:r>
            <w:r>
              <w:rPr>
                <w:rStyle w:val="IndexLink"/>
              </w:rPr>
              <w:t>32</w:t>
            </w:r>
          </w:hyperlink>
        </w:p>
        <w:p>
          <w:pPr>
            <w:pStyle w:val="Contents2"/>
            <w:tabs>
              <w:tab w:val="clear" w:pos="8743"/>
              <w:tab w:val="right" w:pos="9026" w:leader="dot"/>
            </w:tabs>
            <w:rPr/>
          </w:pPr>
          <w:hyperlink w:anchor="__RefHeading___Toc3123884_373438147">
            <w:r>
              <w:rPr>
                <w:webHidden/>
                <w:rStyle w:val="IndexLink"/>
                <w:rtl w:val="true"/>
              </w:rPr>
              <w:t>مناسك حج از ديدگاه مذاهب اسلامى‌</w:t>
            </w:r>
            <w:r>
              <w:rPr>
                <w:rStyle w:val="IndexLink"/>
                <w:rtl w:val="true"/>
              </w:rPr>
              <w:tab/>
            </w:r>
            <w:r>
              <w:rPr>
                <w:rStyle w:val="IndexLink"/>
              </w:rPr>
              <w:t>33</w:t>
            </w:r>
          </w:hyperlink>
        </w:p>
        <w:p>
          <w:pPr>
            <w:pStyle w:val="Contents2"/>
            <w:tabs>
              <w:tab w:val="clear" w:pos="8743"/>
              <w:tab w:val="right" w:pos="9026" w:leader="dot"/>
            </w:tabs>
            <w:rPr/>
          </w:pPr>
          <w:hyperlink w:anchor="__RefHeading___Toc3123886_373438147">
            <w:r>
              <w:rPr>
                <w:webHidden/>
                <w:rStyle w:val="IndexLink"/>
                <w:rtl w:val="true"/>
              </w:rPr>
              <w:t>مسؤوليت حكومت اسلامى درباره حج‌</w:t>
            </w:r>
            <w:r>
              <w:rPr>
                <w:rStyle w:val="IndexLink"/>
                <w:rtl w:val="true"/>
              </w:rPr>
              <w:tab/>
            </w:r>
            <w:r>
              <w:rPr>
                <w:rStyle w:val="IndexLink"/>
              </w:rPr>
              <w:t>41</w:t>
            </w:r>
          </w:hyperlink>
        </w:p>
        <w:p>
          <w:pPr>
            <w:pStyle w:val="Contents2"/>
            <w:tabs>
              <w:tab w:val="clear" w:pos="8743"/>
              <w:tab w:val="right" w:pos="9026" w:leader="dot"/>
            </w:tabs>
            <w:rPr/>
          </w:pPr>
          <w:hyperlink w:anchor="__RefHeading___Toc3123888_373438147">
            <w:r>
              <w:rPr>
                <w:webHidden/>
                <w:rStyle w:val="IndexLink"/>
                <w:rtl w:val="true"/>
              </w:rPr>
              <w:t>فلسفه اعلام برائت از مشركان‌</w:t>
            </w:r>
            <w:r>
              <w:rPr>
                <w:rStyle w:val="IndexLink"/>
                <w:rtl w:val="true"/>
              </w:rPr>
              <w:tab/>
            </w:r>
            <w:r>
              <w:rPr>
                <w:rStyle w:val="IndexLink"/>
              </w:rPr>
              <w:t>43</w:t>
            </w:r>
          </w:hyperlink>
        </w:p>
        <w:p>
          <w:pPr>
            <w:pStyle w:val="Contents2"/>
            <w:tabs>
              <w:tab w:val="clear" w:pos="8743"/>
              <w:tab w:val="right" w:pos="9026" w:leader="dot"/>
            </w:tabs>
            <w:rPr/>
          </w:pPr>
          <w:hyperlink w:anchor="__RefHeading___Toc3123890_373438147">
            <w:r>
              <w:rPr>
                <w:webHidden/>
                <w:rStyle w:val="IndexLink"/>
                <w:rtl w:val="true"/>
              </w:rPr>
              <w:t>ابعاد عرفانى و درونى مناسك حج‌</w:t>
            </w:r>
            <w:r>
              <w:rPr>
                <w:rStyle w:val="IndexLink"/>
                <w:rtl w:val="true"/>
              </w:rPr>
              <w:tab/>
            </w:r>
            <w:r>
              <w:rPr>
                <w:rStyle w:val="IndexLink"/>
              </w:rPr>
              <w:t>47</w:t>
            </w:r>
          </w:hyperlink>
        </w:p>
        <w:p>
          <w:pPr>
            <w:pStyle w:val="Contents2"/>
            <w:tabs>
              <w:tab w:val="clear" w:pos="8743"/>
              <w:tab w:val="right" w:pos="9026" w:leader="dot"/>
            </w:tabs>
            <w:rPr/>
          </w:pPr>
          <w:hyperlink w:anchor="__RefHeading___Toc3123892_373438147">
            <w:r>
              <w:rPr>
                <w:webHidden/>
                <w:rStyle w:val="IndexLink"/>
                <w:rtl w:val="true"/>
              </w:rPr>
              <w:t>دعا و توبه در حج‌</w:t>
            </w:r>
            <w:r>
              <w:rPr>
                <w:rStyle w:val="IndexLink"/>
                <w:rtl w:val="true"/>
              </w:rPr>
              <w:tab/>
            </w:r>
            <w:r>
              <w:rPr>
                <w:rStyle w:val="IndexLink"/>
              </w:rPr>
              <w:t>49</w:t>
            </w:r>
          </w:hyperlink>
        </w:p>
        <w:p>
          <w:pPr>
            <w:pStyle w:val="Contents2"/>
            <w:tabs>
              <w:tab w:val="clear" w:pos="8743"/>
              <w:tab w:val="right" w:pos="9026" w:leader="dot"/>
            </w:tabs>
            <w:rPr/>
          </w:pPr>
          <w:hyperlink w:anchor="__RefHeading___Toc3123894_373438147">
            <w:r>
              <w:rPr>
                <w:webHidden/>
                <w:rStyle w:val="IndexLink"/>
                <w:rtl w:val="true"/>
              </w:rPr>
              <w:t>اهميت مسجدالنبى وزيارت رسول خدا</w:t>
            </w:r>
            <w:r>
              <w:rPr>
                <w:rStyle w:val="IndexLink"/>
                <w:rtl w:val="true"/>
              </w:rPr>
              <w:t xml:space="preserve">- </w:t>
            </w:r>
            <w:r>
              <w:rPr>
                <w:rStyle w:val="IndexLink"/>
                <w:rtl w:val="true"/>
              </w:rPr>
              <w:t>ص</w:t>
            </w:r>
            <w:r>
              <w:rPr>
                <w:rStyle w:val="IndexLink"/>
                <w:rtl w:val="true"/>
              </w:rPr>
              <w:t xml:space="preserve">- </w:t>
            </w:r>
            <w:r>
              <w:rPr>
                <w:rStyle w:val="IndexLink"/>
                <w:rtl w:val="true"/>
              </w:rPr>
              <w:t>در مدينه‌</w:t>
            </w:r>
            <w:r>
              <w:rPr>
                <w:rStyle w:val="IndexLink"/>
                <w:rtl w:val="true"/>
              </w:rPr>
              <w:tab/>
            </w:r>
            <w:r>
              <w:rPr>
                <w:rStyle w:val="IndexLink"/>
              </w:rPr>
              <w:t>53</w:t>
            </w:r>
          </w:hyperlink>
        </w:p>
        <w:p>
          <w:pPr>
            <w:pStyle w:val="Contents2"/>
            <w:tabs>
              <w:tab w:val="clear" w:pos="8743"/>
              <w:tab w:val="right" w:pos="9026" w:leader="dot"/>
            </w:tabs>
            <w:rPr/>
          </w:pPr>
          <w:hyperlink w:anchor="__RefHeading___Toc3123896_373438147">
            <w:r>
              <w:rPr>
                <w:webHidden/>
                <w:rStyle w:val="IndexLink"/>
                <w:rtl w:val="true"/>
              </w:rPr>
              <w:t>لزوم شركت در جماعات مسلمين‌</w:t>
            </w:r>
            <w:r>
              <w:rPr>
                <w:rStyle w:val="IndexLink"/>
                <w:rtl w:val="true"/>
              </w:rPr>
              <w:tab/>
            </w:r>
            <w:r>
              <w:rPr>
                <w:rStyle w:val="IndexLink"/>
              </w:rPr>
              <w:t>57</w:t>
            </w:r>
          </w:hyperlink>
        </w:p>
        <w:p>
          <w:pPr>
            <w:pStyle w:val="Contents2"/>
            <w:tabs>
              <w:tab w:val="clear" w:pos="8743"/>
              <w:tab w:val="right" w:pos="9026" w:leader="dot"/>
            </w:tabs>
            <w:rPr/>
          </w:pPr>
          <w:hyperlink w:anchor="__RefHeading___Toc3123898_373438147">
            <w:r>
              <w:rPr>
                <w:webHidden/>
                <w:rStyle w:val="IndexLink"/>
                <w:rtl w:val="true"/>
              </w:rPr>
              <w:t>آشنايى با فرق و مذاهب مشهور اسلامى‌</w:t>
            </w:r>
            <w:r>
              <w:rPr>
                <w:rStyle w:val="IndexLink"/>
                <w:rtl w:val="true"/>
              </w:rPr>
              <w:tab/>
            </w:r>
            <w:r>
              <w:rPr>
                <w:rStyle w:val="IndexLink"/>
              </w:rPr>
              <w:t>59</w:t>
            </w:r>
          </w:hyperlink>
        </w:p>
        <w:p>
          <w:pPr>
            <w:pStyle w:val="Contents3"/>
            <w:tabs>
              <w:tab w:val="clear" w:pos="8459"/>
              <w:tab w:val="right" w:pos="9026" w:leader="dot"/>
            </w:tabs>
            <w:rPr/>
          </w:pPr>
          <w:hyperlink w:anchor="__RefHeading___Toc3123900_37343814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123902_373438147">
            <w:r>
              <w:rPr>
                <w:webHidden/>
                <w:rStyle w:val="IndexLink"/>
              </w:rPr>
              <w:t>1</w:t>
            </w:r>
            <w:r>
              <w:rPr>
                <w:rStyle w:val="IndexLink"/>
                <w:rtl w:val="true"/>
              </w:rPr>
              <w:t xml:space="preserve"> </w:t>
            </w:r>
            <w:r>
              <w:rPr>
                <w:rStyle w:val="IndexLink"/>
                <w:rtl w:val="true"/>
              </w:rPr>
              <w:t>شيعه اماميه؛</w:t>
            </w:r>
            <w:r>
              <w:rPr>
                <w:rStyle w:val="IndexLink"/>
                <w:rtl w:val="true"/>
              </w:rPr>
              <w:tab/>
            </w:r>
            <w:r>
              <w:rPr>
                <w:rStyle w:val="IndexLink"/>
              </w:rPr>
              <w:t>60</w:t>
            </w:r>
          </w:hyperlink>
        </w:p>
        <w:p>
          <w:pPr>
            <w:pStyle w:val="Contents3"/>
            <w:tabs>
              <w:tab w:val="clear" w:pos="8459"/>
              <w:tab w:val="right" w:pos="9026" w:leader="dot"/>
            </w:tabs>
            <w:rPr/>
          </w:pPr>
          <w:hyperlink w:anchor="__RefHeading___Toc3123904_373438147">
            <w:r>
              <w:rPr>
                <w:webHidden/>
                <w:rStyle w:val="IndexLink"/>
              </w:rPr>
              <w:t>2</w:t>
            </w:r>
            <w:r>
              <w:rPr>
                <w:rStyle w:val="IndexLink"/>
                <w:rtl w:val="true"/>
              </w:rPr>
              <w:t xml:space="preserve">- </w:t>
            </w:r>
            <w:r>
              <w:rPr>
                <w:rStyle w:val="IndexLink"/>
                <w:rtl w:val="true"/>
              </w:rPr>
              <w:t>مذهب شافعى؛</w:t>
            </w:r>
            <w:r>
              <w:rPr>
                <w:rStyle w:val="IndexLink"/>
                <w:rtl w:val="true"/>
              </w:rPr>
              <w:tab/>
            </w:r>
            <w:r>
              <w:rPr>
                <w:rStyle w:val="IndexLink"/>
              </w:rPr>
              <w:t>66</w:t>
            </w:r>
          </w:hyperlink>
        </w:p>
        <w:p>
          <w:pPr>
            <w:pStyle w:val="Contents3"/>
            <w:tabs>
              <w:tab w:val="clear" w:pos="8459"/>
              <w:tab w:val="right" w:pos="9026" w:leader="dot"/>
            </w:tabs>
            <w:rPr/>
          </w:pPr>
          <w:hyperlink w:anchor="__RefHeading___Toc3123906_373438147">
            <w:r>
              <w:rPr>
                <w:webHidden/>
                <w:rStyle w:val="IndexLink"/>
              </w:rPr>
              <w:t>3</w:t>
            </w:r>
            <w:r>
              <w:rPr>
                <w:rStyle w:val="IndexLink"/>
                <w:rtl w:val="true"/>
              </w:rPr>
              <w:t xml:space="preserve">- </w:t>
            </w:r>
            <w:r>
              <w:rPr>
                <w:rStyle w:val="IndexLink"/>
                <w:rtl w:val="true"/>
              </w:rPr>
              <w:t>مذهب حنفيه؛</w:t>
            </w:r>
            <w:r>
              <w:rPr>
                <w:rStyle w:val="IndexLink"/>
                <w:rtl w:val="true"/>
              </w:rPr>
              <w:tab/>
            </w:r>
            <w:r>
              <w:rPr>
                <w:rStyle w:val="IndexLink"/>
              </w:rPr>
              <w:t>67</w:t>
            </w:r>
          </w:hyperlink>
        </w:p>
        <w:p>
          <w:pPr>
            <w:pStyle w:val="Contents3"/>
            <w:tabs>
              <w:tab w:val="clear" w:pos="8459"/>
              <w:tab w:val="right" w:pos="9026" w:leader="dot"/>
            </w:tabs>
            <w:rPr/>
          </w:pPr>
          <w:hyperlink w:anchor="__RefHeading___Toc3123908_373438147">
            <w:r>
              <w:rPr>
                <w:webHidden/>
                <w:rStyle w:val="IndexLink"/>
              </w:rPr>
              <w:t>4</w:t>
            </w:r>
            <w:r>
              <w:rPr>
                <w:rStyle w:val="IndexLink"/>
                <w:rtl w:val="true"/>
              </w:rPr>
              <w:t xml:space="preserve">- </w:t>
            </w:r>
            <w:r>
              <w:rPr>
                <w:rStyle w:val="IndexLink"/>
                <w:rtl w:val="true"/>
              </w:rPr>
              <w:t>فرقه حنبليه؛</w:t>
            </w:r>
            <w:r>
              <w:rPr>
                <w:rStyle w:val="IndexLink"/>
                <w:rtl w:val="true"/>
              </w:rPr>
              <w:tab/>
            </w:r>
            <w:r>
              <w:rPr>
                <w:rStyle w:val="IndexLink"/>
              </w:rPr>
              <w:t>68</w:t>
            </w:r>
          </w:hyperlink>
        </w:p>
        <w:p>
          <w:pPr>
            <w:pStyle w:val="Contents3"/>
            <w:tabs>
              <w:tab w:val="clear" w:pos="8459"/>
              <w:tab w:val="right" w:pos="9026" w:leader="dot"/>
            </w:tabs>
            <w:rPr/>
          </w:pPr>
          <w:hyperlink w:anchor="__RefHeading___Toc3123910_373438147">
            <w:r>
              <w:rPr>
                <w:webHidden/>
                <w:rStyle w:val="IndexLink"/>
              </w:rPr>
              <w:t>5</w:t>
            </w:r>
            <w:r>
              <w:rPr>
                <w:rStyle w:val="IndexLink"/>
                <w:rtl w:val="true"/>
              </w:rPr>
              <w:t xml:space="preserve">- </w:t>
            </w:r>
            <w:r>
              <w:rPr>
                <w:rStyle w:val="IndexLink"/>
                <w:rtl w:val="true"/>
              </w:rPr>
              <w:t>فرقه مالكيه؛</w:t>
            </w:r>
            <w:r>
              <w:rPr>
                <w:rStyle w:val="IndexLink"/>
                <w:rtl w:val="true"/>
              </w:rPr>
              <w:tab/>
            </w:r>
            <w:r>
              <w:rPr>
                <w:rStyle w:val="IndexLink"/>
              </w:rPr>
              <w:t>68</w:t>
            </w:r>
          </w:hyperlink>
        </w:p>
        <w:p>
          <w:pPr>
            <w:pStyle w:val="Contents3"/>
            <w:tabs>
              <w:tab w:val="clear" w:pos="8459"/>
              <w:tab w:val="right" w:pos="9026" w:leader="dot"/>
            </w:tabs>
            <w:rPr/>
          </w:pPr>
          <w:hyperlink w:anchor="__RefHeading___Toc3123912_373438147">
            <w:r>
              <w:rPr>
                <w:webHidden/>
                <w:rStyle w:val="IndexLink"/>
              </w:rPr>
              <w:t>6</w:t>
            </w:r>
            <w:r>
              <w:rPr>
                <w:rStyle w:val="IndexLink"/>
                <w:rtl w:val="true"/>
              </w:rPr>
              <w:t xml:space="preserve">- </w:t>
            </w:r>
            <w:r>
              <w:rPr>
                <w:rStyle w:val="IndexLink"/>
                <w:rtl w:val="true"/>
              </w:rPr>
              <w:t>خوارج؛</w:t>
            </w:r>
            <w:r>
              <w:rPr>
                <w:rStyle w:val="IndexLink"/>
                <w:rtl w:val="true"/>
              </w:rPr>
              <w:tab/>
            </w:r>
            <w:r>
              <w:rPr>
                <w:rStyle w:val="IndexLink"/>
              </w:rPr>
              <w:t>69</w:t>
            </w:r>
          </w:hyperlink>
        </w:p>
        <w:p>
          <w:pPr>
            <w:pStyle w:val="Contents3"/>
            <w:tabs>
              <w:tab w:val="clear" w:pos="8459"/>
              <w:tab w:val="right" w:pos="9026" w:leader="dot"/>
            </w:tabs>
            <w:rPr/>
          </w:pPr>
          <w:hyperlink w:anchor="__RefHeading___Toc3123914_373438147">
            <w:r>
              <w:rPr>
                <w:webHidden/>
                <w:rStyle w:val="IndexLink"/>
              </w:rPr>
              <w:t>7</w:t>
            </w:r>
            <w:r>
              <w:rPr>
                <w:rStyle w:val="IndexLink"/>
                <w:rtl w:val="true"/>
              </w:rPr>
              <w:t xml:space="preserve">- </w:t>
            </w:r>
            <w:r>
              <w:rPr>
                <w:rStyle w:val="IndexLink"/>
                <w:rtl w:val="true"/>
              </w:rPr>
              <w:t>زيديه؛</w:t>
            </w:r>
            <w:r>
              <w:rPr>
                <w:rStyle w:val="IndexLink"/>
                <w:rtl w:val="true"/>
              </w:rPr>
              <w:tab/>
            </w:r>
            <w:r>
              <w:rPr>
                <w:rStyle w:val="IndexLink"/>
              </w:rPr>
              <w:t>71</w:t>
            </w:r>
          </w:hyperlink>
        </w:p>
        <w:p>
          <w:pPr>
            <w:pStyle w:val="Contents3"/>
            <w:tabs>
              <w:tab w:val="clear" w:pos="8459"/>
              <w:tab w:val="right" w:pos="9026" w:leader="dot"/>
            </w:tabs>
            <w:rPr/>
          </w:pPr>
          <w:hyperlink w:anchor="__RefHeading___Toc3123916_373438147">
            <w:r>
              <w:rPr>
                <w:webHidden/>
                <w:rStyle w:val="IndexLink"/>
              </w:rPr>
              <w:t>8</w:t>
            </w:r>
            <w:r>
              <w:rPr>
                <w:rStyle w:val="IndexLink"/>
                <w:rtl w:val="true"/>
              </w:rPr>
              <w:t xml:space="preserve">- </w:t>
            </w:r>
            <w:r>
              <w:rPr>
                <w:rStyle w:val="IndexLink"/>
                <w:rtl w:val="true"/>
              </w:rPr>
              <w:t>اسماعيليه؛</w:t>
            </w:r>
            <w:r>
              <w:rPr>
                <w:rStyle w:val="IndexLink"/>
                <w:rtl w:val="true"/>
              </w:rPr>
              <w:tab/>
            </w:r>
            <w:r>
              <w:rPr>
                <w:rStyle w:val="IndexLink"/>
              </w:rPr>
              <w:t>73</w:t>
            </w:r>
          </w:hyperlink>
        </w:p>
        <w:p>
          <w:pPr>
            <w:pStyle w:val="Contents3"/>
            <w:tabs>
              <w:tab w:val="clear" w:pos="8459"/>
              <w:tab w:val="right" w:pos="9026" w:leader="dot"/>
            </w:tabs>
            <w:rPr/>
          </w:pPr>
          <w:hyperlink w:anchor="__RefHeading___Toc3123918_373438147">
            <w:r>
              <w:rPr>
                <w:webHidden/>
                <w:rStyle w:val="IndexLink"/>
              </w:rPr>
              <w:t>9</w:t>
            </w:r>
            <w:r>
              <w:rPr>
                <w:rStyle w:val="IndexLink"/>
                <w:rtl w:val="true"/>
              </w:rPr>
              <w:t xml:space="preserve">- </w:t>
            </w:r>
            <w:r>
              <w:rPr>
                <w:rStyle w:val="IndexLink"/>
                <w:rtl w:val="true"/>
              </w:rPr>
              <w:t>مُرجئه؛</w:t>
            </w:r>
            <w:r>
              <w:rPr>
                <w:rStyle w:val="IndexLink"/>
                <w:rtl w:val="true"/>
              </w:rPr>
              <w:tab/>
            </w:r>
            <w:r>
              <w:rPr>
                <w:rStyle w:val="IndexLink"/>
              </w:rPr>
              <w:t>76</w:t>
            </w:r>
          </w:hyperlink>
        </w:p>
        <w:p>
          <w:pPr>
            <w:pStyle w:val="Contents3"/>
            <w:tabs>
              <w:tab w:val="clear" w:pos="8459"/>
              <w:tab w:val="right" w:pos="9026" w:leader="dot"/>
            </w:tabs>
            <w:rPr/>
          </w:pPr>
          <w:hyperlink w:anchor="__RefHeading___Toc3123920_373438147">
            <w:r>
              <w:rPr>
                <w:webHidden/>
                <w:rStyle w:val="IndexLink"/>
              </w:rPr>
              <w:t>10</w:t>
            </w:r>
            <w:r>
              <w:rPr>
                <w:rStyle w:val="IndexLink"/>
                <w:rtl w:val="true"/>
              </w:rPr>
              <w:t xml:space="preserve">- </w:t>
            </w:r>
            <w:r>
              <w:rPr>
                <w:rStyle w:val="IndexLink"/>
                <w:rtl w:val="true"/>
              </w:rPr>
              <w:t>معتزله؛</w:t>
            </w:r>
            <w:r>
              <w:rPr>
                <w:rStyle w:val="IndexLink"/>
                <w:rtl w:val="true"/>
              </w:rPr>
              <w:tab/>
            </w:r>
            <w:r>
              <w:rPr>
                <w:rStyle w:val="IndexLink"/>
              </w:rPr>
              <w:t>77</w:t>
            </w:r>
          </w:hyperlink>
        </w:p>
        <w:p>
          <w:pPr>
            <w:pStyle w:val="Contents3"/>
            <w:tabs>
              <w:tab w:val="clear" w:pos="8459"/>
              <w:tab w:val="right" w:pos="9026" w:leader="dot"/>
            </w:tabs>
            <w:rPr/>
          </w:pPr>
          <w:hyperlink w:anchor="__RefHeading___Toc3123922_373438147">
            <w:r>
              <w:rPr>
                <w:webHidden/>
                <w:rStyle w:val="IndexLink"/>
              </w:rPr>
              <w:t>11</w:t>
            </w:r>
            <w:r>
              <w:rPr>
                <w:rStyle w:val="IndexLink"/>
                <w:rtl w:val="true"/>
              </w:rPr>
              <w:t xml:space="preserve">- </w:t>
            </w:r>
            <w:r>
              <w:rPr>
                <w:rStyle w:val="IndexLink"/>
                <w:rtl w:val="true"/>
              </w:rPr>
              <w:t>اشاعره؛</w:t>
            </w:r>
            <w:r>
              <w:rPr>
                <w:rStyle w:val="IndexLink"/>
                <w:rtl w:val="true"/>
              </w:rPr>
              <w:tab/>
            </w:r>
            <w:r>
              <w:rPr>
                <w:rStyle w:val="IndexLink"/>
              </w:rPr>
              <w:t>78</w:t>
            </w:r>
          </w:hyperlink>
        </w:p>
        <w:p>
          <w:pPr>
            <w:pStyle w:val="Contents3"/>
            <w:tabs>
              <w:tab w:val="clear" w:pos="8459"/>
              <w:tab w:val="right" w:pos="9026" w:leader="dot"/>
            </w:tabs>
            <w:rPr/>
          </w:pPr>
          <w:hyperlink w:anchor="__RefHeading___Toc3123924_373438147">
            <w:r>
              <w:rPr>
                <w:webHidden/>
                <w:rStyle w:val="IndexLink"/>
              </w:rPr>
              <w:t>12</w:t>
            </w:r>
            <w:r>
              <w:rPr>
                <w:rStyle w:val="IndexLink"/>
                <w:rtl w:val="true"/>
              </w:rPr>
              <w:t xml:space="preserve">- </w:t>
            </w:r>
            <w:r>
              <w:rPr>
                <w:rStyle w:val="IndexLink"/>
                <w:rtl w:val="true"/>
              </w:rPr>
              <w:t>ثوريه؛</w:t>
            </w:r>
            <w:r>
              <w:rPr>
                <w:rStyle w:val="IndexLink"/>
                <w:rtl w:val="true"/>
              </w:rPr>
              <w:tab/>
            </w:r>
            <w:r>
              <w:rPr>
                <w:rStyle w:val="IndexLink"/>
              </w:rPr>
              <w:t>79</w:t>
            </w:r>
          </w:hyperlink>
        </w:p>
        <w:p>
          <w:pPr>
            <w:pStyle w:val="Contents3"/>
            <w:tabs>
              <w:tab w:val="clear" w:pos="8459"/>
              <w:tab w:val="right" w:pos="9026" w:leader="dot"/>
            </w:tabs>
            <w:rPr/>
          </w:pPr>
          <w:hyperlink w:anchor="__RefHeading___Toc3123926_373438147">
            <w:r>
              <w:rPr>
                <w:webHidden/>
                <w:rStyle w:val="IndexLink"/>
              </w:rPr>
              <w:t>13</w:t>
            </w:r>
            <w:r>
              <w:rPr>
                <w:rStyle w:val="IndexLink"/>
                <w:rtl w:val="true"/>
              </w:rPr>
              <w:t xml:space="preserve">- </w:t>
            </w:r>
            <w:r>
              <w:rPr>
                <w:rStyle w:val="IndexLink"/>
                <w:rtl w:val="true"/>
              </w:rPr>
              <w:t>وهابيه؛</w:t>
            </w:r>
            <w:r>
              <w:rPr>
                <w:rStyle w:val="IndexLink"/>
                <w:rtl w:val="true"/>
              </w:rPr>
              <w:tab/>
            </w:r>
            <w:r>
              <w:rPr>
                <w:rStyle w:val="IndexLink"/>
              </w:rPr>
              <w:t>79</w:t>
            </w:r>
          </w:hyperlink>
        </w:p>
        <w:p>
          <w:pPr>
            <w:pStyle w:val="Contents3"/>
            <w:tabs>
              <w:tab w:val="clear" w:pos="8459"/>
              <w:tab w:val="right" w:pos="9026" w:leader="dot"/>
            </w:tabs>
            <w:rPr/>
          </w:pPr>
          <w:hyperlink w:anchor="__RefHeading___Toc3123928_373438147">
            <w:r>
              <w:rPr>
                <w:webHidden/>
                <w:rStyle w:val="IndexLink"/>
              </w:rPr>
              <w:t>14</w:t>
            </w:r>
            <w:r>
              <w:rPr>
                <w:rStyle w:val="IndexLink"/>
                <w:rtl w:val="true"/>
              </w:rPr>
              <w:t xml:space="preserve">- </w:t>
            </w:r>
            <w:r>
              <w:rPr>
                <w:rStyle w:val="IndexLink"/>
                <w:rtl w:val="true"/>
              </w:rPr>
              <w:t>سالميه؛</w:t>
            </w:r>
            <w:r>
              <w:rPr>
                <w:rStyle w:val="IndexLink"/>
                <w:rtl w:val="true"/>
              </w:rPr>
              <w:tab/>
            </w:r>
            <w:r>
              <w:rPr>
                <w:rStyle w:val="IndexLink"/>
              </w:rPr>
              <w:t>82</w:t>
            </w:r>
          </w:hyperlink>
        </w:p>
        <w:p>
          <w:pPr>
            <w:pStyle w:val="Contents3"/>
            <w:tabs>
              <w:tab w:val="clear" w:pos="8459"/>
              <w:tab w:val="right" w:pos="9026" w:leader="dot"/>
            </w:tabs>
            <w:rPr/>
          </w:pPr>
          <w:hyperlink w:anchor="__RefHeading___Toc3123930_373438147">
            <w:r>
              <w:rPr>
                <w:webHidden/>
                <w:rStyle w:val="IndexLink"/>
              </w:rPr>
              <w:t>15</w:t>
            </w:r>
            <w:r>
              <w:rPr>
                <w:rStyle w:val="IndexLink"/>
                <w:rtl w:val="true"/>
              </w:rPr>
              <w:t xml:space="preserve">- </w:t>
            </w:r>
            <w:r>
              <w:rPr>
                <w:rStyle w:val="IndexLink"/>
                <w:rtl w:val="true"/>
              </w:rPr>
              <w:t>كراميّه؛</w:t>
            </w:r>
            <w:r>
              <w:rPr>
                <w:rStyle w:val="IndexLink"/>
                <w:rtl w:val="true"/>
              </w:rPr>
              <w:tab/>
            </w:r>
            <w:r>
              <w:rPr>
                <w:rStyle w:val="IndexLink"/>
              </w:rPr>
              <w:t>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_15251"/>
      <w:bookmarkStart w:id="1" w:name="pg1258_15251"/>
      <w:bookmarkEnd w:id="1"/>
    </w:p>
    <w:p>
      <w:pPr>
        <w:pStyle w:val="Heading2"/>
        <w:numPr>
          <w:ilvl w:val="1"/>
          <w:numId w:val="1"/>
        </w:numPr>
        <w:rPr/>
      </w:pPr>
      <w:bookmarkStart w:id="2" w:name="pg1258_15251"/>
      <w:bookmarkStart w:id="3" w:name="__RefHeading___Toc3123858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نگاهي به حج</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اصغر قائدان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3860_373438147"/>
      <w:bookmarkStart w:id="6" w:name="_Toc2"/>
      <w:bookmarkEnd w:id="5"/>
      <w:r>
        <w:rPr>
          <w:rtl w:val="true"/>
        </w:rPr>
        <w:t>اشاره</w:t>
      </w:r>
      <w:bookmarkStart w:id="7" w:name="pg1258_15257"/>
      <w:bookmarkEnd w:id="6"/>
    </w:p>
    <w:p>
      <w:pPr>
        <w:pStyle w:val="Heading2"/>
        <w:numPr>
          <w:ilvl w:val="1"/>
          <w:numId w:val="1"/>
        </w:numPr>
        <w:rPr/>
      </w:pPr>
      <w:bookmarkStart w:id="8" w:name="__RefHeading___Toc3123862_373438147"/>
      <w:bookmarkStart w:id="9" w:name="_Toc3"/>
      <w:bookmarkEnd w:id="7"/>
      <w:bookmarkEnd w:id="8"/>
      <w:r>
        <w:rPr>
          <w:rtl w:val="true"/>
        </w:rPr>
        <w:t>كعبه و حج در قرآن‌</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سيرى در آيات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آيينه تمام نماى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آسمانى، بندگان خداوند به انجام يكى از واجبات الهى با فراخوانى منادى بزرگ توحيدى؛ يعنى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كريم فلسفه بناى كعبه و انجام حج را چنين تشريح مى‌سازد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اين آيات، كعبه اوّلين خانه‌اى معرفى شده كه خداوند آن را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و در حقيقت اين آيات بيانگر آن است كه بر خلاف ادعاى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بيت المقدس را نخستين قبله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يا بيت، اولين خانه‌اى است كه خداوند براى عبادت و طواف بندگان بر روى زمين بنا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هر دو مترادف يكديگر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نيز لفظ بيت به معناى كعبه است كه خداوند آن را مبارك و هدايتگر جهانيان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آيه ياد شده، حجِّ اين بيت، براى كسانى كه استطاعت و توان مادى و عقلى داشته باشند واجب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مختلفى، از تاريخ و چگونگى بازسازى كعبه به وسيله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وَتَقَبَّلْ مِنَّا إِنَّكَ أَنْتَ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 اين آيه معمار و سازنده كعبه، يكى از بهترين بندگان الهى؛ يعنى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دستيارى فرزندش اسماعيل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اين معمار عظيم الشأن به مكان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بيابانى غير ذى زرع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إِنِّي أَسْكَنْتُ مِنْ ذُرّيَّتِي بِوَادٍ غَيْرِ ذِي زَرْعٍ عِنْدَ بَيْتِكَ الْمُحَرَّمِ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 حضرت به امر خداوند، خاندان خود را در سرزمينى كه هيچ نشانى از آبادانى در آن نبوده سكونت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وجود كعبه قبل از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وضوح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در كنار خانه و حرم تو سكونت دادم و يا اين كه آن حضرت در پاسخ به هاجر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مَنْ تَدَعْنِي؟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مى‌سپارى؟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رَبِّ هَذِهِ الْبَنِيَّةِ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 آيه ديگرى به مكان بيت اشاره شده است كه از قبل وجود داشته و خداوند آن را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بَوَّأْنَا لِإِبْرَاهِيمَ مَكَانَ الْبَيْتِ أَنْ لَاتُشْرِكَ بِي شَيْئاً</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گفت سابقه وجود اين خانه به دورانهاى متمادىِ قبل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به</w:t>
      </w:r>
    </w:p>
    <w:p>
      <w:pPr>
        <w:pStyle w:val="BookText"/>
        <w:rPr/>
      </w:pPr>
      <w:r>
        <w:rPr>
          <w:rFonts w:ascii="IRNazanin" w:hAnsi="IRNazanin" w:eastAsia="IRNazanin"/>
          <w:color w:val="111111"/>
          <w:sz w:val="28"/>
          <w:sz w:val="28"/>
          <w:szCs w:val="28"/>
          <w:rtl w:val="true"/>
          <w:lang w:bidi="fa-IR"/>
        </w:rPr>
        <w:t>گفته مورخان، بايد بانى اوليه آن را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ساختن كعبه،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اجرت و پاداش خود را از انجام اين مأموريت، چنين مى‌خواهد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خواسته‌هاى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اين آيه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در كنار بيت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قلوب و توجه گروهى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اين بيت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گرفتن بندگان خدا از قِبَل اين بيت؛ و نيز در جاى ديگرى آن حضرت از خداوند امنيت اين شهر و سرزمين را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إِبْرَاهِيمُ رَبِّ اجْعَلْ هَذَا الْبَلَدِ آمِناً</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نپاييد كه خداوند باريتعالى دعاهاى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مقرون به اجابت فرمود؛ زيرا به قدرت الهى چاه زمزم زير پاهاى اسماعيل شيرخوار فوران كرد و آب كه مايه حيات اين سرزمين غير ذى‌زرع بود بزودى آن را آبادان ساخت، پرندگان و حيوانات در كنار آن گرد آمده و قبايل جرهم نيز در كنار آن فرود</w:t>
      </w:r>
    </w:p>
    <w:p>
      <w:pPr>
        <w:pStyle w:val="BookText"/>
        <w:rPr/>
      </w:pPr>
      <w:r>
        <w:rPr>
          <w:rFonts w:ascii="Amiri" w:hAnsi="Amiri" w:eastAsia="Amiri" w:cs="Amiri"/>
          <w:color w:val="111111"/>
          <w:sz w:val="28"/>
          <w:sz w:val="28"/>
          <w:szCs w:val="28"/>
          <w:rtl w:val="true"/>
          <w:lang w:bidi="ar-SA"/>
        </w:rPr>
        <w:t>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سرزمين خشك و سوزان به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شهر قابل سكونت و امن تبديل شد كه مسأله امنيت آن نيز در جاى جاى قرآن مطرح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جَعَلْنَا حَرَماً آمِناً وَيَتَخَطَّفُ النَّاسُ مِنْ حَوْلِهِمْ أَفَبِالْبَاطِلِ يُؤْمِنُونَ وَبِنِعْمَةِ اللَّهِ يَكْفُرُونَ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ميهمانان و زائران بيت اللَّه بايد از امنيت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امنيتى كه در سرتاسر شبه جزيره بخاطر عصبيت جاهلى معنا و مفهومى نداشت و خداوند در اين آيات به امنيت اين سرزمين بدين گونه اشاره مى‌كند كه آدمها در خارج از حرم و مكه ربوده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يَتَخَطَّفُ النَّاسُ مِنْ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امنيتى در اطراف حرم وجود ندارد ولى در حرم الهى همه چيز؛ انسان، حيوان و حتى گياه بايد در امنيت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خداوند، مردم را به حج فرا مى‌خواند، خود نيز به آنان مى‌آموزد كه چگونه آن را به انجام رسانند؛ يعنى در حقيقت، قرآن براى حج، كتاب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الهى سعى و طواف بين صفا و مروه از واجبات حج معرفى شده و اين دو اثر، از شعائر خداوندى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 فَمَنْ حَجَّ الْبَيْتَ أَوِ اعْتَمَرَ فَلَا جُنَاحَ عَلَيْهِ</w:t>
      </w:r>
    </w:p>
    <w:p>
      <w:pPr>
        <w:pStyle w:val="BookText"/>
        <w:rPr/>
      </w:pPr>
      <w:r>
        <w:rPr>
          <w:rFonts w:ascii="Amiri" w:hAnsi="Amiri" w:eastAsia="Amiri" w:cs="Amiri"/>
          <w:color w:val="111111"/>
          <w:sz w:val="28"/>
          <w:sz w:val="28"/>
          <w:szCs w:val="28"/>
          <w:rtl w:val="true"/>
          <w:lang w:bidi="ar-SA"/>
        </w:rPr>
        <w:t xml:space="preserve">أَنْ يَطَّوَّفَ بِهِمَا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جاى ديگرى خداوند به وقوف در عرفات و كوچ به سوى مشعرالحرام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فَاذْكُرُوا اللَّهَ عِنْدَ الْمَشْعَرِ الْحَرَامِ وَاذْكُرُوهُ كَمَا هَديكُمْ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همچنين مسأله قربانى و حلق و يا فديه دادن در مقابل آن نيز بطور كامل در اين آيات تشريح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 و آيات خداوندى در حرم امن الهى نيز در آيات ديگرى آمده است كه عمده‌ترين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بندگان خداوند مأمور شده‌اند در كنار و يا پشت آن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ساخت و بازسازى كعبه و يا هنگام فراخوانى مردم به سوى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سنگى از كوه ابوقبيس ايستاد و به قدرت الهى آن سنگ بگونه‌اى نرم شد كه</w:t>
      </w:r>
      <w:bookmarkStart w:id="10" w:name="pg1258_15263"/>
    </w:p>
    <w:p>
      <w:pPr>
        <w:pStyle w:val="BookText"/>
        <w:rPr/>
      </w:pPr>
      <w:bookmarkEnd w:id="10"/>
      <w:r>
        <w:rPr>
          <w:rFonts w:ascii="IRNazanin" w:hAnsi="IRNazanin" w:eastAsia="IRNazanin"/>
          <w:color w:val="111111"/>
          <w:sz w:val="28"/>
          <w:sz w:val="28"/>
          <w:szCs w:val="28"/>
          <w:rtl w:val="true"/>
          <w:lang w:bidi="fa-IR"/>
        </w:rPr>
        <w:t xml:space="preserve">جاى پاى آن حضرت بر آن فرو رفت و اين يكى از نشانه‌هاى خداوند است كه در سوره آل عمران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 مَقَامُ إِبْرَاهِيمَ 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كه اكنون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كعبه قرار دارد و نيز مسأله امنيت حرم در اين آيه از نشانه‌هاى روشن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چاه زمزم را نيز از نشانه‌هاى ياد شده دانسته‌اند كه آب آن هزاران سال است به رغم خشكسالى اين سرزمين، همچنان مى‌جوشد و از معجزات ديگر آن اين كه فاسد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مشعرالحرام و وجود سنگريزه‌هاى فراوان در آن براى رمى جمرات كه هزاران سال است تمام شدنى نيست و يا حجرالاسود را كه ياقوتى سفيد از بهشت خداوندى است از آيات بينات اين سرزمين مقدس دانسته‌اند</w:t>
      </w:r>
      <w:r>
        <w:rPr>
          <w:rFonts w:eastAsia="IRNazanin" w:cs="IRNazanin"/>
          <w:color w:val="111111"/>
          <w:sz w:val="28"/>
          <w:szCs w:val="28"/>
          <w:rtl w:val="true"/>
          <w:lang w:bidi="fa-IR"/>
        </w:rPr>
        <w:t>.</w:t>
      </w:r>
    </w:p>
    <w:p>
      <w:pPr>
        <w:pStyle w:val="Heading2"/>
        <w:numPr>
          <w:ilvl w:val="1"/>
          <w:numId w:val="1"/>
        </w:numPr>
        <w:rPr/>
      </w:pPr>
      <w:bookmarkStart w:id="11" w:name="__RefHeading___Toc3123864_373438147"/>
      <w:bookmarkStart w:id="12" w:name="_Toc4"/>
      <w:bookmarkEnd w:id="11"/>
      <w:r>
        <w:rPr>
          <w:rtl w:val="true"/>
        </w:rPr>
        <w:t>كعبه و جايگاه آن‌</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إِبْرَاهِيمَ 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بر اساس روايات تاريخى، كعبه قبل از آفرينش آسمانها و زمين، چون حُبابى بر روى آب بود، اندك‌اندك قسمتهاى ديگر زمين از زير آن گسترده و پهن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بانى كعبه را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خداوند مكان آن را كه سكويى مرتفع و سفيد بوده و از آن نورى چون نور خورشيد و ماه مى‌درخشيد به حضرت آدم نشان داد و او مأموريت يافت تا كعبه را براى پرستش حق بنا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هنگام طوفان نوح از نظرها پنهان شد تا اين كه خداوند مكان آن را به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شام به همراه هاجر و فرزندش اسماعيل به اين سرزمين لم يزرع آمده بودند نشان داد و آن پيامبر الهى و منادى توحيد با كمك فرزندش به ساخت كعبه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خانه توحيد به دست بهترين بندگان خداوند؛ يعنى آدم،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تا مورد پرستش موحدان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از كوه ابوقبيس، و از بهشت فرود آمد تا در گوشه‌اى از اركان كعبه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كعبه بر سنگى از كوه ابوقبيس مى‌ايستاد كه به مقام ابراهيم</w:t>
      </w:r>
    </w:p>
    <w:p>
      <w:pPr>
        <w:pStyle w:val="BookText"/>
        <w:rPr/>
      </w:pP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و مقام ابراهيم و نيز حجراسماعيل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زمزم از نشانه‌هاى خداوندى در مسجدالحرام هستند و همواره مورد توجه زائران بيت اللَّه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كعبه حدود هفتاد نام ثبت شده است كه بعضى از آنها در قرآن كريم نيز آمده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بعضى بكّه را بيت اللَّه يا مسجدالحرام و مكه را نام شهر دانسته‌اند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اوصاف كعبه نخستين مكان بر روى زمين است كه خداوند در كنار آن عبادت شده و نخستين خانه‌اى است كه قبله اهل توحيد و مكان پرستش خداوند متعال بوده و حضرت حق جايگاه و اهميت آن را در جاى جاى قرآن بيان كرده است</w:t>
      </w:r>
      <w:r>
        <w:rPr>
          <w:rFonts w:eastAsia="IRNazanin" w:cs="IRNazanin"/>
          <w:color w:val="111111"/>
          <w:sz w:val="28"/>
          <w:szCs w:val="28"/>
          <w:rtl w:val="true"/>
          <w:lang w:bidi="fa-IR"/>
        </w:rPr>
        <w:t>.</w:t>
      </w:r>
      <w:bookmarkStart w:id="13" w:name="pg1258_15266"/>
    </w:p>
    <w:p>
      <w:pPr>
        <w:pStyle w:val="BookText"/>
        <w:rPr/>
      </w:pPr>
      <w:bookmarkEnd w:id="13"/>
      <w:r>
        <w:rPr>
          <w:rFonts w:ascii="IRNazanin" w:hAnsi="IRNazanin" w:eastAsia="IRNazanin"/>
          <w:color w:val="111111"/>
          <w:sz w:val="28"/>
          <w:sz w:val="28"/>
          <w:szCs w:val="28"/>
          <w:rtl w:val="true"/>
          <w:lang w:bidi="fa-IR"/>
        </w:rPr>
        <w:t xml:space="preserve">گاهى آن را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و لذا از اينجاست كه به عظمت و جايگاه حساس و والاى كعبه پى برده و در مقابل اين همه اعجاز و عظمت سر تسليم فرود مى‌آوريم</w:t>
      </w:r>
      <w:r>
        <w:rPr>
          <w:rFonts w:eastAsia="IRNazanin" w:cs="IRNazanin"/>
          <w:color w:val="111111"/>
          <w:sz w:val="28"/>
          <w:szCs w:val="28"/>
          <w:rtl w:val="true"/>
          <w:lang w:bidi="fa-IR"/>
        </w:rPr>
        <w:t>.</w:t>
      </w:r>
    </w:p>
    <w:p>
      <w:pPr>
        <w:pStyle w:val="Heading2"/>
        <w:numPr>
          <w:ilvl w:val="1"/>
          <w:numId w:val="1"/>
        </w:numPr>
        <w:rPr/>
      </w:pPr>
      <w:bookmarkStart w:id="14" w:name="__RefHeading___Toc3123866_373438147"/>
      <w:bookmarkStart w:id="15" w:name="_Toc5"/>
      <w:bookmarkEnd w:id="14"/>
      <w:r>
        <w:rPr>
          <w:rtl w:val="true"/>
        </w:rPr>
        <w:t>مسجدالحرام و محدوده آن‌</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روايتى از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مسجدالحرام را تا صفا و مروه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جاهلى در اطراف كعبه خانه‌هاى متعددى ساخته شده بود و بسيارى از مردم در حريم آن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 نيز اين خانه‌ها همچنان پا برجا بود و مسلمانانى كه از مدينه و ساير سرزمينها براى حج مى‌آمدند راهى جز داخل شدن در آن خانه‌ها و ورود به مسجدالحرام نداشتند؛ به عبارت ديگر محدوده‌اى در آن دوران به عنوان مسجدالحرام وجود نداشت و عمدتاً اين نام بر فضاى خالى اطراف كعبه اطلاق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جمعيت مسلمانان افزوده شد، انجام مراسم عبادى حج با مشكلات عمده‌اى روبرو گرديد لذا خليفه دوم</w:t>
      </w:r>
      <w:bookmarkStart w:id="16" w:name="pg1258_15267"/>
    </w:p>
    <w:p>
      <w:pPr>
        <w:pStyle w:val="BookText"/>
        <w:rPr/>
      </w:pPr>
      <w:bookmarkEnd w:id="16"/>
      <w:r>
        <w:rPr>
          <w:rFonts w:ascii="IRNazanin" w:hAnsi="IRNazanin" w:eastAsia="IRNazanin"/>
          <w:color w:val="111111"/>
          <w:sz w:val="28"/>
          <w:sz w:val="28"/>
          <w:szCs w:val="28"/>
          <w:rtl w:val="true"/>
          <w:lang w:bidi="fa-IR"/>
        </w:rPr>
        <w:t>براى اولين بار به توسعه مسجد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هفدهم هجرى خانه‌هاى اطراف مسجد را خريده و تخريب كرد آنگاه ديوارى بر گرد آن كشيد و محدوده مسجد را مشخص و به وسيله سنگريزه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خليفه سوم و سپس بوسيله عبد اللَّه بن زبير، عبدالملك بن مروان و وليد، منصور عباسى، مهدى عباسى و نيز در دوران عثمانى‌ها به مساحت مسجدالحرام بطور مرتب افزوده گرديد و تا ابتداى حكومت آل سعود مساحت آن به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رسيده بود و هم اكنون مساحت آن به بيش از يكصد هزار متر مربع رسيده است</w:t>
      </w:r>
      <w:r>
        <w:rPr>
          <w:rFonts w:eastAsia="IRNazanin" w:cs="IRNazanin"/>
          <w:color w:val="111111"/>
          <w:sz w:val="28"/>
          <w:szCs w:val="28"/>
          <w:rtl w:val="true"/>
          <w:lang w:bidi="fa-IR"/>
        </w:rPr>
        <w:t>.</w:t>
      </w:r>
    </w:p>
    <w:p>
      <w:pPr>
        <w:pStyle w:val="Heading2"/>
        <w:numPr>
          <w:ilvl w:val="1"/>
          <w:numId w:val="1"/>
        </w:numPr>
        <w:rPr/>
      </w:pPr>
      <w:bookmarkStart w:id="17" w:name="__RefHeading___Toc3123868_373438147"/>
      <w:bookmarkStart w:id="18" w:name="_Toc6"/>
      <w:bookmarkEnd w:id="17"/>
      <w:r>
        <w:rPr>
          <w:rtl w:val="true"/>
        </w:rPr>
        <w:t>حدود مكه و حرم‌</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قصد ورود به مكه معظمه و بيت اللَّه الحرام را دارند؛ چه ساكن و چه مسافر، حق داخل شدن در اين شهر را بدون بستن احرام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حاجيان در آن مُحرم مى‌شوند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مكه شش ميقات در نقاط مختلف قرار دارد كه هر يك در مسير حجاج مناطق مختلف اسلامى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يا ذوحليفه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مسجد در هشت كيلومترى غرب شهر مدينه قرار دارد و ميقات كسانى است كه از مدينه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سفر حج خود، در اين ميقات محرم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مكه واقع شده و ميقات اهل شام و سرزمينهاى ديگرى است كه از اين مسير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كسانى كه از جده به مكه مى‌آيند، در اين مكان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غدير خم در نزديكى اين مكان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عقيق؛ در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مكه بوده و ميقات كسانى است كه از راه عراق و نجد به مكه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در جنوب شرقى مكه و در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ميقات، مخصوص كسانى است كه از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نام كوهى است از كوههاى تهامه كه در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جنوب شرقى مكه واقع است و ميقات كسانى است كه از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شبه 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اين شهر مى‌شوند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سرزمين شهداى واقعه خونين فخ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w:t>
      </w:r>
      <w:bookmarkStart w:id="19" w:name="pg1258_15269"/>
    </w:p>
    <w:p>
      <w:pPr>
        <w:pStyle w:val="BookText"/>
        <w:rPr/>
      </w:pPr>
      <w:bookmarkEnd w:id="19"/>
      <w:r>
        <w:rPr>
          <w:rFonts w:ascii="IRNazanin" w:hAnsi="IRNazanin" w:eastAsia="IRNazanin"/>
          <w:color w:val="111111"/>
          <w:sz w:val="28"/>
          <w:sz w:val="28"/>
          <w:szCs w:val="28"/>
          <w:rtl w:val="true"/>
          <w:lang w:bidi="fa-IR"/>
        </w:rPr>
        <w:t>مكه ششمين ميقات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 دوره خلفاى عباسى، بسيارى از نوادگان ائمه شيعه و سادات كه عليه ظلم و جور خلفا دست به قيام زده بودند به خاك و خون كشيده شدند</w:t>
      </w:r>
      <w:r>
        <w:rPr>
          <w:rFonts w:eastAsia="IRNazanin" w:cs="IRNazanin"/>
          <w:color w:val="111111"/>
          <w:sz w:val="28"/>
          <w:szCs w:val="28"/>
          <w:rtl w:val="true"/>
          <w:lang w:bidi="fa-IR"/>
        </w:rPr>
        <w:t>.</w:t>
      </w:r>
    </w:p>
    <w:p>
      <w:pPr>
        <w:pStyle w:val="Heading2"/>
        <w:numPr>
          <w:ilvl w:val="1"/>
          <w:numId w:val="1"/>
        </w:numPr>
        <w:rPr/>
      </w:pPr>
      <w:bookmarkStart w:id="20" w:name="__RefHeading___Toc3123870_373438147"/>
      <w:bookmarkStart w:id="21" w:name="_Toc7"/>
      <w:bookmarkEnd w:id="20"/>
      <w:r>
        <w:rPr>
          <w:rtl w:val="true"/>
        </w:rPr>
        <w:t>علت تحريم و تعيين حدود حرم‌</w:t>
      </w:r>
      <w:bookmarkEnd w:id="21"/>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سبحانه حرّم مكة و لم يحرمها الناس ولا يحل لمن كان يؤمن باللَّه و اليوم الآخر ان يسفك بها دماء ولا يعضد بها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قرآن كريم سوره آل عمران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مسأله تحريم مكه اشاره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در علت تعيين حدودِ حرم و علت تحريم آن مى‌گويد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آدم و حوا از بهشت فرود آمدند، بر صفا و مروه نشستند و خداوند اعمال حج را به آنان آموخت، خيمه‌اى برپا شد كه ستونهاى آن از چوب درخت بهشتى به رنگ قرمز بود و نور آن به كوههاى مكه و اطراف مى‌تابيد و لذا تا مسافتى كه نور اين ستونها مى‌رسيد از هر سمت آن را حرم قرار دادند</w:t>
      </w:r>
      <w:r>
        <w:rPr>
          <w:rFonts w:eastAsia="IRNazanin" w:cs="IRNazanin"/>
          <w:color w:val="111111"/>
          <w:sz w:val="28"/>
          <w:szCs w:val="28"/>
          <w:rtl w:val="true"/>
          <w:lang w:bidi="fa-IR"/>
        </w:rPr>
        <w:t>.</w:t>
      </w:r>
      <w:bookmarkStart w:id="22" w:name="pg1258_15270"/>
    </w:p>
    <w:p>
      <w:pPr>
        <w:pStyle w:val="BookText"/>
        <w:rPr/>
      </w:pPr>
      <w:bookmarkEnd w:id="22"/>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كه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تعليم داده بود، علايمى را در حد و مرز حرم مكه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و مورخان شش سمت محدوده حرم را بدين گونه معرفى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طائف؛ از راه عرفات در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است كه فاصله آن را هيجده مايل و يا بعضى يازده مايل با مكه 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عراق؛ در يازده كيلومترى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 در چهارده كيلومتر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تنعيم؛ در شش كيلومترى مكه از راه مدينه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در پانزده كيلومترى مكه در سمت جده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اضاة لِبْن؛ در سمت يمن و ده كيلومترى مكه‌</w:t>
      </w:r>
    </w:p>
    <w:p>
      <w:pPr>
        <w:pStyle w:val="Heading2"/>
        <w:numPr>
          <w:ilvl w:val="1"/>
          <w:numId w:val="1"/>
        </w:numPr>
        <w:rPr/>
      </w:pPr>
      <w:bookmarkStart w:id="23" w:name="__RefHeading___Toc3123872_373438147"/>
      <w:bookmarkStart w:id="24" w:name="_Toc8"/>
      <w:bookmarkEnd w:id="23"/>
      <w:r>
        <w:rPr>
          <w:rtl w:val="true"/>
        </w:rPr>
        <w:t>حج براى همه طبقات‌</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خداوند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مأمور مى‌سازد</w:t>
      </w:r>
    </w:p>
    <w:p>
      <w:pPr>
        <w:pStyle w:val="BookText"/>
        <w:rPr/>
      </w:pPr>
      <w:r>
        <w:rPr>
          <w:rFonts w:ascii="IRNazanin" w:hAnsi="IRNazanin" w:eastAsia="IRNazanin"/>
          <w:color w:val="111111"/>
          <w:sz w:val="28"/>
          <w:sz w:val="28"/>
          <w:szCs w:val="28"/>
          <w:rtl w:val="true"/>
          <w:lang w:bidi="fa-IR"/>
        </w:rPr>
        <w:t>تا همه مردم را بدون استثنا، براى انجام حج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بعضى پياده و بعضى سواره بر مركوبهاى نحيف، براى حج خواهند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طبقه ضعيف و نسبتاً فقير كه بدون وسيله و پياده به حج مى‌آيند و نيز طبقه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سوار بر مركوبهاى لاغر و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معرفى شده‌اند كه نداى ابراهيم را لبيك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دوم استطاعت و توان مالى و نيز عقلى از شرايطى است كه دارنده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همه مردم استثنا ساخته و حج را براى آن طبقه واجب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هم طبقه ضعيف و هم طبقه غنى را براى حج فرا مى‌خواند ليكن اين طبقه ضعيف هستند كه پياده و يا سوار بر مركوبهاى ناتوان، به نداى او لبيك مى‌گويند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ديگرى خداوند خانه كعبه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يعنى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خداوندى براى انجام حج شمول و فراگير است براى تمامى طبقات، طواف برگرد كعبه هيچ اختصاصى به طبقه، گروه و نژاد خاصى ندارد،</w:t>
      </w:r>
      <w:bookmarkStart w:id="25" w:name="pg1258_15272"/>
    </w:p>
    <w:p>
      <w:pPr>
        <w:pStyle w:val="BookText"/>
        <w:rPr/>
      </w:pPr>
      <w:bookmarkEnd w:id="25"/>
      <w:r>
        <w:rPr>
          <w:rFonts w:ascii="IRNazanin" w:hAnsi="IRNazanin" w:eastAsia="IRNazanin"/>
          <w:color w:val="111111"/>
          <w:sz w:val="28"/>
          <w:sz w:val="28"/>
          <w:szCs w:val="28"/>
          <w:rtl w:val="true"/>
          <w:lang w:bidi="fa-IR"/>
        </w:rPr>
        <w:t>مردم سرزمينى از مردمان سرزمين ديگر به اين امر اولى نيستند و مرزهاى طبقاتى، اقتصادى، جغرافيايى در اين امر همگانى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جنس، رنگ،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در اين امر مؤثر نيست؛ زيرا حج براى همه مردم و همه طبقات است</w:t>
      </w:r>
      <w:r>
        <w:rPr>
          <w:rFonts w:eastAsia="IRNazanin" w:cs="IRNazanin"/>
          <w:color w:val="111111"/>
          <w:sz w:val="28"/>
          <w:szCs w:val="28"/>
          <w:rtl w:val="true"/>
          <w:lang w:bidi="fa-IR"/>
        </w:rPr>
        <w:t>.</w:t>
      </w:r>
    </w:p>
    <w:p>
      <w:pPr>
        <w:pStyle w:val="Heading2"/>
        <w:numPr>
          <w:ilvl w:val="1"/>
          <w:numId w:val="1"/>
        </w:numPr>
        <w:rPr/>
      </w:pPr>
      <w:bookmarkStart w:id="26" w:name="__RefHeading___Toc3123874_373438147"/>
      <w:bookmarkStart w:id="27" w:name="_Toc9"/>
      <w:bookmarkEnd w:id="26"/>
      <w:r>
        <w:rPr>
          <w:rtl w:val="true"/>
        </w:rPr>
        <w:t xml:space="preserve">حج محل پيام‌گيرى و پيام‌رسانى </w:t>
      </w:r>
      <w:r>
        <w:rPr>
          <w:rtl w:val="true"/>
        </w:rPr>
        <w:t>(</w:t>
      </w:r>
      <w:r>
        <w:rPr>
          <w:rtl w:val="true"/>
        </w:rPr>
        <w:t>تبليغات در حج</w:t>
      </w:r>
      <w:r>
        <w:rPr>
          <w:rtl w:val="true"/>
        </w:rPr>
        <w:t>)</w:t>
      </w:r>
      <w:bookmarkEnd w:id="27"/>
    </w:p>
    <w:p>
      <w:pPr>
        <w:pStyle w:val="BookText"/>
        <w:rPr/>
      </w:pPr>
      <w:r>
        <w:rPr>
          <w:rFonts w:ascii="IRNazanin" w:hAnsi="IRNazanin" w:eastAsia="IRNazanin"/>
          <w:color w:val="111111"/>
          <w:sz w:val="28"/>
          <w:sz w:val="28"/>
          <w:szCs w:val="28"/>
          <w:rtl w:val="true"/>
          <w:lang w:bidi="fa-IR"/>
        </w:rPr>
        <w:t>اوّلين جرقه پيام‌رسانى در حج، از سوى خداوند بارى تعالى و بوسيله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فِي النَّاسِ بِالْحَجِّ</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مردم را براى حج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پيامى بود الهى كه در كنار كعبه و از زبان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صادر مى‌شد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اولين پيام‌رسان در حج، ابراهيم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كوه ابوقبيس ايستاد و يا به روايتى بر سنگى ايستاد كه تا قله ابوقبيس بلند شده و مردم را چنين ندا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الَى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حج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پيام او را گرفتند؛ چه از همان دوران و چه در عصر حاضر، به نداى خداوندى لبيك گفته و سواره و پياده به سوى آن شتافته و خواهند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دومين بار؛ يعنى پس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كوه صفا ايستاد و رسالت خويش را به مردم مكه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ابتدا يكى از شرايط رسول و 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امانت دارى و صداقت را براى مخاطبان خود عنوان ساخته و از آنان براى صداقت خويش شهادت و اقرار گرفت، وقتى همگى بالاتفاق صداقت او را تأييد كردند، به ابلاغ رسالت و پيام الهى خويش پرداخت و مردم را از عذاب الهى بيم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حج خويش در مسير تلاقى حجاج كشورهاى مختلف؛ يعنى جحفه، تمامى زائران بيت اللَّه را متوقف ساخت و پيام خداوند را كه بدان مأمور شده بود،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اين هنگام نسبت به آنچه كه خداوند از او خواسته و پيامى كه بايد از طرف او به مردم مى‌رسانيد مسامحه و كوتاهى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وظيفه خود را به انجام نمى‌رسانيد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متفاوت، از مراسم حج بعنوان يكى از بهترين مراكز پيام‌گيرى و پيام‌رسانى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ائمه، خلفا و حكام و بزرگان، در اين مكان و در اين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با مردم نقاط مختلف ارتباط</w:t>
      </w:r>
    </w:p>
    <w:p>
      <w:pPr>
        <w:pStyle w:val="BookText"/>
        <w:rPr/>
      </w:pPr>
      <w:r>
        <w:rPr>
          <w:rFonts w:ascii="IRNazanin" w:hAnsi="IRNazanin" w:eastAsia="IRNazanin"/>
          <w:color w:val="111111"/>
          <w:sz w:val="28"/>
          <w:sz w:val="28"/>
          <w:szCs w:val="28"/>
          <w:rtl w:val="true"/>
          <w:lang w:bidi="fa-IR"/>
        </w:rPr>
        <w:t>برقرار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عظيم الهى، ملتهاى مختلف، از اماكن دور و نزديك با زبانها و نژادهاى مختلف؛ سياه، سپيد، زرد، سرخ و با فرهنگهاى متفاوت، همصدا، خداوند را مى‌خوانند و در كنار يكديگر، با برقرارى ارتباطى معنوى و روحى به شناخت كاملترى از امت اسلامى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و اين زمان بهترين جايگاه ارتباط، پيام‌گيرى، پيام‌رسانى و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يكى از اسرار حج و اهداف عالى آن، آشنايى بيشتر و عميق‌تر مردم با مسائل و اخبار امت اسلامى و انتقال آن به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محل تلاقى دردها و رنجها، خوشيها و شاديهاى امت واحده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محل بيزارى و برائت از مشركان و تبليغ به نفع مظلومان و ستمديدگان جهان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محل رسانيدن پيام دردهاى مسلمانان فلسطين، لبنان، بوسنى و هرزگوين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حقيقت هيچ نقطه‌اى از جهان همانند سرزمين وحى نمى‌تواند براى تبليغ بطور كامل امن باشد و جايى امن‌تر از اين مكان براى تحقق اين امر نبوده و نخواهد بود</w:t>
      </w:r>
      <w:r>
        <w:rPr>
          <w:rFonts w:eastAsia="IRNazanin" w:cs="IRNazanin"/>
          <w:color w:val="111111"/>
          <w:sz w:val="28"/>
          <w:szCs w:val="28"/>
          <w:rtl w:val="true"/>
          <w:lang w:bidi="fa-IR"/>
        </w:rPr>
        <w:t>.</w:t>
      </w:r>
      <w:bookmarkStart w:id="28" w:name="pg1258_15275"/>
    </w:p>
    <w:p>
      <w:pPr>
        <w:pStyle w:val="Heading2"/>
        <w:numPr>
          <w:ilvl w:val="1"/>
          <w:numId w:val="1"/>
        </w:numPr>
        <w:rPr/>
      </w:pPr>
      <w:bookmarkStart w:id="29" w:name="__RefHeading___Toc3123876_373438147"/>
      <w:bookmarkStart w:id="30" w:name="_Toc10"/>
      <w:bookmarkEnd w:id="28"/>
      <w:bookmarkEnd w:id="29"/>
      <w:r>
        <w:rPr>
          <w:rtl w:val="true"/>
        </w:rPr>
        <w:t>حج زنده نگاه داشتن آثار رسول خدا</w:t>
      </w:r>
      <w:r>
        <w:rPr>
          <w:rtl w:val="true"/>
        </w:rPr>
        <w:t xml:space="preserve">- </w:t>
      </w:r>
      <w:r>
        <w:rPr>
          <w:rtl w:val="true"/>
        </w:rPr>
        <w:t>ص</w:t>
      </w:r>
      <w:r>
        <w:rPr>
          <w:rtl w:val="true"/>
        </w:rPr>
        <w:t>-</w:t>
      </w:r>
      <w:bookmarkEnd w:id="30"/>
    </w:p>
    <w:p>
      <w:pPr>
        <w:pStyle w:val="BookText"/>
        <w:rPr/>
      </w:pPr>
      <w:r>
        <w:rPr>
          <w:rFonts w:ascii="IRNazanin" w:hAnsi="IRNazanin" w:eastAsia="IRNazanin"/>
          <w:color w:val="111111"/>
          <w:sz w:val="28"/>
          <w:sz w:val="28"/>
          <w:szCs w:val="28"/>
          <w:rtl w:val="true"/>
          <w:lang w:bidi="fa-IR"/>
        </w:rPr>
        <w:t>جاى‌جاى سرزمين وحى نشان و بويى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اعتكافهاى آن حضرت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و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طواف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سعى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پر از خاطراتى شيرين و دلپذير از حضور آن ستاره درخشان شبه جزيره و آن امين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نقطه اين سرزمين بايد با چشم دل، جاى پاى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هر يك از تپه‌ها و كوههاى داخل حرم،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نشانى دارند،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شاهد ابلاغ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دامنه آن اولين دارالتبليغ اسلامى؛ يعنى خانه ارقم بن ابى ارقم، روزى مكان عبادت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گامهاى استوار خديجه بود كه چهل شب با انبانى از غذا نزد شويش مى‌رفت و در كنار او به تهجد و عبادت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 و غار حرا يادآور حادثه‌اى بس بزرگ و مهبط جبرئيل امين و مكان ارتباط خدا با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 خانه‌هاى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يادآور حضور و</w:t>
      </w:r>
    </w:p>
    <w:p>
      <w:pPr>
        <w:pStyle w:val="BookText"/>
        <w:rPr/>
      </w:pPr>
      <w:r>
        <w:rPr>
          <w:rFonts w:ascii="Amiri" w:hAnsi="Amiri" w:eastAsia="Amiri" w:cs="Amiri"/>
          <w:color w:val="111111"/>
          <w:sz w:val="28"/>
          <w:sz w:val="28"/>
          <w:szCs w:val="28"/>
          <w:rtl w:val="true"/>
          <w:lang w:bidi="ar-SA"/>
        </w:rPr>
        <w:t>عبادت 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محل انعقاد اوّلين پيمان در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نزول آيات سوره جن بر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هجرت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او، همه و همه كوله‌بارى از آثار و نشانه‌هاى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قرنها بر دوش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اسرار فراوانى دارد و يكى از آنها زنده نگاه داشتن ياد بنيانگذار مكتب توحيدى اسلام يعنى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به ياد تلبيه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درخت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گفت و به عشق او به طواف حق پرداخت و علاوه بر شكر گزارى به درگاه ربوبى، زحمات طاقت‌فرساى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پاس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كلام مكه معظمه و مشاهد مشرفه سرزمين وحى، آينه حوادث بزرگ نهضت انبيا و اسلام و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جاى‌جاى اين سرزمين محل نزول و اجلال انبياى بزرگ و جبرئيل امين و يادآور رنجها و مصيبتهاى چندين ساله‌اى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 و بشريت متحمل شده‌اند و حضور در اين مشاهد مشرفه و اماكن مقدسه و توجه به شرايط سخت و طاقت‌فرساى بعثت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مسؤوليت و حفظ دستاوردهاى اين نهضت و رسالت الهى بيشتر آشنا مى‌كند، كه واقعاً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در چه شرايط دشوارى براى دين حق و امحاى باطل استقامت و ايستادگى نموده‌اند و از تهمتها و اهانتها و زخم زبانهاى ابولهب‌ها و ابوجهل‌ها و ابوسفيان‌ها نهراسيدند به رغم شديدترين محاصره‌هاى اقتصادى در شعب ابوطالب به راه خود ادامه دادند و تسليم نشدند و سپس با تحمل هجرتها و مرارتها در سير دعوت حق و ابلاغ پيام خدا و حضور در جنگهاى پياپى و نابرابر و مبارزه با هزاران توطئه و كارشكنى، به هدايت و رشد همت گماشته‌اند كه دل صخره‌ها و سنگها و بيابانها و كوهها و كوچه و بازارهاى مكه و مدينه پر است از هنگامه پيام رسالت ايشان، كه اگر آنها به زبان و سخن مى‌آمدند و از راز و رمز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bookmarkStart w:id="31" w:name="pg1258_15278"/>
    </w:p>
    <w:p>
      <w:pPr>
        <w:pStyle w:val="BookText"/>
        <w:rPr/>
      </w:pPr>
      <w:bookmarkEnd w:id="31"/>
      <w:r>
        <w:rPr>
          <w:rFonts w:ascii="IRNazanin" w:hAnsi="IRNazanin" w:eastAsia="IRNazanin"/>
          <w:color w:val="111111"/>
          <w:sz w:val="28"/>
          <w:sz w:val="28"/>
          <w:szCs w:val="28"/>
          <w:rtl w:val="true"/>
          <w:lang w:bidi="fa-IR"/>
        </w:rPr>
        <w:t>برمى‌داشتند، زائران بيت اللَّه الحرام در مى‌يافتند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ما و نجات مسلمانان در دنيا و آخرت چه كشيده است و مسؤوليت پيروان او چقدر سنگين است</w:t>
      </w:r>
      <w:r>
        <w:rPr>
          <w:rFonts w:eastAsia="IRNazanin" w:cs="IRNazanin"/>
          <w:color w:val="111111"/>
          <w:sz w:val="28"/>
          <w:szCs w:val="28"/>
          <w:rtl w:val="true"/>
          <w:lang w:bidi="fa-IR"/>
        </w:rPr>
        <w:t>.</w:t>
      </w:r>
    </w:p>
    <w:p>
      <w:pPr>
        <w:pStyle w:val="Heading2"/>
        <w:numPr>
          <w:ilvl w:val="1"/>
          <w:numId w:val="1"/>
        </w:numPr>
        <w:rPr/>
      </w:pPr>
      <w:bookmarkStart w:id="32" w:name="__RefHeading___Toc3123878_373438147"/>
      <w:bookmarkStart w:id="33" w:name="_Toc11"/>
      <w:bookmarkEnd w:id="32"/>
      <w:r>
        <w:rPr>
          <w:rtl w:val="true"/>
        </w:rPr>
        <w:t>حج و عمره‌هاى رسول خدا</w:t>
      </w:r>
      <w:r>
        <w:rPr>
          <w:rtl w:val="true"/>
        </w:rPr>
        <w:t xml:space="preserve">- </w:t>
      </w:r>
      <w:r>
        <w:rPr>
          <w:rtl w:val="true"/>
        </w:rPr>
        <w:t>ص</w:t>
      </w:r>
      <w:r>
        <w:rPr>
          <w:rtl w:val="true"/>
        </w:rPr>
        <w:t>-</w:t>
      </w:r>
      <w:bookmarkEnd w:id="33"/>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هجرت به يثرب يا مدينةالنبى تا هنگام مرگ تنها موفق به انجام سه عمره و يك حج تمتع گرديدند؛ زيرا مكه اين سرزمين امن الهى تا هنگام فتح، در سلطه مشركان قرار داشت و آنان اجازه انجام حج را به مسلمانان و نيز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نمى‌دادند مگر با شرايط خاص</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عمره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هجرى، در ماه ذى‌القعده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عمره پس از انعقاد صلح حديبيه بود؛ چرا كه در سال قبل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تعدادى از صحابه و بدون داشتن سلاح براى انجام حج عازم مكه شدند و در محلى كه اكنون مسجد شجره بنا گرديده در كنار درختى به نام سمره احرام بستند ولى مشركان اجازه انجام حج ندادند و مسلمانان نيز پيمان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آن</w:t>
      </w:r>
    </w:p>
    <w:p>
      <w:pPr>
        <w:pStyle w:val="BookText"/>
        <w:rPr/>
      </w:pPr>
      <w:r>
        <w:rPr>
          <w:rFonts w:ascii="IRNazanin" w:hAnsi="IRNazanin" w:eastAsia="IRNazanin"/>
          <w:color w:val="111111"/>
          <w:sz w:val="28"/>
          <w:sz w:val="28"/>
          <w:szCs w:val="28"/>
          <w:rtl w:val="true"/>
          <w:lang w:bidi="fa-IR"/>
        </w:rPr>
        <w:t>درخت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نمايندگان كفار مكه براى انعقاد صلحى در همان مكان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صلح معروف حديبيه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مفاد قرارداد صلح،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اجازه حج‌گزارى نيافت و انجام آن به سال بعد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حلق فرمودند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در مسجد شجره يا حديبيه محرم شدند و عمره‌اى بجا آوردند، اين عمره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عمره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هجرى انجام شد كه آن حضرت در جحفه محرم شدند، اين عمره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عمره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نهم هجرت انجام شد و آن حضرت در جعرانه و هنگامى كه از طائف پس از غزوه حنين بازمى‌گشتند محرم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و آخرين حج تمتع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مدينه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سال دهم هجرى در شجره محرم شدند و آخرين حج خويش را برگزار نمود</w:t>
      </w:r>
      <w:r>
        <w:rPr>
          <w:rFonts w:eastAsia="IRNazanin" w:cs="IRNazanin"/>
          <w:color w:val="111111"/>
          <w:sz w:val="28"/>
          <w:szCs w:val="28"/>
          <w:rtl w:val="true"/>
          <w:lang w:bidi="fa-IR"/>
        </w:rPr>
        <w:t xml:space="preserve">. </w:t>
      </w:r>
      <w:r>
        <w:rPr>
          <w:rStyle w:val="FootnoteAnchor"/>
          <w:rtl w:val="true"/>
        </w:rPr>
        <w:footnoteReference w:id="16"/>
      </w:r>
      <w:bookmarkStart w:id="34" w:name="pg1258_15280"/>
    </w:p>
    <w:p>
      <w:pPr>
        <w:pStyle w:val="Heading2"/>
        <w:numPr>
          <w:ilvl w:val="1"/>
          <w:numId w:val="1"/>
        </w:numPr>
        <w:rPr/>
      </w:pPr>
      <w:bookmarkStart w:id="35" w:name="__RefHeading___Toc3123880_373438147"/>
      <w:bookmarkStart w:id="36" w:name="_Toc12"/>
      <w:bookmarkEnd w:id="34"/>
      <w:bookmarkEnd w:id="35"/>
      <w:r>
        <w:rPr>
          <w:rtl w:val="true"/>
        </w:rPr>
        <w:t>حجةالوداع‌</w:t>
      </w:r>
      <w:bookmarkEnd w:id="36"/>
    </w:p>
    <w:p>
      <w:pPr>
        <w:pStyle w:val="BookText"/>
        <w:rPr/>
      </w:pPr>
      <w:r>
        <w:rPr>
          <w:rFonts w:ascii="IRNazanin" w:hAnsi="IRNazanin" w:eastAsia="IRNazanin"/>
          <w:color w:val="111111"/>
          <w:sz w:val="28"/>
          <w:sz w:val="28"/>
          <w:szCs w:val="28"/>
          <w:rtl w:val="true"/>
          <w:lang w:bidi="fa-IR"/>
        </w:rPr>
        <w:t>سال دهم هجرى بود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بربست تا راهى مكه و بيت اللَّه شود، به همان ديارى كه سيزده سال در آن به ابلاغ دعوت توحيدى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آخرين حج الهى خود را به انجام رساند؛ لذا در ذى‌القعده همان سال هدف خود را به مسلمانان اعلان كرد و رهسپار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 و روز چهارم ذى‌الحجه داخل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به سوى عرفات رفته و در مسجد نمره خطبه‌اى طولانى ايراد فرمودند كه متن آن در كتب معتبر ثبت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خطبه،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برادرى مسلمانان، احترام به حقوق و حفظ جان و مال يكديگر، پرهيز از وساوس شيطانى، حرمت ربا، حفظ حقوق خانواده، احترام به شخصيت و حقوق زن، زدودن زنگارهاى جاهلى از دامان جامعه اسلامى و ابطال سنتهاى غلط دوران جاهليت و مردود شمردن تمام خونهايى كه در دوران جاهليت ريخته شده و نيز رعايت حقوق اهل بيت خويش سفارش فرمودند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آنگاه هنگام</w:t>
      </w:r>
    </w:p>
    <w:p>
      <w:pPr>
        <w:pStyle w:val="BookText"/>
        <w:rPr/>
      </w:pPr>
      <w:r>
        <w:rPr>
          <w:rFonts w:ascii="IRNazanin" w:hAnsi="IRNazanin" w:eastAsia="IRNazanin"/>
          <w:color w:val="111111"/>
          <w:sz w:val="28"/>
          <w:sz w:val="28"/>
          <w:szCs w:val="28"/>
          <w:rtl w:val="true"/>
          <w:lang w:bidi="fa-IR"/>
        </w:rPr>
        <w:t>بازگشت از حجةالوداع، در مكانى نزديك جحفه؛ يعنى راهى كه به سوى غدير خم رفته و محل تلاقى راهها و مسير حجاج سرزمينهاى مختلف مصر، عراق و مدينه بود توقف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توقف آن حضرت در اين مكان بخاطر نزول اين آيات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فَإِنْ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اين مكان بود كه مردم را به توقف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بسيارى در آنجا اجتماع كرده و همگى خطبه‌اى 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 شنيدند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پس از اعلان خبر مرگ قريب الوقوع خويش،</w:t>
      </w:r>
    </w:p>
    <w:p>
      <w:pPr>
        <w:pStyle w:val="BookText"/>
        <w:rPr/>
      </w:pPr>
      <w:r>
        <w:rPr>
          <w:rFonts w:ascii="IRNazanin" w:hAnsi="IRNazanin" w:eastAsia="IRNazanin"/>
          <w:color w:val="111111"/>
          <w:sz w:val="28"/>
          <w:sz w:val="28"/>
          <w:szCs w:val="28"/>
          <w:rtl w:val="true"/>
          <w:lang w:bidi="fa-IR"/>
        </w:rPr>
        <w:t>از همگان بر توحيد، نبوت و معاد اقرار گرفت، و آخرين وصاياى خويش را در مورد عترت و ثقلين با امت در ميان نهادند؛ سرانجام دست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كردند؛ بگونه‌اى كه سپيدى زير شانه‌هايشان آشكار شد،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مَن أولى بالمؤمنين من أنفسهم؟</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مولاى و انا مولى المؤمنين و أنا أولى بهم من أنفسهم فمن كنت مولاه فعلىٌ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را سه بار و به گفته احمد بن حنبل چهار بار تكرار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جمعيت متفرق نشده بودند كه جبرئيل اين آيه را از جانب خداوند ابلاغ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على اكمال الدين و اتمام النعمة و رضى الرب برسالتى و الولاية لعلى من بعدى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قوم نزد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او را به مقام ولايت تبريك و تهنيت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لك يا ابن ابيطالب اصبحت و امسيت مولاى و مولى كل مؤمن و مؤمنة</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و اشعارى سرود</w:t>
      </w:r>
      <w:r>
        <w:rPr>
          <w:rFonts w:eastAsia="IRNazanin" w:cs="IRNazanin"/>
          <w:color w:val="111111"/>
          <w:sz w:val="28"/>
          <w:szCs w:val="28"/>
          <w:rtl w:val="true"/>
          <w:lang w:bidi="fa-IR"/>
        </w:rPr>
        <w:t>:</w:t>
      </w:r>
      <w:bookmarkStart w:id="37" w:name="pg1258_15284"/>
    </w:p>
    <w:p>
      <w:pPr>
        <w:pStyle w:val="BookText"/>
        <w:rPr/>
      </w:pPr>
      <w:bookmarkEnd w:id="37"/>
      <w:r>
        <w:rPr>
          <w:rFonts w:ascii="Amiri" w:hAnsi="Amiri" w:eastAsia="Amiri" w:cs="Amiri"/>
          <w:color w:val="111111"/>
          <w:sz w:val="28"/>
          <w:sz w:val="28"/>
          <w:szCs w:val="28"/>
          <w:rtl w:val="true"/>
          <w:lang w:bidi="ar-SA"/>
        </w:rPr>
        <w:t>و ناداهم يوم الغدير نبيّهم بِخُمّ فاسمع بالرسول مناديا</w:t>
      </w:r>
    </w:p>
    <w:p>
      <w:pPr>
        <w:pStyle w:val="BookText"/>
        <w:rPr/>
      </w:pPr>
      <w:r>
        <w:rPr>
          <w:rFonts w:ascii="Amiri" w:hAnsi="Amiri" w:eastAsia="Amiri" w:cs="Amiri"/>
          <w:color w:val="111111"/>
          <w:sz w:val="28"/>
          <w:sz w:val="28"/>
          <w:szCs w:val="28"/>
          <w:rtl w:val="true"/>
          <w:lang w:bidi="ar-SA"/>
        </w:rPr>
        <w:t xml:space="preserve">و قال من كنت مولاه فهذا على مولاه اللهم وال من والاه و عاد من عاداه </w:t>
      </w:r>
      <w:r>
        <w:rPr>
          <w:rStyle w:val="FootnoteAnchor"/>
          <w:rtl w:val="true"/>
        </w:rPr>
        <w:footnoteReference w:id="21"/>
      </w:r>
    </w:p>
    <w:p>
      <w:pPr>
        <w:pStyle w:val="Heading2"/>
        <w:numPr>
          <w:ilvl w:val="1"/>
          <w:numId w:val="1"/>
        </w:numPr>
        <w:rPr/>
      </w:pPr>
      <w:bookmarkStart w:id="38" w:name="__RefHeading___Toc3123882_373438147"/>
      <w:bookmarkStart w:id="39" w:name="_Toc13"/>
      <w:bookmarkEnd w:id="38"/>
      <w:r>
        <w:rPr>
          <w:rtl w:val="true"/>
        </w:rPr>
        <w:t>كعبه محور آزادى و مطاف آزاديخواهان‌</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و قديمى‌ترين معبد مردمى و عبادتگاه توده انسانها بر روى زمين است كه خداوند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رها شده از بندگى و تملك اشخاص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محل قيام، عبادت، محور مقاومت، پايدارى و مركز ايستادگى توده انسانها براى امتثال دستور حق و ستيز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كعبه از مالكيت انسانها آزاد و رهاست لذا بايد مطاف آزاديخواهان باشد، مطاف كسانى باشد كه جز خداوند طوع انقياد كسى را بر گردن نمى‌نهند، خود را از قدرتهاى ظاهرى و دنيوى و نيز تمايلات فردى و نفسانى رها ساخته و در كمال</w:t>
      </w:r>
      <w:bookmarkStart w:id="40" w:name="pg1258_15285"/>
    </w:p>
    <w:p>
      <w:pPr>
        <w:pStyle w:val="BookText"/>
        <w:rPr/>
      </w:pPr>
      <w:bookmarkEnd w:id="40"/>
      <w:r>
        <w:rPr>
          <w:rFonts w:ascii="IRNazanin" w:hAnsi="IRNazanin" w:eastAsia="IRNazanin"/>
          <w:color w:val="111111"/>
          <w:sz w:val="28"/>
          <w:sz w:val="28"/>
          <w:szCs w:val="28"/>
          <w:rtl w:val="true"/>
          <w:lang w:bidi="fa-IR"/>
        </w:rPr>
        <w:t>آزادى به پرستش خداى يكتا و طواف بر حول محور رها شده از اسارت بندگان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قرآن كريم به عنوان بيت عتيق و به عنوان خانه‌اى كه تحت تملك و سلطه احدى نبوده و در گستره تاريخ از تطاول طاغوتيان مصون مانده و از اختصاص به شخص يا گروه يا قوم و نژاد و دولت و حكومت آزاد بوده و هست و خواهد بود بدينگونه معرفى شده است تا بندگان حق، آزادانه بر گرد آن طواف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 xml:space="preserve">.» </w:t>
      </w:r>
      <w:r>
        <w:rPr>
          <w:rStyle w:val="FootnoteAnchor"/>
          <w:rtl w:val="true"/>
        </w:rPr>
        <w:footnoteReference w:id="23"/>
      </w:r>
    </w:p>
    <w:p>
      <w:pPr>
        <w:pStyle w:val="Heading2"/>
        <w:numPr>
          <w:ilvl w:val="1"/>
          <w:numId w:val="1"/>
        </w:numPr>
        <w:rPr/>
      </w:pPr>
      <w:bookmarkStart w:id="41" w:name="__RefHeading___Toc3123884_373438147"/>
      <w:bookmarkStart w:id="42" w:name="_Toc14"/>
      <w:bookmarkEnd w:id="41"/>
      <w:r>
        <w:rPr>
          <w:rtl w:val="true"/>
        </w:rPr>
        <w:t>مناسك حج از ديدگاه مذاهب اسلامى‌</w:t>
      </w:r>
      <w:bookmarkEnd w:id="42"/>
    </w:p>
    <w:p>
      <w:pPr>
        <w:pStyle w:val="BookText"/>
        <w:rPr/>
      </w:pPr>
      <w:r>
        <w:rPr>
          <w:rFonts w:ascii="IRNazanin" w:hAnsi="IRNazanin" w:eastAsia="IRNazanin"/>
          <w:color w:val="111111"/>
          <w:sz w:val="28"/>
          <w:sz w:val="28"/>
          <w:szCs w:val="28"/>
          <w:rtl w:val="true"/>
          <w:lang w:bidi="fa-IR"/>
        </w:rPr>
        <w:t>حج، يعنى زيارت خانه خدا و انجام اعمال مربوط به آن، يكى از فروع دين و واجبات الهى است كه بر مكلف، عاقل، آزاد و مستطيع واجب است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بيت اللَّه به دو گونه انجام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يا حجةالاسلام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قران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p>
    <w:p>
      <w:pPr>
        <w:pStyle w:val="BookText"/>
        <w:rPr/>
      </w:pPr>
      <w:r>
        <w:rPr>
          <w:rFonts w:ascii="IRNazanin" w:hAnsi="IRNazanin" w:eastAsia="IRNazanin"/>
          <w:color w:val="111111"/>
          <w:sz w:val="28"/>
          <w:sz w:val="28"/>
          <w:szCs w:val="28"/>
          <w:rtl w:val="true"/>
          <w:lang w:bidi="fa-IR"/>
        </w:rPr>
        <w:t>حج تمتع؛ به اين معناست كه حاجى اعمال عمره را در ماههاى حج انجام دهد و بعد از فراغ از عمره، براى حج تمتع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را حج تمتع مى‌نامند از اين روست كه حاجى در بين عمره تمتع و حج، از آنچه بر او حرام بوده بهره‌مند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افراد؛ آن است كه حاجى ابتدا اعمال حج را انجام داده و سپس احرام عمره مفرده مى‌بندد و اعمال آن را هم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و عمره مفرده از يكديگر جدا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قران؛ آن است كه حاجى براى حج و عمره يك احرام ببندد بطورى كه اعمال عمره را در حج داخل كند؛ يعنى يك نيت براى هر دو كافى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براى انجام حج و ورود به حرم امن الهى، مكه مكرمه، بايد احرام بسته و تلبيه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و عمره تمتع بايد در ماههاى حج يعنى شوال، ذى‌قعده و ذى‌حجه بسته شود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فقهاى مذاهب خمسه معتقدند چنانچه در وقت احرام، آب موجود نباشد غسل ساقط است ولى در مورد تيمم بدل از غسل بين مذاهب اسلامى اختلاف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پوشيدن سر براى مرد محرم جايز نيست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زنى كه احرام بسته جايز نيست تمام يا قسمتى از صورت خود را بوسيله نقاب يا مانند آن كه به صورت مى‌چسبد بپوشاند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تمامى مذاهب اسلامى پوشيدن لباس دوخته براى مردان را حرام ولى براى زنان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بدست كردن براى زينت در حال احرام و نگاه كردن در آئينه بر محرم حرام است و نيز ناخن گرفتن و ازاله مو از بدن به هنگام احرام تا قبل</w:t>
      </w:r>
    </w:p>
    <w:p>
      <w:pPr>
        <w:pStyle w:val="BookText"/>
        <w:rPr/>
      </w:pPr>
      <w:r>
        <w:rPr>
          <w:rFonts w:ascii="Amiri" w:hAnsi="Amiri" w:eastAsia="Amiri" w:cs="Amiri"/>
          <w:color w:val="111111"/>
          <w:sz w:val="28"/>
          <w:sz w:val="28"/>
          <w:szCs w:val="28"/>
          <w:rtl w:val="true"/>
          <w:lang w:bidi="ar-SA"/>
        </w:rPr>
        <w:t>از قربانى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بوى خوش به هر شكلى بر محرم حرام است و سرمه كشيدن نيز همين حكم را دارد</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عقد كردن زن بوسيله مرد مُحرم، چه براى خود و چه براى ديگرى، در حال احرام جايز نيست، </w:t>
      </w:r>
      <w:r>
        <w:rPr>
          <w:rStyle w:val="FootnoteAnchor"/>
          <w:rtl w:val="true"/>
        </w:rPr>
        <w:footnoteReference w:id="30"/>
      </w:r>
      <w:r>
        <w:rPr>
          <w:rFonts w:ascii="IRNazanin" w:hAnsi="IRNazanin" w:eastAsia="IRNazanin"/>
          <w:color w:val="111111"/>
          <w:sz w:val="28"/>
          <w:sz w:val="28"/>
          <w:szCs w:val="28"/>
          <w:rtl w:val="true"/>
          <w:lang w:bidi="fa-IR"/>
        </w:rPr>
        <w:t>همچنين فقها حجامت را در حال ضرورت جايز مى‌دانند ولى در غير ضرورت اختلاف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زيارت يكى از واجبات و اركان حج است كه بايد هفت شوط يا هفت دور انجام شود و در صورت ترك، حج باطل خواهد شد</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براى طواف، طهارت از حدث اكبر و اصغر شرط واجب است و طواف جنب، حائض، نفساء و بى‌وضو باطل است</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همچنين طهارت بدن و لباس به هنگام انجام طواف</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طواف كعبه بايد از حجرالاسود شروع و به همانجا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طواف كه بدين گونه انجام شود را يك شوط گويند كه بايد هفت شوط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خانه بايد در سمت چپ واقع شود و حجر اسماعيل را نبايد داخل در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طواف داخل بيت يا روى ديوار حجر و شاذروان كعبه و آنچه جزو خانه است صحيح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بايد در مسجدالحرام انجام شود ولى در مكان و محدوده آن اختلاف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موالات در طواف مورد اتفاق مذاهب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پس از انجام طواف واجب، بايد نماز طواف را كه دو ركعت و همانند نماز صبح است بجاى آورد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مكان آن نيز بايد به احتياط واجب پشت مقام ابراهيم بجا آورده شود و</w:t>
      </w:r>
    </w:p>
    <w:p>
      <w:pPr>
        <w:pStyle w:val="BookText"/>
        <w:rPr/>
      </w:pPr>
      <w:r>
        <w:rPr>
          <w:rFonts w:ascii="IRNazanin" w:hAnsi="IRNazanin" w:eastAsia="IRNazanin"/>
          <w:color w:val="111111"/>
          <w:sz w:val="28"/>
          <w:sz w:val="28"/>
          <w:szCs w:val="28"/>
          <w:rtl w:val="true"/>
          <w:lang w:bidi="fa-IR"/>
        </w:rPr>
        <w:t>اگر پشت مقام امكان نداشت در هر يك از دو طرف بخوانند كافى است و در غير اين صورت در هر جاى مسجدالحرام بخوانند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نماز طواف بايد به سعى بين صفا و مروه پرداخت كه هفت بار انجام مى‌شود و از واجبات حج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آن را ركن مى‌دانند </w:t>
      </w:r>
      <w:r>
        <w:rPr>
          <w:rStyle w:val="FootnoteAnchor"/>
          <w:rtl w:val="true"/>
        </w:rPr>
        <w:footnoteReference w:id="37"/>
      </w:r>
      <w:r>
        <w:rPr>
          <w:rFonts w:ascii="Amiri" w:hAnsi="Amiri" w:eastAsia="Amiri" w:cs="Amiri"/>
          <w:color w:val="111111"/>
          <w:sz w:val="28"/>
          <w:sz w:val="28"/>
          <w:szCs w:val="28"/>
          <w:rtl w:val="true"/>
          <w:lang w:bidi="ar-SA"/>
        </w:rPr>
        <w:t>و بعضى واجب غير ركنى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بايد از صفا آغاز و به مروه ختم شود</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پس از انجام سعى صفا و مروه كه در بخشى از آن هروله مى‌كنند بايد تقصير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كوتاه كردن مقدارى از موى سر يا شارب يا ريش و يا چيدن ناخن است كه يكى از واجبات حج به شمار مى‌رود ولى به اتفاق جميع فقها ركن نيست </w:t>
      </w:r>
      <w:r>
        <w:rPr>
          <w:rStyle w:val="FootnoteAnchor"/>
          <w:rtl w:val="true"/>
        </w:rPr>
        <w:footnoteReference w:id="39"/>
      </w:r>
      <w:r>
        <w:rPr>
          <w:rFonts w:ascii="IRNazanin" w:hAnsi="IRNazanin" w:eastAsia="IRNazanin"/>
          <w:color w:val="111111"/>
          <w:sz w:val="28"/>
          <w:sz w:val="28"/>
          <w:szCs w:val="28"/>
          <w:rtl w:val="true"/>
          <w:lang w:bidi="fa-IR"/>
        </w:rPr>
        <w:t>پس از انجام تقصير، حاجى از احرام خارج 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مناسك حج تمتع از روز نهم ذى‌الحجه آغاز مى‌گردد كه ابتدا بايد حاجى خود را در اين روز به عرفه رسانده و در آنجا وقوف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فقهاى مذاهب، وقوف در عرفه را از اركان حج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مذاهب در ابتدا يا انتهاى آن اختلاف دارند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پس از انجام وقوف در عرفات بايد به سوى مزدلفه حركت كرد و در آنجا وقوف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مزدلفه از واجبات حج است</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بعضى از مذاهب بيتوته كردن در مزدلفه را در شب عيد، واجب دانسته‌اند</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وقوف به مشعرالحرام بايد بعد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طلوع فجر روز دهم تا طلوع خورشيد باشد</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پس از طلوع خورشيد حاجيان در سرزمين منا توقف مى‌كنند تا به انجام اعمال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اعمال واجب در منا رمى جمره‌هاى ثلاثه، قربانى، حلق و يا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انجام رمى جمره عقبه، ميان مذاهب اسلامى اختلاف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رمى جمره عقبه، در روز عيد قربان، بايد با هفت سنگ يعنى هفت بار انجام گيرد و بايد همه آنها به جمره اصابت كند و رمى كننده نسبت به اين امر يقين حاصل نمايد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سنگريزه‌ها بايد از جنس سنگ </w:t>
      </w:r>
      <w:r>
        <w:rPr>
          <w:rStyle w:val="FootnoteAnchor"/>
          <w:rtl w:val="true"/>
        </w:rPr>
        <w:footnoteReference w:id="46"/>
      </w:r>
      <w:r>
        <w:rPr>
          <w:rFonts w:ascii="Amiri" w:hAnsi="Amiri" w:eastAsia="Amiri" w:cs="Amiri"/>
          <w:color w:val="111111"/>
          <w:sz w:val="28"/>
          <w:sz w:val="28"/>
          <w:szCs w:val="28"/>
          <w:rtl w:val="true"/>
          <w:lang w:bidi="ar-SA"/>
        </w:rPr>
        <w:t>و نيز بكر باشند</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پس از انجام رمى جمره عقبه به اتفاق تمامى فقها، بر كسى كه حج تمتع بجاى مى‌آورد ذبح هدى و يا قربانى واجب است كه بايد از انعام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bookmarkStart w:id="43" w:name="pg1258_15293"/>
    </w:p>
    <w:p>
      <w:pPr>
        <w:pStyle w:val="BookText"/>
        <w:rPr/>
      </w:pPr>
      <w:bookmarkEnd w:id="43"/>
      <w:r>
        <w:rPr>
          <w:rFonts w:ascii="IRNazanin" w:hAnsi="IRNazanin" w:eastAsia="IRNazanin"/>
          <w:color w:val="111111"/>
          <w:sz w:val="28"/>
          <w:sz w:val="28"/>
          <w:szCs w:val="28"/>
          <w:rtl w:val="true"/>
          <w:lang w:bidi="fa-IR"/>
        </w:rPr>
        <w:t>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و بدون عيب باشد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بيتوته در منا پس از انجام اعمال روز عيد، يعنى شبهاى يازدهم، دوازدهم و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واجب و بعضى مستحب دانسته‌اند </w:t>
      </w:r>
      <w:r>
        <w:rPr>
          <w:rStyle w:val="FootnoteAnchor"/>
          <w:rtl w:val="true"/>
        </w:rPr>
        <w:footnoteReference w:id="49"/>
      </w:r>
      <w:r>
        <w:rPr>
          <w:rFonts w:ascii="IRNazanin" w:hAnsi="IRNazanin" w:eastAsia="IRNazanin"/>
          <w:color w:val="111111"/>
          <w:sz w:val="28"/>
          <w:sz w:val="28"/>
          <w:szCs w:val="28"/>
          <w:rtl w:val="true"/>
          <w:lang w:bidi="fa-IR"/>
        </w:rPr>
        <w:t>ولى به اتفاق تمامى فقها، حاجيان بايد در روزهاى تشريق، جمرات ثلاثه را،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حاجى مى‌تواند روز عيد به مكه برگردد و اعمال واجب مكه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به فتواى اماميه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مذاهب تنها طواف زيارت را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 بايد به طواف وداع پرداخت و مراسم را به پايان برد</w:t>
      </w:r>
      <w:r>
        <w:rPr>
          <w:rFonts w:eastAsia="IRNazanin" w:cs="IRNazanin"/>
          <w:color w:val="111111"/>
          <w:sz w:val="28"/>
          <w:szCs w:val="28"/>
          <w:rtl w:val="true"/>
          <w:lang w:bidi="fa-IR"/>
        </w:rPr>
        <w:t>.</w:t>
      </w:r>
    </w:p>
    <w:p>
      <w:pPr>
        <w:pStyle w:val="Heading2"/>
        <w:numPr>
          <w:ilvl w:val="1"/>
          <w:numId w:val="1"/>
        </w:numPr>
        <w:rPr/>
      </w:pPr>
      <w:bookmarkStart w:id="44" w:name="__RefHeading___Toc3123886_373438147"/>
      <w:bookmarkStart w:id="45" w:name="_Toc15"/>
      <w:bookmarkEnd w:id="44"/>
      <w:r>
        <w:rPr>
          <w:rtl w:val="true"/>
        </w:rPr>
        <w:t>مسؤوليت حكومت اسلامى درباره حج‌</w:t>
      </w:r>
      <w:bookmarkEnd w:id="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سرپرستى حجاج و اميرالحاج بودن و تعيين كسى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سرپرستى زائران خانه خدا را به عهده داشته و هماهنگ كننده اعمال و مناسك آنان باشد، يكى از وظايف حكومت اسلامى است كه بنيانگذار آن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ابوبكر را به عنوان اميرالحاج مسلمانان و براى ابلاغ سوره برائت اعزام فرمود ولى بلافاصله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انجام حج و ابلاغ سوره برائت در ميان حجاج بيت اللَّه به جاى وى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هنگام به بعد كسى از جانب خلفا و واليان حكومت اسلامى براى پيشوايى مسلمانان در ايام حج به عنوان نماينده رسمى مقام حكومت و رهبرى و خلافت در مراسم حج اعزام مى‌شد تا هدايت فكرى، سياسى و معنوى زائران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و حكومت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از جانب ايشان سرپرستى حجاج را بر عهده داشت و از طرف ديگر نيز معاويه فرد ديگرى را بنام يزيد بن شجره رهاوى به اين عنوان اعزام داشت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در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يكسال از جانب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حجاج را بر عهده گرفت، در دوران خلفاى اموى و عباسى گاهى خلفا خود</w:t>
      </w:r>
      <w:bookmarkStart w:id="46" w:name="pg1258_15295"/>
    </w:p>
    <w:p>
      <w:pPr>
        <w:pStyle w:val="BookText"/>
        <w:rPr/>
      </w:pPr>
      <w:bookmarkEnd w:id="46"/>
      <w:r>
        <w:rPr>
          <w:rFonts w:ascii="IRNazanin" w:hAnsi="IRNazanin" w:eastAsia="IRNazanin"/>
          <w:color w:val="111111"/>
          <w:sz w:val="28"/>
          <w:sz w:val="28"/>
          <w:szCs w:val="28"/>
          <w:rtl w:val="true"/>
          <w:lang w:bidi="fa-IR"/>
        </w:rPr>
        <w:t>اميرالحاج شده و گاهى كسانى را مأمور اين امر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بايد گفت تلاش براى به دست گرفتن مسئوليت اقامه حج امرى سياسى بود كه نه تنها حكومتها و خلفا نسبت به آن ادّعا داشته‌اند بلكه مخالفان حكومتها و خلفا نيز به اين اقدام دست مى‌زدند؛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شورش خود عليه حكومت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از فرزندان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فرستاد تا ضمن تصرف شهر، براى مردم حج را هم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 حج به عنوان يكى از اركان و واجبات دين، مسؤوليت عظيمى است كه بر دوش حكومت اسلامى قرار گرفته و بر اساس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جانب حكومت اسلامى نماينده‌اى به عنوان سرپرست حجاج جهت هماهنگى اعمال و مناسك و استفاده از ابعاد سياسى حج اعزام گردد</w:t>
      </w:r>
      <w:r>
        <w:rPr>
          <w:rFonts w:eastAsia="IRNazanin" w:cs="IRNazanin"/>
          <w:color w:val="111111"/>
          <w:sz w:val="28"/>
          <w:szCs w:val="28"/>
          <w:rtl w:val="true"/>
          <w:lang w:bidi="fa-IR"/>
        </w:rPr>
        <w:t>.</w:t>
      </w:r>
    </w:p>
    <w:p>
      <w:pPr>
        <w:pStyle w:val="Heading2"/>
        <w:numPr>
          <w:ilvl w:val="1"/>
          <w:numId w:val="1"/>
        </w:numPr>
        <w:rPr/>
      </w:pPr>
      <w:bookmarkStart w:id="47" w:name="__RefHeading___Toc3123888_373438147"/>
      <w:bookmarkStart w:id="48" w:name="_Toc16"/>
      <w:bookmarkEnd w:id="47"/>
      <w:r>
        <w:rPr>
          <w:rtl w:val="true"/>
        </w:rPr>
        <w:t>فلسفه اعلام برائت از مشركان‌</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وَالْمُؤْمِنِينَ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w:t>
      </w:r>
    </w:p>
    <w:p>
      <w:p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دهم ذى حجه سال نهم هجرت، خداوند متعال با نزول آيات سوره توبه، خشم و انزجار خويش را از كفار و مشركان اعلام داشته و پيامبرش را مأمور ابلاغ اين انزجار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آيات سوره توبه يا برائت نازل شد،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براى ابلاغ آن خشم الهى، ابوبكر بن ابوقحافه را به سوى مكه اعزام داشت ليكن بلا فاصله بدستور خداوند متعال، يكى از اهل بيت خويش يعنى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اين امر ساخت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آن را از ابوبكر گرفته و خود ابلاغ كند؛ وقتى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سؤال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يؤدى عنّى الّا رجل من اهل بيتى</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نداى حق و رسولش لبيك گفته و پيام توحيد يعنى انزجار و برائت از مشركان و كافران شبه جزيره را در سرزمين منا و در عيد قربان يعنى روزى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بر اساس</w:t>
      </w:r>
    </w:p>
    <w:p>
      <w:pPr>
        <w:pStyle w:val="BookText"/>
        <w:rPr/>
      </w:pPr>
      <w:r>
        <w:rPr>
          <w:rFonts w:ascii="IRNazanin" w:hAnsi="IRNazanin" w:eastAsia="IRNazanin"/>
          <w:color w:val="111111"/>
          <w:sz w:val="28"/>
          <w:sz w:val="28"/>
          <w:szCs w:val="28"/>
          <w:rtl w:val="true"/>
          <w:lang w:bidi="fa-IR"/>
        </w:rPr>
        <w:t>كتاب الهى و سنت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برائت از مشركان يكى از سنتهاى مؤكدى است كه بايد در مكان آن يعنى حرم امن الهى و زمان آن يعنى ماه ذى‌الحجه و در مراسم حج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بايد با انجام اين سنتِ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كفار و مشركان را برانگيخت 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بايد دشمنان خداوند؛ يعنى مشركان، كسانى كه به قدرتهاى دنيوى و استكبارى جهان متكى بوده و به جاى اتكاء به خداوند دست نياز به سوى آنان دراز مى‌كنند را مورد هراس و وحشت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 عَدُوَّ اللَّهِ وَعَدُوَّكُمْ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خداوند بر مسلمانان واجب كرده است كه نسبت به كفار خشونت و شدت عمل بخرج داده و نسبت به مسلمانان رحيم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خداوند آنان را از سازش با دشمنان و كفار برحذر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فَيُدْهِنُونَ</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اعلام برائت از مشركان علاوه بر آن كه يك اهميت و ضرورت دينى است، به حج ارزش و روح و به مسلمانان عزت و شجاعت و براى دشمنان رعب و وحشت و هراس به ارمغان مى‌آورد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آن زعيم بزرگ اعلان برائت از مشركان با اين وصف، از اركان توحيدى و واجبات سياسى حج است و كدام خانه‌اى سزاوارتر از كعبه و خانه امن و طهارت و بيت اللَّه است كه در آن بتوان به هر چه تجاوز و ستم و استثمار و بردگى است پشت كرد و در تجديد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الهه‌ها و اربابان متفرقون شكسته شود و خاطره مهمترين و بزرگترين حركت سياسى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وَأَذَانٌ مِنَ اللَّهِ وَرَسُولِهِ إِلَى النَّاسِ 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داشت چرا كه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برائت، كهنه شدنى نيست و مسلمانان بايد فضاى گيتى را از محبت و عشق نسبت به ذات حق و نفرت و بغض عملى نسبت به دشمنان خدا لبريز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روح و پيام حج چيز ديگرى غير از اين نخواهد بود كه مسلمانان هم دستورالعمل جهاد با نفس را و هم برنامه مبارزه با كفر و شرك را فرا گيرند</w:t>
      </w:r>
      <w:r>
        <w:rPr>
          <w:rFonts w:eastAsia="IRNazanin" w:cs="IRNazanin"/>
          <w:color w:val="111111"/>
          <w:sz w:val="28"/>
          <w:szCs w:val="28"/>
          <w:rtl w:val="true"/>
          <w:lang w:bidi="fa-IR"/>
        </w:rPr>
        <w:t>.</w:t>
      </w:r>
      <w:bookmarkStart w:id="49" w:name="pg1258_15299"/>
    </w:p>
    <w:p>
      <w:pPr>
        <w:pStyle w:val="Heading2"/>
        <w:numPr>
          <w:ilvl w:val="1"/>
          <w:numId w:val="1"/>
        </w:numPr>
        <w:rPr/>
      </w:pPr>
      <w:bookmarkStart w:id="50" w:name="__RefHeading___Toc3123890_373438147"/>
      <w:bookmarkStart w:id="51" w:name="_Toc17"/>
      <w:bookmarkEnd w:id="49"/>
      <w:bookmarkEnd w:id="50"/>
      <w:r>
        <w:rPr>
          <w:rtl w:val="true"/>
        </w:rPr>
        <w:t>ابعاد عرفانى و درونى مناسك حج‌</w:t>
      </w:r>
      <w:bookmarkEnd w:id="51"/>
    </w:p>
    <w:p>
      <w:pPr>
        <w:pStyle w:val="BookText"/>
        <w:rPr/>
      </w:pPr>
      <w:r>
        <w:rPr>
          <w:rFonts w:ascii="IRNazanin" w:hAnsi="IRNazanin" w:eastAsia="IRNazanin"/>
          <w:color w:val="111111"/>
          <w:sz w:val="28"/>
          <w:sz w:val="28"/>
          <w:szCs w:val="28"/>
          <w:rtl w:val="true"/>
          <w:lang w:bidi="fa-IR"/>
        </w:rPr>
        <w:t xml:space="preserve">مناسك حج، ابعاد مختلفى دارد؛ ابعاد اجتماعى، عرفانى،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يك زائر نقش سازندگى و تحول دارد، ابعاد عرفانى حج و اسرار درونى و رازهاى عرفانى نهفته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زائر با انجام صحيح مناسك حج، به مقام و رتبه حج‌گزار نائل مى‌آيد و يكى از واجبات الهى خود را به انجام مى‌رساند ليكن اگر تنها به انجام صورى و ظاهرى مناسك بسنده كند و در پى اسرار درونى و عرفانى آن نباشد، حج او سازنده و تحول‌آفرين نخواهد بود و تأثيرى در روح و جان او نخواهد گذاشت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ابعاد عرفانى حج فراوان بوده و در روايات و احاديث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به سوى سرزمين وحى، براى انجام حج شرائط و آدابى دارد؛ از جمله اين كه زائر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 خويش را از هر مانع و مشغله‌اى رها سازد و در همه حركات و سكنات خود تسليم فرمان الهى بوده و به او توكل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كه او را از ياد خدا غافل مى‌سازد</w:t>
      </w:r>
    </w:p>
    <w:p>
      <w:pPr>
        <w:pStyle w:val="BookText"/>
        <w:rPr/>
      </w:pPr>
      <w:r>
        <w:rPr>
          <w:rFonts w:ascii="Amiri" w:hAnsi="Amiri" w:eastAsia="Amiri" w:cs="Amiri"/>
          <w:color w:val="111111"/>
          <w:sz w:val="28"/>
          <w:sz w:val="28"/>
          <w:szCs w:val="28"/>
          <w:rtl w:val="true"/>
          <w:lang w:bidi="ar-SA"/>
        </w:rPr>
        <w:t>و از طاعت الهى باز مى‌دارد را بر خود حرام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خداوند را خالصانه اجابت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گويى همراه فرشتگان بر گرد عرش خدا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بنگرد كه بر كعبه محور بندگى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خطاها و هواهاى نفس بگريزد و از آنها تبرّى بجويد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حركت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غفلت و لغزش بيرون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اعتراف است، اعتراف به خطاهاى گذشته و نيز جاى شناخت است، شناخت خداوند و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خداوند تقرب جست و با وحدانيت تجديد عهد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صعود به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جمع‌آورى سنگ‌ريزه‌ها، بايد روح را به ملكوت الهى پيوند داد و بالا برد، سلاح برگرفت و مسلح بود تا با وساوس شيطانى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هواهاى نفسانى و حلقوم طمع را بريد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شهوات و پستى‌ها وخودپسندى‌ها را از خويش راند و وساوس شيطانى را مورد هجوم قرار داد</w:t>
      </w:r>
      <w:r>
        <w:rPr>
          <w:rFonts w:eastAsia="IRNazanin" w:cs="IRNazanin"/>
          <w:color w:val="111111"/>
          <w:sz w:val="28"/>
          <w:szCs w:val="28"/>
          <w:rtl w:val="true"/>
          <w:lang w:bidi="fa-IR"/>
        </w:rPr>
        <w:t>.</w:t>
      </w:r>
      <w:bookmarkStart w:id="52" w:name="pg1258_15301"/>
    </w:p>
    <w:p>
      <w:pPr>
        <w:pStyle w:val="BookText"/>
        <w:rPr/>
      </w:pPr>
      <w:bookmarkEnd w:id="52"/>
      <w:r>
        <w:rPr>
          <w:rFonts w:ascii="IRNazanin" w:hAnsi="IRNazanin" w:eastAsia="IRNazanin"/>
          <w:color w:val="111111"/>
          <w:sz w:val="28"/>
          <w:sz w:val="28"/>
          <w:szCs w:val="28"/>
          <w:rtl w:val="true"/>
          <w:lang w:bidi="fa-IR"/>
        </w:rPr>
        <w:t xml:space="preserve">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عيبهاى نهان و آشكار و زشتى‌ها و پليدى‌ها 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پناه خداوند داخل شد و به خود آمد و با صاحب بيت تجديد عهد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خداوند بيعت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ايستادن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و ضمير را تصفيه و در سعى بين صفا و مروه براى رسيدن به خداوند و تقرب به او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زائرى اين مناسك را با ابعاد درونى آن تطبيق دهد و به آن توجه نمايد حج او يك حج سازنده و نقش آفرين خواهد بود</w:t>
      </w:r>
      <w:r>
        <w:rPr>
          <w:rFonts w:eastAsia="IRNazanin" w:cs="IRNazanin"/>
          <w:color w:val="111111"/>
          <w:sz w:val="28"/>
          <w:szCs w:val="28"/>
          <w:rtl w:val="true"/>
          <w:lang w:bidi="fa-IR"/>
        </w:rPr>
        <w:t>.</w:t>
      </w:r>
    </w:p>
    <w:p>
      <w:pPr>
        <w:pStyle w:val="Heading2"/>
        <w:numPr>
          <w:ilvl w:val="1"/>
          <w:numId w:val="1"/>
        </w:numPr>
        <w:rPr/>
      </w:pPr>
      <w:bookmarkStart w:id="53" w:name="__RefHeading___Toc3123892_373438147"/>
      <w:bookmarkStart w:id="54" w:name="_Toc18"/>
      <w:bookmarkEnd w:id="53"/>
      <w:r>
        <w:rPr>
          <w:rtl w:val="true"/>
        </w:rPr>
        <w:t>دعا و توبه در حج‌</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الَى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جايگاهها و اماكن مهم براى نزديك شدن به خدا و دعا و توبه، سرزمين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سفارشات مؤكدى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كعبه، مسجدالحرام، منا،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توبه در اين سرزمين شده است و يكى از اسرار حج، نزديكى بندگان در آن نقطه و مكان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خود در جاى جاى قرآن بندگان خويش را به ارتباط با خود و دعا فرا خوانده و خود نيز ضامن استجابت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و انس نيز جز براى عبادت خلق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دعا خواستن است، خواستنِ چيزى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دعا مقرون به اجابت گردد، شرايط و مقدماتى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مقدمات و شرايط مهيا شد، با گفتن چند يا رب، خداوند به بنده خويش لبيك گويد؛ چنانكه در محضر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اعرابى بيابانگرد از عمق وجود،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نمى‌شنوى كه خداوند به تو لبيك مى‌گويد؟ هر چه مى‌خواهى از او بگير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شرايط دعا كه مى‌توان براى اجابت آن لازم دانست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خداوند و ايمان قلبى به او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سَأَلَكَ عِبَادِي عَنِّي فَإِنِّي أُجِيبُ دَعْوَةَ الدَّاعِ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دل و زبان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اجابت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و أنتم موتون بالاجابه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همراه با عمل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اوامر و نواهى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عيد فطر و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ناودان طلا، نزد كعبه، كنار چاه زمزم، سرزمين عرفات، كنار مستجار در ركن كعبه، كنار ركن يمانى،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آداب دعا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پيامبر و آل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الحاح و اصرار در دعا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در دعا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حاجات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دست با خضوع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بودن در دعا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با خضوع و رقت قلب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به هنگام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صحراى عرفات؛ روز عرفه، مكان و زمانى است كه توبه در آن پذيرفته مى‌شود ليكن توبه نيز شرايط و آدابى دارد كه بدان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براى آن توبه مى‌شود، از روى جهل و نادانى انجام شده باشد نه با آگاهى و لجاجت؛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عَلَى اللَّهِ لِلَّذِينَ يَعْمَلُونَ السُّوءَ بِجَهَالَةٍ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پشيمان شده و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اعتراف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اعْتَرَفُوا بِذُنُوبِهِمْ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 جدّى بر ترك آن 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را جبران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الاذِينَ تَابُوا وَأَصْلِحُوا</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Style w:val="FootnoteAnchor"/>
          <w:rtl w:val="true"/>
        </w:rPr>
        <w:footnoteReference w:id="69"/>
      </w:r>
      <w:r>
        <w:rPr>
          <w:rFonts w:ascii="IRNazanin" w:hAnsi="IRNazanin" w:eastAsia="IRNazanin"/>
          <w:color w:val="111111"/>
          <w:sz w:val="28"/>
          <w:sz w:val="28"/>
          <w:szCs w:val="28"/>
          <w:rtl w:val="true"/>
          <w:lang w:bidi="fa-IR"/>
        </w:rPr>
        <w:t>كاملترين توبه و شرايط آن را چنين بيان مى‌فرمايد</w:t>
      </w:r>
      <w:r>
        <w:rPr>
          <w:rFonts w:eastAsia="IRNazanin" w:cs="IRNazanin"/>
          <w:color w:val="111111"/>
          <w:sz w:val="28"/>
          <w:szCs w:val="28"/>
          <w:rtl w:val="true"/>
          <w:lang w:bidi="fa-IR"/>
        </w:rPr>
        <w:t>:</w:t>
      </w:r>
      <w:bookmarkStart w:id="55" w:name="pg1258_15305"/>
    </w:p>
    <w:p>
      <w:pPr>
        <w:pStyle w:val="BookText"/>
        <w:rPr/>
      </w:pPr>
      <w:bookmarkEnd w:id="5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ما مضى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اليه ابدا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تؤدى الى المخلوقين حقوقهم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تعمد الى كل فريضة عليك ضيّعتها فتؤدى حقها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تعمد الى اللحم الذى نبت على السحت فتذيبه بالاحزان حتى تلصق الجلد بالعظم و ينشأ بينهما لحم جديد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تذيق الجسم الم الطاعة كما اذقته حلاوة المعصية فعند ذلك تقول استغفر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بر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به ترك بازگشت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حقوق مردم را به آنان بپردازى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هر واجبى را كه ضايع ساخته‌اى ادا سازى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گوشتى را كه از حرام روييده است با اندوهها آب كن چندانكه پوست به استخوان چسبيده و ميان آن دو گوشتى تازه رويد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طاعت را به تن بچشانى چنانكه شيرينى معصيت را و آنگاه بتوانى استغفر اللَّه بگويى</w:t>
      </w:r>
      <w:r>
        <w:rPr>
          <w:rFonts w:eastAsia="IRNazanin" w:cs="IRNazanin"/>
          <w:color w:val="111111"/>
          <w:sz w:val="28"/>
          <w:szCs w:val="28"/>
          <w:rtl w:val="true"/>
          <w:lang w:bidi="fa-IR"/>
        </w:rPr>
        <w:t>.</w:t>
      </w:r>
    </w:p>
    <w:p>
      <w:pPr>
        <w:pStyle w:val="Heading2"/>
        <w:numPr>
          <w:ilvl w:val="1"/>
          <w:numId w:val="1"/>
        </w:numPr>
        <w:rPr/>
      </w:pPr>
      <w:bookmarkStart w:id="56" w:name="__RefHeading___Toc3123894_373438147"/>
      <w:bookmarkStart w:id="57" w:name="_Toc19"/>
      <w:bookmarkEnd w:id="56"/>
      <w:r>
        <w:rPr>
          <w:rtl w:val="true"/>
        </w:rPr>
        <w:t>اهميت مسجدالنبى وزيارت رسول خدا</w:t>
      </w:r>
      <w:r>
        <w:rPr>
          <w:rtl w:val="true"/>
        </w:rPr>
        <w:t xml:space="preserve">- </w:t>
      </w:r>
      <w:r>
        <w:rPr>
          <w:rtl w:val="true"/>
        </w:rPr>
        <w:t>ص</w:t>
      </w:r>
      <w:r>
        <w:rPr>
          <w:rtl w:val="true"/>
        </w:rPr>
        <w:t xml:space="preserve">- </w:t>
      </w:r>
      <w:r>
        <w:rPr>
          <w:rtl w:val="true"/>
        </w:rPr>
        <w:t>در مدينه‌</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مفسران، شأن نزول اين آيه را، بر اساس رواياتى</w:t>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 و عده‌اى نيز معتقدند كه در مورد مسجد قبا است كه اولين مسجد در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نيز شأن نزول آن را مشترك بين هر دو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بسيار با فضيلت و افضل مساجد عالم پس از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مسجد فضائل و ارزشهاى خاصى جمع شده كه آن را پس از مسجدالحرام با اهميت‌ترين مساجد نموده است؛ از جمله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و سازنده آن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ايشان با دستهاى مبارك خود به همراه ياران و صحابه ديوارهاى آن را برافراشتند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مسجد در مدينه است كه بدست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بزرگوارى چون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بن ياسر، مقداد، 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محل سكونت و عبادت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جبرئيل امين و جايگاه وحى سرمدى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صدور اولين فرمان براى جنگ با مشركان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انعقاد پيمان اخوت ميان مهاجر و انصار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مكان روى زمين كه به فاصله بين منبر و محراب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مى‌شود در اين مسجد قرار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ستونهايى كه سقف آن را استوار ساخته‌اند هر يك داراى فضيلت و تقدس و سابقه‌اى ويژه در تاريخ اسلام هستند و آيات فراوانى؛ از جمله آيات توبه براى پذيرش توبه ابولبابه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ستونها نازل شده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 سجده‌گاه و منبر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نماز شب آن حضرت در اين مسجد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دختر رسول خدا، همسر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محل دفن پيكر مطهر و منوّر ختم رسولان و دختر بزرگوار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است كه تمامى اين امتيازات، بيانگر اهميت و فضيلت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فضيلت اين مسجد و ثواب و استحباب زيارت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رواياتى در كتب معتبر اهل سنت،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به تعدادى از آنها اشاره مى‌كنيم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جاءنى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زيارتى كان حق علىّ أن أكون شفيعاً يوم القيامة</w:t>
      </w:r>
      <w:r>
        <w:rPr>
          <w:rFonts w:eastAsia="Amiri" w:cs="Amiri" w:ascii="Amiri" w:hAnsi="Amiri"/>
          <w:color w:val="111111"/>
          <w:sz w:val="28"/>
          <w:szCs w:val="28"/>
          <w:rtl w:val="true"/>
          <w:lang w:bidi="ar-SA"/>
        </w:rPr>
        <w:t xml:space="preserve">.» </w:t>
      </w:r>
      <w:r>
        <w:rPr>
          <w:rStyle w:val="FootnoteAnchor"/>
        </w:rPr>
        <w:footnoteReference w:id="7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قبرى بعد وفاتى كان كمن زارنى فى حياتى</w:t>
      </w:r>
      <w:r>
        <w:rPr>
          <w:rFonts w:eastAsia="Amiri" w:cs="Amiri" w:ascii="Amiri" w:hAnsi="Amiri"/>
          <w:color w:val="111111"/>
          <w:sz w:val="28"/>
          <w:szCs w:val="28"/>
          <w:rtl w:val="true"/>
          <w:lang w:bidi="ar-SA"/>
        </w:rPr>
        <w:t xml:space="preserve">.» </w:t>
      </w:r>
      <w:r>
        <w:rPr>
          <w:rStyle w:val="FootnoteAnchor"/>
        </w:rPr>
        <w:footnoteReference w:id="7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 لم يزرنى فقد جفانى</w:t>
      </w:r>
      <w:r>
        <w:rPr>
          <w:rFonts w:eastAsia="Amiri" w:cs="Amiri" w:ascii="Amiri" w:hAnsi="Amiri"/>
          <w:color w:val="111111"/>
          <w:sz w:val="28"/>
          <w:szCs w:val="28"/>
          <w:rtl w:val="true"/>
          <w:lang w:bidi="ar-SA"/>
        </w:rPr>
        <w:t xml:space="preserve">.» </w:t>
      </w:r>
      <w:r>
        <w:rPr>
          <w:rStyle w:val="FootnoteAnchor"/>
        </w:rPr>
        <w:footnoteReference w:id="7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زارنى بعد موتى فكأنما زارنى فى حياتى</w:t>
      </w:r>
      <w:r>
        <w:rPr>
          <w:rFonts w:eastAsia="Amiri" w:cs="Amiri" w:ascii="Amiri" w:hAnsi="Amiri"/>
          <w:color w:val="111111"/>
          <w:sz w:val="28"/>
          <w:szCs w:val="28"/>
          <w:rtl w:val="true"/>
          <w:lang w:bidi="ar-SA"/>
        </w:rPr>
        <w:t xml:space="preserve">.» </w:t>
      </w:r>
      <w:r>
        <w:rPr>
          <w:rStyle w:val="FootnoteAnchor"/>
        </w:rPr>
        <w:footnoteReference w:id="7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فى مسجدى هذا خيرٌ من ألف صلوة فى غير مسجدى الّا المسجدالحرام</w:t>
      </w:r>
      <w:r>
        <w:rPr>
          <w:rFonts w:eastAsia="Amiri" w:cs="Amiri" w:ascii="Amiri" w:hAnsi="Amiri"/>
          <w:color w:val="111111"/>
          <w:sz w:val="28"/>
          <w:szCs w:val="28"/>
          <w:rtl w:val="true"/>
          <w:lang w:bidi="ar-SA"/>
        </w:rPr>
        <w:t xml:space="preserve">.» </w:t>
      </w:r>
      <w:r>
        <w:rPr>
          <w:rStyle w:val="FootnoteAnchor"/>
        </w:rPr>
        <w:footnoteReference w:id="76"/>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مسجدى هذا هى المسجد الذى أسس على</w:t>
      </w:r>
      <w:bookmarkStart w:id="58" w:name="pg1258_15309"/>
    </w:p>
    <w:p>
      <w:pPr>
        <w:pStyle w:val="BookText"/>
        <w:rPr/>
      </w:pPr>
      <w:bookmarkEnd w:id="58"/>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Style w:val="FootnoteAnchor"/>
        </w:rPr>
        <w:footnoteReference w:id="7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بيتى و منبرى روضة من رياض الجنة</w:t>
      </w:r>
      <w:r>
        <w:rPr>
          <w:rFonts w:eastAsia="Amiri" w:cs="Amiri" w:ascii="Amiri" w:hAnsi="Amiri"/>
          <w:color w:val="111111"/>
          <w:sz w:val="28"/>
          <w:szCs w:val="28"/>
          <w:rtl w:val="true"/>
          <w:lang w:bidi="ar-SA"/>
        </w:rPr>
        <w:t xml:space="preserve">.» </w:t>
      </w:r>
      <w:r>
        <w:rPr>
          <w:rStyle w:val="FootnoteAnchor"/>
        </w:rPr>
        <w:footnoteReference w:id="7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قبرى كنت له شفيعاً أو شهيداً و من مات فى أحد الحرمين بعثه اللَّه عزوجل فى الآمنين يوم القيامة</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شايان گفتن است كه مكتب وهابيت با استناد به حديث شدّالرحال، زيارت قبر رسول خدا و سفر به قصد زيارت قبر و شفاعت خواهى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نمى‌داند</w:t>
      </w:r>
      <w:r>
        <w:rPr>
          <w:rFonts w:eastAsia="IRNazanin" w:cs="IRNazanin"/>
          <w:color w:val="111111"/>
          <w:sz w:val="28"/>
          <w:szCs w:val="28"/>
          <w:rtl w:val="true"/>
          <w:lang w:bidi="fa-IR"/>
        </w:rPr>
        <w:t>.</w:t>
      </w:r>
    </w:p>
    <w:p>
      <w:pPr>
        <w:pStyle w:val="Heading2"/>
        <w:numPr>
          <w:ilvl w:val="1"/>
          <w:numId w:val="1"/>
        </w:numPr>
        <w:rPr/>
      </w:pPr>
      <w:bookmarkStart w:id="59" w:name="__RefHeading___Toc3123896_373438147"/>
      <w:bookmarkStart w:id="60" w:name="_Toc20"/>
      <w:bookmarkEnd w:id="59"/>
      <w:r>
        <w:rPr>
          <w:rtl w:val="true"/>
        </w:rPr>
        <w:t>لزوم شركت در جماعات مسلمين‌</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مسلمانان را به اتحاد و عدم تفرقه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رسول گرامى اسلام اولين اقدامى كه پس از ورود به مدينه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برادرى ميان</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عصر تا كنون يكى از مظاهر اين وحدت و اتحاد، انجام مشترك نمازهاى يوميه و ساير عبادات بوده و هست كه به عنوان نماز جماعت يا نماز جمعه از آن ياد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لايزال الهى به منظور قدرت بخشيدن و عظمت دادن به امت اسلام اين عبادات را به صورت اجتماع قرار داده كه بالاترين اين اجتماعات حج بيت اللَّه الحرام است و اجتماع در اجتماع يعنى انجام نماز جماعت در اين اجتماع عظيم فوائد و نتايج فراوانى بدنبال خواهد داشت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اين اجتماع باشكوه، از هر ملت و نژاد و هر جنس و رنگ و تيره و قبيله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بلند شدنِ صداى اذان، براى انجام اين واجب الهى به مساجد هجوم آورده و برادران دينى و ايمانى در كنار يكديگر و در يك صف واحد به اقامه نماز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جا به يكديگر نزديك شده و قلبهايشان به همديگر متصل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مصائب و رنجها و خوشيها و شاديهاى يكديگر مطلع مى‌گردند و اين نيز يكى از فوايد مهم شركت در جماعات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تمامى فِرَق و مذاهب اسلامى بر انجام نمازهاى يوميه بصورت جماعت و نيز نماز جمعه تأكيد داشته و بر اساس روايات و</w:t>
      </w:r>
      <w:bookmarkStart w:id="61" w:name="pg1258_15311"/>
    </w:p>
    <w:p>
      <w:pPr>
        <w:pStyle w:val="BookText"/>
        <w:rPr/>
      </w:pPr>
      <w:bookmarkEnd w:id="61"/>
      <w:r>
        <w:rPr>
          <w:rFonts w:ascii="IRNazanin" w:hAnsi="IRNazanin" w:eastAsia="IRNazanin"/>
          <w:color w:val="111111"/>
          <w:sz w:val="28"/>
          <w:sz w:val="28"/>
          <w:szCs w:val="28"/>
          <w:rtl w:val="true"/>
          <w:lang w:bidi="fa-IR"/>
        </w:rPr>
        <w:t>سنت رسول اللَّه ثواب فراوانى براى آن قائل شده‌اند</w:t>
      </w:r>
      <w:r>
        <w:rPr>
          <w:rFonts w:eastAsia="IRNazanin" w:cs="IRNazanin"/>
          <w:color w:val="111111"/>
          <w:sz w:val="28"/>
          <w:szCs w:val="28"/>
          <w:rtl w:val="true"/>
          <w:lang w:bidi="fa-IR"/>
        </w:rPr>
        <w:t>.</w:t>
      </w:r>
    </w:p>
    <w:p>
      <w:pPr>
        <w:pStyle w:val="Heading2"/>
        <w:numPr>
          <w:ilvl w:val="1"/>
          <w:numId w:val="1"/>
        </w:numPr>
        <w:rPr/>
      </w:pPr>
      <w:bookmarkStart w:id="62" w:name="__RefHeading___Toc3123898_373438147"/>
      <w:bookmarkStart w:id="63" w:name="_Toc21"/>
      <w:bookmarkEnd w:id="62"/>
      <w:r>
        <w:rPr>
          <w:rtl w:val="true"/>
        </w:rPr>
        <w:t>آشنايى با فرق و مذاهب مشهور اسلامى‌</w:t>
      </w:r>
      <w:bookmarkEnd w:id="63"/>
    </w:p>
    <w:p>
      <w:pPr>
        <w:pStyle w:val="Heading3"/>
        <w:numPr>
          <w:ilvl w:val="2"/>
          <w:numId w:val="1"/>
        </w:numPr>
        <w:rPr/>
      </w:pPr>
      <w:bookmarkStart w:id="64" w:name="__RefHeading___Toc3123900_373438147"/>
      <w:bookmarkStart w:id="65" w:name="_Toc22"/>
      <w:bookmarkEnd w:id="64"/>
      <w:r>
        <w:rPr>
          <w:rtl w:val="true"/>
        </w:rPr>
        <w:t>اشاره</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چنانكه آن حضرت پيش‌بينى فرموده بودند، به فرقه‌هاى مختلفى تقسيم شده و شكاف عميقى ميان آنان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ملل و نحل از دهها و صدها فرقه و مذهب سخن گفته‌اند و امت اسلامى را بر اساس روايتى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فرقه تقسيم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فرقه‌ها كه در همان سده‌هاى اوليه تاريخ اسلام پديد آمدند دستمايه‌ها و زيربناى آنها، فكرى، اعتقادى، و يا سياسى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 برداشتهاى متفكران و فقهاى اسلامى از قرآن، سنت و احاديث يكى از علل ايجاد فرق و مذاهب مختلف شده و گاهى نيز درگيرى‌هاى سياسى و نيز مشاجرات فكرى، كلامى و اعتقادى موجد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فرق پديد آمده، مهمترين آنها كه اكنون قريب به اتفاق مسلمانان پيرو آنها مى‌باشند، پنج مذهب اماميه، شافعى، مالكى، حنفى، حنبلى هستند كه به مذاهب خمسه معروف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بطور اجمال آنها را معرفى مى‌كنيم و سپس به</w:t>
      </w:r>
      <w:bookmarkStart w:id="66" w:name="pg1258_15312"/>
    </w:p>
    <w:p>
      <w:pPr>
        <w:pStyle w:val="BookText"/>
        <w:rPr/>
      </w:pPr>
      <w:bookmarkEnd w:id="66"/>
      <w:r>
        <w:rPr>
          <w:rFonts w:ascii="Amiri" w:hAnsi="Amiri" w:eastAsia="Amiri" w:cs="Amiri"/>
          <w:color w:val="111111"/>
          <w:sz w:val="28"/>
          <w:sz w:val="28"/>
          <w:szCs w:val="28"/>
          <w:rtl w:val="true"/>
          <w:lang w:bidi="ar-SA"/>
        </w:rPr>
        <w:t>ساير فرق اسلامى كه نقش بسزايى در تغيير و تحولات سياسى و اعتقادى و سير تاريخى اسلام داشته‌اند اشاره خواهيم داشت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123902_373438147"/>
      <w:bookmarkStart w:id="68" w:name="_Toc23"/>
      <w:bookmarkEnd w:id="67"/>
      <w:r>
        <w:rPr/>
        <w:t>1</w:t>
      </w:r>
      <w:r>
        <w:rPr>
          <w:rtl w:val="true"/>
        </w:rPr>
        <w:t xml:space="preserve"> </w:t>
      </w:r>
      <w:r>
        <w:rPr>
          <w:rtl w:val="true"/>
        </w:rPr>
        <w:t>شيعه اماميه؛</w:t>
      </w:r>
      <w:bookmarkEnd w:id="68"/>
    </w:p>
    <w:p>
      <w:pPr>
        <w:pStyle w:val="BookText"/>
        <w:rPr/>
      </w:pPr>
      <w:r>
        <w:rPr>
          <w:rFonts w:ascii="Amiri" w:hAnsi="Amiri" w:eastAsia="Amiri" w:cs="Amiri"/>
          <w:color w:val="111111"/>
          <w:sz w:val="28"/>
          <w:sz w:val="28"/>
          <w:szCs w:val="28"/>
          <w:rtl w:val="true"/>
          <w:lang w:bidi="ar-SA"/>
        </w:rPr>
        <w:t xml:space="preserve">يكى از فرق و مذاهب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معتقدند بذر تشيع در اوايل بعثت و در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شد و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اوان،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در آن ميهمانى به ايشان ايمان آورده بود جانشين خود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أنت و شيعتك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پس از رحلت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 استناد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بلا فصل آن حضرت مى‌دانند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يعنى پيروان او هنگامى كه خلافت را پس از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كس ديگرى ديدند، همراه پيشوايشان صبر و انتظار پيشه ساختند تا اين كه ايشان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هنگام شيعه جان تازه‌اى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امام آنان يعنى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كربلا</w:t>
      </w:r>
    </w:p>
    <w:p>
      <w:pPr>
        <w:pStyle w:val="BookText"/>
        <w:rPr/>
      </w:pP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شيعه در دوران ششمين امام خود،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شكوفايى رسيد و مذهب جعفريه به عنوان يكى از مذاهب اصلى مطرح گرديد كه هم اكنون بخشى از جامعه اسلامى، پيرو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امامت بلا فصل نُه تن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در مجموع از دوازده امام كه اولين آنان داماد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آنان مهدى قائم هستند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دوازدهمين امام آنان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غيبت فرموده و هرگاه خداوند متعال بخواهد براى نجات بشريت ظهور خواهد كرد، حتى اگر يك روز از عمر جهان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شيعه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اجماع، و عقل استوار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اماميه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خوانده‌اند؛ زيرا معتقد به امامت دوازده امام ياد شده هستند، كه از همان آغاز ايشان را در مقابل سبعيه يا هفت اماميان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اماميان اثنى عشريه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صحت شمار ائمه خود كه دوازده تن هستند به آيات قرآنى از 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وَبَعَثْنَا مِنْهُمُ اثْنَيْ عَشَرَ</w:t>
      </w:r>
    </w:p>
    <w:p>
      <w:pPr>
        <w:pStyle w:val="BookText"/>
        <w:rPr/>
      </w:pPr>
      <w:r>
        <w:rPr>
          <w:rFonts w:ascii="Amiri" w:hAnsi="Amiri" w:eastAsia="Amiri" w:cs="Amiri"/>
          <w:color w:val="111111"/>
          <w:sz w:val="28"/>
          <w:sz w:val="28"/>
          <w:szCs w:val="28"/>
          <w:rtl w:val="true"/>
          <w:lang w:bidi="ar-SA"/>
        </w:rPr>
        <w:t xml:space="preserve">نَقِيباً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وَقَطَّعْنَاهُمُ اثْنَتَيْ عَشْرَةَ أَسْبَاطاً أُمَماً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نيز روايات فراوانى كه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مانده و آن حضرت ائمه پس از خود را دوازده نفر مانند عدد نقباى بنى اسرائيل دانسته‌اند، تمسك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ادله‌اى كه آنان بر امامت خاندان عترت و طهارت ارائه مى‌كنند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عصمت 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امام معصوم نباشد اطمينان به وى در ابلاغ احكام سلب مى‌شود، بعلاوه ممكن است در امامت و زعامت مسلمانان بر خلاف عدالت رفتار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به واسطه رفع فتنه و اختلاف است و چنانچه امام را مردم تعيين كنند اين اختلاف شدت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خلافت از خدا و رسول است كه قهراً بايد توسط خدا و رسول او تعيين شود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حيات خود بر استخلاف و تعيين جانشين در موارد غيبت خود از مدينه بود،</w:t>
      </w:r>
    </w:p>
    <w:p>
      <w:pPr>
        <w:pStyle w:val="BookText"/>
        <w:rPr/>
      </w:pPr>
      <w:r>
        <w:rPr>
          <w:rFonts w:ascii="IRNazanin" w:hAnsi="IRNazanin" w:eastAsia="IRNazanin"/>
          <w:color w:val="111111"/>
          <w:sz w:val="28"/>
          <w:sz w:val="28"/>
          <w:szCs w:val="28"/>
          <w:rtl w:val="true"/>
          <w:lang w:bidi="fa-IR"/>
        </w:rPr>
        <w:t>بنابر اين چگونه مى‌شود آن حضرت براى بعد از خود جانشين تعيين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آنان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تعيين آشكار هستند كه آن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انجام داده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عباراتى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على مولاه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امت تعيين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دلايل امامت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قرآن و سنت چنين بيان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كه بر طبق گزارش مورخان و مفسران،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ركوع خويش به فقير كمك كرده و اين آيه در شأن ايشان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اين آيه در شأن حادثه غدير خم و تعيين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حضرت،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فَإِنْ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اين آيه دستورى از جانب خداوند براى ابلاغ تعيين جانشينى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خم بوده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w:t>
      </w:r>
    </w:p>
    <w:p>
      <w:pPr>
        <w:pStyle w:val="BookText"/>
        <w:rPr/>
      </w:pP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آيات مباهله نيز در شأن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 و فرزندانش نازل شده است كه همان اصحاب كساء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علاوه بر آيات قرآنى، به اقوال و گفته‌هاى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استناد مى‌جويند از جمله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أنت خليفتى من بعدى و انت وصيى و قاضى دينى</w:t>
      </w:r>
      <w:r>
        <w:rPr>
          <w:rFonts w:eastAsia="Amiri" w:cs="Amiri" w:ascii="Amiri" w:hAnsi="Amiri"/>
          <w:color w:val="111111"/>
          <w:sz w:val="28"/>
          <w:szCs w:val="28"/>
          <w:rtl w:val="true"/>
          <w:lang w:bidi="ar-SA"/>
        </w:rPr>
        <w:t xml:space="preserve">» </w:t>
      </w:r>
      <w:r>
        <w:rPr>
          <w:rStyle w:val="FootnoteAnchor"/>
        </w:rPr>
        <w:footnoteReference w:id="8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عليه بامرة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Style w:val="FootnoteAnchor"/>
        </w:rPr>
        <w:footnoteReference w:id="8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اقضاكم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تعلموا منه و لا تعلموه، اسمعوا له و اطيعوه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اماميه يا اثنى عشريه معتقد است كه به قدرت خداوند و لطف او،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بروز علائمى ظهور خواهد كرد، در حالى كه سن آن حضرت بين سى و چهل به نظر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ايشان را مكه نوشته‌اند و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حضرت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پر از عدل و داد كند، چنانكه از ظلم و جور پر شده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احاديث اثنى عشريه در چهار كتاب گردآورى شده و بنام كتب اربعه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كتب اخبارى است كه از ائمه رسيده و غالباً به امام محمد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آن دو امام چهارصد رساله در شرايع اسلام تأليف كردند كه در زمان غيبت مورد استفاده واقع مى‌شد كه به اصول أربعمائة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كلينى توانست آن چهارصد رساله اصل را جمع كرده و پنج مجلد، يكى در اصول دين و سه در فروع دين و يكى در مواعظ تبويب كرده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جمع‌آورى شده نزديك به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سى و دو كتاب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شيخ صدوق بر اساس همين رسائل چهارصدگانه،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bookmarkStart w:id="69" w:name="pg1258_15318"/>
    </w:p>
    <w:p>
      <w:pPr>
        <w:pStyle w:val="BookText"/>
        <w:rPr/>
      </w:pPr>
      <w:bookmarkEnd w:id="69"/>
      <w:r>
        <w:rPr>
          <w:rFonts w:ascii="IRNazanin" w:hAnsi="IRNazanin" w:eastAsia="IRNazanin"/>
          <w:color w:val="111111"/>
          <w:sz w:val="28"/>
          <w:sz w:val="28"/>
          <w:szCs w:val="28"/>
          <w:rtl w:val="true"/>
          <w:lang w:bidi="fa-IR"/>
        </w:rPr>
        <w:t>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محمد بن حسن طوسى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فى 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جعفرى يا اثنى عشرى كه بنيانگذار آن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قياس منع شده و به جاى آن از عقل بهره‌بردارى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فروع فقه، مذهب شيعه اماميه، غالباً با يكى از مذاهب اربعه اهل سنت موافق است و اهل سنت آنرا پنجمين مذهب اسلامى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اعمال مذهبى تفاوتى با اهل سنت جز در بعضى موارد ندارد؛ از جمله اذان، متعه، مجاز ندانستن خواندن سوره‌هاى سجده‌دار در نماز، حرام بودن فقاع همانند حرمت مشروب، گفتن پنج تكبير در نماز ميت، ولى در اصول دين دو اصل عدل و امامت را بر اصول اهل سنت مى‌افزايد زيرا عدل را صفت ذاتى خداوند و امامت را اصل اساسى در اعتقاد خويش مى‌داند</w:t>
      </w:r>
      <w:r>
        <w:rPr>
          <w:rFonts w:eastAsia="IRNazanin" w:cs="IRNazanin"/>
          <w:color w:val="111111"/>
          <w:sz w:val="28"/>
          <w:szCs w:val="28"/>
          <w:rtl w:val="true"/>
          <w:lang w:bidi="fa-IR"/>
        </w:rPr>
        <w:t>.</w:t>
      </w:r>
    </w:p>
    <w:p>
      <w:pPr>
        <w:pStyle w:val="Heading3"/>
        <w:numPr>
          <w:ilvl w:val="2"/>
          <w:numId w:val="1"/>
        </w:numPr>
        <w:rPr/>
      </w:pPr>
      <w:bookmarkStart w:id="70" w:name="__RefHeading___Toc3123904_373438147"/>
      <w:bookmarkStart w:id="71" w:name="_Toc24"/>
      <w:bookmarkEnd w:id="70"/>
      <w:r>
        <w:rPr/>
        <w:t>2</w:t>
      </w:r>
      <w:r>
        <w:rPr>
          <w:rtl w:val="true"/>
        </w:rPr>
        <w:t xml:space="preserve">- </w:t>
      </w:r>
      <w:r>
        <w:rPr>
          <w:rtl w:val="true"/>
        </w:rPr>
        <w:t>مذهب شافعى؛</w:t>
      </w:r>
      <w:bookmarkEnd w:id="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بنيانگذار آن محمد بن ادريس بن عباس بن عثمان بن شافع هاشمى قرشى مطّلبى، مكنى به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با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فلسطين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مكه و مدينه نزد اساتيد فقه</w:t>
      </w:r>
      <w:bookmarkStart w:id="72" w:name="pg1258_15319"/>
    </w:p>
    <w:p>
      <w:pPr>
        <w:pStyle w:val="BookText"/>
        <w:rPr/>
      </w:pPr>
      <w:bookmarkEnd w:id="72"/>
      <w:r>
        <w:rPr>
          <w:rFonts w:ascii="IRNazanin" w:hAnsi="IRNazanin" w:eastAsia="IRNazanin"/>
          <w:color w:val="111111"/>
          <w:sz w:val="28"/>
          <w:sz w:val="28"/>
          <w:szCs w:val="28"/>
          <w:rtl w:val="true"/>
          <w:lang w:bidi="fa-IR"/>
        </w:rPr>
        <w:t xml:space="preserve">تلمذ كرد و سپس عازم بغداد شده 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توقف در عراق با محمد بن حسن، شاگرد ابوحنيفه، آشنايى يافت و فقه را به روش عراقيان از وى آموخت و بدين ترتيب علم اهل حديث و اهل رأى هر دو در او جمع شد؛ آنگاه خود در اين دو طريقه تصرفاتى كرده و قواعدى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فقهى وى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فتوا، كتاب، سنت، اجماع، آثار و قياس بر آنهاست و قياس هم جز با علم به كتاب اللَّه و اطلاع از اقوال گذشتگان و اجماع مردم و اختلافات آنان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كتاب وى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مجلد مى‌باشد</w:t>
      </w:r>
      <w:r>
        <w:rPr>
          <w:rFonts w:eastAsia="IRNazanin" w:cs="IRNazanin"/>
          <w:color w:val="111111"/>
          <w:sz w:val="28"/>
          <w:szCs w:val="28"/>
          <w:rtl w:val="true"/>
          <w:lang w:bidi="fa-IR"/>
        </w:rPr>
        <w:t>.</w:t>
      </w:r>
    </w:p>
    <w:p>
      <w:pPr>
        <w:pStyle w:val="Heading3"/>
        <w:numPr>
          <w:ilvl w:val="2"/>
          <w:numId w:val="1"/>
        </w:numPr>
        <w:rPr/>
      </w:pPr>
      <w:bookmarkStart w:id="73" w:name="__RefHeading___Toc3123906_373438147"/>
      <w:bookmarkStart w:id="74" w:name="_Toc25"/>
      <w:bookmarkEnd w:id="73"/>
      <w:r>
        <w:rPr/>
        <w:t>3</w:t>
      </w:r>
      <w:r>
        <w:rPr>
          <w:rtl w:val="true"/>
        </w:rPr>
        <w:t xml:space="preserve">- </w:t>
      </w:r>
      <w:r>
        <w:rPr>
          <w:rtl w:val="true"/>
        </w:rPr>
        <w:t>مذهب حنفيه؛</w:t>
      </w:r>
      <w:bookmarkEnd w:id="74"/>
    </w:p>
    <w:p>
      <w:pPr>
        <w:pStyle w:val="BookText"/>
        <w:rPr/>
      </w:pPr>
      <w:r>
        <w:rPr>
          <w:rFonts w:ascii="IRNazanin" w:hAnsi="IRNazanin" w:eastAsia="IRNazanin"/>
          <w:color w:val="111111"/>
          <w:sz w:val="28"/>
          <w:sz w:val="28"/>
          <w:szCs w:val="28"/>
          <w:rtl w:val="true"/>
          <w:lang w:bidi="fa-IR"/>
        </w:rPr>
        <w:t xml:space="preserve">اين مذهب منسوب به نعمان بن ثابت بن زوطى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كوفه بدنيا آمد و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اصليت وى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زوطى در كابل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اوايل عمر خود سرگرم مباحثات كلامى بوده و با وجود حمايت و تأييدى كه بنى عباس از وى مى‌كرده‌اند به علويان تمايل داشته، زيرا در درس ششمين امام شيعه،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5" w:name="pg1258_15320"/>
    </w:p>
    <w:p>
      <w:pPr>
        <w:pStyle w:val="BookText"/>
        <w:rPr/>
      </w:pPr>
      <w:bookmarkEnd w:id="75"/>
      <w:r>
        <w:rPr>
          <w:rFonts w:ascii="IRNazanin" w:hAnsi="IRNazanin" w:eastAsia="IRNazanin"/>
          <w:color w:val="111111"/>
          <w:sz w:val="28"/>
          <w:sz w:val="28"/>
          <w:szCs w:val="28"/>
          <w:rtl w:val="true"/>
          <w:lang w:bidi="fa-IR"/>
        </w:rPr>
        <w:t>حاضر شده و از او تلمذ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در قبول احاديث سختگير بود؛ چنانكه از مجموع احاديث، 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قبول نداشت و همين امر او را مجبور مى‌كرد كه به قياس و استحسان توجه كند</w:t>
      </w:r>
      <w:r>
        <w:rPr>
          <w:rFonts w:eastAsia="IRNazanin" w:cs="IRNazanin"/>
          <w:color w:val="111111"/>
          <w:sz w:val="28"/>
          <w:szCs w:val="28"/>
          <w:rtl w:val="true"/>
          <w:lang w:bidi="fa-IR"/>
        </w:rPr>
        <w:t>.</w:t>
      </w:r>
    </w:p>
    <w:p>
      <w:pPr>
        <w:pStyle w:val="Heading3"/>
        <w:numPr>
          <w:ilvl w:val="2"/>
          <w:numId w:val="1"/>
        </w:numPr>
        <w:rPr/>
      </w:pPr>
      <w:bookmarkStart w:id="76" w:name="__RefHeading___Toc3123908_373438147"/>
      <w:bookmarkStart w:id="77" w:name="_Toc26"/>
      <w:bookmarkEnd w:id="76"/>
      <w:r>
        <w:rPr/>
        <w:t>4</w:t>
      </w:r>
      <w:r>
        <w:rPr>
          <w:rtl w:val="true"/>
        </w:rPr>
        <w:t xml:space="preserve">- </w:t>
      </w:r>
      <w:r>
        <w:rPr>
          <w:rtl w:val="true"/>
        </w:rPr>
        <w:t>فرقه حنبليه؛</w:t>
      </w:r>
      <w:bookmarkEnd w:id="77"/>
    </w:p>
    <w:p>
      <w:pPr>
        <w:pStyle w:val="BookText"/>
        <w:rPr/>
      </w:pPr>
      <w:r>
        <w:rPr>
          <w:rFonts w:ascii="IRNazanin" w:hAnsi="IRNazanin" w:eastAsia="IRNazanin"/>
          <w:color w:val="111111"/>
          <w:sz w:val="28"/>
          <w:sz w:val="28"/>
          <w:szCs w:val="28"/>
          <w:rtl w:val="true"/>
          <w:lang w:bidi="fa-IR"/>
        </w:rPr>
        <w:t xml:space="preserve">بنيانگذار اين مذهب احمد بن محمد بن حنبل است كه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بدنيا آمده و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همانجا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 توجه خاصى به جمع‌آورى احاديث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همراه امام شافعى بود و از وى كسب علم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اساس علم خود را بر كتاب، حديث و سنت قرار داده و هر فتوايى كه از صحابه نقل شده بود را مى‌پذيرفت و از قياس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فقه كتابى تصنيف نكرد ولى در حديث كتاب مشهور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مراجعه فقهاى حنبلى است</w:t>
      </w:r>
      <w:r>
        <w:rPr>
          <w:rFonts w:eastAsia="IRNazanin" w:cs="IRNazanin"/>
          <w:color w:val="111111"/>
          <w:sz w:val="28"/>
          <w:szCs w:val="28"/>
          <w:rtl w:val="true"/>
          <w:lang w:bidi="fa-IR"/>
        </w:rPr>
        <w:t>.</w:t>
      </w:r>
    </w:p>
    <w:p>
      <w:pPr>
        <w:pStyle w:val="Heading3"/>
        <w:numPr>
          <w:ilvl w:val="2"/>
          <w:numId w:val="1"/>
        </w:numPr>
        <w:rPr/>
      </w:pPr>
      <w:bookmarkStart w:id="78" w:name="__RefHeading___Toc3123910_373438147"/>
      <w:bookmarkStart w:id="79" w:name="_Toc27"/>
      <w:bookmarkEnd w:id="78"/>
      <w:r>
        <w:rPr/>
        <w:t>5</w:t>
      </w:r>
      <w:r>
        <w:rPr>
          <w:rtl w:val="true"/>
        </w:rPr>
        <w:t xml:space="preserve">- </w:t>
      </w:r>
      <w:r>
        <w:rPr>
          <w:rtl w:val="true"/>
        </w:rPr>
        <w:t>فرقه مالكيه؛</w:t>
      </w:r>
      <w:bookmarkEnd w:id="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موجد آن مالك بن انس است كه در سال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بدنيا آمد و در سال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بر خلاف ابوحنيفه به احاديث و سنن و اطلاع و استناد</w:t>
      </w:r>
      <w:bookmarkStart w:id="80" w:name="pg1258_15321"/>
    </w:p>
    <w:p>
      <w:pPr>
        <w:pStyle w:val="BookText"/>
        <w:rPr/>
      </w:pPr>
      <w:bookmarkEnd w:id="80"/>
      <w:r>
        <w:rPr>
          <w:rFonts w:ascii="Amiri" w:hAnsi="Amiri" w:eastAsia="Amiri" w:cs="Amiri"/>
          <w:color w:val="111111"/>
          <w:sz w:val="28"/>
          <w:sz w:val="28"/>
          <w:szCs w:val="28"/>
          <w:rtl w:val="true"/>
          <w:lang w:bidi="ar-SA"/>
        </w:rPr>
        <w:t>بر آنها رغبت كامل داشت و احكام خود را با توجه به آيات، احاديث و سنن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صحابه و اجماع صادر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بن انس مشهورترين كتابى كه در حديث جمع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پنج فرقه مذهبى جهان اسلام كه از عمده‌ترين فرقه‌هاى اسلامى بوده و بسيارى از مسلمانان جهان پيرو آنها مى‌باشند، چندين فرقه مذهبى و سياسى نيز از اهميت نسبى برخوردارند كه بدانها اشاره مى‌شود</w:t>
      </w:r>
      <w:r>
        <w:rPr>
          <w:rFonts w:eastAsia="IRNazanin" w:cs="IRNazanin"/>
          <w:color w:val="111111"/>
          <w:sz w:val="28"/>
          <w:szCs w:val="28"/>
          <w:rtl w:val="true"/>
          <w:lang w:bidi="fa-IR"/>
        </w:rPr>
        <w:t>:</w:t>
      </w:r>
    </w:p>
    <w:p>
      <w:pPr>
        <w:pStyle w:val="Heading3"/>
        <w:numPr>
          <w:ilvl w:val="2"/>
          <w:numId w:val="1"/>
        </w:numPr>
        <w:rPr/>
      </w:pPr>
      <w:bookmarkStart w:id="81" w:name="__RefHeading___Toc3123912_373438147"/>
      <w:bookmarkStart w:id="82" w:name="_Toc28"/>
      <w:bookmarkEnd w:id="81"/>
      <w:r>
        <w:rPr/>
        <w:t>6</w:t>
      </w:r>
      <w:r>
        <w:rPr>
          <w:rtl w:val="true"/>
        </w:rPr>
        <w:t xml:space="preserve">- </w:t>
      </w:r>
      <w:r>
        <w:rPr>
          <w:rtl w:val="true"/>
        </w:rPr>
        <w:t>خوارج؛</w:t>
      </w:r>
      <w:bookmarkEnd w:id="82"/>
    </w:p>
    <w:p>
      <w:pPr>
        <w:pStyle w:val="BookText"/>
        <w:rPr/>
      </w:pPr>
      <w:r>
        <w:rPr>
          <w:rFonts w:ascii="IRNazanin" w:hAnsi="IRNazanin" w:eastAsia="IRNazanin"/>
          <w:color w:val="111111"/>
          <w:sz w:val="28"/>
          <w:sz w:val="28"/>
          <w:szCs w:val="28"/>
          <w:rtl w:val="true"/>
          <w:lang w:bidi="fa-IR"/>
        </w:rPr>
        <w:t>يكى از فرقه‌هاى سياسى و تا حدودى اعتقادى است كه امروزه پيروان بسيار اندك و محدودى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فرقه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جنگ صفين كه ميان على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رخ داد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بنيانگذاران آن در سپاه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خليفه مسلمين بود عليه معاويه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فرزند ابوسفيان قرآنها را بر نيزه كرد آنان تقاضاى صلح كردند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پذيرش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نماينده خليفه، از نماينده معاويه فريب خورد و كار صلح به نفع معاويه خاتمه يافت، اين عده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 به</w:t>
      </w:r>
    </w:p>
    <w:p>
      <w:pPr>
        <w:pStyle w:val="BookText"/>
        <w:rPr/>
      </w:pPr>
      <w:r>
        <w:rPr>
          <w:rFonts w:ascii="IRNazanin" w:hAnsi="IRNazanin" w:eastAsia="IRNazanin"/>
          <w:color w:val="111111"/>
          <w:sz w:val="28"/>
          <w:sz w:val="28"/>
          <w:szCs w:val="28"/>
          <w:rtl w:val="true"/>
          <w:lang w:bidi="fa-IR"/>
        </w:rPr>
        <w:t>صلح تن دهد و حكم تنها از جانب خداست، و لذا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هر دو را كافر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آنان در جنگى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خليفه اسلامى حضور يافته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را در اين جنگ به قتل رسانيد و سرانجام خود بوسيله يكى از آنان به شهادت رسيد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فروشندگان مى‌خواندند و اين عنوان را از آنرو اختيار كردند كه جان خويش را براى پاداش اخروى فدا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معاويه و حكمين را كافر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 كه خليفه و جانشين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از عرب و از قريش باشد وخلافت غير عرب حتى موالى را هم جايز مى‌دانستند به شرط آنكه او شخطى با تقوا و شمشير زن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فرق ايشان در خلافت فرقى بين جنس زن و مرد نمى‌گذاشتند و امامت زنان را نيز جايز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مرتكبين گناهان كبيره را كافر مى‌شمردند و ريختن خونشان را مباح مى‌دانستند و نكاح با زنان و دختران و فرقه‌هايى كه از ايشان تبرى مى‌جستند را بعضى از فرق منشعب از آنان جايز و خروج با امامان خود را بر ضد كافران و منافقان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دشمنان</w:t>
      </w:r>
      <w:bookmarkStart w:id="83" w:name="pg1258_15323"/>
    </w:p>
    <w:p>
      <w:pPr>
        <w:pStyle w:val="BookText"/>
        <w:rPr/>
      </w:pPr>
      <w:bookmarkEnd w:id="83"/>
      <w:r>
        <w:rPr>
          <w:rFonts w:ascii="IRNazanin" w:hAnsi="IRNazanin" w:eastAsia="IRNazanin"/>
          <w:color w:val="111111"/>
          <w:sz w:val="28"/>
          <w:sz w:val="28"/>
          <w:szCs w:val="28"/>
          <w:rtl w:val="true"/>
          <w:lang w:bidi="fa-IR"/>
        </w:rPr>
        <w:t>آشتى‌ناپذير بنى اميه و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منشعب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 نجدات، بهيسيه، عجارده، اباضيه، صفريه، شبيبيه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قرن دوم و سوم هجرى از شبه جزيره و عراق به سوى ايران آمده و در سيستان و بلوچستان عَلَم طغيان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متمادى كه در طول تاريخ عليه سپاهيان خلفا و امراى مختلف داشته، بسيارى از آنان از بين رفته‌اند و اكنون در بخشى از مناطق شمالى آفريقا پيروان محدودى از خوارج زندگى مى‌كنند</w:t>
      </w:r>
      <w:r>
        <w:rPr>
          <w:rFonts w:eastAsia="IRNazanin" w:cs="IRNazanin"/>
          <w:color w:val="111111"/>
          <w:sz w:val="28"/>
          <w:szCs w:val="28"/>
          <w:rtl w:val="true"/>
          <w:lang w:bidi="fa-IR"/>
        </w:rPr>
        <w:t>.</w:t>
      </w:r>
    </w:p>
    <w:p>
      <w:pPr>
        <w:pStyle w:val="Heading3"/>
        <w:numPr>
          <w:ilvl w:val="2"/>
          <w:numId w:val="1"/>
        </w:numPr>
        <w:rPr/>
      </w:pPr>
      <w:bookmarkStart w:id="84" w:name="__RefHeading___Toc3123914_373438147"/>
      <w:bookmarkStart w:id="85" w:name="_Toc29"/>
      <w:bookmarkEnd w:id="84"/>
      <w:r>
        <w:rPr/>
        <w:t>7</w:t>
      </w:r>
      <w:r>
        <w:rPr>
          <w:rtl w:val="true"/>
        </w:rPr>
        <w:t xml:space="preserve">- </w:t>
      </w:r>
      <w:r>
        <w:rPr>
          <w:rtl w:val="true"/>
        </w:rPr>
        <w:t>زيديه؛</w:t>
      </w:r>
      <w:bookmarkEnd w:id="85"/>
    </w:p>
    <w:p>
      <w:pPr>
        <w:pStyle w:val="BookText"/>
        <w:rPr/>
      </w:pPr>
      <w:r>
        <w:rPr>
          <w:rFonts w:ascii="IRNazanin" w:hAnsi="IRNazanin" w:eastAsia="IRNazanin"/>
          <w:color w:val="111111"/>
          <w:sz w:val="28"/>
          <w:sz w:val="28"/>
          <w:szCs w:val="28"/>
          <w:rtl w:val="true"/>
          <w:lang w:bidi="fa-IR"/>
        </w:rPr>
        <w:t>يكى از فرق معروف هستند كه بر خلاف شيعه اماميه از امامت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شيعه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برتافته و امامت زيد بن على برادر ناتنى ايشان را كه از نسل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امامت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بدنيا آمد 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زيديه از لحاظ اعتقادى به مذهب معتزله 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آن كه چهل هزار تن از مردم كوفه با زيد بيعت كردند، عليه حكام اموى دست به قيام زد و سرانجام</w:t>
      </w:r>
    </w:p>
    <w:p>
      <w:pPr>
        <w:pStyle w:val="BookText"/>
        <w:rPr/>
      </w:pP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وى را بريده، پيكرش را سوزانيدند و خاكسترش را به رود فرات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اگر امامى بخواهد خود را به مردم معرفى كند و بشناساند، بايد با قيام به شمشير احقاق حق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در يك نكته اساسى با شيعه اختلاف داشتند و آن منصوب شدن امام از سوى امام قبل مى‌باشد كه به طريق نص از امام قبل تا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سوى خداوند به اين مقام انتخاب مى‌شود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 معتقد است كه اين امامت در نسل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امامت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 قبلى يعنى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يكى از پارسايان و فداكاران روزگار مى‌دانستند و حتى با شنيدن خبر شهادت وى بسيار متأثر شدند ولى ادعاى امامت او را نمى‌پذيرفتند و بويژه در اين امر كه او امامت مفضول يعنى خليفه اول و دوم را بر امامت فاضل 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نص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جانشينى در غدير خم معرفى شده بود، ترجيح داده و پذيرفته بود اختلاف كلى داشتند و لذا شيعيان اماميه از اين روى در قيام وى سهيم نشدند</w:t>
      </w:r>
      <w:r>
        <w:rPr>
          <w:rFonts w:eastAsia="IRNazanin" w:cs="IRNazanin"/>
          <w:color w:val="111111"/>
          <w:sz w:val="28"/>
          <w:szCs w:val="28"/>
          <w:rtl w:val="true"/>
          <w:lang w:bidi="fa-IR"/>
        </w:rPr>
        <w:t>.</w:t>
      </w:r>
      <w:bookmarkStart w:id="86" w:name="pg1258_15325"/>
    </w:p>
    <w:p>
      <w:pPr>
        <w:pStyle w:val="BookText"/>
        <w:rPr/>
      </w:pPr>
      <w:bookmarkEnd w:id="86"/>
      <w:r>
        <w:rPr>
          <w:rFonts w:ascii="IRNazanin" w:hAnsi="IRNazanin" w:eastAsia="IRNazanin"/>
          <w:color w:val="111111"/>
          <w:sz w:val="28"/>
          <w:sz w:val="28"/>
          <w:szCs w:val="28"/>
          <w:rtl w:val="true"/>
          <w:lang w:bidi="fa-IR"/>
        </w:rPr>
        <w:t xml:space="preserve">زيديه برخلاف اماميه اثنى عشريه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برخلاف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اعتقادات اماميه بود معتقد گشتند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نصى 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تعيين پنهان است و ايشان بنابر مصالحى راز امامت را بطور پنهان به بعضى از اصحاب خاص خويش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زيد فرزندش يحيى به خراسان گريخت و در آنجا قيام كرد ولى وى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كار زيديان بدست محمد نفس زكيه و ابراهيم افتاد كه در بصره خروج كردند ولى هر يك پس از ديگرى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زيديان اولين حكومت خويش را در مراكش و آفريقاى شمالى، يمن و طبرستان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مردم يمن زيدى مذهب هستند و تا پيش از جمهوريت، امام ايشان در شهر صنعا مى‌زيست</w:t>
      </w:r>
      <w:r>
        <w:rPr>
          <w:rFonts w:eastAsia="IRNazanin" w:cs="IRNazanin"/>
          <w:color w:val="111111"/>
          <w:sz w:val="28"/>
          <w:szCs w:val="28"/>
          <w:rtl w:val="true"/>
          <w:lang w:bidi="fa-IR"/>
        </w:rPr>
        <w:t>.</w:t>
      </w:r>
    </w:p>
    <w:p>
      <w:pPr>
        <w:pStyle w:val="Heading3"/>
        <w:numPr>
          <w:ilvl w:val="2"/>
          <w:numId w:val="1"/>
        </w:numPr>
        <w:rPr/>
      </w:pPr>
      <w:bookmarkStart w:id="87" w:name="__RefHeading___Toc3123916_373438147"/>
      <w:bookmarkStart w:id="88" w:name="_Toc30"/>
      <w:bookmarkEnd w:id="87"/>
      <w:r>
        <w:rPr/>
        <w:t>8</w:t>
      </w:r>
      <w:r>
        <w:rPr>
          <w:rtl w:val="true"/>
        </w:rPr>
        <w:t xml:space="preserve">- </w:t>
      </w:r>
      <w:r>
        <w:rPr>
          <w:rtl w:val="true"/>
        </w:rPr>
        <w:t>اسماعيليه؛</w:t>
      </w:r>
      <w:bookmarkEnd w:id="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فرق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امامت را در اسماعيل فرزند ششمين امام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از امامت هفتمين امام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برتافتند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قبل از پدر وفات يافت و پيروان وى امامت را در محمد بن اسماعيل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اوليه اسماعيليه غالباً از شخصى بنام ابوالخطاب محمد بن ابوزينب از موالى بنى اسد سخن بميان مى‌آيد كه در كار امامت اسماعيل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نخست از اصحاب امام محمد باقر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و ششم شيعيان بود وبه سبب سخنان غلوآميز درباره آندو، كه آنان را به مرتبه خدايى مى‌رساند، از درگاه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حتى مورد لعن و نفرين ايشان قرار گرفت و سرانجام نيز به سبب اين سخنان غلوآميز به دست عيسى بن موسى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ابوالخطاب كشته شد پيروانش به محمد بن اسماعيل نوه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عده‌اى كه هنوز در مرگ اسماعيل بن جعفر شك داشته و او را غايب مى‌پنداشتند، اينان به مرگ اسماعيل گواهى داده و پسر او را به جاى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خويش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به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پس از مرگ محمد بن اسماعيل بوسيله ميمون قداح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ايرانى الاصل بود و به سبب معاشرت با ابوالخطاب به مذهب غلو</w:t>
      </w:r>
    </w:p>
    <w:p>
      <w:pPr>
        <w:pStyle w:val="BookText"/>
        <w:rPr/>
      </w:pPr>
      <w:r>
        <w:rPr>
          <w:rFonts w:ascii="IRNazanin" w:hAnsi="IRNazanin" w:eastAsia="IRNazanin"/>
          <w:color w:val="111111"/>
          <w:sz w:val="28"/>
          <w:sz w:val="28"/>
          <w:szCs w:val="28"/>
          <w:rtl w:val="true"/>
          <w:lang w:bidi="fa-IR"/>
        </w:rPr>
        <w:t>گراييده و طرفدار اسماعيل بن جعفر و پسرش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ابوالخطاب درگذشت قيم محمد بن اسماعيل و مربى او شد و مذهب باطنى را به وى تلقين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دعوت مسلح اسماعيليه در كشور يمن به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كه اولين دولت اسماعيلى در آنجا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ابوعبداللَّه در شمال آفريقا دولت مشهور فاطميان را تأسيس كرد و عبيداللَّه مهدى نيز بسيارى از شهرهاى آفريقا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فاطمى در مقابل خلفاى عباسى حكومت مستقلى تشكيل داده و به ترويج عقايد خويش مى‌پرداختند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اسماعيليه امروز به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قريب به يك ميليون نفر در آسياى وسطى، آفريقا، هند و ايران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كه قريب به پنجاه هزار نفرند در جزيرةالعرب و سواحل خليج فارس و سوريه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از لحاظ اعتقادى اختلاف فراوانى با شيعه اماميه دارند، آنان به نص براى تعيين امام معتقد نيستند و امامت را در فرزندان معينى از ائمه نمى‌دانند، اسماعيل را امام و مهدى خود دانسته و معتقد به مرگ او نيستند و او را ناطق هفتم پس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آيات قرآنى</w:t>
      </w:r>
      <w:bookmarkStart w:id="89" w:name="pg1258_15328"/>
    </w:p>
    <w:p>
      <w:pPr>
        <w:pStyle w:val="BookText"/>
        <w:rPr/>
      </w:pPr>
      <w:bookmarkEnd w:id="89"/>
      <w:r>
        <w:rPr>
          <w:rFonts w:ascii="IRNazanin" w:hAnsi="IRNazanin" w:eastAsia="IRNazanin"/>
          <w:color w:val="111111"/>
          <w:sz w:val="28"/>
          <w:sz w:val="28"/>
          <w:szCs w:val="28"/>
          <w:rtl w:val="true"/>
          <w:lang w:bidi="fa-IR"/>
        </w:rPr>
        <w:t>و احاديث و احكام شرع را تأويل مى‌كنند و ظاهر آنها را درست نمى‌دانند بلكه به باطن آنها مى‌گرايند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مكتوم بودن معانى است كه همه كس را به آن دسترسى و وقوف نيست و بشر محتاج به امام و معلم است كه آن معانى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دعوت خود مراحل خاصى را رعايت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بود كه تنها عده معدودى مى‌توانستند به اين مقام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دعات ايرانى ناصر خسرو قباديانى و حسن صباح به اين مقام نايل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همه دعات اسماعيلى رئيسى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خليفه فاطمى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مرتبه ولايت يعنى امام، سپس وصايت و آخرين مرتبه مقام 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دوازده حجت داشت كه چهار تن از آنان همواره ملازم خدمت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به بهشت و دوزخ جسمانى معتقد نيستند</w:t>
      </w:r>
      <w:r>
        <w:rPr>
          <w:rFonts w:eastAsia="IRNazanin" w:cs="IRNazanin"/>
          <w:color w:val="111111"/>
          <w:sz w:val="28"/>
          <w:szCs w:val="28"/>
          <w:rtl w:val="true"/>
          <w:lang w:bidi="fa-IR"/>
        </w:rPr>
        <w:t>.</w:t>
      </w:r>
    </w:p>
    <w:p>
      <w:pPr>
        <w:pStyle w:val="Heading3"/>
        <w:numPr>
          <w:ilvl w:val="2"/>
          <w:numId w:val="1"/>
        </w:numPr>
        <w:rPr/>
      </w:pPr>
      <w:bookmarkStart w:id="90" w:name="__RefHeading___Toc3123918_373438147"/>
      <w:bookmarkStart w:id="91" w:name="_Toc31"/>
      <w:bookmarkEnd w:id="90"/>
      <w:r>
        <w:rPr/>
        <w:t>9</w:t>
      </w:r>
      <w:r>
        <w:rPr>
          <w:rtl w:val="true"/>
        </w:rPr>
        <w:t xml:space="preserve">- </w:t>
      </w:r>
      <w:r>
        <w:rPr>
          <w:rtl w:val="true"/>
        </w:rPr>
        <w:t>مُرجئه؛</w:t>
      </w:r>
      <w:bookmarkEnd w:id="91"/>
    </w:p>
    <w:p>
      <w:pPr>
        <w:pStyle w:val="BookText"/>
        <w:rPr/>
      </w:pPr>
      <w:r>
        <w:rPr>
          <w:rFonts w:ascii="IRNazanin" w:hAnsi="IRNazanin" w:eastAsia="IRNazanin"/>
          <w:color w:val="111111"/>
          <w:sz w:val="28"/>
          <w:sz w:val="28"/>
          <w:szCs w:val="28"/>
          <w:rtl w:val="true"/>
          <w:lang w:bidi="fa-IR"/>
        </w:rPr>
        <w:t>اين فرقه در زمان خلافت معاويه پديد آمد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فرقه‌اى صرفاً اعتقادى و كلامى بودند كه بر اساس آيه</w:t>
      </w:r>
      <w:bookmarkStart w:id="92" w:name="pg1258_15329"/>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مُرْجَوْنَ لِأَمْرِ اللَّهِ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مرتكبين به گناهان كبيره را جهنمى ندانسته و امر آنان را به خداوند واگذار مى‌كردند؛ لذا بدين علت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مسلمانان همين كه در ظاهر به اسلام شهادت دهند مؤمنند و ارتكاب گناه به ايمان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آنان درباره امام اين است كه چون كسى به امامت جامعه اسلامى انتخاب شد بايد هر چه گفت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در حقيقت از طرفداران متعصب معاويه و آل ابوسفيان و از مخالفان جدى خوارج و علويان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هنگامى كه امويان در رأس قدرت قرار داشتند توانستند به حيات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نظر نمى‌رسد مرجئه طرفدارانى در جهان اسلام داشته باشد</w:t>
      </w:r>
      <w:r>
        <w:rPr>
          <w:rFonts w:eastAsia="IRNazanin" w:cs="IRNazanin"/>
          <w:color w:val="111111"/>
          <w:sz w:val="28"/>
          <w:szCs w:val="28"/>
          <w:rtl w:val="true"/>
          <w:lang w:bidi="fa-IR"/>
        </w:rPr>
        <w:t>.</w:t>
      </w:r>
    </w:p>
    <w:p>
      <w:pPr>
        <w:pStyle w:val="Heading3"/>
        <w:numPr>
          <w:ilvl w:val="2"/>
          <w:numId w:val="1"/>
        </w:numPr>
        <w:rPr/>
      </w:pPr>
      <w:bookmarkStart w:id="93" w:name="__RefHeading___Toc3123920_373438147"/>
      <w:bookmarkStart w:id="94" w:name="_Toc32"/>
      <w:bookmarkEnd w:id="93"/>
      <w:r>
        <w:rPr/>
        <w:t>10</w:t>
      </w:r>
      <w:r>
        <w:rPr>
          <w:rtl w:val="true"/>
        </w:rPr>
        <w:t xml:space="preserve">- </w:t>
      </w:r>
      <w:r>
        <w:rPr>
          <w:rtl w:val="true"/>
        </w:rPr>
        <w:t>معتزله؛</w:t>
      </w:r>
      <w:bookmarkEnd w:id="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 اين فرقه واصل بن عطا از شاگردان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معتزله در اواخر عصر اموى ظهور</w:t>
      </w:r>
      <w:bookmarkStart w:id="95" w:name="pg1258_15330"/>
    </w:p>
    <w:p>
      <w:pPr>
        <w:pStyle w:val="BookText"/>
        <w:rPr/>
      </w:pPr>
      <w:bookmarkEnd w:id="95"/>
      <w:r>
        <w:rPr>
          <w:rFonts w:ascii="IRNazanin" w:hAnsi="IRNazanin" w:eastAsia="IRNazanin"/>
          <w:color w:val="111111"/>
          <w:sz w:val="28"/>
          <w:sz w:val="28"/>
          <w:szCs w:val="28"/>
          <w:rtl w:val="true"/>
          <w:lang w:bidi="fa-IR"/>
        </w:rPr>
        <w:t>كرد و تا چندين قرن در تمدن اسلامى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فرقه كه بيشتر كلامى و فلسفى بود، جهان اسلام را با علوم و فلسفه آشنا كرد و مباحث عقلى و استدلالى را در حوزه اسلامى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اشاعره و محدثين با آنان به ستيز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كه در حقيقت بنيانگذار علم كلام در اسلام هستند به بيست فرقه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عقايد آنان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بين المنزلتين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توحيد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 وعيد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خلفاى عباسى، مأمون از طرفداران آنان بود</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123922_373438147"/>
      <w:bookmarkStart w:id="97" w:name="_Toc33"/>
      <w:bookmarkEnd w:id="96"/>
      <w:r>
        <w:rPr/>
        <w:t>11</w:t>
      </w:r>
      <w:r>
        <w:rPr>
          <w:rtl w:val="true"/>
        </w:rPr>
        <w:t xml:space="preserve">- </w:t>
      </w:r>
      <w:r>
        <w:rPr>
          <w:rtl w:val="true"/>
        </w:rPr>
        <w:t>اشاعره؛</w:t>
      </w:r>
      <w:bookmarkEnd w:id="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پيروان ابوالحسن على بن اسماعيل اشعرى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مخالف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او ايمان عبارتست از تصديق به قلب، اما قول به لسان و عمل به اركان از فروع آنست و كسى كه به قلب تصديق كرد؛ يعنى به وحدانيت خداى تعالى و نبوت پيامبران از قلب اقرار كرد، ايمان او درست است و اگر در آن حال بميرد مؤمن و رستگار شمرده مى‌شود و مؤمن جز به انكار ايمان و لوازم آن از ايمان خارج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بود هرچه موجود است، قابل رؤيت</w:t>
      </w:r>
      <w:bookmarkStart w:id="98" w:name="pg1258_15331"/>
    </w:p>
    <w:p>
      <w:pPr>
        <w:pStyle w:val="BookText"/>
        <w:rPr/>
      </w:pPr>
      <w:bookmarkEnd w:id="98"/>
      <w:r>
        <w:rPr>
          <w:rFonts w:ascii="IRNazanin" w:hAnsi="IRNazanin" w:eastAsia="IRNazanin"/>
          <w:color w:val="111111"/>
          <w:sz w:val="28"/>
          <w:sz w:val="28"/>
          <w:szCs w:val="28"/>
          <w:rtl w:val="true"/>
          <w:lang w:bidi="fa-IR"/>
        </w:rPr>
        <w:t>خواهد بود و خداوند نيز موجود است پس مرئى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اتفاق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نص و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لذا طريقه اهل سنت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بر خلاف معتزله قديم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نيز همانند معتزله صرفاً فكرى و كلامى است</w:t>
      </w:r>
      <w:r>
        <w:rPr>
          <w:rFonts w:eastAsia="IRNazanin" w:cs="IRNazanin"/>
          <w:color w:val="111111"/>
          <w:sz w:val="28"/>
          <w:szCs w:val="28"/>
          <w:rtl w:val="true"/>
          <w:lang w:bidi="fa-IR"/>
        </w:rPr>
        <w:t>.</w:t>
      </w:r>
    </w:p>
    <w:p>
      <w:pPr>
        <w:pStyle w:val="Heading3"/>
        <w:numPr>
          <w:ilvl w:val="2"/>
          <w:numId w:val="1"/>
        </w:numPr>
        <w:rPr/>
      </w:pPr>
      <w:bookmarkStart w:id="99" w:name="__RefHeading___Toc3123924_373438147"/>
      <w:bookmarkStart w:id="100" w:name="_Toc34"/>
      <w:bookmarkEnd w:id="99"/>
      <w:r>
        <w:rPr/>
        <w:t>12</w:t>
      </w:r>
      <w:r>
        <w:rPr>
          <w:rtl w:val="true"/>
        </w:rPr>
        <w:t xml:space="preserve">- </w:t>
      </w:r>
      <w:r>
        <w:rPr>
          <w:rtl w:val="true"/>
        </w:rPr>
        <w:t>ثوريه؛</w:t>
      </w:r>
      <w:bookmarkEnd w:id="100"/>
    </w:p>
    <w:p>
      <w:pPr>
        <w:pStyle w:val="BookText"/>
        <w:rPr/>
      </w:pPr>
      <w:r>
        <w:rPr>
          <w:rFonts w:ascii="IRNazanin" w:hAnsi="IRNazanin" w:eastAsia="IRNazanin"/>
          <w:color w:val="111111"/>
          <w:sz w:val="28"/>
          <w:sz w:val="28"/>
          <w:szCs w:val="28"/>
          <w:rtl w:val="true"/>
          <w:lang w:bidi="fa-IR"/>
        </w:rPr>
        <w:t xml:space="preserve">موجد اين فرقه سفيان ثورى، ابن سعيد بن مسروق بن حبيب مكنى به ابوعبداللَّه از فقيهان بزرگ است كه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ثور بن عبدمناة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وى كه اساس آن بر توجه به حديث قرار داشت، در اواخر قرن دوم هجرى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در استخراج احكام بايد به احاديث تمسك كرد</w:t>
      </w:r>
      <w:r>
        <w:rPr>
          <w:rFonts w:eastAsia="IRNazanin" w:cs="IRNazanin"/>
          <w:color w:val="111111"/>
          <w:sz w:val="28"/>
          <w:szCs w:val="28"/>
          <w:rtl w:val="true"/>
          <w:lang w:bidi="fa-IR"/>
        </w:rPr>
        <w:t>.</w:t>
      </w:r>
    </w:p>
    <w:p>
      <w:pPr>
        <w:pStyle w:val="Heading3"/>
        <w:numPr>
          <w:ilvl w:val="2"/>
          <w:numId w:val="1"/>
        </w:numPr>
        <w:rPr/>
      </w:pPr>
      <w:bookmarkStart w:id="101" w:name="__RefHeading___Toc3123926_373438147"/>
      <w:bookmarkStart w:id="102" w:name="_Toc35"/>
      <w:bookmarkEnd w:id="101"/>
      <w:r>
        <w:rPr/>
        <w:t>13</w:t>
      </w:r>
      <w:r>
        <w:rPr>
          <w:rtl w:val="true"/>
        </w:rPr>
        <w:t xml:space="preserve">- </w:t>
      </w:r>
      <w:r>
        <w:rPr>
          <w:rtl w:val="true"/>
        </w:rPr>
        <w:t>وهابيه؛</w:t>
      </w:r>
      <w:bookmarkEnd w:id="102"/>
    </w:p>
    <w:p>
      <w:pPr>
        <w:pStyle w:val="BookText"/>
        <w:rPr/>
      </w:pPr>
      <w:r>
        <w:rPr>
          <w:rFonts w:ascii="IRNazanin" w:hAnsi="IRNazanin" w:eastAsia="IRNazanin"/>
          <w:color w:val="111111"/>
          <w:sz w:val="28"/>
          <w:sz w:val="28"/>
          <w:szCs w:val="28"/>
          <w:rtl w:val="true"/>
          <w:lang w:bidi="fa-IR"/>
        </w:rPr>
        <w:t>يكى از فرق منشعب از اهل سنت هستند كه از عقايد محمد بن عبدالوهاب، از اهالى نجد 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مذهب اكنون مذهب رسمى حكومت سعودى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عبدالوهاب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نجد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قاضيان حنبلى بود و شايد ابتدا وى به</w:t>
      </w:r>
    </w:p>
    <w:p>
      <w:pPr>
        <w:pStyle w:val="BookText"/>
        <w:rPr/>
      </w:pPr>
      <w:r>
        <w:rPr>
          <w:rFonts w:ascii="IRNazanin" w:hAnsi="IRNazanin" w:eastAsia="IRNazanin"/>
          <w:color w:val="111111"/>
          <w:sz w:val="28"/>
          <w:sz w:val="28"/>
          <w:szCs w:val="28"/>
          <w:rtl w:val="true"/>
          <w:lang w:bidi="fa-IR"/>
        </w:rPr>
        <w:t>مذهب حنابله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مسافرتهاى متعددى كه به بعضى از شهرها انجام داد، به طرح عقايد خويش پرداخت و زيارت قبور و نيز توسل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شفاعت جستن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دانست ولى به شدت مورد انكار و اعتراض مردم آن سرزمينها قرار گرفت و حتى مردم بصره او را از شهر با ذلت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عقايد او حتى مورد اعتراض پدرش عبدالوهاب نيز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مرگ پدر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اخراج وى از اين شهر،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در آنجا بود كه با حاكم اين شهر؛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اتحاد بست و ارتباط وى با آل سعود در آنجا برقرار گرديد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نپاييد كه در سرزمين نجد پيروانى يافت و با هجوم به قبايل و شهرهاى همجوار كه اعتقادات او را نمى‌پذيرفتند به قدرت بلا منازعى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ثبات قدرت خويش، مخالفان را به سختى مى‌كشت و اموال آنان را غارت مى‌كرد در قريه‌اى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قتل رسانيد و اموال آنان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سعود كه ادامه دهنده راه او بود با سپاهى عظيم به شهرهاى نجف و كربلا هجوم برد و پس از قتل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خزائن و موقوفات مرقد نواده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برده و اين كار را تا سالهاى بعد بطور مداوم انجام مى‌داد و سرانجام با غلبه يافتن بر مكه و مدينه، قبور متبركه و مشاهد مشرفه مورد هتك و ويرانى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اعتقادى، شيخ محمد بن عبدالوهاب، مبلغ و مروج عقايد ابن تيميه و شاگردش ابن قيم جوزى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همانند ابن تيميه، به تجسم خداوند و فرود آمدن او به عرش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خود پايين مى‌آمد و مى‌گفت خداوند بر عرش فرود مى‌آيد همانگونه كه من از منبر پايين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معتقد به ديده شدن خداوند در روز قيامت بود و زيارت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را شرك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ابن تيميه در قرن هشتم با برخورد شديد علماى مذاهب اربعه اهل سنت مواجه شد و عقايد محمد بن عبدالوهاب نيز به همين سرنوشت دچار گرديد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السقام فى زيارة قبر خير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سبكى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تقى الدين ابن عبداللَّه اخنائى، قاضى فرقه مالكيه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الدرة المضيئة فى الرد على 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سبكى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المهتدى و رجم المقتدى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بن معلم قرشى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التحفة المختاره فى الرد على منكر 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سبكى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حصنى</w:t>
      </w:r>
      <w:bookmarkStart w:id="103" w:name="pg1258_15334"/>
    </w:p>
    <w:p>
      <w:pPr>
        <w:pStyle w:val="BookText"/>
        <w:rPr/>
      </w:pPr>
      <w:bookmarkEnd w:id="103"/>
      <w:r>
        <w:rPr>
          <w:rFonts w:ascii="Amiri" w:hAnsi="Amiri" w:eastAsia="Amiri" w:cs="Amiri"/>
          <w:color w:val="111111"/>
          <w:sz w:val="28"/>
          <w:sz w:val="28"/>
          <w:szCs w:val="28"/>
          <w:rtl w:val="true"/>
          <w:lang w:bidi="ar-SA"/>
        </w:rPr>
        <w:t>اولين كسى كه عقايد محمد بن عبدالوهاب را مورد نقد و ردّ قرار داد برادرش، سليمان بن عبدالوهاب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الالهيه فى الرد على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123928_373438147"/>
      <w:bookmarkStart w:id="105" w:name="_Toc36"/>
      <w:bookmarkEnd w:id="104"/>
      <w:r>
        <w:rPr/>
        <w:t>14</w:t>
      </w:r>
      <w:r>
        <w:rPr>
          <w:rtl w:val="true"/>
        </w:rPr>
        <w:t xml:space="preserve">- </w:t>
      </w:r>
      <w:r>
        <w:rPr>
          <w:rtl w:val="true"/>
        </w:rPr>
        <w:t>سالميه؛</w:t>
      </w:r>
      <w:bookmarkEnd w:id="1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فرقه‌اى از متكلمان صوفيه و از اهل سنت هستند كه از نظر فقهى پيرو مالك بن 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در قرن سوم و چهارم هجرى بين عده‌اى از مالكيان در بصره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نام اين فرقه از اسم شاگردش ابوعبداللَّه 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وتوسط پسر وى ابوالحسن احمد بن محمد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بعدها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به حنابله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آن فرقه مى‌توان بدين موارد اشاره</w:t>
      </w:r>
      <w:bookmarkStart w:id="106" w:name="pg1258_15335"/>
    </w:p>
    <w:p>
      <w:pPr>
        <w:pStyle w:val="BookText"/>
        <w:rPr/>
      </w:pPr>
      <w:bookmarkEnd w:id="10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آغاز كار، كافر شد و سرانجام به اطاعت خداوند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به صورت آدمى ديده مى‌شود و در ميان خلق تجلى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بار دوم به آدم سجده كرد ولى هرگز به بهشت اندر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به صورت آدمى محمدى بر انس و جن و ملائكه و حيوانات ظاهر شود و كافران هم خداوند را مى‌بينند و خدا از ايشان بازخواست مى‌كند</w:t>
      </w:r>
      <w:r>
        <w:rPr>
          <w:rFonts w:eastAsia="IRNazanin" w:cs="IRNazanin"/>
          <w:color w:val="111111"/>
          <w:sz w:val="28"/>
          <w:szCs w:val="28"/>
          <w:rtl w:val="true"/>
          <w:lang w:bidi="fa-IR"/>
        </w:rPr>
        <w:t>.</w:t>
      </w:r>
    </w:p>
    <w:p>
      <w:pPr>
        <w:pStyle w:val="Heading3"/>
        <w:numPr>
          <w:ilvl w:val="2"/>
          <w:numId w:val="1"/>
        </w:numPr>
        <w:rPr/>
      </w:pPr>
      <w:bookmarkStart w:id="107" w:name="__RefHeading___Toc3123930_373438147"/>
      <w:bookmarkStart w:id="108" w:name="_Toc37"/>
      <w:bookmarkEnd w:id="107"/>
      <w:r>
        <w:rPr/>
        <w:t>15</w:t>
      </w:r>
      <w:r>
        <w:rPr>
          <w:rtl w:val="true"/>
        </w:rPr>
        <w:t xml:space="preserve">- </w:t>
      </w:r>
      <w:r>
        <w:rPr>
          <w:rtl w:val="true"/>
        </w:rPr>
        <w:t>كراميّه؛</w:t>
      </w:r>
      <w:bookmarkEnd w:id="1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فرق سنت و جماعت بودند و از ابوعبداللَّه محمد بن كرام بن عراف بن خزامه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سيستانى و به ابن الكرام مشهور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سبتى درباره او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كرام از مجسمه بود و مى‌گفت خداوند را جسم و اعضاست و مى‌نشيند و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مى‌پنداشت كه خدا جسم است و از زير و آنسوى به عرش برمى‌خورد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نهايت دارد و او مماس يعنى چسبيده بر تخت خويش است و عرش جايگاه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شبيه عقايد ثنويه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كراميه پنداشتند كه خداوند به نيست كردن هيچ جسمى در هيچ حال</w:t>
      </w:r>
    </w:p>
    <w:p>
      <w:pPr>
        <w:pStyle w:val="BookText"/>
        <w:rPr/>
      </w:pPr>
      <w:r>
        <w:rPr>
          <w:rFonts w:ascii="IRNazanin" w:hAnsi="IRNazanin" w:eastAsia="IRNazanin"/>
          <w:color w:val="111111"/>
          <w:sz w:val="28"/>
          <w:sz w:val="28"/>
          <w:szCs w:val="28"/>
          <w:rtl w:val="true"/>
          <w:lang w:bidi="fa-IR"/>
        </w:rPr>
        <w:t>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كرام در فقه نيز دخالت كرده و درباره نماز مسافر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 دو تكبير كافى است بى‌ركوع و بى‌سجود و بى‌قيام و قعود و بى‌تشهد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 غسل ميت و نماز بر او، دو سنت غير واجبند و كار واجب كفن و دفن اوست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بى‌نيت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و مشبهه؛ اين نام به عموم فرقى كه در توحيد به تجسم خداوند قائل گشته‌اند،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تشبيه از يحيى بن معين، احمد بن حنبل، سفيان ثورى، اسحاق بن راهويه، داود اصفهانى و هشام بن حكم برخاسته و مشبهان و مجسمان هر دو در اعتقاد يك فرقه مى‌باشند ولى در شرع هفت فرقه كه عبارتند از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قومى از كراميان كه ايشان در فروع شرع، مذهب ابوحنيفه دارند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اصحاب مالك بن انس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اصحاب شافعى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اصحاب سفيان ثورى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اصحاب اسحاق بن راهويه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اصحاب احمد بن حنبل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كراميان كه در اصل و فروع، مذهب ابوعبداللَّه كرّام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مجسمه و مشبهه همگى خداوند را تشبيه به خلق كنند و برايش جا و مكان اثبات كنند و گويند بر عرش جاى دارد و پاها بر كرسى نهاده، سر و دست و اعضا دارد و هر چه را كه جا و مكان نباشد معدوم است، 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آدم را بيافريند پس آئينه پيش روى خود نهاد و آدم را بصورت خود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جمله اعضا دارد الّا حلقوم و خرطوم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خرطوم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خداى تعالى اعضا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جمله اعضا چنانكه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اشاره به عورت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ابوالمهزم از ابوهريره روايت كند كه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خداوند از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ليكن نه از آب زمين و نه از آب آسمان، او اسب را بيافريد و بدوانيد تا عرق كرد سپس خود را از آن عرق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عبداللَّه بن عمرو بن عاص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ملائكه را از موى سينه و دستهاى خود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گفته‌هاى آنان است كه روز قيامت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پيراهن خون آلوده حضرت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افكنده تا داد خواهد و خداى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چون وى را ببيند به يزيد گويد در زير عرش رو كه فاطمه تو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زير عرش پنهان مى‌شود، چون فاطمه برسد و فرياد برآورد و داد خواهد خداوند پاى برهنه كند و دستار بروى بسته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اينك پاى من همچنان مجروح از تير نمرود است از آنگاه كه تير انداخت و من او را عفو كردم تو نيز يزيد را عفو كن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عفو نمايد</w:t>
      </w:r>
      <w:r>
        <w:rPr>
          <w:rFonts w:eastAsia="IRNazanin" w:cs="IRNazanin"/>
          <w:color w:val="111111"/>
          <w:sz w:val="28"/>
          <w:szCs w:val="28"/>
          <w:rtl w:val="true"/>
          <w:lang w:bidi="fa-IR"/>
        </w:rPr>
        <w:t xml:space="preserve">. </w:t>
      </w:r>
      <w:r>
        <w:rPr>
          <w:rStyle w:val="FootnoteAnchor"/>
          <w:rtl w:val="true"/>
        </w:rPr>
        <w:footnoteReference w:id="9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قتيبه، المعارف، ص </w:t>
      </w:r>
      <w:r>
        <w:rPr>
          <w:rFonts w:eastAsia="IRNazanin" w:cs="IRNazanin"/>
          <w:b w:val="false"/>
          <w:bCs w:val="false"/>
          <w:i w:val="false"/>
          <w:iCs w:val="false"/>
          <w:color w:val="333333"/>
          <w:sz w:val="20"/>
          <w:szCs w:val="20"/>
        </w:rPr>
        <w:t>70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 تارك فيكم الثقلين كتاب اللَّه و عترتى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بسيارى از اهل سنت شأن نزول اين آيات را هنگام واقعه غدير خم دانسته‌اند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انساب الاشراف، ابن قتيبه، المعارف و نيز الامامة والسياسه؛ ابن زولاق الليثى المصرى؛ خطيب بغدادى، تاريخ بغداد؛ ابن عبد البر، الاستيعاب؛ شهرستانى، الملل و النحل؛ ابن عساكر، تاريخ مدينه دمشق؛ ياقوت حموى، معجم الادباء؛ ابن اثير، اسد الغابه فى معرفة الصحابه؛ ابن ابى الحديد، شرح نهج البلاغه؛ ابن خلكان، فوات الوفيات فى انباء ابناء الزمان؛ يافعى، مرآة الجنان؛ الذهبى، تذكرة الحفاظ؛ ابن حجر؛ تهذيب التهذيب؛ ابن خلدون، المقدمه؛ ابن حجر عسقلانى، الاصابه؛ مقريزى، الخطط</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را يكصد و ده تن از صحابه، هشتاد و چهار تن از تابعين، و سيصد و شصت نفر از علماى قرون مختلف روايت كرده‌اند، اين حديث را احمد بن حنبل در المسند 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ابن حجر عسقلانى در الاصابه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ابن اثير جزرى شافعى با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ابوسعيد سجستانى با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 ابوالعلاى همدانى با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جزرى، اسن المطالب،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سيوطى،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حموينى، فرائد السمطين؛ متقى الهندى، كنز العمال فى السنن و الاقوال،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ابى بكر الجعابى، نزل الابرار،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قندوزى حنفى، ينابيع الموده،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قتيبه، المعارف،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ماجه،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نسائى، الخصائص،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محب الدين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خوارزمى، مناقب،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صباغ فاكهى، الفصول المهمه،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طبرى، ذخائر العقبى،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گنجى شافعى، كفايةالطالب،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فخر رازى،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نيشابورى، تفسير،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جمال الدين زرندى،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شيخ مفيد، الارشاد،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حاكم حسكانى نيشابورى،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الخصائص الائمه،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جوزى، تذكرة خواص الامه، ص </w:t>
      </w:r>
      <w:r>
        <w:rPr>
          <w:rFonts w:eastAsia="IRNazanin" w:cs="IRNazanin"/>
          <w:b w:val="false"/>
          <w:bCs w:val="false"/>
          <w:i w:val="false"/>
          <w:iCs w:val="false"/>
          <w:color w:val="333333"/>
          <w:sz w:val="20"/>
          <w:szCs w:val="20"/>
        </w:rPr>
        <w:t>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شيعه اماميه در مورد حج قران معتقد است كه حج قران و افراد يكى هستند و تنها از يك جهت باهم فرق دارند و آن اينكه هر كس به حج قران احرام بسته باشد چنانچه همراه خود قربانى بياورد بايد آن را ذبح كند بنابر اين حج قران همان افراد است منتهى چون قربانى را با احرامش مقارن كرده به آن قران گفته‌اند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فقهاى مذاهب، ابوحنيفه و سفيان ثورى معتقدند در ماههاى ديگر نيز مى‌توان منعقد كرد شرح فتح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اربعه احرام را ركن نمى‌دانند ولى شيعه آنرا ركن مى‌داند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مالكيان و حنفيان تيمم بدل از غسل را مشروع نمى‌دانند ولى شافعيان و حنابله و بعضى از فقهاى اماميه جايز دانسته‌اند الفقه على المذاهب الخمسه،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شافعيان و بقيه مذاهب تسنن به عدم وجوب باز بودن صورت مردان در حال احرام فتوا داده‌اند ولى ابوحنيفه و مالك بن انس به وجوب باز بودن آن رأى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الصنايع،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انداختن مقنعه و مانند آن به صورت به طورى كه تا مقابل بينى قرار بگيرد را جايز دانسته و بيشتر از آن كفاره دارد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 شافعى گاهى به كراهت و گاهى به جواز فتوا داده است در صورتى كه بوى خوش نداشته باشد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مذاهب، حنفيان و ثوريه به جواز آن رأى داده‌اند و اماميه شهادت بر عقد را نيز جايز نمى‌داند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شيعه اماميه طواف نساء را نيز واجب مى‌داند ولى ساير مذاهب واجب نمى‌دانند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حنفيان به طهارت فتوا نداده و معتقدند بدون طهارت صحيح است ولى كفاره دارد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حنفيان آن را سنت مؤكده مى‌دانند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فقهاى حنبلى، مالكى و شافعى طواف را در هر جاى مسجدالحرام جايز مى‌دانند القوانين الفقهيه،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فقهاى اماميه طواف را بين مقام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خانه كعبه صحيح مى‌دانند يعنى بايد هنگام طواف مقام را از مطاف خارج نمود و در تمامى جوانب حدود مقام يعنى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را بايد حفظ كند و از آن خارج نشود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مالكيان و حنابله به موالات هفت شوط طواف رأى داده‌اند يعنى نبايد بين آنها فاصله بيفتد ولى حنفيان و شافعيان آن را سنت مى‌دانند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تمامى مذاهب جز شافعيان و حنابله به وجوب نماز طواف رأى داده‌اند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نيل الاوطار،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اماميه، شافعيان و حنابله از آن دسته هستند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حنفيان آن را واجب غير ركنى مى‌دانند كه ترك آن با دو قربانى جبران مى‌شود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ترتيب را شرط نمى‌داند لذا به فتواى وى مى‌توان از مروه آغاز و به صفا ختم كرد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فتواى احمد بن حنبل يا بايد تمام سر را حلق نمايد يعنى بتراشد و يا آنرا تقصير كند الفقه على المذاهب الخمسه،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معتقد است چنانچه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حلق شود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در تقصير، كندن سه رشته مو را هم كافى مى‌داند اما وظيفه زن تقصير است نه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تراشيدن يا چيدن مقدارى از موى سر، شارب و يا ناخن را كافى مى‌داند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وقوف اختيارى آن را زوال شمس روز نهم تا غروب آفتاب همان روز مى‌دانند ولى تا طلوع فجر روز دهم وقوف اضطرارى آن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فتواى حنفيان و مالكيان و شافعيان، وقت آن از زوال شمس روز نهم تا طلوع فجر روز دهم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حنابله از طلوع فجر روز نهم تا طلوع فجر روز دهم را زمان وقوف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آن را واجب ركنى مى‌داند ولى بقيه مذاهب واجب غير ركنى دانسته‌اند كه در صورت ترك با كفاره مى‌توان جبران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الفقهيه، ص </w:t>
      </w:r>
      <w:r>
        <w:rPr>
          <w:rFonts w:eastAsia="IRNazanin" w:cs="IRNazanin"/>
          <w:b w:val="false"/>
          <w:bCs w:val="false"/>
          <w:i w:val="false"/>
          <w:iCs w:val="false"/>
          <w:color w:val="333333"/>
          <w:sz w:val="20"/>
          <w:szCs w:val="20"/>
        </w:rPr>
        <w:t>87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حنفيان، شافعيان، حنابله از آن دسته‌اند ولى اماميه و مالكيان آن را واجب نمى‌دانند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آن را واجب ركنى و حنفيه غير ركنى و بقيه مستحب مى‌دانند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مذاهب رمى جمره عقبه را پس از طلوع فجر مجاز مى‌دانند مگر براى كسانى كه عذر شرعى دارند ولى شافعيان به جواز رمى قبل از طلوع فجر رأى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پرتاب آن را بدون نيت صحيح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و نيز شافعيان گويند سنگها بايد پرتاب شود، ولى حنفيان مى‌گويند اگر به جمره اصابت كند ولو آنها را روى آن بگذارند كافى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حنفيان هر چيزى را كه از جنس زمين باشد صحيح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شافعيان آن را شرط نمى‌دانند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حنابله و حنفيان و اماميه قربانى كردن را قبل از روز دهم عيد قربان جايز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مكان آن را منا و بقيه مذاهب در تمامى حرم جايز مى‌دانند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اماميه و مالكيان آن را مستحب مى‌دانند الفقه على المذاهب الخمسه،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حنفيان و حنابله آن را براى غير ساكن مكه واجب دانسته‌اند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ابن هشام، سيرة 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شماره </w:t>
      </w:r>
      <w:r>
        <w:rPr>
          <w:rFonts w:eastAsia="IRNazanin" w:cs="IRNazanin"/>
          <w:b w:val="false"/>
          <w:bCs w:val="false"/>
          <w:i w:val="false"/>
          <w:iCs w:val="false"/>
          <w:color w:val="333333"/>
          <w:sz w:val="20"/>
          <w:szCs w:val="20"/>
        </w:rPr>
        <w:t>417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بشر محمد الرازى الدولابى، الكنى و الاسماء،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ماوردى، احكام السلطانيه،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بيهقى، السنن الكبرى؛ فاسى المكى، 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عدى، الكامل؛ 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سكن بغدادى، السنن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من زار قبر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تقى الدين سبكى، شفاء السقام، ص </w:t>
      </w:r>
      <w:r>
        <w:rPr>
          <w:rFonts w:eastAsia="IRNazanin" w:cs="IRNazanin"/>
          <w:b w:val="false"/>
          <w:bCs w:val="false"/>
          <w:i w:val="false"/>
          <w:iCs w:val="false"/>
          <w:color w:val="333333"/>
          <w:sz w:val="20"/>
          <w:szCs w:val="20"/>
        </w:rPr>
        <w:t>13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عدى، الكامل؛ بيهقى،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نيل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جراحى العجلونى،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ابن عدى، الكامل</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شعيب عبداللَّه المصرى الحريفيش، الروض الفائق،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جلال الدين سيوطى، الجامع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دمياطى، مصباح الظلام،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مسلم،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ترمذى،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ح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ترمذى، سنن، ح </w:t>
      </w:r>
      <w:r>
        <w:rPr>
          <w:rFonts w:eastAsia="IRNazanin" w:cs="IRNazanin"/>
          <w:b w:val="false"/>
          <w:bCs w:val="false"/>
          <w:i w:val="false"/>
          <w:iCs w:val="false"/>
          <w:color w:val="333333"/>
          <w:sz w:val="20"/>
          <w:szCs w:val="20"/>
        </w:rPr>
        <w:t>3098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ابوالعباس قسطلانى، المواهب اللدنيه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احمد بن حنبل در المسند؛ مغازلى در المناقب و ساير محدثان اهل سنت نيز نقل كرده‌اند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غدير خم در بيشتر منابع اهل سنت و شيعه ذكر شده است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و مخالفت عقايد ابن تيميه كتب مختلفى بوسيله علماى اهل سنت نگاشته شده از جلمه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فرق و مذاهب اسلامى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شهرستانى؛ فرق الشيعه، نوبختى؛ المقالات الاسلاميين، اشعرى؛ تاريخ فرق و مذاهب اسلامى، محمد جواد مشكور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14888</Words>
  <Characters>56744</Characters>
  <CharactersWithSpaces>71192</CharactersWithSpaces>
  <Paragraphs>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2026-08-16T13:13:34Z</dcterms:created>
  <dc:creator>ghaemiyeh.com</dc:creator>
  <dc:description/>
  <dc:language>en-US</dc:language>
  <cp:lastModifiedBy/>
  <dcterms:modified xsi:type="dcterms:W3CDTF">2026-08-16T16:43:36Z</dcterms:modified>
  <cp:revision>1</cp:revision>
  <dc:subject/>
  <dc:title>نیم نگاهی به حج</dc:title>
</cp:coreProperties>
</file>

<file path=docProps/custom.xml><?xml version="1.0" encoding="utf-8"?>
<Properties xmlns="http://schemas.openxmlformats.org/officeDocument/2006/custom-properties" xmlns:vt="http://schemas.openxmlformats.org/officeDocument/2006/docPropsVTypes"/>
</file>