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آیات الغدیر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9524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69526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69528_373438147">
            <w:r>
              <w:rPr>
                <w:webHidden/>
                <w:rStyle w:val="IndexLink"/>
                <w:rtl w:val="true"/>
              </w:rPr>
              <w:t>کلمة المرکز</w:t>
            </w:r>
            <w:r>
              <w:rPr>
                <w:rStyle w:val="IndexLink"/>
                <w:rtl w:val="true"/>
              </w:rPr>
              <w:tab/>
            </w:r>
            <w:r>
              <w:rPr>
                <w:rStyle w:val="IndexLink"/>
              </w:rPr>
              <w:t>5</w:t>
            </w:r>
          </w:hyperlink>
        </w:p>
        <w:p>
          <w:pPr>
            <w:pStyle w:val="Contents2"/>
            <w:tabs>
              <w:tab w:val="clear" w:pos="8743"/>
              <w:tab w:val="right" w:pos="9026" w:leader="dot"/>
            </w:tabs>
            <w:rPr/>
          </w:pPr>
          <w:hyperlink w:anchor="__RefHeading___Toc269530_373438147">
            <w:r>
              <w:rPr>
                <w:webHidden/>
                <w:rStyle w:val="IndexLink"/>
              </w:rPr>
              <w:t>1</w:t>
            </w:r>
            <w:r>
              <w:rPr>
                <w:rStyle w:val="IndexLink"/>
                <w:rtl w:val="true"/>
              </w:rPr>
              <w:t xml:space="preserve">- </w:t>
            </w:r>
            <w:r>
              <w:rPr>
                <w:rStyle w:val="IndexLink"/>
                <w:rtl w:val="true"/>
              </w:rPr>
              <w:t>آیة التبلیغ</w:t>
            </w:r>
            <w:r>
              <w:rPr>
                <w:rStyle w:val="IndexLink"/>
                <w:rtl w:val="true"/>
              </w:rPr>
              <w:tab/>
            </w:r>
            <w:r>
              <w:rPr>
                <w:rStyle w:val="IndexLink"/>
              </w:rPr>
              <w:t>7</w:t>
            </w:r>
          </w:hyperlink>
        </w:p>
        <w:p>
          <w:pPr>
            <w:pStyle w:val="Contents3"/>
            <w:tabs>
              <w:tab w:val="clear" w:pos="8459"/>
              <w:tab w:val="right" w:pos="9026" w:leader="dot"/>
            </w:tabs>
            <w:rPr/>
          </w:pPr>
          <w:hyperlink w:anchor="__RefHeading___Toc269532_373438147">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269534_373438147">
            <w:r>
              <w:rPr>
                <w:webHidden/>
                <w:rStyle w:val="IndexLink"/>
                <w:rtl w:val="true"/>
              </w:rPr>
              <w:t>من الأسانید المعتبرة</w:t>
            </w:r>
            <w:r>
              <w:rPr>
                <w:rStyle w:val="IndexLink"/>
                <w:rtl w:val="true"/>
              </w:rPr>
              <w:tab/>
            </w:r>
            <w:r>
              <w:rPr>
                <w:rStyle w:val="IndexLink"/>
              </w:rPr>
              <w:t>9</w:t>
            </w:r>
          </w:hyperlink>
        </w:p>
        <w:p>
          <w:pPr>
            <w:pStyle w:val="Contents4"/>
            <w:tabs>
              <w:tab w:val="clear" w:pos="8176"/>
              <w:tab w:val="right" w:pos="9026" w:leader="dot"/>
            </w:tabs>
            <w:rPr/>
          </w:pPr>
          <w:hyperlink w:anchor="__RefHeading___Toc269536_373438147">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269538_373438147">
            <w:r>
              <w:rPr>
                <w:webHidden/>
                <w:rStyle w:val="IndexLink"/>
              </w:rPr>
              <w:t>1</w:t>
            </w:r>
            <w:r>
              <w:rPr>
                <w:rStyle w:val="IndexLink"/>
                <w:rtl w:val="true"/>
              </w:rPr>
              <w:t xml:space="preserve">- </w:t>
            </w:r>
            <w:r>
              <w:rPr>
                <w:rStyle w:val="IndexLink"/>
                <w:rtl w:val="true"/>
              </w:rPr>
              <w:t>روایة الحبری</w:t>
            </w:r>
            <w:r>
              <w:rPr>
                <w:rStyle w:val="IndexLink"/>
                <w:rtl w:val="true"/>
              </w:rPr>
              <w:t>:</w:t>
              <w:tab/>
            </w:r>
            <w:r>
              <w:rPr>
                <w:rStyle w:val="IndexLink"/>
              </w:rPr>
              <w:t>10</w:t>
            </w:r>
          </w:hyperlink>
        </w:p>
        <w:p>
          <w:pPr>
            <w:pStyle w:val="Contents4"/>
            <w:tabs>
              <w:tab w:val="clear" w:pos="8176"/>
              <w:tab w:val="right" w:pos="9026" w:leader="dot"/>
            </w:tabs>
            <w:rPr/>
          </w:pPr>
          <w:hyperlink w:anchor="__RefHeading___Toc269540_373438147">
            <w:r>
              <w:rPr>
                <w:webHidden/>
                <w:rStyle w:val="IndexLink"/>
              </w:rPr>
              <w:t>2</w:t>
            </w:r>
            <w:r>
              <w:rPr>
                <w:rStyle w:val="IndexLink"/>
                <w:rtl w:val="true"/>
              </w:rPr>
              <w:t xml:space="preserve">- </w:t>
            </w:r>
            <w:r>
              <w:rPr>
                <w:rStyle w:val="IndexLink"/>
                <w:rtl w:val="true"/>
              </w:rPr>
              <w:t>روایة أبی نعیم</w:t>
            </w:r>
            <w:r>
              <w:rPr>
                <w:rStyle w:val="IndexLink"/>
                <w:rtl w:val="true"/>
              </w:rPr>
              <w:t>:</w:t>
              <w:tab/>
            </w:r>
            <w:r>
              <w:rPr>
                <w:rStyle w:val="IndexLink"/>
              </w:rPr>
              <w:t>10</w:t>
            </w:r>
          </w:hyperlink>
        </w:p>
        <w:p>
          <w:pPr>
            <w:pStyle w:val="Contents4"/>
            <w:tabs>
              <w:tab w:val="clear" w:pos="8176"/>
              <w:tab w:val="right" w:pos="9026" w:leader="dot"/>
            </w:tabs>
            <w:rPr/>
          </w:pPr>
          <w:hyperlink w:anchor="__RefHeading___Toc269542_373438147">
            <w:r>
              <w:rPr>
                <w:webHidden/>
                <w:rStyle w:val="IndexLink"/>
              </w:rPr>
              <w:t>3</w:t>
            </w:r>
            <w:r>
              <w:rPr>
                <w:rStyle w:val="IndexLink"/>
                <w:rtl w:val="true"/>
              </w:rPr>
              <w:t xml:space="preserve">- </w:t>
            </w:r>
            <w:r>
              <w:rPr>
                <w:rStyle w:val="IndexLink"/>
                <w:rtl w:val="true"/>
              </w:rPr>
              <w:t>روایة ابن عساکر</w:t>
            </w:r>
            <w:r>
              <w:rPr>
                <w:rStyle w:val="IndexLink"/>
                <w:rtl w:val="true"/>
              </w:rPr>
              <w:t>:</w:t>
              <w:tab/>
            </w:r>
            <w:r>
              <w:rPr>
                <w:rStyle w:val="IndexLink"/>
              </w:rPr>
              <w:t>18</w:t>
            </w:r>
          </w:hyperlink>
        </w:p>
        <w:p>
          <w:pPr>
            <w:pStyle w:val="Contents4"/>
            <w:tabs>
              <w:tab w:val="clear" w:pos="8176"/>
              <w:tab w:val="right" w:pos="9026" w:leader="dot"/>
            </w:tabs>
            <w:rPr/>
          </w:pPr>
          <w:hyperlink w:anchor="__RefHeading___Toc269544_373438147">
            <w:r>
              <w:rPr>
                <w:webHidden/>
                <w:rStyle w:val="IndexLink"/>
              </w:rPr>
              <w:t>4</w:t>
            </w:r>
            <w:r>
              <w:rPr>
                <w:rStyle w:val="IndexLink"/>
                <w:rtl w:val="true"/>
              </w:rPr>
              <w:t xml:space="preserve">- </w:t>
            </w:r>
            <w:r>
              <w:rPr>
                <w:rStyle w:val="IndexLink"/>
                <w:rtl w:val="true"/>
              </w:rPr>
              <w:t>روایة الواحدی</w:t>
            </w:r>
            <w:r>
              <w:rPr>
                <w:rStyle w:val="IndexLink"/>
                <w:rtl w:val="true"/>
              </w:rPr>
              <w:t>:</w:t>
              <w:tab/>
            </w:r>
            <w:r>
              <w:rPr>
                <w:rStyle w:val="IndexLink"/>
              </w:rPr>
              <w:t>22</w:t>
            </w:r>
          </w:hyperlink>
        </w:p>
        <w:p>
          <w:pPr>
            <w:pStyle w:val="Contents5"/>
            <w:tabs>
              <w:tab w:val="clear" w:pos="7892"/>
              <w:tab w:val="right" w:pos="9026" w:leader="dot"/>
            </w:tabs>
            <w:rPr/>
          </w:pPr>
          <w:hyperlink w:anchor="__RefHeading___Toc269546_373438147">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269548_373438147">
            <w:r>
              <w:rPr>
                <w:webHidden/>
                <w:rStyle w:val="IndexLink"/>
                <w:rtl w:val="true"/>
              </w:rPr>
              <w:t>*</w:t>
            </w:r>
            <w:r>
              <w:rPr>
                <w:rStyle w:val="IndexLink"/>
                <w:rtl w:val="true"/>
              </w:rPr>
              <w:t>ترجمة عطیّة</w:t>
            </w:r>
            <w:r>
              <w:rPr>
                <w:rStyle w:val="IndexLink"/>
                <w:rtl w:val="true"/>
              </w:rPr>
              <w:t>:</w:t>
              <w:tab/>
            </w:r>
            <w:r>
              <w:rPr>
                <w:rStyle w:val="IndexLink"/>
              </w:rPr>
              <w:t>23</w:t>
            </w:r>
          </w:hyperlink>
        </w:p>
        <w:p>
          <w:pPr>
            <w:pStyle w:val="Contents5"/>
            <w:tabs>
              <w:tab w:val="clear" w:pos="7892"/>
              <w:tab w:val="right" w:pos="9026" w:leader="dot"/>
            </w:tabs>
            <w:rPr/>
          </w:pPr>
          <w:hyperlink w:anchor="__RefHeading___Toc269550_373438147">
            <w:r>
              <w:rPr>
                <w:webHidden/>
                <w:rStyle w:val="IndexLink"/>
                <w:rtl w:val="true"/>
              </w:rPr>
              <w:t>مع ابن تیمیّة الحرّانی</w:t>
            </w:r>
            <w:r>
              <w:rPr>
                <w:rStyle w:val="IndexLink"/>
                <w:rtl w:val="true"/>
              </w:rPr>
              <w:t>:</w:t>
              <w:tab/>
            </w:r>
            <w:r>
              <w:rPr>
                <w:rStyle w:val="IndexLink"/>
              </w:rPr>
              <w:t>26</w:t>
            </w:r>
          </w:hyperlink>
        </w:p>
        <w:p>
          <w:pPr>
            <w:pStyle w:val="Contents5"/>
            <w:tabs>
              <w:tab w:val="clear" w:pos="7892"/>
              <w:tab w:val="right" w:pos="9026" w:leader="dot"/>
            </w:tabs>
            <w:rPr/>
          </w:pPr>
          <w:hyperlink w:anchor="__RefHeading___Toc269552_373438147">
            <w:r>
              <w:rPr>
                <w:webHidden/>
                <w:rStyle w:val="IndexLink"/>
                <w:rtl w:val="true"/>
              </w:rPr>
              <w:t>محاولات یائسة</w:t>
            </w:r>
            <w:r>
              <w:rPr>
                <w:rStyle w:val="IndexLink"/>
                <w:rtl w:val="true"/>
              </w:rPr>
              <w:tab/>
            </w:r>
            <w:r>
              <w:rPr>
                <w:rStyle w:val="IndexLink"/>
              </w:rPr>
              <w:t>31</w:t>
            </w:r>
          </w:hyperlink>
        </w:p>
        <w:p>
          <w:pPr>
            <w:pStyle w:val="Contents2"/>
            <w:tabs>
              <w:tab w:val="clear" w:pos="8743"/>
              <w:tab w:val="right" w:pos="9026" w:leader="dot"/>
            </w:tabs>
            <w:rPr/>
          </w:pPr>
          <w:hyperlink w:anchor="__RefHeading___Toc269554_373438147">
            <w:r>
              <w:rPr>
                <w:webHidden/>
                <w:rStyle w:val="IndexLink"/>
              </w:rPr>
              <w:t>2</w:t>
            </w:r>
            <w:r>
              <w:rPr>
                <w:rStyle w:val="IndexLink"/>
                <w:rtl w:val="true"/>
              </w:rPr>
              <w:t xml:space="preserve">- </w:t>
            </w:r>
            <w:r>
              <w:rPr>
                <w:rStyle w:val="IndexLink"/>
                <w:rtl w:val="true"/>
              </w:rPr>
              <w:t>آیة إکمال الدین</w:t>
            </w:r>
            <w:r>
              <w:rPr>
                <w:rStyle w:val="IndexLink"/>
                <w:rtl w:val="true"/>
              </w:rPr>
              <w:tab/>
            </w:r>
            <w:r>
              <w:rPr>
                <w:rStyle w:val="IndexLink"/>
              </w:rPr>
              <w:t>39</w:t>
            </w:r>
          </w:hyperlink>
        </w:p>
        <w:p>
          <w:pPr>
            <w:pStyle w:val="Contents3"/>
            <w:tabs>
              <w:tab w:val="clear" w:pos="8459"/>
              <w:tab w:val="right" w:pos="9026" w:leader="dot"/>
            </w:tabs>
            <w:rPr/>
          </w:pPr>
          <w:hyperlink w:anchor="__RefHeading___Toc269556_373438147">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269558_373438147">
            <w:r>
              <w:rPr>
                <w:webHidden/>
                <w:rStyle w:val="IndexLink"/>
              </w:rPr>
              <w:t>1</w:t>
            </w:r>
            <w:r>
              <w:rPr>
                <w:rStyle w:val="IndexLink"/>
                <w:rtl w:val="true"/>
              </w:rPr>
              <w:t xml:space="preserve">- </w:t>
            </w:r>
            <w:r>
              <w:rPr>
                <w:rStyle w:val="IndexLink"/>
                <w:rtl w:val="true"/>
              </w:rPr>
              <w:t>روایة أبی نعیم الأصفهانی</w:t>
            </w:r>
            <w:r>
              <w:rPr>
                <w:rStyle w:val="IndexLink"/>
                <w:rtl w:val="true"/>
              </w:rPr>
              <w:tab/>
            </w:r>
            <w:r>
              <w:rPr>
                <w:rStyle w:val="IndexLink"/>
              </w:rPr>
              <w:t>41</w:t>
            </w:r>
          </w:hyperlink>
        </w:p>
        <w:p>
          <w:pPr>
            <w:pStyle w:val="Contents3"/>
            <w:tabs>
              <w:tab w:val="clear" w:pos="8459"/>
              <w:tab w:val="right" w:pos="9026" w:leader="dot"/>
            </w:tabs>
            <w:rPr/>
          </w:pPr>
          <w:hyperlink w:anchor="__RefHeading___Toc269560_373438147">
            <w:r>
              <w:rPr>
                <w:webHidden/>
                <w:rStyle w:val="IndexLink"/>
              </w:rPr>
              <w:t>2</w:t>
            </w:r>
            <w:r>
              <w:rPr>
                <w:rStyle w:val="IndexLink"/>
                <w:rtl w:val="true"/>
              </w:rPr>
              <w:t xml:space="preserve">- </w:t>
            </w:r>
            <w:r>
              <w:rPr>
                <w:rStyle w:val="IndexLink"/>
                <w:rtl w:val="true"/>
              </w:rPr>
              <w:t>روایة الخطیب البغدادی</w:t>
            </w:r>
            <w:r>
              <w:rPr>
                <w:rStyle w:val="IndexLink"/>
                <w:rtl w:val="true"/>
              </w:rPr>
              <w:tab/>
            </w:r>
            <w:r>
              <w:rPr>
                <w:rStyle w:val="IndexLink"/>
              </w:rPr>
              <w:t>45</w:t>
            </w:r>
          </w:hyperlink>
        </w:p>
        <w:p>
          <w:pPr>
            <w:pStyle w:val="Contents4"/>
            <w:tabs>
              <w:tab w:val="clear" w:pos="8176"/>
              <w:tab w:val="right" w:pos="9026" w:leader="dot"/>
            </w:tabs>
            <w:rPr/>
          </w:pPr>
          <w:hyperlink w:anchor="__RefHeading___Toc269562_373438147">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269564_373438147">
            <w:r>
              <w:rPr>
                <w:webHidden/>
                <w:rStyle w:val="IndexLink"/>
                <w:rtl w:val="true"/>
              </w:rPr>
              <w:t>الطریق الأوّل</w:t>
            </w:r>
            <w:r>
              <w:rPr>
                <w:rStyle w:val="IndexLink"/>
                <w:rtl w:val="true"/>
              </w:rPr>
              <w:t>:</w:t>
              <w:tab/>
            </w:r>
            <w:r>
              <w:rPr>
                <w:rStyle w:val="IndexLink"/>
              </w:rPr>
              <w:t>47</w:t>
            </w:r>
          </w:hyperlink>
        </w:p>
        <w:p>
          <w:pPr>
            <w:pStyle w:val="Contents4"/>
            <w:tabs>
              <w:tab w:val="clear" w:pos="8176"/>
              <w:tab w:val="right" w:pos="9026" w:leader="dot"/>
            </w:tabs>
            <w:rPr/>
          </w:pPr>
          <w:hyperlink w:anchor="__RefHeading___Toc269566_373438147">
            <w:r>
              <w:rPr>
                <w:webHidden/>
                <w:rStyle w:val="IndexLink"/>
                <w:rtl w:val="true"/>
              </w:rPr>
              <w:t>الطریق الثانی</w:t>
            </w:r>
            <w:r>
              <w:rPr>
                <w:rStyle w:val="IndexLink"/>
                <w:rtl w:val="true"/>
              </w:rPr>
              <w:t>:</w:t>
              <w:tab/>
            </w:r>
            <w:r>
              <w:rPr>
                <w:rStyle w:val="IndexLink"/>
              </w:rPr>
              <w:t>48</w:t>
            </w:r>
          </w:hyperlink>
        </w:p>
        <w:p>
          <w:pPr>
            <w:pStyle w:val="Contents3"/>
            <w:tabs>
              <w:tab w:val="clear" w:pos="8459"/>
              <w:tab w:val="right" w:pos="9026" w:leader="dot"/>
            </w:tabs>
            <w:rPr/>
          </w:pPr>
          <w:hyperlink w:anchor="__RefHeading___Toc269568_373438147">
            <w:r>
              <w:rPr>
                <w:webHidden/>
                <w:rStyle w:val="IndexLink"/>
              </w:rPr>
              <w:t>3</w:t>
            </w:r>
            <w:r>
              <w:rPr>
                <w:rStyle w:val="IndexLink"/>
                <w:rtl w:val="true"/>
              </w:rPr>
              <w:t xml:space="preserve">- </w:t>
            </w:r>
            <w:r>
              <w:rPr>
                <w:rStyle w:val="IndexLink"/>
                <w:rtl w:val="true"/>
              </w:rPr>
              <w:t>روایة ابن عساکر</w:t>
            </w:r>
            <w:r>
              <w:rPr>
                <w:rStyle w:val="IndexLink"/>
                <w:rtl w:val="true"/>
              </w:rPr>
              <w:tab/>
            </w:r>
            <w:r>
              <w:rPr>
                <w:rStyle w:val="IndexLink"/>
              </w:rPr>
              <w:t>50</w:t>
            </w:r>
          </w:hyperlink>
        </w:p>
        <w:p>
          <w:pPr>
            <w:pStyle w:val="Contents4"/>
            <w:tabs>
              <w:tab w:val="clear" w:pos="8176"/>
              <w:tab w:val="right" w:pos="9026" w:leader="dot"/>
            </w:tabs>
            <w:rPr/>
          </w:pPr>
          <w:hyperlink w:anchor="__RefHeading___Toc269570_373438147">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269572_373438147">
            <w:r>
              <w:rPr>
                <w:webHidden/>
                <w:rStyle w:val="IndexLink"/>
                <w:rtl w:val="true"/>
              </w:rPr>
              <w:t>الطریق الأوّل</w:t>
            </w:r>
            <w:r>
              <w:rPr>
                <w:rStyle w:val="IndexLink"/>
                <w:rtl w:val="true"/>
              </w:rPr>
              <w:tab/>
            </w:r>
            <w:r>
              <w:rPr>
                <w:rStyle w:val="IndexLink"/>
              </w:rPr>
              <w:t>51</w:t>
            </w:r>
          </w:hyperlink>
        </w:p>
        <w:p>
          <w:pPr>
            <w:pStyle w:val="Contents4"/>
            <w:tabs>
              <w:tab w:val="clear" w:pos="8176"/>
              <w:tab w:val="right" w:pos="9026" w:leader="dot"/>
            </w:tabs>
            <w:rPr/>
          </w:pPr>
          <w:hyperlink w:anchor="__RefHeading___Toc269574_373438147">
            <w:r>
              <w:rPr>
                <w:webHidden/>
                <w:rStyle w:val="IndexLink"/>
                <w:rtl w:val="true"/>
              </w:rPr>
              <w:t>الطریق الثانی</w:t>
            </w:r>
            <w:r>
              <w:rPr>
                <w:rStyle w:val="IndexLink"/>
                <w:rtl w:val="true"/>
              </w:rPr>
              <w:t>:</w:t>
              <w:tab/>
            </w:r>
            <w:r>
              <w:rPr>
                <w:rStyle w:val="IndexLink"/>
              </w:rPr>
              <w:t>53</w:t>
            </w:r>
          </w:hyperlink>
        </w:p>
        <w:p>
          <w:pPr>
            <w:pStyle w:val="Contents5"/>
            <w:tabs>
              <w:tab w:val="clear" w:pos="7892"/>
              <w:tab w:val="right" w:pos="9026" w:leader="dot"/>
            </w:tabs>
            <w:rPr/>
          </w:pPr>
          <w:hyperlink w:anchor="__RefHeading___Toc269576_373438147">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269578_373438147">
            <w:r>
              <w:rPr>
                <w:webHidden/>
                <w:rStyle w:val="IndexLink"/>
                <w:rtl w:val="true"/>
              </w:rPr>
              <w:t>مع ابن تیمیّة الحرّانی</w:t>
            </w:r>
            <w:r>
              <w:rPr>
                <w:rStyle w:val="IndexLink"/>
                <w:rtl w:val="true"/>
              </w:rPr>
              <w:t>:</w:t>
              <w:tab/>
            </w:r>
            <w:r>
              <w:rPr>
                <w:rStyle w:val="IndexLink"/>
              </w:rPr>
              <w:t>54</w:t>
            </w:r>
          </w:hyperlink>
        </w:p>
        <w:p>
          <w:pPr>
            <w:pStyle w:val="Contents5"/>
            <w:tabs>
              <w:tab w:val="clear" w:pos="7892"/>
              <w:tab w:val="right" w:pos="9026" w:leader="dot"/>
            </w:tabs>
            <w:rPr/>
          </w:pPr>
          <w:hyperlink w:anchor="__RefHeading___Toc269580_373438147">
            <w:r>
              <w:rPr>
                <w:webHidden/>
                <w:rStyle w:val="IndexLink"/>
                <w:rtl w:val="true"/>
              </w:rPr>
              <w:t>مع ابن کثیر الدمشقی فی تاریخه</w:t>
            </w:r>
            <w:r>
              <w:rPr>
                <w:rStyle w:val="IndexLink"/>
                <w:rtl w:val="true"/>
              </w:rPr>
              <w:t>:</w:t>
              <w:tab/>
            </w:r>
            <w:r>
              <w:rPr>
                <w:rStyle w:val="IndexLink"/>
              </w:rPr>
              <w:t>55</w:t>
            </w:r>
          </w:hyperlink>
        </w:p>
        <w:p>
          <w:pPr>
            <w:pStyle w:val="Contents5"/>
            <w:tabs>
              <w:tab w:val="clear" w:pos="7892"/>
              <w:tab w:val="right" w:pos="9026" w:leader="dot"/>
            </w:tabs>
            <w:rPr/>
          </w:pPr>
          <w:hyperlink w:anchor="__RefHeading___Toc269582_373438147">
            <w:r>
              <w:rPr>
                <w:webHidden/>
                <w:rStyle w:val="IndexLink"/>
                <w:rtl w:val="true"/>
              </w:rPr>
              <w:t>مع ابن کثیر فی تفسیره</w:t>
            </w:r>
            <w:r>
              <w:rPr>
                <w:rStyle w:val="IndexLink"/>
                <w:rtl w:val="true"/>
              </w:rPr>
              <w:t>:</w:t>
              <w:tab/>
            </w:r>
            <w:r>
              <w:rPr>
                <w:rStyle w:val="IndexLink"/>
              </w:rPr>
              <w:t>59</w:t>
            </w:r>
          </w:hyperlink>
        </w:p>
        <w:p>
          <w:pPr>
            <w:pStyle w:val="Contents5"/>
            <w:tabs>
              <w:tab w:val="clear" w:pos="7892"/>
              <w:tab w:val="right" w:pos="9026" w:leader="dot"/>
            </w:tabs>
            <w:rPr/>
          </w:pPr>
          <w:hyperlink w:anchor="__RefHeading___Toc269584_373438147">
            <w:r>
              <w:rPr>
                <w:webHidden/>
                <w:rStyle w:val="IndexLink"/>
                <w:rtl w:val="true"/>
              </w:rPr>
              <w:t>فالحقّ</w:t>
            </w:r>
            <w:r>
              <w:rPr>
                <w:rStyle w:val="IndexLink"/>
                <w:rtl w:val="true"/>
              </w:rPr>
              <w:t>:</w:t>
              <w:tab/>
            </w:r>
            <w:r>
              <w:rPr>
                <w:rStyle w:val="IndexLink"/>
              </w:rPr>
              <w:t>64</w:t>
            </w:r>
          </w:hyperlink>
        </w:p>
        <w:p>
          <w:pPr>
            <w:pStyle w:val="Contents2"/>
            <w:tabs>
              <w:tab w:val="clear" w:pos="8743"/>
              <w:tab w:val="right" w:pos="9026" w:leader="dot"/>
            </w:tabs>
            <w:rPr/>
          </w:pPr>
          <w:hyperlink w:anchor="__RefHeading___Toc269586_373438147">
            <w:r>
              <w:rPr>
                <w:webHidden/>
                <w:rStyle w:val="IndexLink"/>
              </w:rPr>
              <w:t>3</w:t>
            </w:r>
            <w:r>
              <w:rPr>
                <w:rStyle w:val="IndexLink"/>
                <w:rtl w:val="true"/>
              </w:rPr>
              <w:t xml:space="preserve">- </w:t>
            </w:r>
            <w:r>
              <w:rPr>
                <w:rStyle w:val="IndexLink"/>
                <w:rtl w:val="true"/>
              </w:rPr>
              <w:t>آیة سأل سائلٌ</w:t>
            </w:r>
            <w:r>
              <w:rPr>
                <w:rStyle w:val="IndexLink"/>
                <w:rtl w:val="true"/>
              </w:rPr>
              <w:tab/>
            </w:r>
            <w:r>
              <w:rPr>
                <w:rStyle w:val="IndexLink"/>
              </w:rPr>
              <w:t>65</w:t>
            </w:r>
          </w:hyperlink>
        </w:p>
        <w:p>
          <w:pPr>
            <w:pStyle w:val="Contents3"/>
            <w:tabs>
              <w:tab w:val="clear" w:pos="8459"/>
              <w:tab w:val="right" w:pos="9026" w:leader="dot"/>
            </w:tabs>
            <w:rPr/>
          </w:pPr>
          <w:hyperlink w:anchor="__RefHeading___Toc269588_373438147">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269590_373438147">
            <w:r>
              <w:rPr>
                <w:webHidden/>
                <w:rStyle w:val="IndexLink"/>
              </w:rPr>
              <w:t>1</w:t>
            </w:r>
            <w:r>
              <w:rPr>
                <w:rStyle w:val="IndexLink"/>
                <w:rtl w:val="true"/>
              </w:rPr>
              <w:t xml:space="preserve">- </w:t>
            </w:r>
            <w:r>
              <w:rPr>
                <w:rStyle w:val="IndexLink"/>
                <w:rtl w:val="true"/>
              </w:rPr>
              <w:t>القضیّة کما فی الروایات</w:t>
            </w:r>
            <w:r>
              <w:rPr>
                <w:rStyle w:val="IndexLink"/>
                <w:rtl w:val="true"/>
              </w:rPr>
              <w:t>:</w:t>
              <w:tab/>
            </w:r>
            <w:r>
              <w:rPr>
                <w:rStyle w:val="IndexLink"/>
              </w:rPr>
              <w:t>67</w:t>
            </w:r>
          </w:hyperlink>
        </w:p>
        <w:p>
          <w:pPr>
            <w:pStyle w:val="Contents3"/>
            <w:tabs>
              <w:tab w:val="clear" w:pos="8459"/>
              <w:tab w:val="right" w:pos="9026" w:leader="dot"/>
            </w:tabs>
            <w:rPr/>
          </w:pPr>
          <w:hyperlink w:anchor="__RefHeading___Toc269592_373438147">
            <w:r>
              <w:rPr>
                <w:webHidden/>
                <w:rStyle w:val="IndexLink"/>
              </w:rPr>
              <w:t>2</w:t>
            </w:r>
            <w:r>
              <w:rPr>
                <w:rStyle w:val="IndexLink"/>
                <w:rtl w:val="true"/>
              </w:rPr>
              <w:t xml:space="preserve">- </w:t>
            </w:r>
            <w:r>
              <w:rPr>
                <w:rStyle w:val="IndexLink"/>
                <w:rtl w:val="true"/>
              </w:rPr>
              <w:t>رواة هذا الخبر من الأئمّة علیهم السلام والأصحاب</w:t>
            </w:r>
            <w:r>
              <w:rPr>
                <w:rStyle w:val="IndexLink"/>
                <w:rtl w:val="true"/>
              </w:rPr>
              <w:t>:</w:t>
              <w:tab/>
            </w:r>
            <w:r>
              <w:rPr>
                <w:rStyle w:val="IndexLink"/>
              </w:rPr>
              <w:t>69</w:t>
            </w:r>
          </w:hyperlink>
        </w:p>
        <w:p>
          <w:pPr>
            <w:pStyle w:val="Contents3"/>
            <w:tabs>
              <w:tab w:val="clear" w:pos="8459"/>
              <w:tab w:val="right" w:pos="9026" w:leader="dot"/>
            </w:tabs>
            <w:rPr/>
          </w:pPr>
          <w:hyperlink w:anchor="__RefHeading___Toc269594_373438147">
            <w:r>
              <w:rPr>
                <w:webHidden/>
                <w:rStyle w:val="IndexLink"/>
              </w:rPr>
              <w:t>3</w:t>
            </w:r>
            <w:r>
              <w:rPr>
                <w:rStyle w:val="IndexLink"/>
                <w:rtl w:val="true"/>
              </w:rPr>
              <w:t xml:space="preserve">- </w:t>
            </w:r>
            <w:r>
              <w:rPr>
                <w:rStyle w:val="IndexLink"/>
                <w:rtl w:val="true"/>
              </w:rPr>
              <w:t>من رواته من الأعلام</w:t>
            </w:r>
            <w:r>
              <w:rPr>
                <w:rStyle w:val="IndexLink"/>
                <w:rtl w:val="true"/>
              </w:rPr>
              <w:t>:</w:t>
              <w:tab/>
            </w:r>
            <w:r>
              <w:rPr>
                <w:rStyle w:val="IndexLink"/>
              </w:rPr>
              <w:t>69</w:t>
            </w:r>
          </w:hyperlink>
        </w:p>
        <w:p>
          <w:pPr>
            <w:pStyle w:val="Contents3"/>
            <w:tabs>
              <w:tab w:val="clear" w:pos="8459"/>
              <w:tab w:val="right" w:pos="9026" w:leader="dot"/>
            </w:tabs>
            <w:rPr/>
          </w:pPr>
          <w:hyperlink w:anchor="__RefHeading___Toc269596_373438147">
            <w:r>
              <w:rPr>
                <w:webHidden/>
                <w:rStyle w:val="IndexLink"/>
              </w:rPr>
              <w:t>4</w:t>
            </w:r>
            <w:r>
              <w:rPr>
                <w:rStyle w:val="IndexLink"/>
                <w:rtl w:val="true"/>
              </w:rPr>
              <w:t xml:space="preserve">- </w:t>
            </w:r>
            <w:r>
              <w:rPr>
                <w:rStyle w:val="IndexLink"/>
                <w:rtl w:val="true"/>
              </w:rPr>
              <w:t>نقلُ القوم عن تفسیر الثعلبی واعتمادهم علیه</w:t>
            </w:r>
            <w:r>
              <w:rPr>
                <w:rStyle w:val="IndexLink"/>
                <w:rtl w:val="true"/>
              </w:rPr>
              <w:t>:</w:t>
              <w:tab/>
            </w:r>
            <w:r>
              <w:rPr>
                <w:rStyle w:val="IndexLink"/>
              </w:rPr>
              <w:t>72</w:t>
            </w:r>
          </w:hyperlink>
        </w:p>
        <w:p>
          <w:pPr>
            <w:pStyle w:val="Contents3"/>
            <w:tabs>
              <w:tab w:val="clear" w:pos="8459"/>
              <w:tab w:val="right" w:pos="9026" w:leader="dot"/>
            </w:tabs>
            <w:rPr/>
          </w:pPr>
          <w:hyperlink w:anchor="__RefHeading___Toc269598_373438147">
            <w:r>
              <w:rPr>
                <w:webHidden/>
                <w:rStyle w:val="IndexLink"/>
              </w:rPr>
              <w:t>5</w:t>
            </w:r>
            <w:r>
              <w:rPr>
                <w:rStyle w:val="IndexLink"/>
                <w:rtl w:val="true"/>
              </w:rPr>
              <w:t xml:space="preserve">- </w:t>
            </w:r>
            <w:r>
              <w:rPr>
                <w:rStyle w:val="IndexLink"/>
                <w:rtl w:val="true"/>
              </w:rPr>
              <w:t>روایة الحمّوئی الجوینی عن الثعلبی بالإسناد</w:t>
            </w:r>
            <w:r>
              <w:rPr>
                <w:rStyle w:val="IndexLink"/>
                <w:rtl w:val="true"/>
              </w:rPr>
              <w:t>:</w:t>
              <w:tab/>
            </w:r>
            <w:r>
              <w:rPr>
                <w:rStyle w:val="IndexLink"/>
              </w:rPr>
              <w:t>74</w:t>
            </w:r>
          </w:hyperlink>
        </w:p>
        <w:p>
          <w:pPr>
            <w:pStyle w:val="Contents3"/>
            <w:tabs>
              <w:tab w:val="clear" w:pos="8459"/>
              <w:tab w:val="right" w:pos="9026" w:leader="dot"/>
            </w:tabs>
            <w:rPr/>
          </w:pPr>
          <w:hyperlink w:anchor="__RefHeading___Toc269600_373438147">
            <w:r>
              <w:rPr>
                <w:webHidden/>
                <w:rStyle w:val="IndexLink"/>
              </w:rPr>
              <w:t>6</w:t>
            </w:r>
            <w:r>
              <w:rPr>
                <w:rStyle w:val="IndexLink"/>
                <w:rtl w:val="true"/>
              </w:rPr>
              <w:t xml:space="preserve">- </w:t>
            </w:r>
            <w:r>
              <w:rPr>
                <w:rStyle w:val="IndexLink"/>
                <w:rtl w:val="true"/>
              </w:rPr>
              <w:t>الحمّوئی شیخ الذهبی</w:t>
            </w:r>
            <w:r>
              <w:rPr>
                <w:rStyle w:val="IndexLink"/>
                <w:rtl w:val="true"/>
              </w:rPr>
              <w:t>:</w:t>
              <w:tab/>
            </w:r>
            <w:r>
              <w:rPr>
                <w:rStyle w:val="IndexLink"/>
              </w:rPr>
              <w:t>75</w:t>
            </w:r>
          </w:hyperlink>
        </w:p>
        <w:p>
          <w:pPr>
            <w:pStyle w:val="Contents3"/>
            <w:tabs>
              <w:tab w:val="clear" w:pos="8459"/>
              <w:tab w:val="right" w:pos="9026" w:leader="dot"/>
            </w:tabs>
            <w:rPr/>
          </w:pPr>
          <w:hyperlink w:anchor="__RefHeading___Toc269602_373438147">
            <w:r>
              <w:rPr>
                <w:webHidden/>
                <w:rStyle w:val="IndexLink"/>
              </w:rPr>
              <w:t>7</w:t>
            </w:r>
            <w:r>
              <w:rPr>
                <w:rStyle w:val="IndexLink"/>
                <w:rtl w:val="true"/>
              </w:rPr>
              <w:t xml:space="preserve">- </w:t>
            </w:r>
            <w:r>
              <w:rPr>
                <w:rStyle w:val="IndexLink"/>
                <w:rtl w:val="true"/>
              </w:rPr>
              <w:t>روایة ابن أبی حاتم</w:t>
            </w:r>
            <w:r>
              <w:rPr>
                <w:rStyle w:val="IndexLink"/>
                <w:rtl w:val="true"/>
              </w:rPr>
              <w:tab/>
            </w:r>
            <w:r>
              <w:rPr>
                <w:rStyle w:val="IndexLink"/>
              </w:rPr>
              <w:t>75</w:t>
            </w:r>
          </w:hyperlink>
        </w:p>
        <w:p>
          <w:pPr>
            <w:pStyle w:val="Contents3"/>
            <w:tabs>
              <w:tab w:val="clear" w:pos="8459"/>
              <w:tab w:val="right" w:pos="9026" w:leader="dot"/>
            </w:tabs>
            <w:rPr/>
          </w:pPr>
          <w:hyperlink w:anchor="__RefHeading___Toc269604_373438147">
            <w:r>
              <w:rPr>
                <w:webHidden/>
                <w:rStyle w:val="IndexLink"/>
              </w:rPr>
              <w:t>8</w:t>
            </w:r>
            <w:r>
              <w:rPr>
                <w:rStyle w:val="IndexLink"/>
                <w:rtl w:val="true"/>
              </w:rPr>
              <w:t xml:space="preserve">- </w:t>
            </w:r>
            <w:r>
              <w:rPr>
                <w:rStyle w:val="IndexLink"/>
                <w:rtl w:val="true"/>
              </w:rPr>
              <w:t>کلمات فی الثعلبی وتفسیره</w:t>
            </w:r>
            <w:r>
              <w:rPr>
                <w:rStyle w:val="IndexLink"/>
                <w:rtl w:val="true"/>
              </w:rPr>
              <w:t>:</w:t>
              <w:tab/>
            </w:r>
            <w:r>
              <w:rPr>
                <w:rStyle w:val="IndexLink"/>
              </w:rPr>
              <w:t>76</w:t>
            </w:r>
          </w:hyperlink>
        </w:p>
        <w:p>
          <w:pPr>
            <w:pStyle w:val="Contents3"/>
            <w:tabs>
              <w:tab w:val="clear" w:pos="8459"/>
              <w:tab w:val="right" w:pos="9026" w:leader="dot"/>
            </w:tabs>
            <w:rPr/>
          </w:pPr>
          <w:hyperlink w:anchor="__RefHeading___Toc269606_373438147">
            <w:r>
              <w:rPr>
                <w:webHidden/>
                <w:rStyle w:val="IndexLink"/>
              </w:rPr>
              <w:t>9</w:t>
            </w:r>
            <w:r>
              <w:rPr>
                <w:rStyle w:val="IndexLink"/>
                <w:rtl w:val="true"/>
              </w:rPr>
              <w:t xml:space="preserve">- </w:t>
            </w:r>
            <w:r>
              <w:rPr>
                <w:rStyle w:val="IndexLink"/>
                <w:rtl w:val="true"/>
              </w:rPr>
              <w:t>أسانید الخبر فی کتاب شواهد التنزیل</w:t>
            </w:r>
            <w:r>
              <w:rPr>
                <w:rStyle w:val="IndexLink"/>
                <w:rtl w:val="true"/>
              </w:rPr>
              <w:t>:</w:t>
              <w:tab/>
            </w:r>
            <w:r>
              <w:rPr>
                <w:rStyle w:val="IndexLink"/>
              </w:rPr>
              <w:t>78</w:t>
            </w:r>
          </w:hyperlink>
        </w:p>
        <w:p>
          <w:pPr>
            <w:pStyle w:val="Contents3"/>
            <w:tabs>
              <w:tab w:val="clear" w:pos="8459"/>
              <w:tab w:val="right" w:pos="9026" w:leader="dot"/>
            </w:tabs>
            <w:rPr/>
          </w:pPr>
          <w:hyperlink w:anchor="__RefHeading___Toc269608_373438147">
            <w:r>
              <w:rPr>
                <w:webHidden/>
                <w:rStyle w:val="IndexLink"/>
              </w:rPr>
              <w:t>10</w:t>
            </w:r>
            <w:r>
              <w:rPr>
                <w:rStyle w:val="IndexLink"/>
                <w:rtl w:val="true"/>
              </w:rPr>
              <w:t xml:space="preserve">- </w:t>
            </w:r>
            <w:r>
              <w:rPr>
                <w:rStyle w:val="IndexLink"/>
                <w:rtl w:val="true"/>
              </w:rPr>
              <w:t>دلالة الخبر علیٰ إمامة أمیرالمؤمنین علیه السّلام</w:t>
            </w:r>
            <w:r>
              <w:rPr>
                <w:rStyle w:val="IndexLink"/>
                <w:rtl w:val="true"/>
              </w:rPr>
              <w:t>:</w:t>
              <w:tab/>
            </w:r>
            <w:r>
              <w:rPr>
                <w:rStyle w:val="IndexLink"/>
              </w:rPr>
              <w:t>84</w:t>
            </w:r>
          </w:hyperlink>
        </w:p>
        <w:p>
          <w:pPr>
            <w:pStyle w:val="Contents3"/>
            <w:tabs>
              <w:tab w:val="clear" w:pos="8459"/>
              <w:tab w:val="right" w:pos="9026" w:leader="dot"/>
            </w:tabs>
            <w:rPr/>
          </w:pPr>
          <w:hyperlink w:anchor="__RefHeading___Toc269610_373438147">
            <w:r>
              <w:rPr>
                <w:webHidden/>
                <w:rStyle w:val="IndexLink"/>
              </w:rPr>
              <w:t>11</w:t>
            </w:r>
            <w:r>
              <w:rPr>
                <w:rStyle w:val="IndexLink"/>
                <w:rtl w:val="true"/>
              </w:rPr>
              <w:t xml:space="preserve">- </w:t>
            </w:r>
            <w:r>
              <w:rPr>
                <w:rStyle w:val="IndexLink"/>
                <w:rtl w:val="true"/>
              </w:rPr>
              <w:t>مع ابن تیمیّة</w:t>
            </w:r>
            <w:r>
              <w:rPr>
                <w:rStyle w:val="IndexLink"/>
                <w:rtl w:val="true"/>
              </w:rPr>
              <w:t>:</w:t>
              <w:tab/>
            </w:r>
            <w:r>
              <w:rPr>
                <w:rStyle w:val="IndexLink"/>
              </w:rPr>
              <w:t>85</w:t>
            </w:r>
          </w:hyperlink>
        </w:p>
        <w:p>
          <w:pPr>
            <w:pStyle w:val="Contents3"/>
            <w:tabs>
              <w:tab w:val="clear" w:pos="8459"/>
              <w:tab w:val="right" w:pos="9026" w:leader="dot"/>
            </w:tabs>
            <w:rPr/>
          </w:pPr>
          <w:hyperlink w:anchor="__RefHeading___Toc269612_373438147">
            <w:r>
              <w:rPr>
                <w:webHidden/>
                <w:rStyle w:val="IndexLink"/>
              </w:rPr>
              <w:t>12</w:t>
            </w:r>
            <w:r>
              <w:rPr>
                <w:rStyle w:val="IndexLink"/>
                <w:rtl w:val="true"/>
              </w:rPr>
              <w:t xml:space="preserve">- </w:t>
            </w:r>
            <w:r>
              <w:rPr>
                <w:rStyle w:val="IndexLink"/>
                <w:rtl w:val="true"/>
              </w:rPr>
              <w:t>وبقی شیء</w:t>
            </w:r>
            <w:r>
              <w:rPr>
                <w:rStyle w:val="IndexLink"/>
                <w:rtl w:val="true"/>
              </w:rPr>
              <w:t>:</w:t>
              <w:tab/>
            </w:r>
            <w:r>
              <w:rPr>
                <w:rStyle w:val="IndexLink"/>
              </w:rPr>
              <w:t>89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4_4657"/>
      <w:bookmarkStart w:id="1" w:name="pg904_4657"/>
      <w:bookmarkEnd w:id="1"/>
    </w:p>
    <w:p>
      <w:pPr>
        <w:pStyle w:val="Heading2"/>
        <w:numPr>
          <w:ilvl w:val="1"/>
          <w:numId w:val="1"/>
        </w:numPr>
        <w:rPr/>
      </w:pPr>
      <w:bookmarkStart w:id="2" w:name="pg904_4657"/>
      <w:bookmarkStart w:id="3" w:name="__RefHeading___Toc269524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سیدعلی،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السیدعلی الحسینی‌المیلانی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الحقایق الاسلامیه،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اعرف‌الحق تعرفه اهله؛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۳۱۵۲۷۴۴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9526_373438147"/>
      <w:bookmarkStart w:id="6" w:name="_Toc2"/>
      <w:bookmarkEnd w:id="5"/>
      <w:r>
        <w:rPr>
          <w:rtl w:val="true"/>
        </w:rPr>
        <w:t>اشارة</w:t>
      </w:r>
      <w:bookmarkStart w:id="7" w:name="pg904_4668"/>
      <w:bookmarkEnd w:id="6"/>
    </w:p>
    <w:p>
      <w:pPr>
        <w:pStyle w:val="Heading2"/>
        <w:numPr>
          <w:ilvl w:val="1"/>
          <w:numId w:val="1"/>
        </w:numPr>
        <w:rPr/>
      </w:pPr>
      <w:bookmarkStart w:id="8" w:name="__RefHeading___Toc269528_373438147"/>
      <w:bookmarkStart w:id="9" w:name="_Toc3"/>
      <w:bookmarkEnd w:id="7"/>
      <w:bookmarkEnd w:id="8"/>
      <w:r>
        <w:rPr>
          <w:rtl w:val="true"/>
        </w:rPr>
        <w:t>کلمة المرکز</w:t>
      </w:r>
      <w:bookmarkEnd w:id="9"/>
    </w:p>
    <w:p>
      <w:pPr>
        <w:pStyle w:val="BookText"/>
        <w:rPr/>
      </w:pPr>
      <w:r>
        <w:rPr>
          <w:rFonts w:ascii="IRNazanin" w:hAnsi="IRNazanin" w:eastAsia="IRNazanin"/>
          <w:color w:val="111111"/>
          <w:sz w:val="28"/>
          <w:sz w:val="28"/>
          <w:szCs w:val="28"/>
          <w:rtl w:val="true"/>
          <w:lang w:bidi="fa-IR"/>
        </w:rPr>
        <w:t xml:space="preserve">نظراً للحاجة الماسّة والضرورة الملحّة لنشر العقائد الحقّة والتعریف بالفکر الشیعی، بالبراهین العقلیّة المتقنة والأدلّة النقلیة من الکتاب والسنّة، من أجل ترسیخها فی أذهان المؤمنین، ودفع الشبهات المثارة حولها من قبل المخالفین، فقد 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الحقائق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بإخراج سلسلة 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عقائدیة، متنوّعة، تمیّزت بجامعیتها بین العمق فی النظر والقوّة فی الاستدلال والوضوح فی البیان،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إعرف الحق تعرف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من بحوث سماحة الفقیه المحقق آیة اللّٰه الحاج السید علی الحسینی المیلانی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آملین أن نکون قد قمنا ببعض الواجب الملقی علی عواتقنا فی هذه الأیام التی کثرت فیها الشبهات وازدادت الانحرافات، سائلین اللّٰه عز و جل أن یسدّد خطانا علی نهج الکتاب والعترة الطاهرة کما أوصی الرسول الأکرم صلّی اللّٰه علیه وآله وسلّم، والحمد للّٰه رب العالمین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الحقائق الاسلامیة</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محمّد وآله الطاهرین، ولعنة اللّٰه علی أعدائهم أجمعین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p>
    <w:p>
      <w:pPr>
        <w:pStyle w:val="BookText"/>
        <w:rPr/>
      </w:pPr>
      <w:r>
        <w:rPr>
          <w:rFonts w:ascii="Amiri" w:hAnsi="Amiri" w:eastAsia="Amiri" w:cs="Amiri"/>
          <w:color w:val="111111"/>
          <w:sz w:val="28"/>
          <w:sz w:val="28"/>
          <w:szCs w:val="28"/>
          <w:rtl w:val="true"/>
          <w:lang w:bidi="ar-SA"/>
        </w:rPr>
        <w:t xml:space="preserve">فهذا تحقیق عن نزول الآیات القرآنیة فی قضیّة غدیر خم، کما فی کتب أهل السنّة، وهی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نزلت قبل البیعة،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البیعة،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قضیّة اعتراض الأعرابی علی البیعة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أسأل أن ینفع به کلّ طالب للحق والحقیقة وهو ولی التوفیق</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الحسینی المیلانی</w:t>
      </w:r>
      <w:bookmarkStart w:id="10" w:name="pg904_4679"/>
    </w:p>
    <w:p>
      <w:pPr>
        <w:pStyle w:val="Heading2"/>
        <w:numPr>
          <w:ilvl w:val="1"/>
          <w:numId w:val="1"/>
        </w:numPr>
        <w:rPr/>
      </w:pPr>
      <w:bookmarkStart w:id="11" w:name="__RefHeading___Toc269530_373438147"/>
      <w:bookmarkStart w:id="12" w:name="_Toc4"/>
      <w:bookmarkEnd w:id="10"/>
      <w:bookmarkEnd w:id="11"/>
      <w:r>
        <w:rPr/>
        <w:t>1</w:t>
      </w:r>
      <w:r>
        <w:rPr>
          <w:rtl w:val="true"/>
        </w:rPr>
        <w:t xml:space="preserve">- </w:t>
      </w:r>
      <w:r>
        <w:rPr>
          <w:rtl w:val="true"/>
        </w:rPr>
        <w:t>آیة التبلیغ</w:t>
      </w:r>
      <w:bookmarkEnd w:id="12"/>
    </w:p>
    <w:p>
      <w:pPr>
        <w:pStyle w:val="Heading3"/>
        <w:numPr>
          <w:ilvl w:val="2"/>
          <w:numId w:val="1"/>
        </w:numPr>
        <w:rPr/>
      </w:pPr>
      <w:bookmarkStart w:id="13" w:name="__RefHeading___Toc269532_373438147"/>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روی نزولها فی واقعة غدیر خم من أعلام أهل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محمّد بن جریر الطبری، المتوفّیٰ سنة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بن إدریس الرازی، المتوفّیٰ سنة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عبداللّٰه الحسین بن إسماعیل المحاملی، المتوفّیٰ سنة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أحمد بن عبد الرحمن الفارسی الشیرازی، المتوفّیٰ سنة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411</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أحمد بن موسی بن مردویه الأصفهانی، المتوفّیٰ</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نعیم أحمد بن عبداللّٰه الأصفهانی، المتوفّیٰ سنة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علیّ بن أحمد الواحدی، المتوفّیٰ سنة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سعید مسعود بن ناصر السجستانی، المتوفّیٰ سنة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عبداللّٰه بن عبیداللّٰه الحاکم الحسکانی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محمّد بن مؤمن الشیرازی، صاحب کتاب ما نزل فی علی وأهل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الفتح محمّد بن علیّ بن إبراهیم النظنزی، المتوفّیٰ حدود سنة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علیّ بن الحسن ابن عساکر الدمشقی، المتوفّیٰ سنة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سالم محمّد بن طلحة النصیبی الشافعی، المتوفّیٰ سنة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الدین محمّد بن عمر الرازی، المتوفّیٰ سنة </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الدین عبد الرزّاق بن رزق اللّٰه الرسعنی الموصلی، المتوفّیٰ سنة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الدین الحسن بن محمّد النیسابوری، صاحب التفسیر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علیّ بن شهاب الدین الهمدانی، المتوفّیٰ سنة </w:t>
      </w:r>
      <w:r>
        <w:rPr>
          <w:rFonts w:eastAsia="IRNazanin" w:cs="IRNazanin"/>
          <w:color w:val="111111"/>
          <w:sz w:val="28"/>
          <w:szCs w:val="28"/>
          <w:lang w:bidi="fa-IR"/>
        </w:rPr>
        <w:t>786</w:t>
      </w:r>
      <w:r>
        <w:rPr>
          <w:rFonts w:eastAsia="IRNazanin" w:cs="IRNazanin"/>
          <w:color w:val="111111"/>
          <w:sz w:val="28"/>
          <w:szCs w:val="28"/>
          <w:rtl w:val="true"/>
          <w:lang w:bidi="fa-IR"/>
        </w:rPr>
        <w:t>.</w:t>
      </w:r>
      <w:bookmarkStart w:id="15" w:name="pg904_4684"/>
    </w:p>
    <w:p>
      <w:pPr>
        <w:pStyle w:val="BookText"/>
        <w:rPr/>
      </w:pPr>
      <w:bookmarkEnd w:id="15"/>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الدین علیّ بن محمّد ابن الصبّاغ المالکی، المتوفّیٰ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 الدین محمود بن أحمد العینی، المتوفّیٰ سنة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عبد الرحمن بن أبی بکر السیوطی،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القاضی محمّد بن علیّ الشوکانی، المتوفّیٰ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شهاب الدین محمود الآلوسی البغدادی، المتوفّیٰ سنة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سلیمان بن إبراهیم القندوزی الحنفی، المتوفّیٰ سنة </w:t>
      </w:r>
      <w:r>
        <w:rPr>
          <w:rFonts w:eastAsia="IRNazanin" w:cs="IRNazanin"/>
          <w:color w:val="111111"/>
          <w:sz w:val="28"/>
          <w:szCs w:val="28"/>
          <w:lang w:bidi="fa-IR"/>
        </w:rPr>
        <w:t>1293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أوردنا نصوص روایات جمعٍ منهم فی قسم حدیث الغدیر من کتابنا الکبیر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269534_373438147"/>
      <w:bookmarkStart w:id="17" w:name="_Toc6"/>
      <w:bookmarkEnd w:id="16"/>
      <w:r>
        <w:rPr>
          <w:rtl w:val="true"/>
        </w:rPr>
        <w:t>من الأسانید المعتبرة</w:t>
      </w:r>
      <w:bookmarkEnd w:id="17"/>
    </w:p>
    <w:p>
      <w:pPr>
        <w:pStyle w:val="Heading4"/>
        <w:numPr>
          <w:ilvl w:val="3"/>
          <w:numId w:val="1"/>
        </w:numPr>
        <w:rPr/>
      </w:pPr>
      <w:bookmarkStart w:id="18" w:name="__RefHeading___Toc269536_373438147"/>
      <w:bookmarkStart w:id="19" w:name="_Toc7"/>
      <w:bookmarkEnd w:id="18"/>
      <w:r>
        <w:rPr>
          <w:rtl w:val="true"/>
        </w:rPr>
        <w:t>اشارة</w:t>
      </w:r>
      <w:bookmarkEnd w:id="1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الروایات المعتبرة سنداً فی نزول الآیة المبارکة یوم غدیر خمّ کثیرة کذلک، ومنها</w:t>
      </w:r>
      <w:r>
        <w:rPr>
          <w:rFonts w:eastAsia="IRNazanin" w:cs="IRNazanin"/>
          <w:color w:val="111111"/>
          <w:sz w:val="28"/>
          <w:szCs w:val="28"/>
          <w:rtl w:val="true"/>
          <w:lang w:bidi="fa-IR"/>
        </w:rPr>
        <w:t>:</w:t>
      </w:r>
      <w:bookmarkStart w:id="20" w:name="pg904_4687"/>
    </w:p>
    <w:p>
      <w:pPr>
        <w:pStyle w:val="Heading4"/>
        <w:numPr>
          <w:ilvl w:val="3"/>
          <w:numId w:val="1"/>
        </w:numPr>
        <w:rPr/>
      </w:pPr>
      <w:bookmarkStart w:id="21" w:name="__RefHeading___Toc269538_373438147"/>
      <w:bookmarkStart w:id="22" w:name="_Toc8"/>
      <w:bookmarkEnd w:id="20"/>
      <w:bookmarkEnd w:id="21"/>
      <w:r>
        <w:rPr/>
        <w:t>1</w:t>
      </w:r>
      <w:r>
        <w:rPr>
          <w:rtl w:val="true"/>
        </w:rPr>
        <w:t xml:space="preserve">- </w:t>
      </w:r>
      <w:r>
        <w:rPr>
          <w:rtl w:val="true"/>
        </w:rPr>
        <w:t>روایة الحبری</w:t>
      </w:r>
      <w:r>
        <w:rPr>
          <w:rtl w:val="true"/>
        </w:rPr>
        <w:t>:</w:t>
      </w:r>
      <w:bookmarkEnd w:id="2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حسن بن 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حبّان، عن الکلبی، عن أبی صالح، عن ابن عبّاس،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اَلْکٰافِرِینَ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نزلت فی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یبلّغ فیه، فأخذ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بید علیٍّ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269540_373438147"/>
      <w:bookmarkStart w:id="24" w:name="_Toc9"/>
      <w:bookmarkEnd w:id="23"/>
      <w:r>
        <w:rPr/>
        <w:t>2</w:t>
      </w:r>
      <w:r>
        <w:rPr>
          <w:rtl w:val="true"/>
        </w:rPr>
        <w:t xml:space="preserve">- </w:t>
      </w:r>
      <w:r>
        <w:rPr>
          <w:rtl w:val="true"/>
        </w:rPr>
        <w:t>روایة أبی نعیم</w:t>
      </w:r>
      <w:r>
        <w:rPr>
          <w:rtl w:val="true"/>
        </w:rPr>
        <w:t>:</w:t>
      </w:r>
      <w:bookmarkEnd w:id="2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بکر ابن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أبی شیبة،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إبراهیم بن محمّد بن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ابن عابس، عن أبی الجَحّاف والأعمش، عن عطیة،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علیٰ رسول اللّٰه صلّیٰ اللّٰه علیه وآله وسلّم فی علیّ بن أبی طالب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w:t>
      </w:r>
    </w:p>
    <w:p>
      <w:pPr>
        <w:pStyle w:val="BookText"/>
        <w:rPr/>
      </w:pPr>
      <w:r>
        <w:rPr>
          <w:rFonts w:ascii="Amiri" w:hAnsi="Amiri" w:eastAsia="Amiri" w:cs="Amiri"/>
          <w:color w:val="111111"/>
          <w:sz w:val="28"/>
          <w:sz w:val="28"/>
          <w:szCs w:val="28"/>
          <w:rtl w:val="true"/>
          <w:lang w:bidi="ar-SA"/>
        </w:rPr>
        <w:t>مِنْ رَبِّکَ</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یوسف البغدادی، المتوفّیٰ سنة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ترجم له الخطیب فی تاریخه، والذهبی فی سیره ،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لا یعرف شیئاً من العلم، غیر أنّ سماعه صحیح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أبو 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وکذا وثّقه أبو الفتح ابن أبی الفوارس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ووصفه الذهبی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المحدّث، مسند العراق</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المتوفّیٰ سنة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فقد ترجم له الذهبی، ووصفه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الحافظ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وجمع وصنّف، وله تاریخ کبیر، ولم یرزق خطّاً، بل نالوا منه، وکان من أوعیة العلم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صالح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ابن عدیّ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له حدیثاً منکَراً فأذکره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نقل تکلّم بعض معاصریه فیه، وهم عبداللّٰه بن أحمد، المتوفّیٰ سنة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وابن خراش، المتوفّیٰ سنة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ومطیّن، المتوفّیٰ سنة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والظاهر وجود اختلافات بینهم وبینه، ممّا أدّیٰ إلی أن یذکروه بسوء، لا سیّما ما کان بینه وبین أبی جعفر مطیّن، إذ کان کلٌّ منهما یذکر الآخر بسوءٍ وینال منه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فقد نصّ غیر واحدٍ من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کلام الأقران بعضهم فی بعض غیر مسموع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ذکره ابن حبّان فی الثقات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بن محمّد بن میمون الکندی الکوفی، یروی عن سعید بن حکیم العبسی وداود بن الزبرقان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أحمد بن یحییٰ الصوفی</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أجد له ذِکراً فی کتب الضعفاء</w:t>
      </w:r>
      <w:r>
        <w:rPr>
          <w:rFonts w:eastAsia="IRNazanin" w:cs="IRNazanin"/>
          <w:color w:val="111111"/>
          <w:sz w:val="28"/>
          <w:szCs w:val="28"/>
          <w:rtl w:val="true"/>
          <w:lang w:bidi="fa-IR"/>
        </w:rPr>
        <w:t>. .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ینقم علیه روایته لفضائل أمیرالمؤمنین علیه السّلام، وکم له</w:t>
      </w:r>
    </w:p>
    <w:p>
      <w:pPr>
        <w:pStyle w:val="BookText"/>
        <w:rPr/>
      </w:pPr>
      <w:r>
        <w:rPr>
          <w:rFonts w:ascii="IRNazanin" w:hAnsi="IRNazanin" w:eastAsia="IRNazanin"/>
          <w:color w:val="111111"/>
          <w:sz w:val="28"/>
          <w:sz w:val="28"/>
          <w:szCs w:val="28"/>
          <w:rtl w:val="true"/>
          <w:lang w:bidi="fa-IR"/>
        </w:rPr>
        <w:t>من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الذهبی بترجمة أحمد بن الأزهر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ثقة بلا تردّد، غایة ما نقموا علیه ذاک الحدیث فی فضل علیٍّ رضی اللّٰه عنه</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عبد الرزّاق، عن معمر، عن الزهری، عن عبیداللّٰه بن عبداللّٰه بن عتبة،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إلیٰ علیّ بن أبی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سیّد فی الدنیا، سیّد فی الآخرة، حبیبک حبیبی، وحبیبی حبیب اللّٰه، وعدوّک عدوّی، وعدوّی عدوّ اللّٰه، فالویل لمن أبغضک بعدی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 به ابن الأزهر ببغداد فی حیاة أحمد وابن المدینی وابن معین، فأنکره من أنکره، حتّیٰ تبیّن للجماعة أنّ ابن الأزهر بریء الساحة منه، فإنّ محلّه محلّ الصادقین</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ولهذا الحدیث قصّة، فإنّه لأجله ذکر أحمد بن الأزهر فی میزان الاعتدال فی نقد الرجال </w:t>
      </w:r>
      <w:r>
        <w:rPr>
          <w:rStyle w:val="FootnoteAnchor"/>
          <w:rtl w:val="true"/>
        </w:rPr>
        <w:footnoteReference w:id="11"/>
      </w:r>
      <w:r>
        <w:rPr>
          <w:rFonts w:ascii="Amiri" w:hAnsi="Amiri" w:eastAsia="Amiri" w:cs="Amiri"/>
          <w:color w:val="111111"/>
          <w:sz w:val="28"/>
          <w:sz w:val="28"/>
          <w:szCs w:val="28"/>
          <w:rtl w:val="true"/>
          <w:lang w:bidi="ar-SA"/>
        </w:rPr>
        <w:t xml:space="preserve">بل ذکر فیه عبد الرزّاق بن همّام أیضاً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أحمد بن الأزهر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بلا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محلّ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وعبد الرزّاق بن همام من رجال الصحاح الستّة وشیخ البخاری </w:t>
      </w:r>
      <w:r>
        <w:rPr>
          <w:rStyle w:val="FootnoteAnchor"/>
          <w:rtl w:val="true"/>
        </w:rPr>
        <w:footnoteReference w:id="13"/>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ومع ذلک فالحدیث کذب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حدّث أبو الأزهر بحدیثه عن عبد الرزّاق فی الفضائل، أُخبر یحییٰ بن معین بذلک، فبینما هو عند یحییٰ فی جماعة أهل الحدیث إذ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الکذّاب النیسابوری الذی حدّث بهذا عن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الأزهر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یحییٰ بن معین، وقال أما إنّک لست بکذاب؛ وتعجّب من سلامته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 لغیرک فیه</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فرواة الحدیث کلّهم أئمّة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فهو کذب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النفس من آخره شیء </w:t>
      </w:r>
      <w:r>
        <w:rPr>
          <w:rStyle w:val="FootnoteAnchor"/>
          <w:rtl w:val="true"/>
        </w:rPr>
        <w:footnoteReference w:id="1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فالویل لمن أبغضک بعدی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ولا یخفیٰ السبب فی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فما الحیلة فی ردّه، مع صحّة سنده؟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معمراً کان له ابن أخٍ رافضی، وکان معمر مکّنه من کتبه فأدخل علیه هذا الحدیث، وکان معمر رجلاً مهیباً لا یقدر علیه أحد فی</w:t>
      </w:r>
    </w:p>
    <w:p>
      <w:pPr>
        <w:pStyle w:val="BookText"/>
        <w:rPr/>
      </w:pPr>
      <w:r>
        <w:rPr>
          <w:rFonts w:ascii="IRNazanin" w:hAnsi="IRNazanin" w:eastAsia="IRNazanin"/>
          <w:color w:val="111111"/>
          <w:sz w:val="28"/>
          <w:sz w:val="28"/>
          <w:szCs w:val="28"/>
          <w:rtl w:val="true"/>
          <w:lang w:bidi="fa-IR"/>
        </w:rPr>
        <w:t xml:space="preserve">السؤال والمراجعة، فسمعه عبد الرزّاق فی کتاب ابن أخی معمر، وحدّث به أبا الأزهر وخصّه به دون أصحابه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الذهبی بعد نقله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ولتشیّع عبد الرزّاق سرّ بالحدیث وکتبه، وما راجع معمراً فیه، ولکنّه ما جسر أن یحدّث به لمثل أحمد وابن معین وعلیّ، بل ولا خرّجه فی تصانیفه، وحدّث به وهو خائف یترقّب</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موجز هذه القصّة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والشاهد من حکایتها أنّهم کثیراً ما ینقمون علیٰ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اعترافهم بثقته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روایته حدیثاً فی فضل أمیرالمؤمنین علیه السلام أو الطعن فی أعدائه ومبغضیه، ویضطربون أشدّ الاضطراب، فإن أمکنهم التکلّم فی وثاقته فهو، وإلّا عمدوا إلی تحریف لفظ الحدیث، أو بتره، وإلّا وضعوا شیئاً فی مقابلته، وإلّا نسبوا وضعه إلی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رافضیاً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معمر یمکّنه 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دسّ الحدیث فی الکتاب، ولم یشعر بذلک لا معمر، ولا عبد الرزّاق، ولا غیرهما</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من هو هذا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الدلیل علیٰ کونه رافضیاً؟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یمکّنه معمر من کتبه وأن یکتب له؟ مع علمه بکونه رافضیّاً</w:t>
      </w:r>
    </w:p>
    <w:p>
      <w:pPr>
        <w:pStyle w:val="BookText"/>
        <w:rPr/>
      </w:pPr>
      <w:r>
        <w:rPr>
          <w:rFonts w:ascii="IRNazanin" w:hAnsi="IRNazanin" w:eastAsia="IRNazanin"/>
          <w:color w:val="111111"/>
          <w:sz w:val="28"/>
          <w:sz w:val="28"/>
          <w:szCs w:val="28"/>
          <w:rtl w:val="true"/>
          <w:lang w:bidi="fa-IR"/>
        </w:rPr>
        <w:t xml:space="preserve">أو کان جاهلاً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الجملة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بتوثیق ابن حبّان من دون معارض، غیر أنّه من رواة فضائل أمیرالمؤمنین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وکذلک 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رجال صحیح الترمذی </w:t>
      </w:r>
      <w:r>
        <w:rPr>
          <w:rStyle w:val="FootnoteAnchor"/>
          <w:rtl w:val="true"/>
        </w:rPr>
        <w:footnoteReference w:id="18"/>
      </w:r>
      <w:r>
        <w:rPr>
          <w:rFonts w:ascii="IRNazanin" w:hAnsi="IRNazanin" w:eastAsia="IRNazanin"/>
          <w:color w:val="111111"/>
          <w:sz w:val="28"/>
          <w:sz w:val="28"/>
          <w:szCs w:val="28"/>
          <w:rtl w:val="true"/>
          <w:lang w:bidi="fa-IR"/>
        </w:rPr>
        <w:t>، لکنّهم تکلّموا فیه لا لشیء، وإنّما لروایته هذا الحدیث وأمثاله من الفضائل والمناقب، وممّا یشهد بذلک قول ابن 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أحادیث حسان، ویروی عن أبان بن تغلب وعن غیره أحادیث غرائب، وهو مع ضعفه یکتب حدیثه</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عرفنا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الإمامیّة الاثنی عشریة الثقات </w:t>
      </w:r>
      <w:r>
        <w:rPr>
          <w:rStyle w:val="FootnoteAnchor"/>
          <w:rtl w:val="true"/>
        </w:rPr>
        <w:footnoteReference w:id="20"/>
      </w:r>
      <w:r>
        <w:rPr>
          <w:rFonts w:ascii="IRNazanin" w:hAnsi="IRNazanin" w:eastAsia="IRNazanin"/>
          <w:color w:val="111111"/>
          <w:sz w:val="28"/>
          <w:sz w:val="28"/>
          <w:szCs w:val="28"/>
          <w:rtl w:val="true"/>
          <w:lang w:bidi="fa-IR"/>
        </w:rPr>
        <w:t xml:space="preserve">عرفنا لماذا تکون روایاته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غرائب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وعرفنا أنّهم لا یضعّفون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إلّالروایته تلک الأحادیث، وأمّا فی غیرها</w:t>
      </w:r>
    </w:p>
    <w:p>
      <w:pPr>
        <w:pStyle w:val="BookText"/>
        <w:rPr/>
      </w:pPr>
      <w:r>
        <w:rPr>
          <w:rFonts w:ascii="IRNazanin" w:hAnsi="IRNazanin" w:eastAsia="IRNazanin"/>
          <w:color w:val="111111"/>
          <w:sz w:val="28"/>
          <w:sz w:val="28"/>
          <w:szCs w:val="28"/>
          <w:rtl w:val="true"/>
          <w:lang w:bidi="fa-IR"/>
        </w:rPr>
        <w:t xml:space="preserve">فهو ثقة فی نفسه 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حدیثه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الفضائل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وصفها، ولو کان الرجل کذّاباً لَما جاز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یکتب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وکذلک 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الجَحّاف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أبی عوف، فهو من رجال أبی داود والنسائی وابن ماجة، ووثّقه أحمد بن حنبل ویحییٰ ابن معین، 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الحدیث، 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به بأس </w:t>
      </w:r>
      <w:r>
        <w:rPr>
          <w:rStyle w:val="FootnoteAnchor"/>
          <w:rtl w:val="true"/>
        </w:rPr>
        <w:footnoteReference w:id="21"/>
      </w:r>
      <w:r>
        <w:rPr>
          <w:rFonts w:ascii="IRNazanin" w:hAnsi="IRNazanin" w:eastAsia="IRNazanin"/>
          <w:color w:val="111111"/>
          <w:sz w:val="28"/>
          <w:sz w:val="28"/>
          <w:szCs w:val="28"/>
          <w:rtl w:val="true"/>
          <w:lang w:bidi="fa-IR"/>
        </w:rPr>
        <w:t>ومع ذلک، فالرجل ممّن لا یحتجّ به عند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یعترف بعدم تکلّم أحد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ولماذا؟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استمع إلیه لیذکر لک السبب،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ولأبی الجَحّاف أحادیث غیر ما ذکرته، وهو من غالیة التشیّع، وعامّة حدیثه فی أهل البیت، ولم أرَ لمن تکلّم فی الرجال فیه کلاماً، وهو عندی لیس بالقوی، ولا ممّن یحتجّ به فی الحدیث</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رجال الصحاح الستّة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bookmarkStart w:id="25" w:name="pg904_4711"/>
    </w:p>
    <w:p>
      <w:pPr>
        <w:pStyle w:val="BookText"/>
        <w:rPr/>
      </w:pPr>
      <w:bookmarkEnd w:id="25"/>
      <w:r>
        <w:rPr>
          <w:rFonts w:ascii="Amiri" w:hAnsi="Amiri" w:eastAsia="Amiri" w:cs="Amiri"/>
          <w:color w:val="111111"/>
          <w:sz w:val="28"/>
          <w:sz w:val="28"/>
          <w:szCs w:val="28"/>
          <w:rtl w:val="true"/>
          <w:lang w:bidi="ar-SA"/>
        </w:rPr>
        <w:t>وتلخّص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حدیث أبی نعیم معتبر، ولا مجال للتکلّم فی أحد من رجال إسناده، ولو کان بعضهم من الشیعة فهو ثقة، وقد تقرّر أن التشیّع، بل الرفض عندهم غیر مضرٍّ بالوثاقة، وهذا ما کرّرنا نقله عن الحافظ ابن حجر العسقلانی وغیره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عطیّة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فسیأتی</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269542_373438147"/>
      <w:bookmarkStart w:id="27" w:name="_Toc10"/>
      <w:bookmarkEnd w:id="26"/>
      <w:r>
        <w:rPr/>
        <w:t>3</w:t>
      </w:r>
      <w:r>
        <w:rPr>
          <w:rtl w:val="true"/>
        </w:rPr>
        <w:t xml:space="preserve">- </w:t>
      </w:r>
      <w:r>
        <w:rPr>
          <w:rtl w:val="true"/>
        </w:rPr>
        <w:t>روایة ابن عساکر</w:t>
      </w:r>
      <w:r>
        <w:rPr>
          <w:rtl w:val="true"/>
        </w:rPr>
        <w:t>:</w:t>
      </w:r>
      <w:bookmarkEnd w:id="2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بکر وجیه بن طاهر، أنبأنا أبو حامد الأزهری، أنبأنا أبو محمّد المخلّدی الحلوانی، أنبأنا الحسن بن حمّاد سجّادة، أنبأنا علیّ بن عابس، عن الأعمش وأبی الجَحّاف، عن عطیة،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یوم غدیر خمّ فی علیّ بن أبی طالب</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وجیه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المتوفّیٰ سنة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شیخاً، صالحاً، صدوقاً، حسن السیرة، منوّر الوجه والشیبة، سریع الدمعة، کثیر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منه إجازة بمسموعاته</w:t>
      </w:r>
    </w:p>
    <w:p>
      <w:pPr>
        <w:pStyle w:val="BookText"/>
        <w:rPr/>
      </w:pPr>
      <w:r>
        <w:rPr>
          <w:rFonts w:ascii="IRNazanin" w:hAnsi="IRNazanin" w:eastAsia="IRNazanin"/>
          <w:color w:val="111111"/>
          <w:sz w:val="28"/>
          <w:sz w:val="28"/>
          <w:szCs w:val="28"/>
          <w:rtl w:val="true"/>
          <w:lang w:bidi="fa-IR"/>
        </w:rPr>
        <w:t>ومجموعاته</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عنه الکثیر، وکان یملی فی الجامع الجدید بنیسابور کلّ جمعة مکان أخیه، وکان خیر الرجال، متواضعاً متودّداً، ألوفاً، دائم الذِکر، کثیر التلاوة، وصولاً للرحم، تفرّد فی عصره بأشیاء</w:t>
      </w:r>
      <w:r>
        <w:rPr>
          <w:rFonts w:eastAsia="IRNazanin" w:cs="IRNazanin"/>
          <w:color w:val="111111"/>
          <w:sz w:val="28"/>
          <w:szCs w:val="28"/>
          <w:rtl w:val="true"/>
          <w:lang w:bidi="fa-IR"/>
        </w:rPr>
        <w:t xml:space="preserve">. . .»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العالم، العدل، مسند خراسان</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حامد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النیسابوری، المتوفّیٰ سنة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الأزهری، العدل، المسند، الصدوق، أبو حامد أحمد بن الحسن بن محمّد بن الحسن بن أزهر، الأزهری، النیسابوری، الشروطی، من أولاد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 أبی محمّد المخلّدی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ووجیه ابنا طاهر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توفّی فی رجب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المخلّدی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أحمد النیسابوری، المتوفّیٰ سنة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صحیح السماع والکتب، متقن فی الروایة، صاحب الإملاء فی دار السُنّة، محدّث عصره، توفّی فی رجب سنة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المخلّدی، الشیخ الصدوق، المسند أبو محمّد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العدل، شیخ العدالة، وبقیة أهل البیوتات</w:t>
      </w:r>
      <w:r>
        <w:rPr>
          <w:rFonts w:eastAsia="IRNazanin" w:cs="IRNazanin"/>
          <w:color w:val="111111"/>
          <w:sz w:val="28"/>
          <w:szCs w:val="28"/>
          <w:rtl w:val="true"/>
          <w:lang w:bidi="fa-IR"/>
        </w:rPr>
        <w:t xml:space="preserve">. . .»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محمّد بن 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النیسابوری، المتوفّیٰ سنة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من الثقات الأثبات الجوّالین فی الأقطار، عاش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الخلیلی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کبیر</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الحافظ الثبت المجوّد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إبراهیم الحلوانی</w:t>
      </w:r>
      <w:r>
        <w:rPr>
          <w:rFonts w:eastAsia="IRNazanin" w:cs="IRNazanin"/>
          <w:color w:val="111111"/>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 المتوفّیٰ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إبراهیم بن عبد الحمید، أبو بکر</w:t>
      </w:r>
    </w:p>
    <w:p>
      <w:pPr>
        <w:pStyle w:val="BookText"/>
        <w:rPr/>
      </w:pPr>
      <w:r>
        <w:rPr>
          <w:rFonts w:ascii="IRNazanin" w:hAnsi="IRNazanin" w:eastAsia="IRNazanin"/>
          <w:color w:val="111111"/>
          <w:sz w:val="28"/>
          <w:sz w:val="28"/>
          <w:szCs w:val="28"/>
          <w:rtl w:val="true"/>
          <w:lang w:bidi="fa-IR"/>
        </w:rPr>
        <w:t>الحلوانی، قاضی بلخ، سکن بغداد، وحدّث بها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محمّد الصفّار، ومحمّد بن عمرو الرزّاز، وأبو عمرو ابن السمّاک، وحمزة بن محمّد الدهقان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ثقة</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ثقة</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حمّاد سجّادة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المتوفّیٰ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من رجال أبی داود والنسائی وابن ماجة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سُنّة، ما بلغنی عنه إلّاخیر</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جِلّة العلماء وثقاتهم فی زمانه</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الجَحّاف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الکلام علیهم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عطیّة</w:t>
      </w:r>
      <w:r>
        <w:rPr>
          <w:rFonts w:eastAsia="Amiri" w:cs="Amiri" w:ascii="Amiri" w:hAnsi="Amiri"/>
          <w:color w:val="111111"/>
          <w:sz w:val="28"/>
          <w:szCs w:val="28"/>
          <w:rtl w:val="true"/>
          <w:lang w:bidi="ar-SA"/>
        </w:rPr>
        <w:t>» .</w:t>
      </w:r>
      <w:bookmarkStart w:id="28" w:name="pg904_4721"/>
    </w:p>
    <w:p>
      <w:pPr>
        <w:pStyle w:val="Heading4"/>
        <w:numPr>
          <w:ilvl w:val="3"/>
          <w:numId w:val="1"/>
        </w:numPr>
        <w:rPr/>
      </w:pPr>
      <w:bookmarkStart w:id="29" w:name="__RefHeading___Toc269544_373438147"/>
      <w:bookmarkStart w:id="30" w:name="_Toc11"/>
      <w:bookmarkEnd w:id="28"/>
      <w:bookmarkEnd w:id="29"/>
      <w:r>
        <w:rPr/>
        <w:t>4</w:t>
      </w:r>
      <w:r>
        <w:rPr>
          <w:rtl w:val="true"/>
        </w:rPr>
        <w:t xml:space="preserve">- </w:t>
      </w:r>
      <w:r>
        <w:rPr>
          <w:rtl w:val="true"/>
        </w:rPr>
        <w:t>روایة الواحدی</w:t>
      </w:r>
      <w:r>
        <w:rPr>
          <w:rtl w:val="true"/>
        </w:rPr>
        <w:t>:</w:t>
      </w:r>
      <w:bookmarkEnd w:id="30"/>
    </w:p>
    <w:p>
      <w:pPr>
        <w:pStyle w:val="Heading5"/>
        <w:numPr>
          <w:ilvl w:val="4"/>
          <w:numId w:val="1"/>
        </w:numPr>
        <w:rPr/>
      </w:pPr>
      <w:bookmarkStart w:id="31" w:name="__RefHeading___Toc269546_373438147"/>
      <w:bookmarkStart w:id="32" w:name="_Toc12"/>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 xml:space="preserve">وبما ذکرنا تظهر صحّة إسناد الواحدی فی أسباب النزول ، وذلک لأنّه السند المتقدّم نفسه، وشیخه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محمّد بن علیّ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أحمد المخلّدی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السند، ترجم له الحافظ أبو الحسن عبد الغافر الفارسی، المتوفّیٰ سنة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محمّد بن أحمد بن حبیب الصفّار، أبو سعید، المعروف بالخشّاب، ابن أُخت أبی سهل الخشّاب اللحیانی، شیخ مشهور بالحدیث، من خواصّ خدم أبی عبد الرحمن السلمی، وکان صاحب کتب، أوصیٰ له الشیخ بعد وفاته وصار بعده بندار کتب الحدیث بنیسابور، وأکثر أقرانه سماعاً وأُصولاً، وقد رزق الإسناد العالی، وکتبة الأُصول، وجمع الأبواب، وإفادة الصبیان، والروایة إلی آخر عمره، وبیته بیت الصلاح والحدیث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وتوفّی فی ذی القعدة سنة </w:t>
      </w:r>
      <w:r>
        <w:rPr>
          <w:rFonts w:eastAsia="IRNazanin" w:cs="IRNazanin"/>
          <w:color w:val="111111"/>
          <w:sz w:val="28"/>
          <w:szCs w:val="28"/>
          <w:lang w:bidi="fa-IR"/>
        </w:rPr>
        <w:t>456</w:t>
      </w:r>
      <w:r>
        <w:rPr>
          <w:rFonts w:eastAsia="IRNazanin" w:cs="IRNazanin"/>
          <w:color w:val="111111"/>
          <w:sz w:val="28"/>
          <w:szCs w:val="28"/>
          <w:rtl w:val="true"/>
          <w:lang w:bidi="fa-IR"/>
        </w:rPr>
        <w:t xml:space="preserve">. . .»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الذهبی وابن العماد فی وفیات سنة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العبر وشذرات الذهب</w:t>
      </w:r>
      <w:r>
        <w:rPr>
          <w:rFonts w:eastAsia="IRNazanin" w:cs="IRNazanin"/>
          <w:color w:val="111111"/>
          <w:sz w:val="28"/>
          <w:szCs w:val="28"/>
          <w:rtl w:val="true"/>
          <w:lang w:bidi="fa-IR"/>
        </w:rPr>
        <w:t>.</w:t>
      </w:r>
      <w:bookmarkStart w:id="33" w:name="pg904_4724"/>
    </w:p>
    <w:p>
      <w:pPr>
        <w:pStyle w:val="Heading5"/>
        <w:numPr>
          <w:ilvl w:val="4"/>
          <w:numId w:val="1"/>
        </w:numPr>
        <w:rPr/>
      </w:pPr>
      <w:bookmarkStart w:id="34" w:name="__RefHeading___Toc269548_373438147"/>
      <w:bookmarkStart w:id="35" w:name="_Toc13"/>
      <w:bookmarkEnd w:id="33"/>
      <w:bookmarkEnd w:id="34"/>
      <w:r>
        <w:rPr>
          <w:rtl w:val="true"/>
        </w:rPr>
        <w:t>*</w:t>
      </w:r>
      <w:r>
        <w:rPr>
          <w:rtl w:val="true"/>
        </w:rPr>
        <w:t>ترجمة عطیّة</w:t>
      </w:r>
      <w:r>
        <w:rPr>
          <w:rtl w:val="true"/>
        </w:rPr>
        <w:t>:</w:t>
      </w:r>
      <w:bookmarkEnd w:id="35"/>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 العوفی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ترجمنا له بالتفصیل فی بعض بحوثنا </w:t>
      </w:r>
      <w:r>
        <w:rPr>
          <w:rStyle w:val="FootnoteAnchor"/>
          <w:rtl w:val="true"/>
        </w:rPr>
        <w:footnoteReference w:id="42"/>
      </w:r>
      <w:r>
        <w:rPr>
          <w:rFonts w:ascii="IRNazanin" w:hAnsi="IRNazanin" w:eastAsia="IRNazanin"/>
          <w:color w:val="111111"/>
          <w:sz w:val="28"/>
          <w:sz w:val="28"/>
          <w:szCs w:val="28"/>
          <w:rtl w:val="true"/>
          <w:lang w:bidi="fa-IR"/>
        </w:rPr>
        <w:t>، وذکرنا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من مشاهیر التابعین، وقد قال الحاکم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له حول التابعین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فخیر الناس قرناً بعد الصحابة من شافه أصحاب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وحفظ عنهم الدین والسنن، وهم قد شهدوا الوحی والتنزیل</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وأنّه من رجال البخاری فی کتابه الأدب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من رجال صحیح أبی داود ، الذی قال أبو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ذکرت فیه حدیثاً أجمع الناس علیٰ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الخطّابی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یصنّف فی علم الدین مثله، وهو أحسن وضعاً وأکثر فقهاً من الصحیحین</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وأنّه من رجال صحیح الترمذی ، الذی حکوا عن الترمذی قوله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صنّفت هذا الکتاب فعرضته علیٰ علماء الحجاز فرضوا به، وعرضته علیٰ علماء العراق فرضوا به، وعرضته علیٰ علماء خراسان فرضوا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کان فی بیته هذا الکتاب فکأنّما فی بیته نبیّ یتکلّم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وأنّه من رجال صحیح ابن ماجة ، الذی قال أبو 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نظر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لا یکون فیه تمام ثلاثین حدیثاً ممّا فی إسناده ضعف</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وأنّه من رجال مسند أحمد، وقد قال الحافظ السیوطی عن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أحمد شَرَطَ فی مسنده الصحیح</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وأنّه قد وثّقه ابن سعد، وقال الدوری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وقال أبو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فی التشیّع، روی عنه جلّه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فمن الذی تکلّم فی عطیة؟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تکلّم فیه الجوزجانی، الذی نصّ الحافظ ابن حجر العسقلانی علیٰ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ناصبیّاً منحرفاً عن علیّ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وتبعه من کان علیٰ شاکلته، وقد نصّ الحافظ ابن حجر علیٰ أنّه لا ینبغی أن یسمع قول المبتدع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ولماذا تکلّم فیه من تکلّم؟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کان یقدّم أمیرالمؤمنین علیه السلام علیٰ الکلّ، وأنّه عُرض علیٰ سب أمیرالمؤمنین علیه السّلام، فأبیٰ أن یسبّ، فضُرب أربعمائة سوط وحُلقت لحیته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وکلّ ذلک بأمرٍ من الحجّاج بن یوسف، لعنه اللّٰه</w:t>
      </w:r>
    </w:p>
    <w:p>
      <w:pPr>
        <w:pStyle w:val="BookText"/>
        <w:rPr/>
      </w:pPr>
      <w:r>
        <w:rPr>
          <w:rFonts w:ascii="IRNazanin" w:hAnsi="IRNazanin" w:eastAsia="IRNazanin"/>
          <w:color w:val="111111"/>
          <w:sz w:val="28"/>
          <w:sz w:val="28"/>
          <w:szCs w:val="28"/>
          <w:rtl w:val="true"/>
          <w:lang w:bidi="fa-IR"/>
        </w:rPr>
        <w:t>ولعن من سلک سبیله وأدخله مدخله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نزول الآیة المبارکة یوم الغدیر فی أمیرالمؤمنین وولایته علیه السلام، أخرجه کبار الأئمّة الأعلام من أهل السُنّة عن عدّة من الصحابة، وهم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الخدری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أبی أوفیٰ</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السیوطی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ابن مردویه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نقرأ علیٰ عهد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علیّاً مولیٰ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تَفْعَلْ فَمٰا</w:t>
      </w:r>
      <w:bookmarkStart w:id="36" w:name="pg904_4732"/>
    </w:p>
    <w:p>
      <w:pPr>
        <w:pStyle w:val="BookText"/>
        <w:rPr/>
      </w:pPr>
      <w:bookmarkEnd w:id="36"/>
      <w:r>
        <w:rPr>
          <w:rFonts w:ascii="Amiri" w:hAnsi="Amiri" w:eastAsia="Amiri" w:cs="Amiri"/>
          <w:color w:val="111111"/>
          <w:sz w:val="28"/>
          <w:sz w:val="28"/>
          <w:szCs w:val="28"/>
          <w:rtl w:val="true"/>
          <w:lang w:bidi="ar-SA"/>
        </w:rPr>
        <w:t>بَلَّغْتَ رِسٰالَتَهُ وَ اَللّٰهُ یَعْصِمُکَ مِنَ اَلنّٰاسِ</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رواة 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حاتم الرازی، قال السیوطی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ابن أبی حاتم وابن مردویه وابن عساکر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یوم غدیر خمّ فی علیّ بن أبی طالب</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 ابن تیمیّة وأتباعه علیٰ أنّه لم یخرّج فی تفسیره حدیثاً موضوعاً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وقد أوردنا ذلک فی بحوثنا الماضیة، کما ستعرفه قریباً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وتلخّص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القول الحقّ المتّفق علیه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الآیة یوم غدیر خمّ فی أمیرالمؤمنین علیه الصلاة والسلام</w:t>
      </w:r>
      <w:r>
        <w:rPr>
          <w:rFonts w:eastAsia="IRNazanin" w:cs="IRNazanin"/>
          <w:color w:val="111111"/>
          <w:sz w:val="28"/>
          <w:szCs w:val="28"/>
          <w:rtl w:val="true"/>
          <w:lang w:bidi="fa-IR"/>
        </w:rPr>
        <w:t>.</w:t>
      </w:r>
    </w:p>
    <w:p>
      <w:pPr>
        <w:pStyle w:val="Heading5"/>
        <w:numPr>
          <w:ilvl w:val="4"/>
          <w:numId w:val="1"/>
        </w:numPr>
        <w:rPr/>
      </w:pPr>
      <w:bookmarkStart w:id="37" w:name="__RefHeading___Toc269550_373438147"/>
      <w:bookmarkStart w:id="38" w:name="_Toc14"/>
      <w:bookmarkEnd w:id="37"/>
      <w:r>
        <w:rPr>
          <w:rtl w:val="true"/>
        </w:rPr>
        <w:t>مع ابن تیمیّة الحرّانی</w:t>
      </w:r>
      <w:r>
        <w:rPr>
          <w:rtl w:val="true"/>
        </w:rPr>
        <w:t>:</w:t>
      </w:r>
      <w:bookmarkEnd w:id="3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استدلّ العلّامة الحلّی بالآیة المبارکة والحدیث الوارد فی ذیلها عند القوم،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اتّفقوا علیٰ نزولها فی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أبو نعیم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علیٰ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تفسیر الثعلبی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فضل علیّ، فلمّا نزلت هذه الآیة أخذ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بید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فقال ابن تیمیّة فی 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أعظم کذباً وفریةً من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اتّفقوا علیٰ نزولها فی علیّ، أعظم کذباً ممّا قاله فی تلک الآیة، فلم یقل لا هذا ولا ذاک أحد من العلماء الّذین یدرون ما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یرویه أبو نعیم فی الحلیة أو فی فضائل الخلفاء والنقّاش والثعلبی والواحدی ونحوهم فی التفسیر ، فقد اتّفق أهل المعرفة علیٰ أنّ فی ما یروونه کثیراً من الکذب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واتّفقوا علیٰ أنّ هذا الحدیث المذکور الذی رواه الثعلبی فی تفسیره هو من الموضوع</w:t>
      </w:r>
      <w:r>
        <w:rPr>
          <w:rFonts w:eastAsia="IRNazanin" w:cs="IRNazanin"/>
          <w:color w:val="111111"/>
          <w:sz w:val="28"/>
          <w:szCs w:val="28"/>
          <w:rtl w:val="true"/>
          <w:lang w:bidi="fa-IR"/>
        </w:rPr>
        <w:t>. . .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المقصود هنا أنّا نذکر قاعدة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المنقولات فیها کثیر من</w:t>
      </w:r>
    </w:p>
    <w:p>
      <w:pPr>
        <w:pStyle w:val="BookText"/>
        <w:rPr/>
      </w:pPr>
      <w:r>
        <w:rPr>
          <w:rFonts w:ascii="IRNazanin" w:hAnsi="IRNazanin" w:eastAsia="IRNazanin"/>
          <w:color w:val="111111"/>
          <w:sz w:val="28"/>
          <w:sz w:val="28"/>
          <w:szCs w:val="28"/>
          <w:rtl w:val="true"/>
          <w:lang w:bidi="fa-IR"/>
        </w:rPr>
        <w:t>الصدق وکثیر من الکذب، والمرجع فی التمییز بین هذا وهذا إلی أهل علم الحدیث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فلکلّ علم رجال یعرفون به، والعلماء بالحدیث أجلّ هؤلاء قدراً، وأعظمهم صدقاً، وأعلاهم منزلة، وأکثر دیناً، وهم من أعظم الناس صدقاً وأمانةً وعلماً وخبرةً فی ما یذکرونه من الجرح والتعدیل</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فالأصل فی النقل أن یُرجع فیه إلی أئمّة النقل وعلمائه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ومجرّد عزوه إلی روایة الثعلبی ونحوه لیس دلیلاً علیٰ صحّته باتّفاق أهل العلم بالنقل؛ لهذا لم یروه أحد من علماء الحدیث فی شیء من کتبهم</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ادّعیتم أنّکم أثبتّم إمامته بالقرآن، والقرآن لیس فی ظاهره ما یدلّ علیٰ ذلک أصلاً،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اللفظ عامّ فی جمیع ما أُنزل إلیه من ربّه، لا یدلّ علیٰ شیء معیّن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ثبت ذلک بالنقل کان ذلک إثباتاً بالخبر لا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لکنّ أهل العلم یعلمون بالاضطرار أنّ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لم یبلّغ شیئاً فی إمامة علیّ</w:t>
      </w:r>
      <w:r>
        <w:rPr>
          <w:rFonts w:eastAsia="Amiri" w:cs="Amiri" w:ascii="Amiri" w:hAnsi="Amiri"/>
          <w:color w:val="111111"/>
          <w:sz w:val="28"/>
          <w:szCs w:val="28"/>
          <w:rtl w:val="true"/>
          <w:lang w:bidi="ar-SA"/>
        </w:rPr>
        <w:t xml:space="preserve">. . .»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روایات أبی نعیم والثعلبی والواحدی، موضوعات کثیرة؛ فهذا حقّ ونحن نوافقه علیه، إذ لیس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کتاب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خالٍ عن الموضوعات، حتّی الکتب المسمّاة</w:t>
      </w:r>
    </w:p>
    <w:p>
      <w:pPr>
        <w:pStyle w:val="BookText"/>
        <w:rPr/>
      </w:pPr>
      <w:r>
        <w:rPr>
          <w:rFonts w:ascii="IRNazanin" w:hAnsi="IRNazanin" w:eastAsia="IRNazanin"/>
          <w:color w:val="111111"/>
          <w:sz w:val="28"/>
          <w:sz w:val="28"/>
          <w:szCs w:val="28"/>
          <w:rtl w:val="true"/>
          <w:lang w:bidi="fa-IR"/>
        </w:rPr>
        <w:t>بالصحاح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ففی 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یقدّمه أکثر القوم علیٰ غیره من الکتب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أکاذیب وأباطیل، ذکرنا بعضها فی بعض کتبنا استناداً إلی أقوال کبار الحفّاظ من شرّاحه کابن حجر العسقلانی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فالمنقولات، فیها کثیر من الصدقّ وکثیر من الکذب، والمرجع فی التمییز إلی أهل علم الحدیث وعلماء الجرح والتعدیل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فإنّا أثبتنا علیٰ ضوء کلمات علماء الحدیث والرجال صحّة أسانید حدیث نزول الآیة فی الغدیر، وکذلک فی غیر هذا الحدیث ممّا وقع الاستدلال به من قبل صاحب المراجعات وغیره من علمائنا بتوثیق رجالها واحداً واحداً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وإذا ثبت صحّة الحدیث وجب علیٰ الکلّ القبول به، ومن کذّبه حینئذٍ فقد کذّب رسول اللّٰه صلّیٰ اللّٰه علیه وآله وسلّم فی ما قال وفعل، وهذا کفر باللّٰه، نعوذ باللّٰه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فلیس الاستدلال بمجرّد عزو الحدیث إلی روایة الثعلبی أو غیره، بل الاستدلال به یکون بعد تصحیحه علیٰ القواعد المقرّرة فی علم الحدیث والرجال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الاستدلال لیس بالقرآن بل هو بالحدیث؛ فهذا تعصّبٌ واضح؛ لأنّ ابن تیّمیّة نفسه یستدلّ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هُمٰا فِی اَلْغٰارِ إِذْ یَقُولُ لِصٰاحِبِهِ لاٰ تَحْزَنْ إِنَّ اَللّٰهَ مَعَنٰا</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لإثبات فضیلة لأبی بکر،</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الفضیلة فی الغار ظاهرة بنصّ القرآن،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یَقُولُ لِصٰاحِبِهِ لاٰ تَحْزَنْ إِنَّ اَللّٰهَ مَعَنٰا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وقد أخرجا فی الصحیحین من حدیث أنس عن أبی بکر</w:t>
      </w:r>
      <w:r>
        <w:rPr>
          <w:rFonts w:eastAsia="Amiri" w:cs="Amiri" w:ascii="Amiri" w:hAnsi="Amiri"/>
          <w:color w:val="111111"/>
          <w:sz w:val="28"/>
          <w:szCs w:val="28"/>
          <w:rtl w:val="true"/>
          <w:lang w:bidi="ar-SA"/>
        </w:rPr>
        <w:t xml:space="preserve">. . .»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فجعل الحدیث مفسّراً للآیة، وجعل فیها فضیلة لصاحبه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وکذلک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یدّعی 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سَیُجَنَّبُهَا اَلْأَتْقَی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یُؤْتِی مٰالَهُ یَتَزَکّٰی</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فی أبی بکر مستدلاً ببعض روایاتهم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ذکر غیر واحدٍ من أهل العلم أنّها نزلت فی قصّة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ذکره ابن أبی حاتم والثعلبی أنّها نزلت فی أبی بکر عن عبداللّٰه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ابن أبی حاتم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حدّثنا محمّد بن أبی عمر العدنی، حدّثنا سفیان، حدّثنا هشام بن عروة،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أبو بکر سبعة کلّهم یعذّب فی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سَیُجَنَّبُهَا اَلْأَتْقَی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وهکذا فی مواضع أُخریٰ</w:t>
      </w:r>
      <w:r>
        <w:rPr>
          <w:rFonts w:eastAsia="Amiri" w:cs="Amiri" w:ascii="Amiri" w:hAnsi="Amiri"/>
          <w:color w:val="111111"/>
          <w:sz w:val="28"/>
          <w:szCs w:val="28"/>
          <w:rtl w:val="true"/>
          <w:lang w:bidi="ar-SA"/>
        </w:rPr>
        <w:t>. . .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حین یستدلّ الإمامیة بآیة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علیٰ إمامة أمیرالمؤمنین، بمعونة أحادیث صحیحة رواها</w:t>
      </w:r>
      <w:bookmarkStart w:id="39" w:name="pg904_4746"/>
    </w:p>
    <w:p>
      <w:pPr>
        <w:pStyle w:val="BookText"/>
        <w:rPr/>
      </w:pPr>
      <w:bookmarkEnd w:id="39"/>
      <w:r>
        <w:rPr>
          <w:rFonts w:ascii="IRNazanin" w:hAnsi="IRNazanin" w:eastAsia="IRNazanin"/>
          <w:color w:val="111111"/>
          <w:sz w:val="28"/>
          <w:sz w:val="28"/>
          <w:szCs w:val="28"/>
          <w:rtl w:val="true"/>
          <w:lang w:bidi="fa-IR"/>
        </w:rPr>
        <w:t>ابن أبی حاتم والثعلبی وأمثالهما من المفسّرین والمحدّثین من أهل السُنّة فی تفسیرها وبیان سبب نزولها،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ادّعیٰ أنّ القرآن یدلّ علیٰ أنّ إمامة علیّ ممّا أُمر بتبلیغه فقد افتریٰ علیٰ القرآن</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استدلال الإمامیة بأحادیث القوم مطابق للقاعدة المقرّرة فی البحث والمناظرة؛ لأنّهم ملزَمون بما یروونه، بخلاف استدلالاتهم فی مقابلة الإمامیة؛ لأنّ أحادیثهم لیست بحجّةٍ عند الامامیّة حتّی لو کانت مخرّجة فی ما یسمّونه بالصحیح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 من المفتری؟ </w:t>
      </w:r>
      <w:r>
        <w:rPr>
          <w:rFonts w:eastAsia="IRNazanin" w:cs="IRNazanin"/>
          <w:color w:val="111111"/>
          <w:sz w:val="28"/>
          <w:szCs w:val="28"/>
          <w:rtl w:val="true"/>
          <w:lang w:bidi="fa-IR"/>
        </w:rPr>
        <w:t>!</w:t>
      </w:r>
    </w:p>
    <w:p>
      <w:pPr>
        <w:pStyle w:val="Heading5"/>
        <w:numPr>
          <w:ilvl w:val="4"/>
          <w:numId w:val="1"/>
        </w:numPr>
        <w:rPr/>
      </w:pPr>
      <w:bookmarkStart w:id="40" w:name="__RefHeading___Toc269552_373438147"/>
      <w:bookmarkStart w:id="41" w:name="_Toc15"/>
      <w:bookmarkEnd w:id="40"/>
      <w:r>
        <w:rPr>
          <w:rtl w:val="true"/>
        </w:rPr>
        <w:t>محاولات یائسة</w:t>
      </w:r>
      <w:bookmarkEnd w:id="41"/>
    </w:p>
    <w:p>
      <w:pPr>
        <w:pStyle w:val="BookText"/>
        <w:rPr/>
      </w:pPr>
      <w:r>
        <w:rPr>
          <w:rFonts w:ascii="IRNazanin" w:hAnsi="IRNazanin" w:eastAsia="IRNazanin"/>
          <w:color w:val="111111"/>
          <w:sz w:val="28"/>
          <w:sz w:val="28"/>
          <w:szCs w:val="28"/>
          <w:rtl w:val="true"/>
          <w:lang w:bidi="fa-IR"/>
        </w:rPr>
        <w:t>وبما ذکرنا یظهر سقوط تمحّلات المتعصّبین لصرف الآیة المبارکة عن الدلالة علیٰ ولایة أمیر المؤمنین علیه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محاولاتٌ عمدتها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بالسیاق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المرویة فی قبال حدیث نزولها فی أمیرالمؤمنین یوم الغدیر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بُدّ قبل الدخول فی البحث من أن نعلم بأنّ الآیة المبارکة من</w:t>
      </w:r>
    </w:p>
    <w:p>
      <w:pPr>
        <w:pStyle w:val="BookText"/>
        <w:rPr/>
      </w:pPr>
      <w:r>
        <w:rPr>
          <w:rFonts w:ascii="Amiri" w:hAnsi="Amiri" w:eastAsia="Amiri" w:cs="Amiri"/>
          <w:color w:val="111111"/>
          <w:sz w:val="28"/>
          <w:sz w:val="28"/>
          <w:szCs w:val="28"/>
          <w:rtl w:val="true"/>
          <w:lang w:bidi="ar-SA"/>
        </w:rPr>
        <w:t>سورة المائدة، وأنّ هذه السورة هی آخر ما نزل علیٰ رسول اللّٰه صلّیٰ اللّٰه علیه وآله وسلّم باتّفاق الفریقین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وتفسیر الخازن، والإتقان فی علوم القرآن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وغیرها من کتب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تهذیب الأحکام لشیخ الطائفة أبی جعفر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بسند صحیح عن أمیرالمؤمنین علیه السلام، أنّها نزلت قبل أن یقبض رسول اللّٰه صلّیٰ اللّٰه علیه وآله وسلّم بشهرین أو ثلاثة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العیّاشی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أخر ما نزل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جعل الأوّلون آیة التطهیر ضمن آیات زوجات النبی صلّیٰ اللّٰه علیه وآله وسلّم، واتّخذ أتباعهم ذلک أساساً للقول بنزولها فی الزوجات، کذلک الحال فی آیة التبلیغ فقد وضعت فی سیاق آیات الکلام مع الیهود والنصاریٰ، ثمّ جاء اللاحقون واستندوا إلی سیاق الآیة فراراً من الإذعان للحقیقة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هذه الروایات وإن کثرت، إلّاأنّ الأَولیٰ حمله علیٰ أنّه تعالیٰ آمنه من مکر الیهود والنصاریٰ، وأمره بإظهار التبلیغ من غیر مبالاة منه بهم، وذلک لأنّ ما قبل هذه الآیة بکثیر وما بعدها بکثیر،</w:t>
      </w:r>
    </w:p>
    <w:p>
      <w:pPr>
        <w:pStyle w:val="BookText"/>
        <w:rPr/>
      </w:pPr>
      <w:r>
        <w:rPr>
          <w:rFonts w:ascii="IRNazanin" w:hAnsi="IRNazanin" w:eastAsia="IRNazanin"/>
          <w:color w:val="111111"/>
          <w:sz w:val="28"/>
          <w:sz w:val="28"/>
          <w:szCs w:val="28"/>
          <w:rtl w:val="true"/>
          <w:lang w:bidi="fa-IR"/>
        </w:rPr>
        <w:t>لمّا کان کلاماً مع الیهود والنصاریٰ، امتنع إلقاء هذه الآیة الواحدة فی البین علیٰ وجه تکون أجنبیّة عمّا قبلها وما بعدها</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وکأنّ الرازی قد غفل عن أنّ الآیة فی سورة المائدة، وهی إنّما نزلت فی أُخریات حیاة النبیّ صلّیٰ اللّٰه علیه وآله وسلّم، حین لم یکن یهاب الیهود ولا النصاریٰ ولا قریشاً، وأنّ السیاق إنّما یکون قرینةً إذا لم یکن فی مقابله نصّ معتبر، وقد صرّح الفخر الرازی نفسه بأنّ نزول الآیة فی فصل أمیرالمؤمنین علیه السلام هو قول ابن عبّاس والبَراء بن عازب والإمام محمّد بن علیّ الباقر علیه السّلام، فی حین أنّه لم یعضّد القول الذی حمل الآیة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غیره من الأقوال التی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أیّ أحدٍ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الأحادیث التی یروونها فی المقام فی مقابلة حدیث نزول الآیة المبارکة فی الإمام علیه السلام، فإن شئت الوقوف علیها فراجع تفسیر الطبری والدرّ المنثور للسیوطی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الثانی هو أجمع الکتب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وستجدها متناقضة فیما بینها، فضلاً عن کونها مردودة بإجماع الفریقین علیٰ نزول سورة المائدة فی الأیّام الأخیرة من حیاة الرسول صلّیٰ اللّٰه علیه وآله وسلّم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أخرجه الطبرانی وأبو الشیخ وأبو نعیم فی الدلائل</w:t>
      </w:r>
    </w:p>
    <w:p>
      <w:pPr>
        <w:pStyle w:val="BookText"/>
        <w:rPr/>
      </w:pPr>
      <w:r>
        <w:rPr>
          <w:rFonts w:ascii="IRNazanin" w:hAnsi="IRNazanin" w:eastAsia="IRNazanin"/>
          <w:color w:val="111111"/>
          <w:sz w:val="28"/>
          <w:sz w:val="28"/>
          <w:szCs w:val="28"/>
          <w:rtl w:val="true"/>
          <w:lang w:bidi="fa-IR"/>
        </w:rPr>
        <w:t>وابن مردویه وابن عساکر،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یُحرس، وکان یرسل معه عمّه أبو طالب کلّ یوم رجالاً من بنی هاشم یحرسونه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 عصمنی، لا حاجة لی إلیٰ من تبعث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أورده السیوطی فی ذیل الآیة المبارکة،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 علاقة بنزول الآیة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مکذوب؛ لأنّه یفید نزولها فی مکّة، وهو قول مردود 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أخرجه ابن مردویه والضیاء فی المختارة،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آیة أُنزلت من السماء أشدّ علیک؟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بمنیٰ أیّام موسم، واجتمع مشرکو العرب وأفناء الناس فی الموسم، فنزل علَیَّ جبرئیل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عند العقبة فنادیت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ینصرنی علیٰ أن أُبلّغ رسالة ربّی ولکم الجنّة؟</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وأنا رسول اللّٰه إلیکم، تنجحوا ولکم الجنّة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بقی رجل ولا امرأة ولا صبی إلّایرمون علَیّ بالتراب</w:t>
      </w:r>
    </w:p>
    <w:p>
      <w:pPr>
        <w:pStyle w:val="BookText"/>
        <w:rPr/>
      </w:pPr>
      <w:r>
        <w:rPr>
          <w:rFonts w:ascii="IRNazanin" w:hAnsi="IRNazanin" w:eastAsia="IRNazanin"/>
          <w:color w:val="111111"/>
          <w:sz w:val="28"/>
          <w:sz w:val="28"/>
          <w:szCs w:val="28"/>
          <w:rtl w:val="true"/>
          <w:lang w:bidi="fa-IR"/>
        </w:rPr>
        <w:t>والحجارة، ویبصقون فی وجهی،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صابیء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علَیّ عارض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رسول اللّٰه فقد آن لک أن تدعو علیهم کما دعا نوح علیٰ قومه بالهلاک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قومی فإنّهم لا یعلمون، وانصرنی علیهم أن یجیبونی إلی طاعتک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العبّاس عمّه فأنقذه منهم وطردهم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فبذلک تفتخر بنو العبّاس، ویقولون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تَهْدِی مَنْ أَحْبَبْتَ وَ لٰکِنَّ اَللّٰهَ یَهْدِی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هویٰ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أبا طالب، وشاء اللّٰه عبّاس بن عبد المطّلب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وآیات الکذب علیٰ هذا الحدیث لائحة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الأحادیث المذکورة فی ذیل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أنّ أصحابه صلّیٰ اللّٰه علیه وآله وسلّم کانوا دائماً یحرسونه، حتّیٰ نزلت الآیة المبارکة ففرّقهم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ابن جریر وأبو الشیخ، عن سعید بن جبیر،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تحرسونی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ربّی قد عصمنی</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جریر وابن مردویه، عن عبداللّٰه بن شقیق،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 xml:space="preserve">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کان یتعقّبه ناس من أصحابه، فلمّا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بملاحقکم، فإنّ اللّٰه قد عصمنی من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وأخرج عبد بن حمید وابن جریر وأبو الشیخ، عن محمّد بن کعب القرظی، أنّ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ما زال یُحرس، یحارسه أصحابه، حتّی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فترک الحرس حین أخبره أنّه سیعصمه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نعیم فی الدلائل ، عن أبی 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لا ینام إلّاونحن حوله من مخافة الغوائل، حتّیٰ نزلت آیة العصمة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وأخرج الطبرانی وابن مردویه، عن عصمة بن مالک الخطمی،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کنّا نحرس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باللیل حتّی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فترک الحرس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الأحادیث لیس فیها ذکر سبب نزول الآیة، ولا تعارض حدیث نزولها یوم الغدیر فی علیٍّ علیه السّلام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وبهذه الأحادیث یردّ ما زعموا من نزولها فی أعرابی أراد قتله وهو نائم تحت شجرة، ورووا فیه حدیثاً عن محمّد بن کعب القرظی، مع ما</w:t>
      </w:r>
    </w:p>
    <w:p>
      <w:pPr>
        <w:pStyle w:val="BookText"/>
        <w:rPr/>
      </w:pPr>
      <w:r>
        <w:rPr>
          <w:rFonts w:ascii="IRNazanin" w:hAnsi="IRNazanin" w:eastAsia="IRNazanin"/>
          <w:color w:val="111111"/>
          <w:sz w:val="28"/>
          <w:sz w:val="28"/>
          <w:szCs w:val="28"/>
          <w:rtl w:val="true"/>
          <w:lang w:bidi="fa-IR"/>
        </w:rPr>
        <w:t>هنالک من قرائن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ذکره القوم فی ذیل الآیة ما جاء فی تفسیر الإمام أبی الحسن الواحدی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یجاهر ببعض القرآن أیّام کان یمکّة، ویخفی بعضه إشفاقاً علیٰ نفسه من شرّ المشرکین إلیه وإلی أصحابه</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کذب بلا شک ولا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العجیب أن ینسب هذا القول إلی الإمامیّة، کما فی تفسیر القرطبی ،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وقبّح اللّٰه الروافض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کتم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بالناس حاجة إلیه</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 وکما فی شرح القسطلانی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کتم أشیاء علیٰ سبیل التقیّة</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کیف یفترون علیٰ اللّٰه والرسول، ثمّ لمّا التفتوا إلی قبحه نسبوه زوراً وبهتاناً إلی غیرهم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وکم له من نظیر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وإلی اللّٰه المشتکیٰ، وهو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وثمّة أحادیث یروونها بتفسیر الآیة المبارکة غیر منافیة للصحیح</w:t>
      </w:r>
    </w:p>
    <w:p>
      <w:pPr>
        <w:pStyle w:val="BookText"/>
        <w:rPr/>
      </w:pPr>
      <w:r>
        <w:rPr>
          <w:rFonts w:ascii="IRNazanin" w:hAnsi="IRNazanin" w:eastAsia="IRNazanin"/>
          <w:color w:val="111111"/>
          <w:sz w:val="28"/>
          <w:sz w:val="28"/>
          <w:szCs w:val="28"/>
          <w:rtl w:val="true"/>
          <w:lang w:bidi="fa-IR"/>
        </w:rPr>
        <w:t>فی سبب نزولها إلم نقل بجواز الاستدلال بها کذلک، باحتمال أنّ الراوی لم تسمح له الظروف بالتصریح بنزولها فی یوم الغدیر، أو صرّح وحُرّف لفظه، کالحدیث 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أبو الشیخ، 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بعثنی برسالةٍ، فضقت بها ذرعاً وعرفت أنّ الناس مکذّبی، فوعدنی لأُبلغنّ أو لیعذّبنی، فأنزل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عبد بن حمید وابن جریر وابن أبی حاتم وأبو الشیخ، عن مجاهد،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واحد کیف أصنع؟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یجتمع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 »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موجز الکلام علیٰ هذه الآیة، وبه الکفایة لمن أراد الهدایة، واللّٰه ولیّ التوفیق</w:t>
      </w:r>
      <w:r>
        <w:rPr>
          <w:rFonts w:eastAsia="IRNazanin" w:cs="IRNazanin"/>
          <w:color w:val="111111"/>
          <w:sz w:val="28"/>
          <w:szCs w:val="28"/>
          <w:rtl w:val="true"/>
          <w:lang w:bidi="fa-IR"/>
        </w:rPr>
        <w:t>.</w:t>
      </w:r>
      <w:bookmarkStart w:id="42" w:name="pg904_4767"/>
    </w:p>
    <w:p>
      <w:pPr>
        <w:pStyle w:val="Heading2"/>
        <w:numPr>
          <w:ilvl w:val="1"/>
          <w:numId w:val="1"/>
        </w:numPr>
        <w:rPr/>
      </w:pPr>
      <w:bookmarkStart w:id="43" w:name="__RefHeading___Toc269554_373438147"/>
      <w:bookmarkStart w:id="44" w:name="_Toc16"/>
      <w:bookmarkEnd w:id="42"/>
      <w:bookmarkEnd w:id="43"/>
      <w:r>
        <w:rPr/>
        <w:t>2</w:t>
      </w:r>
      <w:r>
        <w:rPr>
          <w:rtl w:val="true"/>
        </w:rPr>
        <w:t xml:space="preserve">- </w:t>
      </w:r>
      <w:r>
        <w:rPr>
          <w:rtl w:val="true"/>
        </w:rPr>
        <w:t>آیة إکمال الدین</w:t>
      </w:r>
      <w:bookmarkEnd w:id="44"/>
    </w:p>
    <w:p>
      <w:pPr>
        <w:pStyle w:val="Heading3"/>
        <w:numPr>
          <w:ilvl w:val="2"/>
          <w:numId w:val="1"/>
        </w:numPr>
        <w:rPr/>
      </w:pPr>
      <w:bookmarkStart w:id="45" w:name="__RefHeading___Toc269556_373438147"/>
      <w:bookmarkStart w:id="46" w:name="_Toc17"/>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رواة حدیث نزول هذه الآیة المبارکة فی یوم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کبار الأئمّة والحفّاظ الأعلام من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کثیرون جدّاً، نذکر هنا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محمّد بن جریر الطبری، المتوفّیٰ سنة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علیّ بن عمر الدارقطنی المتوفّیٰ سنة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حفص ابن شاهین، المتوفّیٰ سنة </w:t>
      </w:r>
      <w:r>
        <w:rPr>
          <w:rFonts w:eastAsia="IRNazanin" w:cs="IRNazanin"/>
          <w:color w:val="111111"/>
          <w:sz w:val="28"/>
          <w:szCs w:val="28"/>
          <w:lang w:bidi="fa-IR"/>
        </w:rPr>
        <w:t>385</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عبداللّٰه الحاکم النیسابوری، المتوفّیٰ سنة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ابن مردویه الأصفهانی، المتوفّیٰ سنة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نعیم الأصفهانی، المتوفّیٰ سنة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أحمد بن الحسین البیهقی، المتوفّیٰ سنة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الخطیب البغدادی، المتوفّیٰ سنة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ابن النقور، المتوفّیٰ سنة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سعید السجستانی، المتوفّیٰ سنة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أبو المغازلی الواسطی، المتوفّیٰ سنة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الحاکم الحسکانی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أحمد الحدّاد الأصفهانی، المتوفّیٰ سنة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ابن المزرفی، المتوفّیٰ سنة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ابن قبیس، المتوفّیٰ سنة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ابن السمرقندی، المتوفّیٰ سنة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الفتح النطنزی، المتوفّیٰ حدود سنة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منصور شهردار بن شیرویه الدیلمی، المتوفّیٰ سنة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الموفّق بن أحمد المکّی الخوارزمی، المتوفّیٰ سنة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ابن عساکر الدمشقی، المتوفّی سنة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حامد سعد الدین الصالحانی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المظفّر سبط ابن الجوزی، المتوفّیٰ سنة </w:t>
      </w:r>
      <w:r>
        <w:rPr>
          <w:rFonts w:eastAsia="IRNazanin" w:cs="IRNazanin"/>
          <w:color w:val="111111"/>
          <w:sz w:val="28"/>
          <w:szCs w:val="28"/>
          <w:lang w:bidi="fa-IR"/>
        </w:rPr>
        <w:t>654</w:t>
      </w:r>
      <w:r>
        <w:rPr>
          <w:rFonts w:eastAsia="IRNazanin" w:cs="IRNazanin"/>
          <w:color w:val="111111"/>
          <w:sz w:val="28"/>
          <w:szCs w:val="28"/>
          <w:rtl w:val="true"/>
          <w:lang w:bidi="fa-IR"/>
        </w:rPr>
        <w:t>.</w:t>
      </w:r>
      <w:bookmarkStart w:id="47" w:name="pg904_4774"/>
    </w:p>
    <w:p>
      <w:pPr>
        <w:pStyle w:val="BookText"/>
        <w:rPr/>
      </w:pPr>
      <w:bookmarkEnd w:id="47"/>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الرزّاق الرسعنی، المتوفّیٰ سنة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الإسلام الحموینی الجوینی، المتوفّیٰ سنة </w:t>
      </w:r>
      <w:r>
        <w:rPr>
          <w:rFonts w:eastAsia="IRNazanin" w:cs="IRNazanin"/>
          <w:color w:val="111111"/>
          <w:sz w:val="28"/>
          <w:szCs w:val="28"/>
          <w:lang w:bidi="fa-IR"/>
        </w:rPr>
        <w:t>722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عماد الدین ابن کثیر الدمشقی، المتوفّیٰ سنة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السیوطی،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فهولاء أئمّة القوم وکبار حفّاظهم فی مختلف القرون، قد أخرجوا هذا الحدیث فی کتبهم، ورووه بأسانیدهم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ونحن نذکر عدّة من تلک الأسانید ونوضّح صحّتها</w:t>
      </w:r>
      <w:r>
        <w:rPr>
          <w:rFonts w:eastAsia="IRNazanin" w:cs="IRNazanin"/>
          <w:color w:val="111111"/>
          <w:sz w:val="28"/>
          <w:szCs w:val="28"/>
          <w:rtl w:val="true"/>
          <w:lang w:bidi="fa-IR"/>
        </w:rPr>
        <w:t>:</w:t>
      </w:r>
    </w:p>
    <w:p>
      <w:pPr>
        <w:pStyle w:val="Heading3"/>
        <w:numPr>
          <w:ilvl w:val="2"/>
          <w:numId w:val="1"/>
        </w:numPr>
        <w:rPr/>
      </w:pPr>
      <w:bookmarkStart w:id="48" w:name="__RefHeading___Toc269558_373438147"/>
      <w:bookmarkStart w:id="49" w:name="_Toc18"/>
      <w:bookmarkEnd w:id="48"/>
      <w:r>
        <w:rPr/>
        <w:t>1</w:t>
      </w:r>
      <w:r>
        <w:rPr>
          <w:rtl w:val="true"/>
        </w:rPr>
        <w:t xml:space="preserve">- </w:t>
      </w:r>
      <w:r>
        <w:rPr>
          <w:rtl w:val="true"/>
        </w:rPr>
        <w:t>روایة أبی نعیم الأصفهانی</w:t>
      </w:r>
      <w:bookmarkEnd w:id="4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أحمد بن علیّ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أبی شیبة،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یحییٰ الحمانی،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قیس بن الربیع، عن أبی هارون العبدی، عن أبی سعید الخدری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دعا الناس إلیٰ علیٍّ علیه السلام فی غدیر خمّ، وأمر بما تحت الشجر من الشوک فقمّ، وذلک یوم الخمیس، فدعا علیّاً، فأخذ بضبعیه فرفعهما حتّی نظر الناس إلی بیاض إبطی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ثمّ لم یتفرّقوا حتّیٰ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علیٰ إکمال الدین وإتمام النعمة، ورضا الربّ برسالتی وبالولایة</w:t>
      </w:r>
    </w:p>
    <w:p>
      <w:pPr>
        <w:pStyle w:val="BookText"/>
        <w:rPr/>
      </w:pPr>
      <w:r>
        <w:rPr>
          <w:rFonts w:ascii="Amiri" w:hAnsi="Amiri" w:eastAsia="Amiri" w:cs="Amiri"/>
          <w:color w:val="111111"/>
          <w:sz w:val="28"/>
          <w:sz w:val="28"/>
          <w:szCs w:val="28"/>
          <w:rtl w:val="true"/>
          <w:lang w:bidi="ar-SA"/>
        </w:rPr>
        <w:t>لعلیٍّ 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لی یا رسول اللّٰه أن أقول فی علیٍّ أبیاتاً تسمعهنّ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علیٰ برکة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حسّان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مشیخة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أتبعها قولی بشهادة من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الولایة 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ینادیهم یوم الغدیر نبیهم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علیّ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المعروف بابن محرم، المتوفّیٰ سنة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من أعیان تلامذة ابن جریر</w:t>
      </w:r>
    </w:p>
    <w:p>
      <w:pPr>
        <w:pStyle w:val="BookText"/>
        <w:rPr/>
      </w:pPr>
      <w:r>
        <w:rPr>
          <w:rFonts w:ascii="IRNazanin" w:hAnsi="IRNazanin" w:eastAsia="IRNazanin"/>
          <w:color w:val="111111"/>
          <w:sz w:val="28"/>
          <w:sz w:val="28"/>
          <w:szCs w:val="28"/>
          <w:rtl w:val="true"/>
          <w:lang w:bidi="fa-IR"/>
        </w:rPr>
        <w:t>الطبری ولمازمیه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قال أبو بکر البرقانی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ووصفه الذهبی بالإمام المفتی المعمّر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تُکلّم فیه لوجود بعض الأحادیث المناکیر فی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لعلّهم یقصدون من ذلک هذا الحدیث وأمثاله من المناقب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رجال مسلم فی صحیحه ، ومن مشایخ أبی حاتم ومطیّن وأمثالهما من کبار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غیر واحد منهم عن یحییٰ بن معین قوله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وثّقه جماعة من أعلام الجرح والتعدیل،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یتکلّمون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یحسدونه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أنّه کان لا یحبّ عثمان، ویقول عن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معاویة علیٰ غیر ملّة الإسلام</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رجال أبی داود والترمذی</w:t>
      </w:r>
    </w:p>
    <w:p>
      <w:pPr>
        <w:pStyle w:val="BookText"/>
        <w:rPr/>
      </w:pPr>
      <w:r>
        <w:rPr>
          <w:rFonts w:ascii="Amiri" w:hAnsi="Amiri" w:eastAsia="Amiri" w:cs="Amiri"/>
          <w:color w:val="111111"/>
          <w:sz w:val="28"/>
          <w:sz w:val="28"/>
          <w:szCs w:val="28"/>
          <w:rtl w:val="true"/>
          <w:lang w:bidi="ar-SA"/>
        </w:rPr>
        <w:t>وابن ماجة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تغیّر لمّا کبر</w:t>
      </w:r>
      <w:r>
        <w:rPr>
          <w:rFonts w:eastAsia="IRNazanin" w:cs="IRNazanin"/>
          <w:color w:val="111111"/>
          <w:sz w:val="28"/>
          <w:szCs w:val="28"/>
          <w:rtl w:val="true"/>
          <w:lang w:bidi="fa-IR"/>
        </w:rPr>
        <w:t xml:space="preserve">. . .»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هارون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جوین، من مشاهیر التابعین، ومن رجال البخاری فی خلق أفعال العباد ، والترمذی، وابن ماجة، ومن مشایخ الثوری والحمّادین وغیرهم من الأئمّة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وقد تکلّم فیه بعضهم لتشیّعه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فیه تشیّع، وأهل البصرة یفرطون فیمن یتشیّع بین أظهرهم لأنّهم عثمانیّون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ابن حجر بعد نقل هذا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ینسبونه إلی الکذب، وقد رویٰ ابن عدیّ فی الکامل عن الحسن بن سفیان، عن عبد العزیز بن سلام، عن علیّ بن مهران، عن بهز بن أسد،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إلی أبی هارون العبدی،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إلیّ ما سمعت من أبی سعید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 لی کتاباً، فإذا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أُدخل حفرته وإنّه لکافر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 بهذا؟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کما تریٰ</w:t>
      </w:r>
      <w:r>
        <w:rPr>
          <w:rFonts w:eastAsia="IRNazanin" w:cs="IRNazanin"/>
          <w:color w:val="111111"/>
          <w:sz w:val="28"/>
          <w:szCs w:val="28"/>
          <w:rtl w:val="true"/>
          <w:lang w:bidi="fa-IR"/>
        </w:rPr>
        <w:t>!</w:t>
      </w:r>
      <w:bookmarkStart w:id="50" w:name="pg904_4786"/>
    </w:p>
    <w:p>
      <w:pPr>
        <w:pStyle w:val="BookText"/>
        <w:rPr/>
      </w:pPr>
      <w:bookmarkEnd w:id="5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 الکتاب فی یده وقمت</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قال الحافظ فی التقریب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متروک، ومنهم من کذّبه، شیعی</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الرجل لیس بمتروک، فقد ورد حدیثه فی کتاب من کتب البخاری، وفی اثنین من الصحاح، کما إنّ رمیه بالکذب قد عرف السبب فیه، وهو التشیّع، وهو لیس بضائر بالوثاقة کما تقرّر عندهم فی کتب روایة الحدیث</w:t>
      </w:r>
      <w:r>
        <w:rPr>
          <w:rFonts w:eastAsia="IRNazanin" w:cs="IRNazanin"/>
          <w:color w:val="111111"/>
          <w:sz w:val="28"/>
          <w:szCs w:val="28"/>
          <w:rtl w:val="true"/>
          <w:lang w:bidi="fa-IR"/>
        </w:rPr>
        <w:t>.</w:t>
      </w:r>
    </w:p>
    <w:p>
      <w:pPr>
        <w:pStyle w:val="Heading3"/>
        <w:numPr>
          <w:ilvl w:val="2"/>
          <w:numId w:val="1"/>
        </w:numPr>
        <w:rPr/>
      </w:pPr>
      <w:bookmarkStart w:id="51" w:name="__RefHeading___Toc269560_373438147"/>
      <w:bookmarkStart w:id="52" w:name="_Toc19"/>
      <w:bookmarkEnd w:id="51"/>
      <w:r>
        <w:rPr/>
        <w:t>2</w:t>
      </w:r>
      <w:r>
        <w:rPr>
          <w:rtl w:val="true"/>
        </w:rPr>
        <w:t xml:space="preserve">- </w:t>
      </w:r>
      <w:r>
        <w:rPr>
          <w:rtl w:val="true"/>
        </w:rPr>
        <w:t>روایة الخطیب البغدادی</w:t>
      </w:r>
      <w:bookmarkEnd w:id="52"/>
    </w:p>
    <w:p>
      <w:pPr>
        <w:pStyle w:val="Heading4"/>
        <w:numPr>
          <w:ilvl w:val="3"/>
          <w:numId w:val="1"/>
        </w:numPr>
        <w:rPr/>
      </w:pPr>
      <w:bookmarkStart w:id="53" w:name="__RefHeading___Toc269562_373438147"/>
      <w:bookmarkStart w:id="54" w:name="_Toc20"/>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أنبأنا عبداللّٰه بن علیّ بن محمّد بن بشران </w:t>
      </w:r>
      <w:r>
        <w:rPr>
          <w:rStyle w:val="FootnoteAnchor"/>
          <w:rtl w:val="true"/>
        </w:rPr>
        <w:footnoteReference w:id="69"/>
      </w:r>
      <w:r>
        <w:rPr>
          <w:rFonts w:ascii="IRNazanin" w:hAnsi="IRNazanin" w:eastAsia="IRNazanin"/>
          <w:color w:val="111111"/>
          <w:sz w:val="28"/>
          <w:sz w:val="28"/>
          <w:szCs w:val="28"/>
          <w:rtl w:val="true"/>
          <w:lang w:bidi="fa-IR"/>
        </w:rPr>
        <w:t>، أنبانا علیّ بن عمر الحافظ، حدّثنا أبو نصر حبشون بن موسی بن أیّوب الخلّال، حدّثنا علیّ بن سعید الرملی، حدّثنا ضمرة بن ربیعة القرشی، عن ابن شوذب، عن مطر الورّاق، عن شهر بن حوشب، عن أبی هریرة، قال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صام یوم ثمان عشرة من ذی الحجّة کتب له صیام ستّین شهراً، وهو یوم غدیر خمّ، لمّا أخذ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بید</w:t>
      </w:r>
    </w:p>
    <w:p>
      <w:pPr>
        <w:pStyle w:val="BookText"/>
        <w:rPr/>
      </w:pPr>
      <w:r>
        <w:rPr>
          <w:rFonts w:ascii="IRNazanin" w:hAnsi="IRNazanin" w:eastAsia="IRNazanin"/>
          <w:color w:val="111111"/>
          <w:sz w:val="28"/>
          <w:sz w:val="28"/>
          <w:szCs w:val="28"/>
          <w:rtl w:val="true"/>
          <w:lang w:bidi="fa-IR"/>
        </w:rPr>
        <w:t>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ولیّ المؤمنین؟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یا ابن أبی طالب، أصبحت مولای ومولیٰ کلّ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 صام یوم السابع والعشرین من رجب کتب له صیام ستّین شهراً، وهو أوّل یوم نزل جبریل علیٰ محمّد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اشتهر هذا الحدیث من روایة حبشون، وکان یقال إنّه تفرّد به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تابعه علیه أحمد بن عبداللّٰه ابن النیری، فرواه عن علیّ بن سعید، أخبرنیه الأزهری، حدّثنا محمّد بن عبداللّٰه ابن أخی میمی، حدّثنا أحمد بن عبداللّٰه بن أحمد بن العبّاس بن سالم بن مهران المعروف بابن النیری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سعید الشامی، حدّثنا ضمرة بن ربیعة، عن ابن شوذب، عن مطر، عن شهر بن حوشب،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 ثمانیة عشر من ذی الحجّة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 ما تقدّم أو نحوه</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bookmarkStart w:id="55" w:name="pg904_4790"/>
    </w:p>
    <w:p>
      <w:pPr>
        <w:pStyle w:val="Heading4"/>
        <w:numPr>
          <w:ilvl w:val="3"/>
          <w:numId w:val="1"/>
        </w:numPr>
        <w:rPr/>
      </w:pPr>
      <w:bookmarkStart w:id="56" w:name="__RefHeading___Toc269564_373438147"/>
      <w:bookmarkStart w:id="57" w:name="_Toc21"/>
      <w:bookmarkEnd w:id="55"/>
      <w:bookmarkEnd w:id="56"/>
      <w:r>
        <w:rPr>
          <w:rtl w:val="true"/>
        </w:rPr>
        <w:t>الطریق الأوّل</w:t>
      </w:r>
      <w:r>
        <w:rPr>
          <w:rtl w:val="true"/>
        </w:rPr>
        <w:t>:</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المتوفّیٰ سنة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فقد ترجم له الخطیب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بن عبداللّٰه بن بشران بن محمّد بن بشر بن مهران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الأُموی المعدّل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کتبنا عنه، وکان صدوقاً ثقة ثبتاً، حسن الأخلاق، تامّ المروءة، ظاهر الدیانة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وکانت وفاته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415</w:t>
      </w:r>
      <w:r>
        <w:rPr>
          <w:rFonts w:eastAsia="IRNazanin" w:cs="IRNazanin"/>
          <w:color w:val="111111"/>
          <w:sz w:val="28"/>
          <w:szCs w:val="28"/>
          <w:rtl w:val="true"/>
          <w:lang w:bidi="fa-IR"/>
        </w:rPr>
        <w:t xml:space="preserve">. . .»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العالم المعدّل المسند، أبو الحسین علیّ بن محمّد</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رویٰ شیئاً کثیراً علیٰ سدادٍ وصدق وصحّة روایة، کان عدلاً وقوراً</w:t>
      </w:r>
      <w:r>
        <w:rPr>
          <w:rFonts w:eastAsia="Amiri" w:cs="Amiri" w:ascii="Amiri" w:hAnsi="Amiri"/>
          <w:color w:val="111111"/>
          <w:sz w:val="28"/>
          <w:szCs w:val="28"/>
          <w:rtl w:val="true"/>
          <w:lang w:bidi="ar-SA"/>
        </w:rPr>
        <w:t xml:space="preserve">. . .»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عمر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الدارقطنی، المتوفّیٰ سنة </w:t>
      </w:r>
      <w:r>
        <w:rPr>
          <w:rFonts w:eastAsia="IRNazanin" w:cs="IRNazanin"/>
          <w:color w:val="111111"/>
          <w:sz w:val="28"/>
          <w:szCs w:val="28"/>
          <w:lang w:bidi="fa-IR"/>
        </w:rPr>
        <w:t>385</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فرید عصره، وقریع دهره، ونسیج وحده، وإمام وقته، انتهیٰ إلیه علم الأثر والمعرفة بعلل الحدیث وأسماء الرجال وأحوال الرواة، مع الصدق والأمانة والفقه والعدالة وقبول الشهادة</w:t>
      </w:r>
      <w:bookmarkStart w:id="58" w:name="pg904_4793"/>
    </w:p>
    <w:p>
      <w:pPr>
        <w:pStyle w:val="BookText"/>
        <w:rPr/>
      </w:pPr>
      <w:bookmarkEnd w:id="58"/>
      <w:r>
        <w:rPr>
          <w:rFonts w:ascii="Amiri" w:hAnsi="Amiri" w:eastAsia="Amiri" w:cs="Amiri"/>
          <w:color w:val="111111"/>
          <w:sz w:val="28"/>
          <w:sz w:val="28"/>
          <w:szCs w:val="28"/>
          <w:rtl w:val="true"/>
          <w:lang w:bidi="ar-SA"/>
        </w:rPr>
        <w:t>وصحّة الاعتقاد وسلامة المذهب</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سمعت القاضی أبا الطیّب الطبری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الدارقطنی أمیر المؤمنین فی الحدیث</w:t>
      </w:r>
      <w:r>
        <w:rPr>
          <w:rFonts w:eastAsia="IRNazanin" w:cs="IRNazanin"/>
          <w:color w:val="111111"/>
          <w:sz w:val="28"/>
          <w:szCs w:val="28"/>
          <w:rtl w:val="true"/>
          <w:lang w:bidi="fa-IR"/>
        </w:rPr>
        <w:t xml:space="preserve">. . .»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اجتمع له مع علم الحدیث والمعرفة بالقراءات والنحو والفقه والشعر، مع الإطاعة والعدالة وصحّة العقیدة</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الدارقطنی الإمام الحافظ المجوّد، شیخ الإسلام، علم الجهابذة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کان من بحور العلم ومن أئمة الدنیا، انتهیٰ إلیه الحفظ ومعرفة علل الحدیث ورجاله</w:t>
      </w:r>
      <w:r>
        <w:rPr>
          <w:rFonts w:eastAsia="IRNazanin" w:cs="IRNazanin"/>
          <w:color w:val="111111"/>
          <w:sz w:val="28"/>
          <w:szCs w:val="28"/>
          <w:rtl w:val="true"/>
          <w:lang w:bidi="fa-IR"/>
        </w:rPr>
        <w:t xml:space="preserve">. . .»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نصر حبشون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 السند إلیٰ آخره، فسیأتی الکلام علیهم عند البحث مع ابن کثیر</w:t>
      </w:r>
      <w:r>
        <w:rPr>
          <w:rFonts w:eastAsia="IRNazanin" w:cs="IRNazanin"/>
          <w:color w:val="111111"/>
          <w:sz w:val="28"/>
          <w:szCs w:val="28"/>
          <w:rtl w:val="true"/>
          <w:lang w:bidi="fa-IR"/>
        </w:rPr>
        <w:t>. . . .</w:t>
      </w:r>
    </w:p>
    <w:p>
      <w:pPr>
        <w:pStyle w:val="Heading4"/>
        <w:numPr>
          <w:ilvl w:val="3"/>
          <w:numId w:val="1"/>
        </w:numPr>
        <w:rPr/>
      </w:pPr>
      <w:bookmarkStart w:id="59" w:name="__RefHeading___Toc269566_373438147"/>
      <w:bookmarkStart w:id="60" w:name="_Toc22"/>
      <w:bookmarkEnd w:id="59"/>
      <w:r>
        <w:rPr>
          <w:rtl w:val="true"/>
        </w:rPr>
        <w:t>الطریق الثانی</w:t>
      </w:r>
      <w:r>
        <w:rPr>
          <w:rtl w:val="true"/>
        </w:rPr>
        <w:t>:</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القاسم عبیداللّٰه بن أحمد البغدادی، المتوفّیٰ سنة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فقد ترجم له الخطیب نفسه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أحد المعنیّین بالحدیث والجامعین له، مع صدق</w:t>
      </w:r>
    </w:p>
    <w:p>
      <w:pPr>
        <w:pStyle w:val="BookText"/>
        <w:rPr/>
      </w:pPr>
      <w:r>
        <w:rPr>
          <w:rFonts w:ascii="IRNazanin" w:hAnsi="IRNazanin" w:eastAsia="IRNazanin"/>
          <w:color w:val="111111"/>
          <w:sz w:val="28"/>
          <w:sz w:val="28"/>
          <w:szCs w:val="28"/>
          <w:rtl w:val="true"/>
          <w:lang w:bidi="fa-IR"/>
        </w:rPr>
        <w:t xml:space="preserve">واستقامة ودوام تلاوة، سمعنا منه المصنّفات الکبار، وکمّل الثمانین، ومات فی صفر سنة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بن أخی میمی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الدقّاق، المتوفّیٰ سنة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ثقة مأموناً، دیّناً فاضلاً</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الصدوق المسند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أحد الثقات</w:t>
      </w:r>
      <w:r>
        <w:rPr>
          <w:rFonts w:eastAsia="IRNazanin" w:cs="IRNazanin"/>
          <w:color w:val="111111"/>
          <w:sz w:val="28"/>
          <w:szCs w:val="28"/>
          <w:rtl w:val="true"/>
          <w:lang w:bidi="fa-IR"/>
        </w:rPr>
        <w:t xml:space="preserve">. . .»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عبداللّٰه، المعروف بابن النیری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المتوفّیٰ سنة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سعید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رجال السند، فسیأتی الکلام علیهم</w:t>
      </w:r>
      <w:r>
        <w:rPr>
          <w:rFonts w:eastAsia="IRNazanin" w:cs="IRNazanin"/>
          <w:color w:val="111111"/>
          <w:sz w:val="28"/>
          <w:szCs w:val="28"/>
          <w:rtl w:val="true"/>
          <w:lang w:bidi="fa-IR"/>
        </w:rPr>
        <w:t>.</w:t>
      </w:r>
      <w:bookmarkStart w:id="61" w:name="pg904_4799"/>
    </w:p>
    <w:p>
      <w:pPr>
        <w:pStyle w:val="BookText"/>
        <w:rPr/>
      </w:pPr>
      <w:bookmarkEnd w:id="61"/>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الخطیب البغدادی لم یتکلّم علیٰ سند هذا الحدیث، بل سیاق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سکت عن الطعن فیه بشیء، بل ذکر المتابعة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اعتقاده بصحّته، وتأکیده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والخطیب البغدادی قال الذهبی بترجمته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الخطیب، الإمام الأوحد، العلّامة المفتی، الحافظ الناقد، محدّث الوقت، وخاتمة الحفّاظ</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کتب الکثیر، وتقدّم فی هذا الشأن، وبذّ الأقران، وجمع وصنّف، وصحّح وعلّل، وجرّح وعدّل، وأرّخ وأوضح، وصار أحفظ أهل عصره علیٰ الإطلاق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ذکر کلمات الأئمّة فی مدحه وإطرائه والثناء الجمیل علیه بما یطول ذِکره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269568_373438147"/>
      <w:bookmarkStart w:id="63" w:name="_Toc23"/>
      <w:bookmarkEnd w:id="62"/>
      <w:r>
        <w:rPr/>
        <w:t>3</w:t>
      </w:r>
      <w:r>
        <w:rPr>
          <w:rtl w:val="true"/>
        </w:rPr>
        <w:t xml:space="preserve">- </w:t>
      </w:r>
      <w:r>
        <w:rPr>
          <w:rtl w:val="true"/>
        </w:rPr>
        <w:t>روایة ابن عساکر</w:t>
      </w:r>
      <w:bookmarkEnd w:id="63"/>
    </w:p>
    <w:p>
      <w:pPr>
        <w:pStyle w:val="Heading4"/>
        <w:numPr>
          <w:ilvl w:val="3"/>
          <w:numId w:val="1"/>
        </w:numPr>
        <w:rPr/>
      </w:pPr>
      <w:bookmarkStart w:id="64" w:name="__RefHeading___Toc269570_373438147"/>
      <w:bookmarkStart w:id="65" w:name="_Toc24"/>
      <w:bookmarkEnd w:id="64"/>
      <w:r>
        <w:rPr>
          <w:rtl w:val="true"/>
        </w:rPr>
        <w:t>اشارة</w:t>
      </w:r>
      <w:bookmarkEnd w:id="65"/>
    </w:p>
    <w:p>
      <w:pPr>
        <w:pStyle w:val="BookText"/>
        <w:rPr/>
      </w:pPr>
      <w:r>
        <w:rPr>
          <w:rFonts w:ascii="IRNazanin" w:hAnsi="IRNazanin" w:eastAsia="IRNazanin"/>
          <w:color w:val="111111"/>
          <w:sz w:val="28"/>
          <w:sz w:val="28"/>
          <w:szCs w:val="28"/>
          <w:rtl w:val="true"/>
          <w:lang w:bidi="fa-IR"/>
        </w:rPr>
        <w:t>رواه بطرق، فأخرج بسنده عن أبی بکر الخطیب، کما تقدّم عن تاریخ بغداد حرفاً بحرف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أخبرناه عالیاً أبو بکر ابن المزرفی، أنبأنا أبو الحسین ابن المهتدی، أنبأنا عمر بن أحمد، أنبأنا أحمد بن عبداللّٰه بن أحمد، أنبأنا علیّ بن سعید الرقّی، أنبأنا ضمرة، عن ابن شوذب، عن مطر الورّاق، عن</w:t>
      </w:r>
      <w:bookmarkStart w:id="66" w:name="pg904_4802"/>
    </w:p>
    <w:p>
      <w:pPr>
        <w:pStyle w:val="BookText"/>
        <w:rPr/>
      </w:pPr>
      <w:bookmarkEnd w:id="66"/>
      <w:r>
        <w:rPr>
          <w:rFonts w:ascii="IRNazanin" w:hAnsi="IRNazanin" w:eastAsia="IRNazanin"/>
          <w:color w:val="111111"/>
          <w:sz w:val="28"/>
          <w:sz w:val="28"/>
          <w:szCs w:val="28"/>
          <w:rtl w:val="true"/>
          <w:lang w:bidi="fa-IR"/>
        </w:rPr>
        <w:t>شهر بن حوشب، عن أبی هریرة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وأخبرناه أبو القاسم ابن السمرقندی، أنبأنا أبو الحسین ابن النقور، أنبأنا محمّد بن عبداللّٰه بن الحسین الدقّاق، أنبأنا أحمد بن عبداللّٰه بن أحمد بن العبّاس بن سالم بن مهران المعروف بابن النیری</w:t>
      </w:r>
      <w:r>
        <w:rPr>
          <w:rFonts w:eastAsia="IRNazanin" w:cs="IRNazanin"/>
          <w:color w:val="111111"/>
          <w:sz w:val="28"/>
          <w:szCs w:val="28"/>
          <w:rtl w:val="true"/>
          <w:lang w:bidi="fa-IR"/>
        </w:rPr>
        <w:t xml:space="preserve">. . .»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269572_373438147"/>
      <w:bookmarkStart w:id="68" w:name="_Toc25"/>
      <w:bookmarkEnd w:id="67"/>
      <w:r>
        <w:rPr>
          <w:rtl w:val="true"/>
        </w:rPr>
        <w:t>الطریق الأوّل</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ابن المزرفی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المتوفّیٰ سنة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منه الحدیث، وکان ثقة ثبتاً عالماً، حسن العقیدة</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متقناً</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ابن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المتوفّیٰ سنة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نبیلاً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السمعانی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حجّة، نبیلاً، مکثراً</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أُبیّ النرسی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یقرأ للناس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العالم الخطیب، المحدّث، الحجّة، مسند العراق، أبو الحسین محمّد بن علیّ بن محمّد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سیّد بنی هاشم فی عصره</w:t>
      </w:r>
      <w:r>
        <w:rPr>
          <w:rFonts w:eastAsia="IRNazanin" w:cs="IRNazanin"/>
          <w:color w:val="111111"/>
          <w:sz w:val="28"/>
          <w:szCs w:val="28"/>
          <w:rtl w:val="true"/>
          <w:lang w:bidi="fa-IR"/>
        </w:rPr>
        <w:t xml:space="preserve">. . .»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ابن شاهین، المتوفّیٰ سنة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أمیناً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ابن ماکولا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الثقة الأمین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حمزة السهمی عن الدارقطنی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ثقة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أبو الولید الباجی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ثقة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الأزهری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شاهین الشیخ الصدوق، الحافظ، العالم، شیخ العراق، وصاحب التفسیر الکبیر ، أبو حفص عمر بن أحمد</w:t>
      </w:r>
      <w:r>
        <w:rPr>
          <w:rFonts w:eastAsia="IRNazanin" w:cs="IRNazanin"/>
          <w:color w:val="111111"/>
          <w:sz w:val="28"/>
          <w:szCs w:val="28"/>
          <w:rtl w:val="true"/>
          <w:lang w:bidi="fa-IR"/>
        </w:rPr>
        <w:t xml:space="preserve">. . .»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ابن النیری المتقدّم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سائر رجال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فسیأتی الکلام علیهم</w:t>
      </w:r>
      <w:r>
        <w:rPr>
          <w:rFonts w:eastAsia="IRNazanin" w:cs="IRNazanin"/>
          <w:color w:val="111111"/>
          <w:sz w:val="28"/>
          <w:szCs w:val="28"/>
          <w:rtl w:val="true"/>
          <w:lang w:bidi="fa-IR"/>
        </w:rPr>
        <w:t>.</w:t>
      </w:r>
      <w:bookmarkStart w:id="69" w:name="pg904_4808"/>
    </w:p>
    <w:p>
      <w:pPr>
        <w:pStyle w:val="Heading4"/>
        <w:numPr>
          <w:ilvl w:val="3"/>
          <w:numId w:val="1"/>
        </w:numPr>
        <w:rPr/>
      </w:pPr>
      <w:bookmarkStart w:id="70" w:name="__RefHeading___Toc269574_373438147"/>
      <w:bookmarkStart w:id="71" w:name="_Toc26"/>
      <w:bookmarkEnd w:id="69"/>
      <w:bookmarkEnd w:id="70"/>
      <w:r>
        <w:rPr>
          <w:rtl w:val="true"/>
        </w:rPr>
        <w:t>الطریق الثانی</w:t>
      </w:r>
      <w:r>
        <w:rPr>
          <w:rtl w:val="true"/>
        </w:rPr>
        <w:t>:</w:t>
      </w:r>
      <w:bookmarkEnd w:id="71"/>
    </w:p>
    <w:p>
      <w:pPr>
        <w:pStyle w:val="Heading5"/>
        <w:numPr>
          <w:ilvl w:val="4"/>
          <w:numId w:val="1"/>
        </w:numPr>
        <w:rPr/>
      </w:pPr>
      <w:bookmarkStart w:id="72" w:name="__RefHeading___Toc269576_373438147"/>
      <w:bookmarkStart w:id="73" w:name="_Toc27"/>
      <w:bookmarkEnd w:id="72"/>
      <w:r>
        <w:rPr>
          <w:rtl w:val="true"/>
        </w:rPr>
        <w:t>اشارة</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ابن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المتوفّیٰ سنة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مکثراً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السلفی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ثقة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الإمام، المحدّث، المفید، المسند، أبو القاسم إسماعیل بن أحمد</w:t>
      </w:r>
      <w:r>
        <w:rPr>
          <w:rFonts w:eastAsia="IRNazanin" w:cs="IRNazanin"/>
          <w:color w:val="111111"/>
          <w:sz w:val="28"/>
          <w:szCs w:val="28"/>
          <w:rtl w:val="true"/>
          <w:lang w:bidi="fa-IR"/>
        </w:rPr>
        <w:t xml:space="preserve">. . .»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ابن النقور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المتوفّیٰ سنة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صدوقاً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ابن خیرون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النقور، الشیخ الجلیل الصدوق، مسند العراق، أبو الحسین أحمد بن محمّد بن أحمد بن عبداللّٰه بن النقور البغدادی البزّاز</w:t>
      </w:r>
      <w:r>
        <w:rPr>
          <w:rFonts w:eastAsia="IRNazanin" w:cs="IRNazanin"/>
          <w:color w:val="111111"/>
          <w:sz w:val="28"/>
          <w:szCs w:val="28"/>
          <w:rtl w:val="true"/>
          <w:lang w:bidi="fa-IR"/>
        </w:rPr>
        <w:t xml:space="preserve">. . .»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بن الحسین الدقّاق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ابن أخی میمی المتقدّم</w:t>
      </w:r>
      <w:r>
        <w:rPr>
          <w:rFonts w:eastAsia="Amiri" w:cs="Amiri" w:ascii="Amiri" w:hAnsi="Amiri"/>
          <w:color w:val="111111"/>
          <w:sz w:val="28"/>
          <w:szCs w:val="28"/>
          <w:rtl w:val="true"/>
          <w:lang w:bidi="ar-SA"/>
        </w:rPr>
        <w:t>.</w:t>
      </w:r>
      <w:bookmarkStart w:id="74" w:name="pg904_4810"/>
    </w:p>
    <w:p>
      <w:pPr>
        <w:pStyle w:val="BookText"/>
        <w:rPr/>
      </w:pPr>
      <w:bookmarkEnd w:id="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ابن النیری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سائر رجال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فسیأتی الکلام علیهم</w:t>
      </w:r>
      <w:r>
        <w:rPr>
          <w:rFonts w:eastAsia="IRNazanin" w:cs="IRNazanin"/>
          <w:color w:val="111111"/>
          <w:sz w:val="28"/>
          <w:szCs w:val="28"/>
          <w:rtl w:val="true"/>
          <w:lang w:bidi="fa-IR"/>
        </w:rPr>
        <w:t>.</w:t>
      </w:r>
    </w:p>
    <w:p>
      <w:pPr>
        <w:pStyle w:val="Heading5"/>
        <w:numPr>
          <w:ilvl w:val="4"/>
          <w:numId w:val="1"/>
        </w:numPr>
        <w:rPr/>
      </w:pPr>
      <w:bookmarkStart w:id="75" w:name="__RefHeading___Toc269578_373438147"/>
      <w:bookmarkStart w:id="76" w:name="_Toc28"/>
      <w:bookmarkEnd w:id="75"/>
      <w:r>
        <w:rPr>
          <w:rtl w:val="true"/>
        </w:rPr>
        <w:t>مع ابن تیمیّة الحرّانی</w:t>
      </w:r>
      <w:r>
        <w:rPr>
          <w:rtl w:val="true"/>
        </w:rPr>
        <w:t>:</w:t>
      </w:r>
      <w:bookmarkEnd w:id="76"/>
    </w:p>
    <w:p>
      <w:pPr>
        <w:pStyle w:val="BookText"/>
        <w:rPr/>
      </w:pPr>
      <w:r>
        <w:rPr>
          <w:rFonts w:ascii="IRNazanin" w:hAnsi="IRNazanin" w:eastAsia="IRNazanin"/>
          <w:color w:val="111111"/>
          <w:sz w:val="28"/>
          <w:sz w:val="28"/>
          <w:szCs w:val="28"/>
          <w:rtl w:val="true"/>
          <w:lang w:bidi="fa-IR"/>
        </w:rPr>
        <w:t>واستدلّ العلّامة الحلّی بالآیة المبارکة،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رویٰ أبو نعیم بإسناده إلی أبی سعید الخدری، أنّ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دعا الناس إلی غدیر خمّ</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فأجاب ابن تیمیّة مکرّراً ما قاله فی الآیة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مجرّد عزوه إلی روایة أبی نعیم لا تفید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هذا الحدیث من الکذب الموضوع باتّفاق أهل المعرفة بالموضوعات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یعرفه أهل العلم بالحدیث، والمرجع إلیهم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هذه الآیة لیس فیها دلالة علیٰ علیٍّ ولا إمامته بوجهٍ من الوجوه، بل فیها إخبار اللّٰه بإکمال الدین وإتمام النعمة علیٰ المؤمنین، ورضا الإسلام دیناً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فدعویٰ المدّعی أنّ القرآن یدلّ علیٰ إمامته من هذا الوجه کذب ظاهر</w:t>
      </w:r>
      <w:r>
        <w:rPr>
          <w:rFonts w:eastAsia="IRNazanin" w:cs="IRNazanin"/>
          <w:color w:val="111111"/>
          <w:sz w:val="28"/>
          <w:szCs w:val="28"/>
          <w:rtl w:val="true"/>
          <w:lang w:bidi="fa-IR"/>
        </w:rPr>
        <w:t>.</w:t>
      </w:r>
      <w:bookmarkStart w:id="77" w:name="pg904_4813"/>
    </w:p>
    <w:p>
      <w:pPr>
        <w:pStyle w:val="BookText"/>
        <w:rPr/>
      </w:pPr>
      <w:bookmarkEnd w:id="7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إن کان صحیحاً فتکون الحجّة من الحدیث لا من الآیة، وإن لم یکن صحیحاً فلا حجّة فی هذا ولا فی هذا، فعلیٰ التقدیرین لا دلالة فی الآیة علیٰ ذلک</w:t>
      </w:r>
      <w:r>
        <w:rPr>
          <w:rFonts w:eastAsia="IRNazanin" w:cs="IRNazanin"/>
          <w:color w:val="111111"/>
          <w:sz w:val="28"/>
          <w:szCs w:val="28"/>
          <w:rtl w:val="true"/>
          <w:lang w:bidi="fa-IR"/>
        </w:rPr>
        <w:t xml:space="preserve">. . .»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الاستدلال بالآیة المبارکة المفسَّرة بالحدیث الصحیح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فالاستدلال إنّما هو بالقرآن لا بالحدیث، والحدیث المفسّر للآیة صحیح ولیس بموضوع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فما ذکره کذب وتعصّب وتناقض</w:t>
      </w:r>
      <w:r>
        <w:rPr>
          <w:rFonts w:eastAsia="IRNazanin" w:cs="IRNazanin"/>
          <w:color w:val="111111"/>
          <w:sz w:val="28"/>
          <w:szCs w:val="28"/>
          <w:rtl w:val="true"/>
          <w:lang w:bidi="fa-IR"/>
        </w:rPr>
        <w:t>.</w:t>
      </w:r>
    </w:p>
    <w:p>
      <w:pPr>
        <w:pStyle w:val="Heading5"/>
        <w:numPr>
          <w:ilvl w:val="4"/>
          <w:numId w:val="1"/>
        </w:numPr>
        <w:rPr/>
      </w:pPr>
      <w:bookmarkStart w:id="78" w:name="__RefHeading___Toc269580_373438147"/>
      <w:bookmarkStart w:id="79" w:name="_Toc29"/>
      <w:bookmarkEnd w:id="78"/>
      <w:r>
        <w:rPr>
          <w:rtl w:val="true"/>
        </w:rPr>
        <w:t>مع ابن کثیر الدمشقی فی تاریخه</w:t>
      </w:r>
      <w:r>
        <w:rPr>
          <w:rtl w:val="true"/>
        </w:rPr>
        <w:t>:</w:t>
      </w:r>
      <w:bookmarkEnd w:id="79"/>
    </w:p>
    <w:p>
      <w:pPr>
        <w:pStyle w:val="BookText"/>
        <w:rPr/>
      </w:pPr>
      <w:r>
        <w:rPr>
          <w:rFonts w:ascii="IRNazanin" w:hAnsi="IRNazanin" w:eastAsia="IRNazanin"/>
          <w:color w:val="111111"/>
          <w:sz w:val="28"/>
          <w:sz w:val="28"/>
          <w:szCs w:val="28"/>
          <w:rtl w:val="true"/>
          <w:lang w:bidi="fa-IR"/>
        </w:rPr>
        <w:t>وأمّا تلمیذه ابن کثیر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زاد ضغثاً علیٰ إبالة، فقال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الحدیث الذی رواه ضمرة، عن ابن شوذب، عن مطر الورّاق، عن شهر بن حوشب،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بید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یوم غدیر خمّ، من صام یوم ثمان عشرة من ذی الحجّة کتب له صیام ستّین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حدیث منکر جدّاً، بل کذب، لمخالفته لِما ثبت فی الصحیحین عن عمر بن الخطّاب أنّ هذه الآیة نزلت فی یوم الجمعة یوم عرفة، ورسول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واقف بها کما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صیام یوم الثامن عشر من ذی الحجّة، وهو یوم غدیر خمّ، یعدل صیام ستّین شهراً؛ لا یصحّ؛ لأنّه قد ثبت ما معناه فی الصحیح أنّ صیام شهر رمضان بعشرة أشهر، فکیف یکون صیام یوم واحدٍ یعدل ستّین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شیخنا الحافظ أبو عبداللّٰه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إیراده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منکر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حبشون الخلّال وأحمد بن عبداللّٰه بن أحمد النیری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صدوقان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سعید الرملی، عن ضمرة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هذا الحدیث من حدیث عمر بن الخطّاب، ومالک ابن الحویرث، وأنس بن مالک، وأبی سعید، وغیرهم، بأسانید واهیة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 الحدیث متواتر، أتیقّن أنّ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فزیادة قویّة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هذا الصوم فلیس بصحیح</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واللّٰه ما نزلت هذه الآیة إلّایوم عرفة قبل غدیر خمّ بأیّام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p>
    <w:p>
      <w:pPr>
        <w:pStyle w:val="BookText"/>
        <w:rPr/>
      </w:pPr>
      <w:r>
        <w:rPr>
          <w:rFonts w:ascii="Amiri" w:hAnsi="Amiri" w:eastAsia="Amiri" w:cs="Amiri"/>
          <w:color w:val="111111"/>
          <w:sz w:val="28"/>
          <w:sz w:val="28"/>
          <w:szCs w:val="28"/>
          <w:rtl w:val="true"/>
          <w:lang w:bidi="ar-SA"/>
        </w:rPr>
        <w:t>تعالیٰ أعلم</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قد عرفت رواته وثقة رجاله، وبقی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سعید الرملی، وقد نصّ الذهبی علیٰ ثقته وإنّه لم یتکلّم فیه أحد، فقد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به بأساً، ولا رأیت أحداً إلیٰ الآن تکلَّم فیه، وهو صالح الأمر، ولم یخرّج له أحد من أصحاب الکتب الستّة مع ثقته</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الحافظ ابن حجر متعقّباً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کان ثقة ولم یتکلّم فیه أحد فکیف تذکره فی الضعفاء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ضمرة بن ربیعة، المتوفّیٰ سنة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وهو من رجال البخاری فی الأدب المفرد ، والأربعة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عبداللّٰه بن أحمد،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صالح، صالح الحدیث، من الثقات المأمونین، لم یکن بالشام رجل یشبهه، وهو أحبُّ إلینا من بقیة، بقیة کان لا یبالی عن من حدّث</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عثمان بن سعید الدارمی، عن یحیی بن معین، والنسائی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مأموناً خیّراً، لم یکن هناک أفضل منه</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شوذب، المتوفّیٰ سنة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وهو من رجال أبی داود والترمذی والنسائی وابن ماجة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وثّقه جماعة، کان إذا رُئی ذُکِرت الملائکة</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عابد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شوذب من ثقات مشایخنا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معین وابن عمّار والنسائی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حبّان فی الثقات</w:t>
      </w:r>
      <w:r>
        <w:rPr>
          <w:rFonts w:eastAsia="IRNazanin" w:cs="IRNazanin"/>
          <w:color w:val="111111"/>
          <w:sz w:val="28"/>
          <w:szCs w:val="28"/>
          <w:rtl w:val="true"/>
          <w:lang w:bidi="fa-IR"/>
        </w:rPr>
        <w:t xml:space="preserve">. . .»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 الورّاق، المتوفّیٰ سنة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ویکفی کونه من رجال البخاری فی باب التجارة فی البحر من الجامع، ومن رجال مسلم والأربعة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bookmarkStart w:id="80" w:name="pg904_4825"/>
    </w:p>
    <w:p>
      <w:pPr>
        <w:pStyle w:val="BookText"/>
        <w:rPr/>
      </w:pPr>
      <w:bookmarkEnd w:id="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بن حوشب، المتوفّیٰ سنة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وهو من رجال البخاری فی الأدب المفرد، ومسلم، والأربعة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کاف فی ثقته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الحافظ الذهبی بتواتر صدر الحدیث، وهو قوله</w:t>
      </w:r>
    </w:p>
    <w:p>
      <w:pPr>
        <w:pStyle w:val="BookText"/>
        <w:rPr/>
      </w:pP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بقوّة سند قوله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وتقریر ابن کثیر وقبوله له، ردُّ لتشکیکات المبطلین، ومکابرات الضالّین، فالحمد للّٰه الذی أجریٰ الحقّ علیٰ لسانیهما</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 بالبطلان علیٰ روایة صیام الثامن عشر من ذی الحجّة، وهو یوم غدیر خمّ؛ هو الباطل، وقد أجبنا عنه بالتفصیل فی کتابنا الکبیر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ویبقی الکلام حول دعویٰ مخالفة الحدیث لِما فی الصحیحین، وسنتعرّض له عند الکلام</w:t>
      </w:r>
      <w:r>
        <w:rPr>
          <w:rFonts w:eastAsia="IRNazanin" w:cs="IRNazanin"/>
          <w:color w:val="111111"/>
          <w:sz w:val="28"/>
          <w:szCs w:val="28"/>
          <w:rtl w:val="true"/>
          <w:lang w:bidi="fa-IR"/>
        </w:rPr>
        <w:t>:</w:t>
      </w:r>
    </w:p>
    <w:p>
      <w:pPr>
        <w:pStyle w:val="Heading5"/>
        <w:numPr>
          <w:ilvl w:val="4"/>
          <w:numId w:val="1"/>
        </w:numPr>
        <w:rPr/>
      </w:pPr>
      <w:bookmarkStart w:id="81" w:name="__RefHeading___Toc269582_373438147"/>
      <w:bookmarkStart w:id="82" w:name="_Toc30"/>
      <w:bookmarkEnd w:id="81"/>
      <w:r>
        <w:rPr>
          <w:rtl w:val="true"/>
        </w:rPr>
        <w:t>مع ابن کثیر فی تفسیره</w:t>
      </w:r>
      <w:r>
        <w:rPr>
          <w:rtl w:val="true"/>
        </w:rPr>
        <w:t>:</w:t>
      </w:r>
      <w:bookmarkEnd w:id="8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فی تفسیره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w:t>
      </w:r>
    </w:p>
    <w:p>
      <w:pPr>
        <w:pStyle w:val="BookText"/>
        <w:rPr/>
      </w:pPr>
      <w:r>
        <w:rPr>
          <w:rFonts w:ascii="Amiri" w:hAnsi="Amiri" w:eastAsia="Amiri" w:cs="Amiri"/>
          <w:color w:val="111111"/>
          <w:sz w:val="28"/>
          <w:sz w:val="28"/>
          <w:szCs w:val="28"/>
          <w:rtl w:val="true"/>
          <w:lang w:bidi="ar-SA"/>
        </w:rPr>
        <w:t>عَلَیْکُمْ نِعْمَتِی وَ 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أکبر نعم اللّٰه تعالیٰ علیٰ هذه الأُمة حیث أکمل لهم دینهم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رویٰ أحادیث وأقوالاً،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أسباط، عن السدّی، نزلت هذه الآیة یوم عرفة، ولم ینزل بعدها حلال ولا حرام، ورجع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فمات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جریر وغیر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بعد یوم عرفة بأحد وثمانین یوماً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عون، حدّثنا أبو العمیس، عن قیس بن مسلم، عن طارق 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من الیهود إلی عمر بن الخطّاب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لأعلم الیوم الذی نزلت علیٰ رسول اللّٰه، والساعة التی نزلت فیها علیٰ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عشیة عرفة فی یوم 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البخاری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ورواه أیضاً مسلم والترمذی والنسائی أیضاً من طرق عن قیسی بن مسلم، به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ولفظ البخاری عند تفسیر هذه الآیة من طریق سفیان الثوری عن قیس، عن طارق،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الیهود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تقرؤون آیة لو نزلت فینا لاتّخذناها 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لأعلم حین أُنزلت؟ وأین أُنزلت؟ وأین رسول اللّٰه حیث أُنزلت، یوم عرفة، وأنا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وأشکُّ کان یوم الجمعة أم لا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کامل، حدّثنا موسی بن هارون،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الحمانی، حدّثنا قیس بن الربیع، عن إسماعیل ابن سلیمان، عن أبی عمر البزّار، عن أبی </w:t>
      </w:r>
      <w:r>
        <w:rPr>
          <w:rStyle w:val="FootnoteAnchor"/>
          <w:rtl w:val="true"/>
        </w:rPr>
        <w:footnoteReference w:id="100"/>
      </w:r>
      <w:r>
        <w:rPr>
          <w:rFonts w:ascii="Amiri" w:hAnsi="Amiri" w:eastAsia="Amiri" w:cs="Amiri"/>
          <w:color w:val="111111"/>
          <w:sz w:val="28"/>
          <w:sz w:val="28"/>
          <w:szCs w:val="28"/>
          <w:rtl w:val="true"/>
          <w:lang w:bidi="ar-SA"/>
        </w:rPr>
        <w:t>الحنفیّة،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علیٰ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قائم عشیة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رواه ابن جریر وابن مردویه والطبرانی من طریق ابن لهیعة، عن خالد بن أبی عمران، عن حنش بن عبداللّٰه الصغانی،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نبیّکم یوم الاثنین، وخرج من مکّة یوم الاثنین، ودخل المدینة یوم الاثنین، وفتح بدراً یوم الاثنین، وأُنزلت سورة المائدة یوم الاثنین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ورفع الذِکر یوم الاثنین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أثر غریب وإسناده ضعیف</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بیوم معلوم عند الناس</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رویٰ من طریق العوفی، عن ابن عبّاس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بیوم معلوم عند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نزلت علیٰ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مسیره إلی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رواه من طریق أبی جعفر الرازی، عن الربیع بن أنس</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ابن مردویه من طریق أبی هارون العبدی، عن أبی سعید الخدری، أنّها نزلت علیٰ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یوم غدیر خمّ حین قال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رواه عن أبی هریرة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الیوم الثامن عشر من ذی الحجّة، یعنی مرجعه علیه السلام من حجّة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لا هذا ولا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الصواب الذی لا شکّ فیه ولا مریة، أنّها أُنزلت یوم عرفة، وکان یوم جمعة، کما رویٰ ذلک أمیرالمؤمنین عمر بن الخطّاب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 بن أبی طالب علیه السلام، وأوّل ملوک الإسلام معاویة بن أبی سفیان، وترجمان القرآن عبداللّٰه بن عبّاس، ومسرة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وأرسله الشعبی، وقتادة بن دعامة، وشهر بن حوشب، وغیر واحدٍ من الأئمّة والعلماء، واختاره ابن جریر الطبری رحمة اللّٰه</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لم ینزل بعد هذه الآیة حلال ولا حرام، فکیف جاءت</w:t>
      </w:r>
    </w:p>
    <w:p>
      <w:pPr>
        <w:pStyle w:val="BookText"/>
        <w:rPr/>
      </w:pPr>
      <w:r>
        <w:rPr>
          <w:rFonts w:ascii="IRNazanin" w:hAnsi="IRNazanin" w:eastAsia="IRNazanin"/>
          <w:color w:val="111111"/>
          <w:sz w:val="28"/>
          <w:sz w:val="28"/>
          <w:szCs w:val="28"/>
          <w:rtl w:val="true"/>
          <w:lang w:bidi="fa-IR"/>
        </w:rPr>
        <w:t xml:space="preserve">الآیة وسط أحکام لا علاقة لها بها، وبعدها حلال وحرام؟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وضعها فی هذا الموضع تمهیدٌ لأن یضع الوضّاعون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المختلقة فی شأن نزول الآیة المبارکة؛ حتّی تضیع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النبیّ صلّیٰ اللّٰه علیه وآله وسلّم قد توفّی بعد یوم عرفة بأحد وثمانین یوماً، وذلک فی الثانی عشر من ربیع الأوّل کما یقولون، فإنّ ذلک یتناسب مع نزول الآیة یوم غدیر خمّ الثامن عشر من ذی الحجّة لا یوم عرفة التاسع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نزلت الآیة یوم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روایةٍ عن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عشیّة عرفة یوم الجمعة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وفی روایةٍ أُخریٰ عنه، قال سفیان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أشکُّ کان یوم جمعة أم 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وفی روایة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عشیّة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ذِکر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عرفة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روایةٍ عن ابن عبّاس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بیومٍ معلومٍ عند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عرفة، ولا 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عن أنس 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مسیره إلی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عرفة، ولا جمعة، کذلک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عن أبی سعید الخدری وأبی هریرة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الثامن عشر</w:t>
      </w:r>
      <w:bookmarkStart w:id="83" w:name="pg904_4840"/>
    </w:p>
    <w:p>
      <w:pPr>
        <w:pStyle w:val="BookText"/>
        <w:rPr/>
      </w:pPr>
      <w:bookmarkEnd w:id="83"/>
      <w:r>
        <w:rPr>
          <w:rFonts w:ascii="Amiri" w:hAnsi="Amiri" w:eastAsia="Amiri" w:cs="Amiri"/>
          <w:color w:val="111111"/>
          <w:sz w:val="28"/>
          <w:sz w:val="28"/>
          <w:szCs w:val="28"/>
          <w:rtl w:val="true"/>
          <w:lang w:bidi="ar-SA"/>
        </w:rPr>
        <w:t>من ذی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غدیر 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أُخریٰ عند البیهقی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نزلت یوم الترویة</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النسائی، عن طارق بن شهاب، 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سند البخاری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الیوم الذی أُنزلت فیه واللیلة التی أُنزلت، لیلة الجمعة، ونحن مع رسول اللّٰه صلّیٰ اللّٰه علیه وآله وسلّم بعرفات</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فالأحادیث متعارضة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وحتّیٰ التی عن عمر بن الخطّاب</w:t>
      </w:r>
      <w:r>
        <w:rPr>
          <w:rFonts w:eastAsia="Amiri" w:cs="Amiri" w:ascii="Amiri" w:hAnsi="Amiri"/>
          <w:color w:val="111111"/>
          <w:sz w:val="28"/>
          <w:szCs w:val="28"/>
          <w:rtl w:val="true"/>
          <w:lang w:bidi="ar-SA"/>
        </w:rPr>
        <w:t>! !</w:t>
      </w:r>
    </w:p>
    <w:p>
      <w:pPr>
        <w:pStyle w:val="Heading5"/>
        <w:numPr>
          <w:ilvl w:val="4"/>
          <w:numId w:val="1"/>
        </w:numPr>
        <w:rPr/>
      </w:pPr>
      <w:bookmarkStart w:id="84" w:name="__RefHeading___Toc269584_373438147"/>
      <w:bookmarkStart w:id="85" w:name="_Toc31"/>
      <w:bookmarkEnd w:id="84"/>
      <w:r>
        <w:rPr>
          <w:rtl w:val="true"/>
        </w:rPr>
        <w:t>فالحقّ</w:t>
      </w:r>
      <w:r>
        <w:rPr>
          <w:rtl w:val="true"/>
        </w:rPr>
        <w:t>:</w:t>
      </w:r>
      <w:bookmarkEnd w:id="8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ما قاله أئمّة أهل البیت علیهم السّلام، ورواه کبار الحفّاظ وأعلام العلماء من أهل السُنّة عن عدّة من الصحابة، من أنّةا إنّما نزلت یوم غدیر خمّ، بعدما خطب رسول اللّٰه صلّیٰ اللّٰه علیه وآله وسلّم خطبته التی قال فیها ما شاء اللّٰه أن یقول، وجاء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أخذ بید علیٍّ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 .» .</w:t>
      </w:r>
      <w:bookmarkStart w:id="86" w:name="pg904_4843"/>
    </w:p>
    <w:p>
      <w:pPr>
        <w:pStyle w:val="Heading2"/>
        <w:numPr>
          <w:ilvl w:val="1"/>
          <w:numId w:val="1"/>
        </w:numPr>
        <w:rPr/>
      </w:pPr>
      <w:bookmarkStart w:id="87" w:name="__RefHeading___Toc269586_373438147"/>
      <w:bookmarkStart w:id="88" w:name="_Toc32"/>
      <w:bookmarkEnd w:id="86"/>
      <w:bookmarkEnd w:id="87"/>
      <w:r>
        <w:rPr/>
        <w:t>3</w:t>
      </w:r>
      <w:r>
        <w:rPr>
          <w:rtl w:val="true"/>
        </w:rPr>
        <w:t xml:space="preserve">- </w:t>
      </w:r>
      <w:r>
        <w:rPr>
          <w:rtl w:val="true"/>
        </w:rPr>
        <w:t>آیة سأل سائلٌ</w:t>
      </w:r>
      <w:bookmarkEnd w:id="88"/>
    </w:p>
    <w:p>
      <w:pPr>
        <w:pStyle w:val="Heading3"/>
        <w:numPr>
          <w:ilvl w:val="2"/>
          <w:numId w:val="1"/>
        </w:numPr>
        <w:rPr/>
      </w:pPr>
      <w:bookmarkStart w:id="89" w:name="__RefHeading___Toc269588_373438147"/>
      <w:bookmarkStart w:id="90" w:name="_Toc33"/>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نذکر أوّلاً أسماء طائفة من رواة الخبر من أبناء العامّة، لیظهر بطلان قول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باطل باتّفاق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وردت الروایة فی کتب القوم عن عدّةٍ کبیرة من الأعلام، ورواه الکثیرون من المحدّثین والمفسّرین المشهورین فی کتبهم، وإلیک الأسماء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السبیعی، المتوفّیٰ سنة </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 بن سعید الثوری، المتوفّیٰ سنة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 بن عیینة، المتوفّیٰ سنة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نعیم الفضل بن دکین، المتوفّیٰ سنة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عبید الهروی، المتوفّیٰ سنة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بن حسین الکسائی، ابن دیزیل، المتوفّیٰ سنة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النقّاش الموصلی، المتوفّیٰ سنة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إسحاق الثعلبی، المتوفّیٰ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الواحدی، المتوفّیٰ سنة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الحاکم الحسکانی النیسابوری، المتوفّیٰ سنة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ابن الجوزی، المتوفّیٰ سنة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عبداللّٰه محمّد بن أحمد القرطبی، المتوفّیٰ سنة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الإسلام الحموئی الجوینی، المتوفّیٰ سنة </w:t>
      </w:r>
      <w:r>
        <w:rPr>
          <w:rFonts w:eastAsia="IRNazanin" w:cs="IRNazanin"/>
          <w:color w:val="111111"/>
          <w:sz w:val="28"/>
          <w:szCs w:val="28"/>
          <w:lang w:bidi="fa-IR"/>
        </w:rPr>
        <w:t>722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محمّد الزرندی المدنی الحنفی، المتوفّیٰ بعد سنة </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العلماء شهاب الدین الدولة آبادی، المتوفّیٰ سنة </w:t>
      </w:r>
      <w:r>
        <w:rPr>
          <w:rFonts w:eastAsia="IRNazanin" w:cs="IRNazanin"/>
          <w:color w:val="111111"/>
          <w:sz w:val="28"/>
          <w:szCs w:val="28"/>
          <w:lang w:bidi="fa-IR"/>
        </w:rPr>
        <w:t>849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الدین ابن الصبّاغ المالکی، المتوفّیٰ سنة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الدین علی بن عبداللّٰه السمهودی،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الخطیب الشربینی القاهری، المتوفّیٰ سنة </w:t>
      </w:r>
      <w:r>
        <w:rPr>
          <w:rFonts w:eastAsia="IRNazanin" w:cs="IRNazanin"/>
          <w:color w:val="111111"/>
          <w:sz w:val="28"/>
          <w:szCs w:val="28"/>
          <w:lang w:bidi="fa-IR"/>
        </w:rPr>
        <w:t>977</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السعود محمّد بن محمّد العمادی، المتوفّیٰ سنة </w:t>
      </w:r>
      <w:r>
        <w:rPr>
          <w:rFonts w:eastAsia="IRNazanin" w:cs="IRNazanin"/>
          <w:color w:val="111111"/>
          <w:sz w:val="28"/>
          <w:szCs w:val="28"/>
          <w:lang w:bidi="fa-IR"/>
        </w:rPr>
        <w:t>982</w:t>
      </w:r>
      <w:r>
        <w:rPr>
          <w:rFonts w:eastAsia="IRNazanin" w:cs="IRNazanin"/>
          <w:color w:val="111111"/>
          <w:sz w:val="28"/>
          <w:szCs w:val="28"/>
          <w:rtl w:val="true"/>
          <w:lang w:bidi="fa-IR"/>
        </w:rPr>
        <w:t>.</w:t>
      </w:r>
      <w:bookmarkStart w:id="91" w:name="pg904_4849"/>
    </w:p>
    <w:p>
      <w:pPr>
        <w:pStyle w:val="BookText"/>
        <w:rPr/>
      </w:pPr>
      <w:bookmarkEnd w:id="91"/>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الدین المحدّث الشیرازی، المتوفّیٰ سنة </w:t>
      </w:r>
      <w:r>
        <w:rPr>
          <w:rFonts w:eastAsia="IRNazanin" w:cs="IRNazanin"/>
          <w:color w:val="111111"/>
          <w:sz w:val="28"/>
          <w:szCs w:val="28"/>
          <w:lang w:bidi="fa-IR"/>
        </w:rPr>
        <w:t>1000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الدین عبد الرؤوف المناوی، المتوفّیٰ سنة </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الدین علی بن إبراهیم الحلبی، المتوفّیٰ سنة </w:t>
      </w:r>
      <w:r>
        <w:rPr>
          <w:rFonts w:eastAsia="IRNazanin" w:cs="IRNazanin"/>
          <w:color w:val="111111"/>
          <w:sz w:val="28"/>
          <w:szCs w:val="28"/>
          <w:lang w:bidi="fa-IR"/>
        </w:rPr>
        <w:t>1044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باکثیر المکّی، المتوفّیٰ سنة </w:t>
      </w:r>
      <w:r>
        <w:rPr>
          <w:rFonts w:eastAsia="IRNazanin" w:cs="IRNazanin"/>
          <w:color w:val="111111"/>
          <w:sz w:val="28"/>
          <w:szCs w:val="28"/>
          <w:lang w:bidi="fa-IR"/>
        </w:rPr>
        <w:t>1047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الحفنی الشافعی، المتوفّیٰ سنة </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عبداللّٰه الزرقانی المالکی، المتوفّیٰ سنة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إسماعیل الأمیر الصنعانی، المتوفّیٰ سنة </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مؤمن الشبلنجی المصری، المتوفّیٰ بعد سنة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الشیخ محمّد عبده، المتوفّیٰ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269590_373438147"/>
      <w:bookmarkStart w:id="93" w:name="_Toc34"/>
      <w:bookmarkEnd w:id="92"/>
      <w:r>
        <w:rPr/>
        <w:t>1</w:t>
      </w:r>
      <w:r>
        <w:rPr>
          <w:rtl w:val="true"/>
        </w:rPr>
        <w:t xml:space="preserve">- </w:t>
      </w:r>
      <w:r>
        <w:rPr>
          <w:rtl w:val="true"/>
        </w:rPr>
        <w:t>القضیّة کما فی الروایات</w:t>
      </w:r>
      <w:r>
        <w:rPr>
          <w:rtl w:val="true"/>
        </w:rPr>
        <w:t>:</w:t>
      </w:r>
      <w:bookmarkEnd w:id="9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والقضیة فی مجملها کما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خطب رسول اللّٰه صلّیٰ اللّٰه علیه وآله وسلّم خطبته فی غدیر خمّ، وقال فیها ما شاء اللّٰه أن یقول، وذکر أمیرالمؤمنین وأهل البیت علیهم السلام حتّیٰ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أَولیٰ بکم من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 اللّهمّ والِ من والاه، وعادِ من عاداه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وبایع القوم علیّاً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وطار الخبر فی الأقطار، وشاع فی البلاد والأمصار، فبلغ الناس الّذین لم یکونوا مع رسول اللّٰه فی حجّته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أتاه رجل </w:t>
      </w:r>
      <w:r>
        <w:rPr>
          <w:rStyle w:val="FootnoteAnchor"/>
          <w:rtl w:val="true"/>
        </w:rPr>
        <w:footnoteReference w:id="104"/>
      </w:r>
      <w:r>
        <w:rPr>
          <w:rFonts w:ascii="IRNazanin" w:hAnsi="IRNazanin" w:eastAsia="IRNazanin"/>
          <w:color w:val="111111"/>
          <w:sz w:val="28"/>
          <w:sz w:val="28"/>
          <w:szCs w:val="28"/>
          <w:rtl w:val="true"/>
          <w:lang w:bidi="fa-IR"/>
        </w:rPr>
        <w:t>علیٰ ناقةٍ له، فأناخها علیٰ باب مسجده، ثمّ عقلها، فدخل فی المسجد، ورسول اللّٰه جالس وحوله أصحابه، فجثا بین یدیه،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أمرتنا أن نشهد أن لا إله إلّااللّٰه، وأنّک رسول اللّٰه؛ فقبلنا منک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وإنّک أمرتنا أن نصلّی خمس صلوات فی الیوم واللیلة، ونصوم رمضان، ونحجّ البیت، ونزکّی أموالنا؛ فقبلنا منک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ترض بهذا، حتّی رفعت بضَبعَی ابن عمّک، وفضّلته علیٰ الناس،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شیء منک أو من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أحمرّت عیناه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الذی لا إله إلّاهو، إنّه من اللّٰه ولیس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الرجل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ما یقول محمّد حقّاً، فأرسل علینا حجارةً من السماء، أو ائتنا بعذابٍ ألیم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بلغ ناقته حتّی رماه اللّٰه من السماء بحجرٍ، فوقع علیٰ هامته، فخرج من دبره، 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w:t>
      </w:r>
      <w:bookmarkStart w:id="94" w:name="pg904_4855"/>
    </w:p>
    <w:p>
      <w:pPr>
        <w:pStyle w:val="Heading3"/>
        <w:numPr>
          <w:ilvl w:val="2"/>
          <w:numId w:val="1"/>
        </w:numPr>
        <w:rPr/>
      </w:pPr>
      <w:bookmarkStart w:id="95" w:name="__RefHeading___Toc269592_373438147"/>
      <w:bookmarkStart w:id="96" w:name="_Toc35"/>
      <w:bookmarkEnd w:id="94"/>
      <w:bookmarkEnd w:id="95"/>
      <w:r>
        <w:rPr/>
        <w:t>2</w:t>
      </w:r>
      <w:r>
        <w:rPr>
          <w:rtl w:val="true"/>
        </w:rPr>
        <w:t xml:space="preserve">- </w:t>
      </w:r>
      <w:r>
        <w:rPr>
          <w:rtl w:val="true"/>
        </w:rPr>
        <w:t>رواة هذا الخبر من الأئمّة علیهم السلام والأصحاب</w:t>
      </w:r>
      <w:r>
        <w:rPr>
          <w:rtl w:val="true"/>
        </w:rPr>
        <w:t>:</w:t>
      </w:r>
      <w:bookmarkEnd w:id="96"/>
    </w:p>
    <w:p>
      <w:pPr>
        <w:pStyle w:val="BookText"/>
        <w:rPr/>
      </w:pPr>
      <w:r>
        <w:rPr>
          <w:rFonts w:ascii="IRNazanin" w:hAnsi="IRNazanin" w:eastAsia="IRNazanin"/>
          <w:color w:val="111111"/>
          <w:sz w:val="28"/>
          <w:sz w:val="28"/>
          <w:szCs w:val="28"/>
          <w:rtl w:val="true"/>
          <w:lang w:bidi="fa-IR"/>
        </w:rPr>
        <w:t>وقد جاء هذا الخبر فی کتب القوم بأسانیدهم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أمیرالمؤمنین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محمّد بن علیّ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جعفر بن محمّد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العبّاس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هریرة</w:t>
      </w:r>
      <w:r>
        <w:rPr>
          <w:rFonts w:eastAsia="IRNazanin" w:cs="IRNazanin"/>
          <w:color w:val="111111"/>
          <w:sz w:val="28"/>
          <w:szCs w:val="28"/>
          <w:rtl w:val="true"/>
          <w:lang w:bidi="fa-IR"/>
        </w:rPr>
        <w:t>.</w:t>
      </w:r>
    </w:p>
    <w:p>
      <w:pPr>
        <w:pStyle w:val="Heading3"/>
        <w:numPr>
          <w:ilvl w:val="2"/>
          <w:numId w:val="1"/>
        </w:numPr>
        <w:rPr/>
      </w:pPr>
      <w:bookmarkStart w:id="97" w:name="__RefHeading___Toc269594_373438147"/>
      <w:bookmarkStart w:id="98" w:name="_Toc36"/>
      <w:bookmarkEnd w:id="97"/>
      <w:r>
        <w:rPr/>
        <w:t>3</w:t>
      </w:r>
      <w:r>
        <w:rPr>
          <w:rtl w:val="true"/>
        </w:rPr>
        <w:t xml:space="preserve">- </w:t>
      </w:r>
      <w:r>
        <w:rPr>
          <w:rtl w:val="true"/>
        </w:rPr>
        <w:t>من رواته من الأعلام</w:t>
      </w:r>
      <w:r>
        <w:rPr>
          <w:rtl w:val="true"/>
        </w:rPr>
        <w:t>:</w:t>
      </w:r>
      <w:bookmarkEnd w:id="98"/>
    </w:p>
    <w:p>
      <w:pPr>
        <w:pStyle w:val="BookText"/>
        <w:rPr/>
      </w:pPr>
      <w:r>
        <w:rPr>
          <w:rFonts w:ascii="IRNazanin" w:hAnsi="IRNazanin" w:eastAsia="IRNazanin"/>
          <w:color w:val="111111"/>
          <w:sz w:val="28"/>
          <w:sz w:val="28"/>
          <w:szCs w:val="28"/>
          <w:rtl w:val="true"/>
          <w:lang w:bidi="fa-IR"/>
        </w:rPr>
        <w:t>ومن رواة الخبر من کبار الأئمّة وأعلام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عیینة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نصوص فی الثناء الجمیل علیه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 والثوری، وسعر وابن جریج، وشعبة، وهمّام، ووکیع، وابن المبارک، وابن مهدی، والقطّان، وحمّاد بن زید، وقیس بن الربیع، والحسن بن صالح، والشافعی، وابن وهب، وأحمد بن حنبل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واتّفقوا علیٰ إمامته، وجلالته، وعظیم مرتبته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w:t>
      </w:r>
    </w:p>
    <w:p>
      <w:pPr>
        <w:pStyle w:val="BookText"/>
        <w:rPr/>
      </w:pPr>
      <w:r>
        <w:rPr>
          <w:rFonts w:ascii="IRNazanin" w:hAnsi="IRNazanin" w:eastAsia="IRNazanin"/>
          <w:color w:val="111111"/>
          <w:sz w:val="28"/>
          <w:sz w:val="28"/>
          <w:szCs w:val="28"/>
          <w:rtl w:val="true"/>
          <w:lang w:bidi="fa-IR"/>
        </w:rPr>
        <w:t xml:space="preserve">سفیان سنة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وتوفّی یوم السبت غرّة رجب سنة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العلّامة الحافظ، شیخ الإسلام، کان إماماً، حجّة، وحافظاً، واسع العلم، کبیر القدر</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الأعلام، ثقة، ثبت، حافظ، إمام</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الثوری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نصوص فی الثناء الجمیل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شعبة، وسفیان بن عیینة، وأبو عاصم النبیل، ویحییٰ بن معین، وغیر واحدٍ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أمیرالمؤمنین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الحدیث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فی زمانه، الشعبی فی زمانه، والثوری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عبّاس الدوری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یحییٰ بن معین لا یقدّم علیٰ سفیان فی زمانه أحداً فی الفقه، والحدیث والزهد، وکلّ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سفیان سادَ الناس بالورع والعلم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إللاٰهّ‌ماً من أئمّة المسلمین، وعلماً من أعلام الدین، مجمعاً علیٰ إمامته بحیث یستغنیٰ عن تزکیته، مع الإتقان</w:t>
      </w:r>
    </w:p>
    <w:p>
      <w:pPr>
        <w:pStyle w:val="BookText"/>
        <w:rPr/>
      </w:pPr>
      <w:r>
        <w:rPr>
          <w:rFonts w:ascii="Amiri" w:hAnsi="Amiri" w:eastAsia="Amiri" w:cs="Amiri"/>
          <w:color w:val="111111"/>
          <w:sz w:val="28"/>
          <w:sz w:val="28"/>
          <w:szCs w:val="28"/>
          <w:rtl w:val="true"/>
          <w:lang w:bidi="ar-SA"/>
        </w:rPr>
        <w:t>والحفظ والمعرفة والضبط والورع والزهد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رجال الصحاح الستّة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واجتمعوا علیٰ أنّه توفّی بالبصرة سنة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دیزیل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رواة هذا الخبر من الأعلام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إسحاق إبراهیم بن الحسین الهمدانی الکسائی، ویعرف بابن دیزیل، المتوفّیٰ سنة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وتوجد ترجمته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2/608</w:t>
      </w:r>
      <w:r>
        <w:rPr>
          <w:rFonts w:ascii="IRNazanin" w:hAnsi="IRNazanin" w:eastAsia="IRNazanin"/>
          <w:color w:val="111111"/>
          <w:sz w:val="28"/>
          <w:sz w:val="28"/>
          <w:szCs w:val="28"/>
          <w:rtl w:val="true"/>
          <w:lang w:bidi="fa-IR"/>
        </w:rPr>
        <w:t xml:space="preserve">، الوافی بالوفیات </w:t>
      </w:r>
      <w:r>
        <w:rPr>
          <w:rFonts w:eastAsia="IRNazanin" w:cs="IRNazanin"/>
          <w:color w:val="111111"/>
          <w:sz w:val="28"/>
          <w:szCs w:val="28"/>
          <w:lang w:bidi="fa-IR"/>
        </w:rPr>
        <w:t>5/346</w:t>
      </w:r>
      <w:r>
        <w:rPr>
          <w:rFonts w:ascii="IRNazanin" w:hAnsi="IRNazanin" w:eastAsia="IRNazanin"/>
          <w:color w:val="111111"/>
          <w:sz w:val="28"/>
          <w:sz w:val="28"/>
          <w:szCs w:val="28"/>
          <w:rtl w:val="true"/>
          <w:lang w:bidi="fa-IR"/>
        </w:rPr>
        <w:t xml:space="preserve">، البدایة والنهایة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 xml:space="preserve">، طبقات القرّاء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ونحن نکتفی بموجز ما جاء فی سیر أعلام النبلاء ، حیث ترجم له الذهبی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دیزیل، الإمام الحافظ، الثقة، العابد، سمع بالحرمین ومصر والشام والعراق والجبال، وجمع فأوعی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قبل المئتین بمُدَیدة، وسمع أبا نعیم، و</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عوانة، و</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وکان یصوم یوماً ویفطر یوماً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ثقة، مأمون</w:t>
      </w:r>
      <w:r>
        <w:rPr>
          <w:rFonts w:eastAsia="IRNazanin" w:cs="IRNazanin"/>
          <w:color w:val="111111"/>
          <w:sz w:val="28"/>
          <w:szCs w:val="28"/>
          <w:rtl w:val="true"/>
          <w:lang w:bidi="fa-IR"/>
        </w:rPr>
        <w:t>.</w:t>
      </w:r>
      <w:bookmarkStart w:id="99" w:name="pg904_4864"/>
    </w:p>
    <w:p>
      <w:pPr>
        <w:pStyle w:val="BookText"/>
        <w:rPr/>
      </w:pPr>
      <w:bookmarkEnd w:id="99"/>
      <w:r>
        <w:rPr>
          <w:rFonts w:ascii="Amiri" w:hAnsi="Amiri" w:eastAsia="Amiri" w:cs="Amiri"/>
          <w:color w:val="111111"/>
          <w:sz w:val="28"/>
          <w:sz w:val="28"/>
          <w:szCs w:val="28"/>
          <w:rtl w:val="true"/>
          <w:lang w:bidi="ar-SA"/>
        </w:rPr>
        <w:t>وقال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اللهجة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المنتهی فی 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کتابی بیدی وأحمد بن حنبل عن یمینی ویحییٰ بن معین عن شمالی، ما أُبالی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لضبط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صالح بن أحمد فی تاریخ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أحمد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حاتم الرازی عن ابن دیزیل،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ولا بلغنی عنه إلّاصدق وخیر</w:t>
      </w:r>
      <w:r>
        <w:rPr>
          <w:rFonts w:eastAsia="IRNazanin" w:cs="IRNazanin"/>
          <w:color w:val="111111"/>
          <w:sz w:val="28"/>
          <w:szCs w:val="28"/>
          <w:rtl w:val="true"/>
          <w:lang w:bidi="fa-IR"/>
        </w:rPr>
        <w:t xml:space="preserve">. . .»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269596_373438147"/>
      <w:bookmarkStart w:id="101" w:name="_Toc37"/>
      <w:bookmarkEnd w:id="100"/>
      <w:r>
        <w:rPr/>
        <w:t>4</w:t>
      </w:r>
      <w:r>
        <w:rPr>
          <w:rtl w:val="true"/>
        </w:rPr>
        <w:t xml:space="preserve">- </w:t>
      </w:r>
      <w:r>
        <w:rPr>
          <w:rtl w:val="true"/>
        </w:rPr>
        <w:t>نقلُ القوم عن تفسیر الثعلبی واعتمادهم علیه</w:t>
      </w:r>
      <w:r>
        <w:rPr>
          <w:rtl w:val="true"/>
        </w:rPr>
        <w:t>:</w:t>
      </w:r>
      <w:bookmarkEnd w:id="101"/>
    </w:p>
    <w:p>
      <w:pPr>
        <w:pStyle w:val="BookText"/>
        <w:rPr/>
      </w:pPr>
      <w:r>
        <w:rPr>
          <w:rFonts w:ascii="IRNazanin" w:hAnsi="IRNazanin" w:eastAsia="IRNazanin"/>
          <w:color w:val="111111"/>
          <w:sz w:val="28"/>
          <w:sz w:val="28"/>
          <w:szCs w:val="28"/>
          <w:rtl w:val="true"/>
          <w:lang w:bidi="fa-IR"/>
        </w:rPr>
        <w:t>ورویٰ کثیر من العلماء هذا الخبر عن تفسیر الثعلبی مرتضین إیّاه ومعتمدین علیه، فی مختلف الکتب، وإلیک بعض عباراتهم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سبط 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اتّفق علماء السیر أنّ قصّة الغدیر بعد رجوع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حجّة الوداع، فی الثامن عشر من ذی الحجّة، جمع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وکانوا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علیٰ ذلک بصریح العبارة دون التلویح والإشارة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أبو إسحاق الثعلبی فی تفسیره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لمّا قال ذلک،</w:t>
      </w:r>
    </w:p>
    <w:p>
      <w:pPr>
        <w:pStyle w:val="BookText"/>
        <w:rPr/>
      </w:pPr>
      <w:r>
        <w:rPr>
          <w:rFonts w:ascii="IRNazanin" w:hAnsi="IRNazanin" w:eastAsia="IRNazanin"/>
          <w:color w:val="111111"/>
          <w:sz w:val="28"/>
          <w:sz w:val="28"/>
          <w:szCs w:val="28"/>
          <w:rtl w:val="true"/>
          <w:lang w:bidi="fa-IR"/>
        </w:rPr>
        <w:t>طار فی الأقطار، وشاع فی البلاد والأمصار، وبلغ ذلک الحارث ابن نعمان الفهری</w:t>
      </w:r>
      <w:r>
        <w:rPr>
          <w:rFonts w:eastAsia="IRNazanin" w:cs="IRNazanin"/>
          <w:color w:val="111111"/>
          <w:sz w:val="28"/>
          <w:szCs w:val="28"/>
          <w:rtl w:val="true"/>
          <w:lang w:bidi="fa-IR"/>
        </w:rPr>
        <w:t xml:space="preserve">. . .»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السمهودی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الثعلبی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سفیان بن عیینة رحمه اللّٰه 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 نزلت؟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سألتنی عن مسألةٍ ما سألنی عنها أحد قبلک؛ حدّثنی أبی، عن جعفر بن محمّد،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لمّا کان بغدیر خمّ، نادیٰ الناس فاجتمعوا، فأخذ بید علیٍّ،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فشاع ذلک وطار فی البلاد، فبلغ ذلک الحارث بن النعمان</w:t>
      </w:r>
      <w:r>
        <w:rPr>
          <w:rFonts w:eastAsia="Amiri" w:cs="Amiri" w:ascii="Amiri" w:hAnsi="Amiri"/>
          <w:color w:val="111111"/>
          <w:sz w:val="28"/>
          <w:szCs w:val="28"/>
          <w:rtl w:val="true"/>
          <w:lang w:bidi="ar-SA"/>
        </w:rPr>
        <w:t xml:space="preserve">. . .»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وفی تفسیر الثعلبی عن ابن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لمّا قال ذلک طار فی الآفاق، فبلغ الحارث بن النعمان، فأتیٰ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 .»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الزرقانی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تفسیر الثعلبی عن ابن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لمّا قال ذلک طار فی الآفاق، فبلغ الحرث بن النعمان، فأتیٰ رسول اللّٰه فقال</w:t>
      </w:r>
      <w:r>
        <w:rPr>
          <w:rFonts w:eastAsia="IRNazanin" w:cs="IRNazanin"/>
          <w:color w:val="111111"/>
          <w:sz w:val="28"/>
          <w:szCs w:val="28"/>
          <w:rtl w:val="true"/>
          <w:lang w:bidi="fa-IR"/>
        </w:rPr>
        <w:t>:</w:t>
      </w:r>
      <w:bookmarkStart w:id="102" w:name="pg904_4870"/>
    </w:p>
    <w:p>
      <w:pPr>
        <w:pStyle w:val="BookText"/>
        <w:rPr/>
      </w:pPr>
      <w:bookmarkEnd w:id="102"/>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 .»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الصبّاغ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 الإمام أبو أسحاق الثعلبی رحمة اللّٰه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سفیان بن عیینة 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نزلت؟ فقال للسائل</w:t>
      </w:r>
      <w:r>
        <w:rPr>
          <w:rFonts w:eastAsia="Amiri" w:cs="Amiri" w:ascii="Amiri" w:hAnsi="Amiri"/>
          <w:color w:val="111111"/>
          <w:sz w:val="28"/>
          <w:szCs w:val="28"/>
          <w:rtl w:val="true"/>
          <w:lang w:bidi="ar-SA"/>
        </w:rPr>
        <w:t xml:space="preserve">. . .»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الزرندی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 الإمام أبو اسحاق الثعلبی رحمة اللّٰه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سفیان بن عیینة سئل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 نزلت؟ </w:t>
      </w:r>
      <w:r>
        <w:rPr>
          <w:rFonts w:eastAsia="Amiri" w:cs="Amiri" w:ascii="Amiri" w:hAnsi="Amiri"/>
          <w:color w:val="111111"/>
          <w:sz w:val="28"/>
          <w:szCs w:val="28"/>
          <w:rtl w:val="true"/>
          <w:lang w:bidi="ar-SA"/>
        </w:rPr>
        <w:t xml:space="preserve">. . .»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269598_373438147"/>
      <w:bookmarkStart w:id="104" w:name="_Toc38"/>
      <w:bookmarkEnd w:id="103"/>
      <w:r>
        <w:rPr/>
        <w:t>5</w:t>
      </w:r>
      <w:r>
        <w:rPr>
          <w:rtl w:val="true"/>
        </w:rPr>
        <w:t xml:space="preserve">- </w:t>
      </w:r>
      <w:r>
        <w:rPr>
          <w:rtl w:val="true"/>
        </w:rPr>
        <w:t>روایة الحمّوئی الجوینی عن الثعلبی بالإسناد</w:t>
      </w:r>
      <w:r>
        <w:rPr>
          <w:rtl w:val="true"/>
        </w:rPr>
        <w:t>:</w:t>
      </w:r>
      <w:bookmarkEnd w:id="10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شیخ الإسلام الحموئی بالإسناد عن الواحدی عن الثعلبی،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الشیخ عماد الدین عبد الحافظ بن بدران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بمدینة نابلس، فی ما أجاز لی أنّ أرویه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إجازةً عن القاضی جمال الدین عبد القاسم بن عبد الصمد الأنصاری، إجازةً عن عبد الجبّار بن محمّد الخواری البیهقی، إجازةً عن الإمام أبی الحسن علی بن أحمد الواحدی،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شیخنا الأُستاذ أبی إسحاق الثعلبی فی تفسیره</w:t>
      </w:r>
      <w:r>
        <w:rPr>
          <w:rFonts w:eastAsia="IRNazanin" w:cs="IRNazanin"/>
          <w:color w:val="111111"/>
          <w:sz w:val="28"/>
          <w:szCs w:val="28"/>
          <w:rtl w:val="true"/>
          <w:lang w:bidi="fa-IR"/>
        </w:rPr>
        <w:t>:</w:t>
      </w:r>
      <w:bookmarkStart w:id="105" w:name="pg904_4873"/>
    </w:p>
    <w:p>
      <w:pPr>
        <w:pStyle w:val="BookText"/>
        <w:rPr/>
      </w:pPr>
      <w:bookmarkEnd w:id="105"/>
      <w:r>
        <w:rPr>
          <w:rFonts w:ascii="Amiri" w:hAnsi="Amiri" w:eastAsia="Amiri" w:cs="Amiri"/>
          <w:color w:val="111111"/>
          <w:sz w:val="28"/>
          <w:sz w:val="28"/>
          <w:szCs w:val="28"/>
          <w:rtl w:val="true"/>
          <w:lang w:bidi="ar-SA"/>
        </w:rPr>
        <w:t>إنّ سفیان بن عیینة سئل عن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 نزلت؟ </w:t>
      </w:r>
      <w:r>
        <w:rPr>
          <w:rFonts w:eastAsia="Amiri" w:cs="Amiri" w:ascii="Amiri" w:hAnsi="Amiri"/>
          <w:color w:val="111111"/>
          <w:sz w:val="28"/>
          <w:szCs w:val="28"/>
          <w:rtl w:val="true"/>
          <w:lang w:bidi="ar-SA"/>
        </w:rPr>
        <w:t xml:space="preserve">. . .»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269600_373438147"/>
      <w:bookmarkStart w:id="107" w:name="_Toc39"/>
      <w:bookmarkEnd w:id="106"/>
      <w:r>
        <w:rPr/>
        <w:t>6</w:t>
      </w:r>
      <w:r>
        <w:rPr>
          <w:rtl w:val="true"/>
        </w:rPr>
        <w:t xml:space="preserve">- </w:t>
      </w:r>
      <w:r>
        <w:rPr>
          <w:rtl w:val="true"/>
        </w:rPr>
        <w:t>الحمّوئی شیخ الذهبی</w:t>
      </w:r>
      <w:r>
        <w:rPr>
          <w:rtl w:val="true"/>
        </w:rPr>
        <w:t>:</w:t>
      </w:r>
      <w:bookmarkEnd w:id="107"/>
    </w:p>
    <w:p>
      <w:pPr>
        <w:pStyle w:val="BookText"/>
        <w:rPr/>
      </w:pPr>
      <w:r>
        <w:rPr>
          <w:rFonts w:ascii="IRNazanin" w:hAnsi="IRNazanin" w:eastAsia="IRNazanin"/>
          <w:color w:val="111111"/>
          <w:sz w:val="28"/>
          <w:sz w:val="28"/>
          <w:szCs w:val="28"/>
          <w:rtl w:val="true"/>
          <w:lang w:bidi="fa-IR"/>
        </w:rPr>
        <w:t>والحمّوئی هذا من مشایخ الحافظ الذهبی، إذ ذکره فی معجمه المختصّ، وترجم له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المؤیّد بن عبداللّٰه بن علیّ بن محمّد بن حمویه، الإمام الکبیر، المحدّث، شیخ المشایخ، صدر الدین، أبو المجامع، الخراسانی الجوینی 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وسمع بخراسان وبغداد والشام والحجاز، وکان ذا اعتناء بهذا الشأن، وعلیٰ یده أسلم الملک غازان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بخراسان فی سنة </w:t>
      </w:r>
      <w:r>
        <w:rPr>
          <w:rFonts w:eastAsia="IRNazanin" w:cs="IRNazanin"/>
          <w:color w:val="111111"/>
          <w:sz w:val="28"/>
          <w:szCs w:val="28"/>
          <w:lang w:bidi="fa-IR"/>
        </w:rPr>
        <w:t>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قرأنا علیٰ أبی المجامع إبراهیم بن حمویه سنة </w:t>
      </w:r>
      <w:r>
        <w:rPr>
          <w:rFonts w:eastAsia="IRNazanin" w:cs="IRNazanin"/>
          <w:color w:val="111111"/>
          <w:sz w:val="28"/>
          <w:szCs w:val="28"/>
          <w:lang w:bidi="fa-IR"/>
        </w:rPr>
        <w:t>695</w:t>
      </w:r>
      <w:r>
        <w:rPr>
          <w:rFonts w:eastAsia="IRNazanin" w:cs="IRNazanin"/>
          <w:color w:val="111111"/>
          <w:sz w:val="28"/>
          <w:szCs w:val="28"/>
          <w:rtl w:val="true"/>
          <w:lang w:bidi="fa-IR"/>
        </w:rPr>
        <w:t xml:space="preserve">. . .»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269602_373438147"/>
      <w:bookmarkStart w:id="109" w:name="_Toc40"/>
      <w:bookmarkEnd w:id="108"/>
      <w:r>
        <w:rPr/>
        <w:t>7</w:t>
      </w:r>
      <w:r>
        <w:rPr>
          <w:rtl w:val="true"/>
        </w:rPr>
        <w:t xml:space="preserve">- </w:t>
      </w:r>
      <w:r>
        <w:rPr>
          <w:rtl w:val="true"/>
        </w:rPr>
        <w:t>روایة ابن أبی حاتم</w:t>
      </w:r>
      <w:bookmarkEnd w:id="10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أخرج فی تفسیر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أبی، ثنا عثمان بن خرزاد، ثنا إسماعیل بن زکریا، ثنا علی بن عابس، عن الأعمش وأبی الجحاف، عن عطیّة العوفی،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w:t>
      </w:r>
      <w:bookmarkStart w:id="110" w:name="pg904_4875"/>
    </w:p>
    <w:p>
      <w:pPr>
        <w:pStyle w:val="BookText"/>
        <w:rPr/>
      </w:pPr>
      <w:bookmarkEnd w:id="110"/>
      <w:r>
        <w:rPr>
          <w:rFonts w:ascii="Amiri" w:hAnsi="Amiri" w:eastAsia="Amiri" w:cs="Amiri"/>
          <w:color w:val="111111"/>
          <w:sz w:val="28"/>
          <w:sz w:val="28"/>
          <w:szCs w:val="28"/>
          <w:rtl w:val="true"/>
          <w:lang w:bidi="ar-SA"/>
        </w:rPr>
        <w:t>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 بن أبی طالب</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السند صحیح قطعاً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الرازی، فغنّی عن التعریف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خرزاد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عثمان بن عبداللّٰه بن محمّد بن خرزاد البصری، أبو عمرو، الحافظ، نزیل أنطاکیة المتوفیٰ سنة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فهو من رجال النسائی، 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رفیق أبی فی کتابة الحدیث فی بعض بلدان الشام وهو صدوق، أدرکته ولم أسمع منه، 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مأمون، وقال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حافظاً</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ذکر ابن حجر وغیره هذه الکلمات، وما ذکر له جرحاً من أحد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الخلفانی الأسدی، المتوفیٰ سنة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وفهو من رجال الصحاح الستة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سائر رجال السند فسنذکرهم</w:t>
      </w:r>
      <w:r>
        <w:rPr>
          <w:rFonts w:eastAsia="IRNazanin" w:cs="IRNazanin"/>
          <w:color w:val="111111"/>
          <w:sz w:val="28"/>
          <w:szCs w:val="28"/>
          <w:rtl w:val="true"/>
          <w:lang w:bidi="fa-IR"/>
        </w:rPr>
        <w:t>.</w:t>
      </w:r>
    </w:p>
    <w:p>
      <w:pPr>
        <w:pStyle w:val="Heading3"/>
        <w:numPr>
          <w:ilvl w:val="2"/>
          <w:numId w:val="1"/>
        </w:numPr>
        <w:rPr/>
      </w:pPr>
      <w:bookmarkStart w:id="111" w:name="__RefHeading___Toc269604_373438147"/>
      <w:bookmarkStart w:id="112" w:name="_Toc41"/>
      <w:bookmarkEnd w:id="111"/>
      <w:r>
        <w:rPr/>
        <w:t>8</w:t>
      </w:r>
      <w:r>
        <w:rPr>
          <w:rtl w:val="true"/>
        </w:rPr>
        <w:t xml:space="preserve">- </w:t>
      </w:r>
      <w:r>
        <w:rPr>
          <w:rtl w:val="true"/>
        </w:rPr>
        <w:t>کلمات فی الثعلبی وتفسیره</w:t>
      </w:r>
      <w:r>
        <w:rPr>
          <w:rtl w:val="true"/>
        </w:rPr>
        <w:t>:</w:t>
      </w:r>
      <w:bookmarkEnd w:id="11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کلمات فی الثعلبی وتفسیره عن أکابر علماء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إسحاق أحمد بن محمّد بن إبراهیم الثعلبی النیسابوری، المفسّر المشهور، کان أوحد أهل زمانه فی علم التفسیر، وصنّف التفسیر الکبیر الذی فاق غیره من التفاسیر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وقال أبو القاسم القشری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 العزّة عزّوجلّ فی المنام وهو یخاطبنی وأُخاطبه، فکان فی ذلک أن قال الربّ تعالیٰ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الرجل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فإذا أحمد الثعلبی 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عبد الغافر بن إسماعیل الفارسی فی کتاب سیاق تاریخ نیسابور وأثنیٰ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صحیح النقل موثوق به، حدّث عن أبی طاهر ابن خزیمة والإمام أبی بکر ابن مهران المقری، وکان کثیر الحدیث کثیر الشیوخ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محرّم سنة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یوم الأربعاء لسبع بقین من المحرّم سنة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 توفّی أبو إسحاق الثعلبی، وکان حافظاً، واعظاً، رأساً فی التفسیر والعربیة، متین الدیانة</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حافظاً، عالماً، بارعاً فی العربیة، موثّقاً</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bookmarkStart w:id="113" w:name="pg904_4880"/>
    </w:p>
    <w:p>
      <w:pPr>
        <w:pStyle w:val="BookText"/>
        <w:rPr/>
      </w:pPr>
      <w:bookmarkEnd w:id="113"/>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المفسّر المشهور، وکان حافظاً، واعظاً، رأساً فی التفسیر والعربیة والدین والدیانة، فاق تفسیر الکبیر سائر التفاسیر</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قاضی شهبة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عنه أبو الحسن 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القاسم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حافظاً، رأساً فی التفسیر والعربیة، متین الدیانة</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السیوطی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کبیراً إماماً، حافظاً للّغة، بارعاً فی العربیة</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269606_373438147"/>
      <w:bookmarkStart w:id="115" w:name="_Toc42"/>
      <w:bookmarkEnd w:id="114"/>
      <w:r>
        <w:rPr/>
        <w:t>9</w:t>
      </w:r>
      <w:r>
        <w:rPr>
          <w:rtl w:val="true"/>
        </w:rPr>
        <w:t xml:space="preserve">- </w:t>
      </w:r>
      <w:r>
        <w:rPr>
          <w:rtl w:val="true"/>
        </w:rPr>
        <w:t>أسانید الخبر فی کتاب شواهد التنزیل</w:t>
      </w:r>
      <w:r>
        <w:rPr>
          <w:rtl w:val="true"/>
        </w:rPr>
        <w:t>:</w:t>
      </w:r>
      <w:bookmarkEnd w:id="115"/>
    </w:p>
    <w:p>
      <w:pPr>
        <w:pStyle w:val="BookText"/>
        <w:rPr/>
      </w:pPr>
      <w:r>
        <w:rPr>
          <w:rFonts w:ascii="IRNazanin" w:hAnsi="IRNazanin" w:eastAsia="IRNazanin"/>
          <w:color w:val="111111"/>
          <w:sz w:val="28"/>
          <w:sz w:val="28"/>
          <w:szCs w:val="28"/>
          <w:rtl w:val="true"/>
          <w:lang w:bidi="fa-IR"/>
        </w:rPr>
        <w:t>وقد رویٰ الحافظ الحاکم الحسکانی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 فی بحوثنا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بأسانید عدیدة، عن بعض أئمّة أهل البیت علیهم السلام، وعدّةٍ من الصحابة، فرواه قائلاً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عبداللّٰه الشیرازی، أخبرنا أبو بکر الجرجرائی، حدّثنا أبو أحمد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سهل، حدّثنا زید ابن إسماعیل مولی الأنصاری، حدّثنا محمّد بن أیّوب الواسطی، عن سفیان بن عیینة، عن جعفر بن محمّد، عن أبیه، عن علیّ</w:t>
      </w:r>
      <w:r>
        <w:rPr>
          <w:rFonts w:eastAsia="IRNazanin" w:cs="IRNazanin"/>
          <w:color w:val="111111"/>
          <w:sz w:val="28"/>
          <w:szCs w:val="28"/>
          <w:rtl w:val="true"/>
          <w:lang w:bidi="fa-IR"/>
        </w:rPr>
        <w:t>. .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حدّثونا عن أبی بکر السبیعی، حدّثنا أحمد بن محمّد بن نصر أبو جعفر الضبعی،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زید بن إسماعیل بن سنان، حدّثنا شریح بن النعمان، حدّثنا سفیان بن عیینة، عن جعفر، عن أبیه، عن علیّ ابن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رسول اللّٰه علیّاً</w:t>
      </w:r>
      <w:r>
        <w:rPr>
          <w:rFonts w:eastAsia="IRNazanin" w:cs="IRNazanin"/>
          <w:color w:val="111111"/>
          <w:sz w:val="28"/>
          <w:szCs w:val="28"/>
          <w:rtl w:val="true"/>
          <w:lang w:bidi="fa-IR"/>
        </w:rPr>
        <w:t>. .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فی التفسیر العتیق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محمّد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نصر بن مزاحم، عن عمرو بن شمر، عن جابر الجعفی، عن محمّد بن جهل،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الحارث بن عمرو الفهری إلی النبیّ</w:t>
      </w:r>
      <w:r>
        <w:rPr>
          <w:rFonts w:eastAsia="IRNazanin" w:cs="IRNazanin"/>
          <w:color w:val="111111"/>
          <w:sz w:val="28"/>
          <w:szCs w:val="28"/>
          <w:rtl w:val="true"/>
          <w:lang w:bidi="fa-IR"/>
        </w:rPr>
        <w:t>.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الباب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وسعد بن أبی وقّاص، وأبی هریرة، وابن عبّاس</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أبو الحسن الفارسی، حدّثنا أبو الحسن محمّد بن إسماعیل الحسینی، حدّثنا عبد الرحمن بن الحسن الأسدی، حدّثنا إبراهیم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أبو بکر محمّد بن محمّد البغدادی، حدّثنا أبو محمّد عبداللّٰه بن أحمد بن جعفر الشیبانی، حدّثنا عبد الرحمن بن الحسن الأسدی، حدّثنا إبراهیم بن الحسین الکسائی، حدّثنا الفضل بن دکین، حدّثنا سفیان بن سعید، حدّثنا منصور، عن ربعی، عن حذیفة ابن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رسول اللّٰه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مولاه؛ قام النعمان بن</w:t>
      </w:r>
    </w:p>
    <w:p>
      <w:pPr>
        <w:pStyle w:val="BookText"/>
        <w:rPr/>
      </w:pPr>
      <w:r>
        <w:rPr>
          <w:rFonts w:ascii="IRNazanin" w:hAnsi="IRNazanin" w:eastAsia="IRNazanin"/>
          <w:color w:val="111111"/>
          <w:sz w:val="28"/>
          <w:sz w:val="28"/>
          <w:szCs w:val="28"/>
          <w:rtl w:val="true"/>
          <w:lang w:bidi="fa-IR"/>
        </w:rPr>
        <w:t>المنذر الفهری، فقال</w:t>
      </w:r>
      <w:r>
        <w:rPr>
          <w:rFonts w:eastAsia="IRNazanin" w:cs="IRNazanin"/>
          <w:color w:val="111111"/>
          <w:sz w:val="28"/>
          <w:szCs w:val="28"/>
          <w:rtl w:val="true"/>
          <w:lang w:bidi="fa-IR"/>
        </w:rPr>
        <w:t>. .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وأخبرنا عثمان، أخبرنا فرات بن إبراهیم الکوفی، حدّثنا الحسین بن محمّد بن مصعب البجلی، حدّثنا أبو عمارة محمّد بن أحمد المهدی، حدّثنا محمّد بن أبی معشر المدنی، عن سعید بن أبی سعید المقبری،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بعضد علیّ ابن أبی طالب</w:t>
      </w:r>
      <w:r>
        <w:rPr>
          <w:rFonts w:eastAsia="IRNazanin" w:cs="IRNazanin"/>
          <w:color w:val="111111"/>
          <w:sz w:val="28"/>
          <w:szCs w:val="28"/>
          <w:rtl w:val="true"/>
          <w:lang w:bidi="fa-IR"/>
        </w:rPr>
        <w:t xml:space="preserve">. . .»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أردنا تصحیح کلّ هذه الأسانید لطال بنا المقام، لکنّا نکتفی ببیان صحّة واحدٍ منها، وهو الطریق الثانی للخبر الرابع، 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أبو بکر محمّد البغدادی ، فقد قال الحافظ عبد الغافر النیسابوری بترجمته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محمّد بن عبداللّٰه بن جعفر العطّار الورّاق الحنیفی الحیری، أبو بکر بن أبی سعید البغدادی،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دیّن، ظریف، قصیر القامة، ملیح الشمائل، حدّث عن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عبداللّٰه بن أحمد بن جعفر الشیبانی النیسابوری ، فقد ترجم له الخطیب البغدادی، فقال ما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له ثروة ظاهرة، فأنفق أکثرها علیٰ العلم وأهل العلم وفی الحجّ والجهاد وغیر ذلک من أعمال البرّ، وکان من أکثر أقرانه سماعاً للحدیث، کتب الناس عنه، 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عمر القوّاس، وابن الثلّاج، وإبراهیم بن مخلد بن جعفر، وأبو الحسن بن رزقویه، وغیرهم، وکان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عبد الرحمن بن الحسن الأسدی ، فقد ترجم له الخطیب البغدادی کذلک،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الحسن بن أحمد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الأسدی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عن إبراهیم بن الحسین بن دیزیل الهمدانی،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وقدم بغداد وحدّث بها، فکتب عن الشیوخ القدماء، ورویٰ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الدارقطنی، وحدّثنا عنه أبو الحسن بن رزقویه بکتاب تفسیر ورقاء وغیره، وحدّثنا عنه أیضاً أبو الحسن ابن الحمامی المقری، وأبو علی بن شاذان، وأحمد بن علی البادا</w:t>
      </w:r>
      <w:r>
        <w:rPr>
          <w:rFonts w:eastAsia="IRNazanin" w:cs="IRNazanin"/>
          <w:color w:val="111111"/>
          <w:sz w:val="28"/>
          <w:szCs w:val="28"/>
          <w:rtl w:val="true"/>
          <w:lang w:bidi="fa-IR"/>
        </w:rPr>
        <w:t xml:space="preserve">. . .»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وجعله الذهبی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 له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ووفاته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ذکروا تکلّم بعض معاصریه فیه بسبب روایته عن إبراهیم ابن الحسین بن دیزیل، بدعویٰ أنّه لم یدرکه، ومن هنا أورده الذهبی فی میزان الاعتدال </w:t>
      </w:r>
      <w:r>
        <w:rPr>
          <w:rStyle w:val="FootnoteAnchor"/>
          <w:rtl w:val="true"/>
        </w:rPr>
        <w:footnoteReference w:id="132"/>
      </w:r>
      <w:r>
        <w:rPr>
          <w:rFonts w:ascii="IRNazanin" w:hAnsi="IRNazanin" w:eastAsia="IRNazanin"/>
          <w:color w:val="111111"/>
          <w:sz w:val="28"/>
          <w:sz w:val="28"/>
          <w:szCs w:val="28"/>
          <w:rtl w:val="true"/>
          <w:lang w:bidi="fa-IR"/>
        </w:rPr>
        <w:t>، وأوضح ذلک الحافظ ابن حجر فی لسان المیزان بأنّ أبا حفص بن عمر والقاسم بن أبی صالح أنکرا روایته عن إبراهیم،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إبراهیم قرأ کتاب التفسیر قبل سنة سبعین، وادّعیٰ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الحسن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مولده سنة سبعین، وبلغنا أنّ إبراهیم قلّ أن یمرّ له شیء فیعیده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الرجل محدّثاً جلیلاً یروی عنه الدارقطنی وأمثاله من الأئمّة النقدة المتقنین، وهذا القدر من الکلام فیه لا یضرّ بوثاقته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کلام المعاصر فی معاصره غیر مسموع، کما نصّ علیه الذهبی وابن حجر فی غیر موضعٍ من کتبهما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مبنیٰ هذا الکلام هو ولادة عبد الرحمن سنة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وأنّ ابن دیزیل قرأ التفسیر قبل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بلغ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ابن دیزیل قلّ أن یعید قراءة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إذا کانت ولادته سنة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ووفاة ابن دیزیل سنة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من الجائز أن یکون قد سمع منه ما رواه عنه، أو سمع بعضه وسمّعه أبو البعض الآخر، وإذ لا جرح فی الرجل من ناحیةٍ أُخریٰ، جاز لنا الاعتماد علیٰ خبره، مع روایة الأکابر عنه، ولا یعارض ذلک کلام بعض معاصریة فیه خاصّةً إذا کان استناداً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إبراهیم بن الحسین الکسائی ،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دیزیل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تقدّمت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الفضل بن دکین ، فمن رجال الصحاح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الحافظ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ثبت، وهو من کبار شیوخ البخاری</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سفیان بن سعید، فهو الثوری، المتقدّمة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منصور، فهو منصور بن المعتمر، وهو من رجال الصحاح الستّة ، قال الحافظ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ثبت، وکان لا یدلّس</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ربعی ، فهو ربعی بن خراش، من رجال الصحاح الستّة، قال</w:t>
      </w:r>
      <w:bookmarkStart w:id="116" w:name="pg904_4898"/>
    </w:p>
    <w:p>
      <w:pPr>
        <w:pStyle w:val="BookText"/>
        <w:rPr/>
      </w:pPr>
      <w:bookmarkEnd w:id="116"/>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عابد، مخضرم</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حذیفة بن الیمان ، فهو الصحابی الجلیل</w:t>
      </w:r>
      <w:r>
        <w:rPr>
          <w:rFonts w:eastAsia="IRNazanin" w:cs="IRNazanin"/>
          <w:color w:val="111111"/>
          <w:sz w:val="28"/>
          <w:szCs w:val="28"/>
          <w:rtl w:val="true"/>
          <w:lang w:bidi="fa-IR"/>
        </w:rPr>
        <w:t>.</w:t>
      </w:r>
    </w:p>
    <w:p>
      <w:pPr>
        <w:pStyle w:val="Heading3"/>
        <w:numPr>
          <w:ilvl w:val="2"/>
          <w:numId w:val="1"/>
        </w:numPr>
        <w:rPr/>
      </w:pPr>
      <w:bookmarkStart w:id="117" w:name="__RefHeading___Toc269608_373438147"/>
      <w:bookmarkStart w:id="118" w:name="_Toc43"/>
      <w:bookmarkEnd w:id="117"/>
      <w:r>
        <w:rPr/>
        <w:t>10</w:t>
      </w:r>
      <w:r>
        <w:rPr>
          <w:rtl w:val="true"/>
        </w:rPr>
        <w:t xml:space="preserve">- </w:t>
      </w:r>
      <w:r>
        <w:rPr>
          <w:rtl w:val="true"/>
        </w:rPr>
        <w:t>دلالة الخبر علیٰ إمامة أمیرالمؤمنین علیه السّلام</w:t>
      </w:r>
      <w:r>
        <w:rPr>
          <w:rtl w:val="true"/>
        </w:rPr>
        <w:t>:</w:t>
      </w:r>
      <w:bookmarkEnd w:id="118"/>
    </w:p>
    <w:p>
      <w:pPr>
        <w:pStyle w:val="BookText"/>
        <w:rPr/>
      </w:pPr>
      <w:r>
        <w:rPr>
          <w:rFonts w:ascii="IRNazanin" w:hAnsi="IRNazanin" w:eastAsia="IRNazanin"/>
          <w:color w:val="111111"/>
          <w:sz w:val="28"/>
          <w:sz w:val="28"/>
          <w:szCs w:val="28"/>
          <w:rtl w:val="true"/>
          <w:lang w:bidi="fa-IR"/>
        </w:rPr>
        <w:t>ثمّ إن هذا الخبر من أوضح الدلائل علیٰ أنّ قول رسول اللّٰه صلّیٰ اللّٰه علیه وآله وسلّم فی أمیرالمؤمنین یوم الغدیر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نصّ قطعی علیٰ إمامته الکبریٰ وولایته العظمیٰ من بعده بلا فصل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لأنّ هذا الکلام من النبیّ إن کان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شابه ذلک من المعانی، لم یکن أیّ اعتراض من ذلک الأعرابی علیٰ رسول اللّٰه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منک أو من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إنّ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وأمرتنا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لم ترض بهذا، حتّیٰ رفت بضبعَی ابن عمّک وفضّلته علیٰ الناس،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دلالة حدیث الغدیر علیٰ الإمامة والخلافة</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فلماذا هذا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الوقاحة؟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یضطرّ رسول اللّٰه صلّیٰ اللّٰه علیه وآله وسلّم إلی أن یحلف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احمرّت عیناه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الذی لا إله إلّاهو إنّه من اللّٰه ولیس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ویکرّر ذلک ثلاثاً؟ </w:t>
      </w:r>
      <w:r>
        <w:rPr>
          <w:rFonts w:eastAsia="Amiri" w:cs="Amiri" w:ascii="Amiri" w:hAnsi="Amiri"/>
          <w:color w:val="111111"/>
          <w:sz w:val="28"/>
          <w:szCs w:val="28"/>
          <w:rtl w:val="true"/>
          <w:lang w:bidi="ar-SA"/>
        </w:rPr>
        <w:t>!</w:t>
      </w:r>
      <w:bookmarkStart w:id="119" w:name="pg904_4901"/>
    </w:p>
    <w:p>
      <w:pPr>
        <w:pStyle w:val="BookText"/>
        <w:rPr/>
      </w:pPr>
      <w:bookmarkEnd w:id="119"/>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فلماذا یناشد علیٌّ الناس بحدیث الغدیر؟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فلماذا یکون فی نفس أبی الطفیل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أحمد بسند صحیح عن أبی الطفیل،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علیٌّ الناس فی الرحبة،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کلّ امریءٍ مسلمٍ سمع رسول اللّٰه یقول یوم غدیر خمّ ما سمع، لما قام؛ فقام ثلاثون من الناس</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وکأنّ فی نفسی شیئاً، فلقیت زید بن أرقم،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علیّاً یقول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رسول اللّٰه یقول له ذلک</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 ممّا سیأتی بحول اللّٰه وقوتّه فی مباحث حدیث الغدیر</w:t>
      </w:r>
      <w:r>
        <w:rPr>
          <w:rFonts w:eastAsia="IRNazanin" w:cs="IRNazanin"/>
          <w:color w:val="111111"/>
          <w:sz w:val="28"/>
          <w:szCs w:val="28"/>
          <w:rtl w:val="true"/>
          <w:lang w:bidi="fa-IR"/>
        </w:rPr>
        <w:t>.</w:t>
      </w:r>
    </w:p>
    <w:p>
      <w:pPr>
        <w:pStyle w:val="Heading3"/>
        <w:numPr>
          <w:ilvl w:val="2"/>
          <w:numId w:val="1"/>
        </w:numPr>
        <w:rPr/>
      </w:pPr>
      <w:bookmarkStart w:id="120" w:name="__RefHeading___Toc269610_373438147"/>
      <w:bookmarkStart w:id="121" w:name="_Toc44"/>
      <w:bookmarkEnd w:id="120"/>
      <w:r>
        <w:rPr/>
        <w:t>11</w:t>
      </w:r>
      <w:r>
        <w:rPr>
          <w:rtl w:val="true"/>
        </w:rPr>
        <w:t xml:space="preserve">- </w:t>
      </w:r>
      <w:r>
        <w:rPr>
          <w:rtl w:val="true"/>
        </w:rPr>
        <w:t>مع ابن تیمیّة</w:t>
      </w:r>
      <w:r>
        <w:rPr>
          <w:rtl w:val="true"/>
        </w:rPr>
        <w:t>:</w:t>
      </w:r>
      <w:bookmarkEnd w:id="121"/>
    </w:p>
    <w:p>
      <w:pPr>
        <w:pStyle w:val="BookText"/>
        <w:rPr/>
      </w:pPr>
      <w:r>
        <w:rPr>
          <w:rFonts w:ascii="IRNazanin" w:hAnsi="IRNazanin" w:eastAsia="IRNazanin"/>
          <w:color w:val="111111"/>
          <w:sz w:val="28"/>
          <w:sz w:val="28"/>
          <w:szCs w:val="28"/>
          <w:rtl w:val="true"/>
          <w:lang w:bidi="fa-IR"/>
        </w:rPr>
        <w:t>نعم، لولا دلالة حدیث الغدیر علیٰ إمامة الأمیر علیه الصلاة والسلام، لم یعترض ذاک الأعرابی علیٰ اللّٰه ورسوله، فخرج بذلک عن الإسلام، ولاقیٰ جزاءه فی دار الدینا، ولعذاب الآخرة أشدّ وأبقیٰ</w:t>
      </w:r>
      <w:r>
        <w:rPr>
          <w:rFonts w:eastAsia="IRNazanin" w:cs="IRNazanin"/>
          <w:color w:val="111111"/>
          <w:sz w:val="28"/>
          <w:szCs w:val="28"/>
          <w:rtl w:val="true"/>
          <w:lang w:bidi="fa-IR"/>
        </w:rPr>
        <w:t>. . .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ولولا دلالته علیٰ إماة الأمیر لما تبع ابن تیمیّة ذاک الأعرابی الجلف الجافّ، وزعم أنّ أهل المعرفة بالحدیث قد اتّفقوا علیٰ أنّ هذا الحدیث</w:t>
      </w:r>
    </w:p>
    <w:p>
      <w:pPr>
        <w:pStyle w:val="BookText"/>
        <w:rPr/>
      </w:pPr>
      <w:r>
        <w:rPr>
          <w:rFonts w:ascii="IRNazanin" w:hAnsi="IRNazanin" w:eastAsia="IRNazanin"/>
          <w:color w:val="111111"/>
          <w:sz w:val="28"/>
          <w:sz w:val="28"/>
          <w:szCs w:val="28"/>
          <w:rtl w:val="true"/>
          <w:lang w:bidi="fa-IR"/>
        </w:rPr>
        <w:t>من الکذب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أنّ للحدیث طرقاً کثیرة، بعضها صحیح ورواته کبار الأئمّة والحفّاظ والأعلام من أبناء العامّة، فهو حدیث معتبر مستفیض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وجوهاً فی إبطال الحدیث، کشف بها عن جهله المفرط وتعصّبه الشدید، حتّی أعرض عنها بعض أتباعه وجعل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السورة مکیّة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قٰالُوا اَللّٰهُمَّ إِنْ کٰانَ هٰذٰا هُوَ اَلْحَقَّ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سورة الأنفال، وهی نازلة ببدرٍ، قبل قضیة غدیر خمّ بسنین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نصّ کلام ابن تیمیّة المشتمل علیٰ المطلبین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لهؤلاء الکذّابین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الناس کلّهم علیٰ أنّ ما قاله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بغدیر خمّ کان مرجعه من حجّة الوداع، والشیعة تسلّم هذا وتجعل ذلک الیوم عیداً، وهو الیوم الثامن عشر من ذی الحجّة، والنبیّ لم یرجع إلی مکّة بعد ذلک، بل رجع من حجّة الوداع إلی المدینة، وعاش تمام ذی الحجّة والمحرّم وصفر، وتوفّی فی أوّل ربیع الأوّل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هذا الحدیث أنّه بعد أن قال هذا بغدیر خمّ وشاع فی البلاد جاء الحرث وهو بالأبطح، والأبطح بمکّة، فهذا کذب جاهل لم یعلم متیٰ کانت قصّة غدیر خمّ؛ فإنّ هذه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مکّیة باتّفاق</w:t>
      </w:r>
    </w:p>
    <w:p>
      <w:pPr>
        <w:pStyle w:val="BookText"/>
        <w:rPr/>
      </w:pPr>
      <w:r>
        <w:rPr>
          <w:rFonts w:ascii="IRNazanin" w:hAnsi="IRNazanin" w:eastAsia="IRNazanin"/>
          <w:color w:val="111111"/>
          <w:sz w:val="28"/>
          <w:sz w:val="28"/>
          <w:szCs w:val="28"/>
          <w:rtl w:val="true"/>
          <w:lang w:bidi="fa-IR"/>
        </w:rPr>
        <w:t xml:space="preserve">أهل العلم، نزلت بمکّة قبل الهجرة، فهذه نزلت قبل غدیر خمّ بعشر سنین أو أکثر من ذلک، فکیف نزلت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قٰالُوا اَللّٰهُمَّ إِنْ کٰانَ هٰذٰا هُوَ اَلْحَقَّ مِنْ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الأنفال، وقد نزلت ببدر بالاتّفاق، قبل غدیر خمّ بسنین کثیرة، وأهل التفسیر متّفقون علیٰ أنّها نزلت بسببِ ما قاله المشکرون للنبیّ قبل الهجرة، کأبی جهلٍ وأمثاله</w:t>
      </w:r>
      <w:r>
        <w:rPr>
          <w:rFonts w:eastAsia="Amiri" w:cs="Amiri" w:ascii="Amiri" w:hAnsi="Amiri"/>
          <w:color w:val="111111"/>
          <w:sz w:val="28"/>
          <w:szCs w:val="28"/>
          <w:rtl w:val="true"/>
          <w:lang w:bidi="ar-SA"/>
        </w:rPr>
        <w:t xml:space="preserve">. . .»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لفظ ابن تیمیّة، وقد أسقط منه بعض مقلّدیه جملةً منه، لوضوح بطلانه وسقوطه، وحذف منه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 الناس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وبدّل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 ذلک من 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ممّا أسقط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الأبطح بمکّة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 هذا جهل من ابن تیمیّة، لأنّ الأبطح فی اللغة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المسیل الواسع فیه دقاق الحصیٰ، کما لا یخفیٰ علیٰ من راجع الکتب اللغویة من الصحاح والقاموس والنهایة وغیرها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 بطحاء مکّة</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ذکر السمهودی فی کتابه فی تاریخ المدینة المنوّرة فی بقاعها ما یسمّیٰ بالبطحاء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أنّ سورة المعارج مکّیة، فالجواب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کونها مکّیة لا یمنع من کون بعضها مدنیّاً، حتّی الآیات الأُولیٰ، لوجود نظائر لذلک فی القرآن الکریم، کما هو مذکور فی کتب هذا الشأن، بل تکفی مراجعة کتب التفسیر فی أوائل السور، حیث یقولون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مکّیة إلّاکذا من أوّلها، أو الآیة الفلانیّة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مانع من تکرّر نزول الآیة المبارکة، ولهذا أیضاً نظائر فی القرآن الکریم، وقد عقد له باب فی کتب علوم القرآن، مثل الإتقان للحافظ السیوطی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أنّ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قٰالُوا اَللّٰهُمَّ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مدنیّة نزلت فی واقعة بدرٍ، فالاعتراض به عجیب جدّاً، وقد کان علیٰ مقلّده أن یسقطه أیضاً، إذ لیس فی الروایة عن سفیان بن عیینة ذِکرٌ لنزول هذه الآیة فی قضیة غدیر خمّ، وإنّما جاء فیها أنّ الأعرابی خرج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ما یقوله محمّد حقّاً فأمطر علینا حجارةً من السماء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فما هو وجه الإشکال؟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وقد تعرّضنا للجواب عن جمیع جهات کلام ابن تیمیّة فی الآیة فی کتابنا الکبیر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bookmarkStart w:id="122" w:name="pg904_4913"/>
    </w:p>
    <w:p>
      <w:pPr>
        <w:pStyle w:val="Heading3"/>
        <w:numPr>
          <w:ilvl w:val="2"/>
          <w:numId w:val="1"/>
        </w:numPr>
        <w:rPr/>
      </w:pPr>
      <w:bookmarkStart w:id="123" w:name="__RefHeading___Toc269612_373438147"/>
      <w:bookmarkStart w:id="124" w:name="_Toc45"/>
      <w:bookmarkEnd w:id="122"/>
      <w:bookmarkEnd w:id="123"/>
      <w:r>
        <w:rPr/>
        <w:t>12</w:t>
      </w:r>
      <w:r>
        <w:rPr>
          <w:rtl w:val="true"/>
        </w:rPr>
        <w:t xml:space="preserve">- </w:t>
      </w:r>
      <w:r>
        <w:rPr>
          <w:rtl w:val="true"/>
        </w:rPr>
        <w:t>وبقی شیء</w:t>
      </w:r>
      <w:r>
        <w:rPr>
          <w:rtl w:val="true"/>
        </w:rPr>
        <w:t>:</w:t>
      </w:r>
      <w:bookmarkEnd w:id="124"/>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کانت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قٰالُوا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ونازلة فی واقعة بدر، ولا علاقة لها بقضیة الأعرابی المعترض علیٰ رسول اللّٰه صلّیٰ اللّٰه علیه وآله وسلّم بعد واقعة غدیر خمّ، فلماذا ذکر الحاکم النیسابوری الخبر التالی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التفسیر من المستدرک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نصّ عبارته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علیّ الشیبانی بالکوفة، ثنا أحمد بن حازم الغفاری، ثنا عبیداللّٰه بن موسی، عن سفیان الثوری، عن الأعمش، عن سعید بن جبیر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ذی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النضر بن الحارث بن کلدة،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هذا هو الحقّ من عندک فأمطر علینا حجارةً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وافقه الذهبی علیٰ التصحیح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إذا رجعت إلی المستدرک فی سورة الأنفال، لا تجد الروایة هناک أصلاً</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وبماذا یجیب ابن تیمیّة وأتباعه عن هذا الذی فعله الحاکم والذهبی وهما الإمامان الحافظان الکبیران؟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سیّما وأنّ راوی هذا الخبر الصحیح هو سفیان الثوری، وقد وقع فی طریق خبر صحیح آخر فی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بالتفصیل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والمرویّ عنه هو سعید بن جبیر، ولابُدّ وأنّه أخذ الخبر من ابن عبّاس، وهو أحد رواة خبر نزول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قضیة غدیر خمّ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مضافاً إلی أنّ أغلب رواته من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الخبر من جملة الأخبار الصحیحة فی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قضیّة غدیر خمّ، ویشهد بذلک کلام بعض المفسّرین بتفسیر الآیة مع ذکر القضیّة، حیث یذکر عن ابن عبّاس أنّ السائل للعذاب بعد قضیّة غدیر خمّ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 بن الحارث بن کلدة</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تفسیر الخطیب الشربینی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فی هذا الداعی،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النضر بن الحارث؛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أنّه لمّا بلغه قول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تفسیر القرطبی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النضر بن الحارث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ابن عبّاس ومجاهد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السائل هنا هو الحارث بن النعمان الفهری، وذلک أنّه لمّا بلغه</w:t>
      </w:r>
      <w:r>
        <w:rPr>
          <w:rFonts w:eastAsia="IRNazanin" w:cs="IRNazanin"/>
          <w:color w:val="111111"/>
          <w:sz w:val="28"/>
          <w:szCs w:val="28"/>
          <w:rtl w:val="true"/>
          <w:lang w:bidi="fa-IR"/>
        </w:rPr>
        <w:t xml:space="preserve">. . .»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فذکرا قولین، أحدهما مطابق لروایة الحاکم، والآخر مطابق لروایة الثعلبی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تفسیر أبی عبیدة الهروی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النضر بن الحارث ابن کلدة</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من 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أیضاً عن سفیان الثوری، وبسنده صحیح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من صحّفه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 بن الحارث</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من صحّفه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عمرو</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إلیه أعرابی</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الصحابة</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 من قال غیر ذلک</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والموضوع بحاجةٍ إلی تحقیق أکثر لیس هذا موضعه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لکنّ الأکثر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تفسیر الثعلبی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اعترض ابن تیمیّة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 لا یُعرف فی الصحابة، بل هو من جنس الأسماء التی تذکرها الطرقیة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وهو مردود بأنّ هذا الرجل مرتدّ بردّه علیٰ اللّٰه والرسول، وکتب الصحابة قد اشترط أصحابها أن یذکروا فیها من مات من الصحابة علیٰ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کان ابن تیمیّة یراه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 فإنّ کتب الصحابة لم تستوعب کلّ أصحاب رسول اللّٰه صلّیٰ اللّٰه علیه وآله وسلّم، وهم علیٰ مسلکهم یعدّون بعشرات الآلاف</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موجز الکلام حول نزول هذه الآیة فی قضیة یوم غدیر خمّ، وباللّٰه التوفیق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فی خلاصة عبقات الأنوار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الوحی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للشیخ یحییٰ بن الحسن الحلّی، المعروف بابن البطریق، المتوفّیٰ سنة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عن کتاب ما نزل من القرآن فی علیّ، للحافظ أبی نعیم الأصفهانی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12/364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12/366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12/366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12/613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12/367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رقم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رجال مسلم والأربعة، وثّقوه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أهل الصدق فی الروایات وإن کان‌مذهبه مذهب الشیعة، وفی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 جلد لکنّه صدوق، فلنا صدقه وعلیه بدعته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عند الجوزجانی الناصبی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مذموم المذهب، مجاهر زائغ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أحوال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رقم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أمیرالمؤمنین علیه السّلام من تاریخ دمشق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20/110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20/109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18/254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16/540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16/539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قریٰ نیسابور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12/279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12/279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11/393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11/393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نیسابور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الدکتور السالوس فی آیة التطهیر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8/373</w:t>
      </w:r>
      <w:r>
        <w:rPr>
          <w:rFonts w:ascii="IRNazanin" w:hAnsi="IRNazanin" w:eastAsia="IRNazanin"/>
          <w:b w:val="false"/>
          <w:b w:val="false"/>
          <w:bCs w:val="false"/>
          <w:i w:val="false"/>
          <w:i w:val="false"/>
          <w:iCs w:val="false"/>
          <w:color w:val="333333"/>
          <w:sz w:val="20"/>
          <w:sz w:val="20"/>
          <w:szCs w:val="20"/>
          <w:rtl w:val="true"/>
        </w:rPr>
        <w:t>، الطبعة الحدیثة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اللیل </w:t>
      </w:r>
      <w:r>
        <w:rPr>
          <w:rFonts w:eastAsia="IRNazanin" w:cs="IRNazanin"/>
          <w:b w:val="false"/>
          <w:bCs w:val="false"/>
          <w:i w:val="false"/>
          <w:iCs w:val="false"/>
          <w:color w:val="333333"/>
          <w:sz w:val="20"/>
          <w:szCs w:val="20"/>
        </w:rPr>
        <w:t>92:17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8/495</w:t>
      </w:r>
      <w:r>
        <w:rPr>
          <w:rFonts w:ascii="IRNazanin" w:hAnsi="IRNazanin" w:eastAsia="IRNazanin"/>
          <w:b w:val="false"/>
          <w:b w:val="false"/>
          <w:bCs w:val="false"/>
          <w:i w:val="false"/>
          <w:i w:val="false"/>
          <w:iCs w:val="false"/>
          <w:color w:val="333333"/>
          <w:sz w:val="20"/>
          <w:sz w:val="20"/>
          <w:szCs w:val="20"/>
          <w:rtl w:val="true"/>
        </w:rPr>
        <w:t>، الطبعة الحدیثة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الوسیط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فی شرح صحیح البخاری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عبداللّٰه بن بشران، کما ستعرف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8/290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17/311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14/380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16/449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10/385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5/469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16/256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18/270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 الأحادیث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17/281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19/631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الکلمات کلّها فی سیر أعلام النبلاء </w:t>
      </w:r>
      <w:r>
        <w:rPr>
          <w:rFonts w:eastAsia="IRNazanin" w:cs="IRNazanin"/>
          <w:b w:val="false"/>
          <w:bCs w:val="false"/>
          <w:i w:val="false"/>
          <w:iCs w:val="false"/>
          <w:color w:val="333333"/>
          <w:sz w:val="20"/>
          <w:szCs w:val="20"/>
        </w:rPr>
        <w:t>18/241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الکلمات کلّها فی سیر أعلام النبلاء </w:t>
      </w:r>
      <w:r>
        <w:rPr>
          <w:rFonts w:eastAsia="IRNazanin" w:cs="IRNazanin"/>
          <w:b w:val="false"/>
          <w:bCs w:val="false"/>
          <w:i w:val="false"/>
          <w:iCs w:val="false"/>
          <w:color w:val="333333"/>
          <w:sz w:val="20"/>
          <w:szCs w:val="20"/>
        </w:rPr>
        <w:t>16/431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الکلمات کلّها فی سیر أعلام النبلاء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الکلمات کلّها فی سیر أعلام النبلاء </w:t>
      </w:r>
      <w:r>
        <w:rPr>
          <w:rFonts w:eastAsia="IRNazanin" w:cs="IRNazanin"/>
          <w:b w:val="false"/>
          <w:bCs w:val="false"/>
          <w:i w:val="false"/>
          <w:iCs w:val="false"/>
          <w:color w:val="333333"/>
          <w:sz w:val="20"/>
          <w:szCs w:val="20"/>
        </w:rPr>
        <w:t>18/372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13/319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ولاحظ سائر الکلمات فی هامشة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28/551</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12/578</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فی خلاصة عبقات الأنوار </w:t>
      </w:r>
      <w:r>
        <w:rPr>
          <w:rFonts w:eastAsia="IRNazanin" w:cs="IRNazanin"/>
          <w:b w:val="false"/>
          <w:bCs w:val="false"/>
          <w:i w:val="false"/>
          <w:iCs w:val="false"/>
          <w:color w:val="333333"/>
          <w:sz w:val="20"/>
          <w:szCs w:val="20"/>
        </w:rPr>
        <w:t>8/277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الکلام فی اسم هذا الرجل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واللغات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عن أسماء رجال الصحاح الستّة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13/184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خواصّ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فی شرح الجامع الصغیر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 فی فضائل المصطفیٰ والمرتضیٰ والبتول والسبطین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المختصّ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w:t>
      </w:r>
      <w:r>
        <w:rPr>
          <w:rFonts w:eastAsia="IRNazanin" w:cs="IRNazanin"/>
          <w:b w:val="false"/>
          <w:bCs w:val="false"/>
          <w:i w:val="false"/>
          <w:iCs w:val="false"/>
          <w:color w:val="333333"/>
          <w:sz w:val="20"/>
          <w:szCs w:val="20"/>
        </w:rPr>
        <w:t>2/1172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فی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فی طبقات اللغویّین والنحاة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السیاق فی تاریخ نیسابور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9/391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10/292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الذهبی فی المیزان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کلام الأقران بعضهم فی بعض لا یعبأ به، لا سیّما إذا لاح لک أنّه لعداوة أو لمذهب أو لحسد، ما ینجو منه إلّامن عصم اللّٰه، وما علمت أنّ عصراً من الأعصار سلم أهله من ذلک، سویٰ الأنبیاء والصدّیقین، ولو شئت لسردت من ذلک کراریس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 ابن حجر فی اللسان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نعتد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بحمد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بکثیر من کلام الأقران بعضهم فی بعض</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الطبعة القدیمة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الوفا بأخبار دار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فی خلاصة عبقات الأنوار </w:t>
      </w:r>
      <w:r>
        <w:rPr>
          <w:rFonts w:eastAsia="IRNazanin" w:cs="IRNazanin"/>
          <w:b w:val="false"/>
          <w:bCs w:val="false"/>
          <w:i w:val="false"/>
          <w:iCs w:val="false"/>
          <w:color w:val="333333"/>
          <w:sz w:val="20"/>
          <w:szCs w:val="20"/>
        </w:rPr>
        <w:t>8/364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المنیر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18/278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الحفنی علیٰ الجامع الصغیر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image" Target="media/image2.jpeg"/><Relationship Id="rId96" Type="http://schemas.openxmlformats.org/officeDocument/2006/relationships/image" Target="media/image2.jpeg"/><Relationship Id="rId97" Type="http://schemas.openxmlformats.org/officeDocument/2006/relationships/footer" Target="footer90.xml"/><Relationship Id="rId98" Type="http://schemas.openxmlformats.org/officeDocument/2006/relationships/footnotes" Target="footnotes.xml"/><Relationship Id="rId99" Type="http://schemas.openxmlformats.org/officeDocument/2006/relationships/numbering" Target="numbering.xml"/><Relationship Id="rId100" Type="http://schemas.openxmlformats.org/officeDocument/2006/relationships/fontTable" Target="fontTable.xml"/><Relationship Id="rId101" Type="http://schemas.openxmlformats.org/officeDocument/2006/relationships/settings" Target="settings.xml"/><Relationship Id="rId1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Pages>
  <Words>13314</Words>
  <Characters>57370</Characters>
  <CharactersWithSpaces>69900</CharactersWithSpaces>
  <Paragraphs>981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2026-08-16T09:35:10Z</dcterms:created>
  <dc:creator>ghaemiyeh.com</dc:creator>
  <dc:description/>
  <dc:language>en-US</dc:language>
  <cp:lastModifiedBy/>
  <dcterms:modified xsi:type="dcterms:W3CDTF">2026-08-16T13:05:13Z</dcterms:modified>
  <cp:revision>1</cp:revision>
  <dc:subject/>
  <dc:title>آیات الغدیر</dc:title>
</cp:coreProperties>
</file>

<file path=docProps/custom.xml><?xml version="1.0" encoding="utf-8"?>
<Properties xmlns="http://schemas.openxmlformats.org/officeDocument/2006/custom-properties" xmlns:vt="http://schemas.openxmlformats.org/officeDocument/2006/docPropsVTypes"/>
</file>