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حال آیت الله شیخ علی اکبر نهاوندی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806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0807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08073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508075_211673320">
            <w:r>
              <w:rPr>
                <w:webHidden/>
                <w:rStyle w:val="IndexLink"/>
                <w:rtl w:val="true"/>
              </w:rPr>
              <w:t>ماه نهاوند</w:t>
            </w:r>
            <w:r>
              <w:rPr>
                <w:rStyle w:val="IndexLink"/>
                <w:rtl w:val="true"/>
              </w:rPr>
              <w:tab/>
            </w:r>
            <w:r>
              <w:rPr>
                <w:rStyle w:val="IndexLink"/>
              </w:rPr>
              <w:t>10</w:t>
            </w:r>
          </w:hyperlink>
        </w:p>
        <w:p>
          <w:pPr>
            <w:pStyle w:val="Contents2"/>
            <w:tabs>
              <w:tab w:val="clear" w:pos="8743"/>
              <w:tab w:val="right" w:pos="9026" w:leader="dot"/>
            </w:tabs>
            <w:rPr/>
          </w:pPr>
          <w:hyperlink w:anchor="__RefHeading___Toc4508077_211673320">
            <w:r>
              <w:rPr>
                <w:webHidden/>
                <w:rStyle w:val="IndexLink"/>
                <w:rtl w:val="true"/>
              </w:rPr>
              <w:t>مرحوم نهاوندی و مبارزه با دیکتاتوری رضاخانی</w:t>
            </w:r>
            <w:r>
              <w:rPr>
                <w:rStyle w:val="IndexLink"/>
                <w:rtl w:val="true"/>
              </w:rPr>
              <w:tab/>
            </w:r>
            <w:r>
              <w:rPr>
                <w:rStyle w:val="IndexLink"/>
              </w:rPr>
              <w:t>20</w:t>
            </w:r>
          </w:hyperlink>
        </w:p>
        <w:p>
          <w:pPr>
            <w:pStyle w:val="Contents2"/>
            <w:tabs>
              <w:tab w:val="clear" w:pos="8743"/>
              <w:tab w:val="right" w:pos="9026" w:leader="dot"/>
            </w:tabs>
            <w:rPr/>
          </w:pPr>
          <w:hyperlink w:anchor="__RefHeading___Toc4508079_211673320">
            <w:r>
              <w:rPr>
                <w:webHidden/>
                <w:rStyle w:val="IndexLink"/>
                <w:rtl w:val="true"/>
              </w:rPr>
              <w:t>علامه نهاوندی رحمه الله در کلام بزرگان</w:t>
            </w:r>
            <w:r>
              <w:rPr>
                <w:rStyle w:val="IndexLink"/>
                <w:rtl w:val="true"/>
              </w:rPr>
              <w:tab/>
            </w:r>
            <w:r>
              <w:rPr>
                <w:rStyle w:val="IndexLink"/>
              </w:rPr>
              <w:t>23</w:t>
            </w:r>
          </w:hyperlink>
        </w:p>
        <w:p>
          <w:pPr>
            <w:pStyle w:val="Contents2"/>
            <w:tabs>
              <w:tab w:val="clear" w:pos="8743"/>
              <w:tab w:val="right" w:pos="9026" w:leader="dot"/>
            </w:tabs>
            <w:rPr/>
          </w:pPr>
          <w:hyperlink w:anchor="__RefHeading___Toc4508081_211673320">
            <w:r>
              <w:rPr>
                <w:webHidden/>
                <w:rStyle w:val="IndexLink"/>
                <w:rtl w:val="true"/>
              </w:rPr>
              <w:t>مشایخ روایی علامه نهاوندی رحمه الله</w:t>
            </w:r>
            <w:r>
              <w:rPr>
                <w:rStyle w:val="IndexLink"/>
                <w:rtl w:val="true"/>
              </w:rPr>
              <w:tab/>
            </w:r>
            <w:r>
              <w:rPr>
                <w:rStyle w:val="IndexLink"/>
              </w:rPr>
              <w:t>24</w:t>
            </w:r>
          </w:hyperlink>
        </w:p>
        <w:p>
          <w:pPr>
            <w:pStyle w:val="Contents2"/>
            <w:tabs>
              <w:tab w:val="clear" w:pos="8743"/>
              <w:tab w:val="right" w:pos="9026" w:leader="dot"/>
            </w:tabs>
            <w:rPr/>
          </w:pPr>
          <w:hyperlink w:anchor="__RefHeading___Toc4508083_211673320">
            <w:r>
              <w:rPr>
                <w:webHidden/>
                <w:rStyle w:val="IndexLink"/>
                <w:rtl w:val="true"/>
              </w:rPr>
              <w:t>راویان حدیث از علامه نهاوندی رحمه الله</w:t>
            </w:r>
            <w:r>
              <w:rPr>
                <w:rStyle w:val="IndexLink"/>
                <w:rtl w:val="true"/>
              </w:rPr>
              <w:tab/>
            </w:r>
            <w:r>
              <w:rPr>
                <w:rStyle w:val="IndexLink"/>
              </w:rPr>
              <w:t>24</w:t>
            </w:r>
          </w:hyperlink>
        </w:p>
        <w:p>
          <w:pPr>
            <w:pStyle w:val="Contents2"/>
            <w:tabs>
              <w:tab w:val="clear" w:pos="8743"/>
              <w:tab w:val="right" w:pos="9026" w:leader="dot"/>
            </w:tabs>
            <w:rPr/>
          </w:pPr>
          <w:hyperlink w:anchor="__RefHeading___Toc4508085_211673320">
            <w:r>
              <w:rPr>
                <w:webHidden/>
                <w:rStyle w:val="IndexLink"/>
                <w:rtl w:val="true"/>
              </w:rPr>
              <w:t>علامه نهاوندی رحمه الله و توجه به ادبیات</w:t>
            </w:r>
            <w:r>
              <w:rPr>
                <w:rStyle w:val="IndexLink"/>
                <w:rtl w:val="true"/>
              </w:rPr>
              <w:tab/>
            </w:r>
            <w:r>
              <w:rPr>
                <w:rStyle w:val="IndexLink"/>
              </w:rPr>
              <w:t>25</w:t>
            </w:r>
          </w:hyperlink>
        </w:p>
        <w:p>
          <w:pPr>
            <w:pStyle w:val="Contents2"/>
            <w:tabs>
              <w:tab w:val="clear" w:pos="8743"/>
              <w:tab w:val="right" w:pos="9026" w:leader="dot"/>
            </w:tabs>
            <w:rPr/>
          </w:pPr>
          <w:hyperlink w:anchor="__RefHeading___Toc4508087_211673320">
            <w:r>
              <w:rPr>
                <w:webHidden/>
                <w:rStyle w:val="IndexLink"/>
                <w:rtl w:val="true"/>
              </w:rPr>
              <w:t>ویژگی‌های اخلاقی علامه نهاوندی رحمه الله</w:t>
            </w:r>
            <w:r>
              <w:rPr>
                <w:rStyle w:val="IndexLink"/>
                <w:rtl w:val="true"/>
              </w:rPr>
              <w:tab/>
            </w:r>
            <w:r>
              <w:rPr>
                <w:rStyle w:val="IndexLink"/>
              </w:rPr>
              <w:t>26</w:t>
            </w:r>
          </w:hyperlink>
        </w:p>
        <w:p>
          <w:pPr>
            <w:pStyle w:val="Contents2"/>
            <w:tabs>
              <w:tab w:val="clear" w:pos="8743"/>
              <w:tab w:val="right" w:pos="9026" w:leader="dot"/>
            </w:tabs>
            <w:rPr/>
          </w:pPr>
          <w:hyperlink w:anchor="__RefHeading___Toc4508089_211673320">
            <w:r>
              <w:rPr>
                <w:webHidden/>
                <w:rStyle w:val="IndexLink"/>
                <w:rtl w:val="true"/>
              </w:rPr>
              <w:t>اجتناب از امور شبهه‌ناک</w:t>
            </w:r>
            <w:r>
              <w:rPr>
                <w:rStyle w:val="IndexLink"/>
                <w:rtl w:val="true"/>
              </w:rPr>
              <w:tab/>
            </w:r>
            <w:r>
              <w:rPr>
                <w:rStyle w:val="IndexLink"/>
              </w:rPr>
              <w:t>26</w:t>
            </w:r>
          </w:hyperlink>
        </w:p>
        <w:p>
          <w:pPr>
            <w:pStyle w:val="Contents2"/>
            <w:tabs>
              <w:tab w:val="clear" w:pos="8743"/>
              <w:tab w:val="right" w:pos="9026" w:leader="dot"/>
            </w:tabs>
            <w:rPr/>
          </w:pPr>
          <w:hyperlink w:anchor="__RefHeading___Toc4508091_211673320">
            <w:r>
              <w:rPr>
                <w:webHidden/>
                <w:rStyle w:val="IndexLink"/>
                <w:rtl w:val="true"/>
              </w:rPr>
              <w:t>سخت‌کوشی در راه علم</w:t>
            </w:r>
            <w:r>
              <w:rPr>
                <w:rStyle w:val="IndexLink"/>
                <w:rtl w:val="true"/>
              </w:rPr>
              <w:tab/>
            </w:r>
            <w:r>
              <w:rPr>
                <w:rStyle w:val="IndexLink"/>
              </w:rPr>
              <w:t>27</w:t>
            </w:r>
          </w:hyperlink>
        </w:p>
        <w:p>
          <w:pPr>
            <w:pStyle w:val="Contents2"/>
            <w:tabs>
              <w:tab w:val="clear" w:pos="8743"/>
              <w:tab w:val="right" w:pos="9026" w:leader="dot"/>
            </w:tabs>
            <w:rPr/>
          </w:pPr>
          <w:hyperlink w:anchor="__RefHeading___Toc4508093_211673320">
            <w:r>
              <w:rPr>
                <w:webHidden/>
                <w:rStyle w:val="IndexLink"/>
                <w:rtl w:val="true"/>
              </w:rPr>
              <w:t>حکایاتی از حاج شیخ علی اکبر نهاوندی رحمه الله</w:t>
            </w:r>
            <w:r>
              <w:rPr>
                <w:rStyle w:val="IndexLink"/>
                <w:rtl w:val="true"/>
              </w:rPr>
              <w:tab/>
            </w:r>
            <w:r>
              <w:rPr>
                <w:rStyle w:val="IndexLink"/>
              </w:rPr>
              <w:t>28</w:t>
            </w:r>
          </w:hyperlink>
        </w:p>
        <w:p>
          <w:pPr>
            <w:pStyle w:val="Contents2"/>
            <w:tabs>
              <w:tab w:val="clear" w:pos="8743"/>
              <w:tab w:val="right" w:pos="9026" w:leader="dot"/>
            </w:tabs>
            <w:rPr/>
          </w:pPr>
          <w:hyperlink w:anchor="__RefHeading___Toc4508095_211673320">
            <w:r>
              <w:rPr>
                <w:webHidden/>
                <w:rStyle w:val="IndexLink"/>
                <w:rtl w:val="true"/>
              </w:rPr>
              <w:t xml:space="preserve">تألیفات علامه نهاوندی رحمه الله آیت اللَّه نهاوندی رحمه الله از سال </w:t>
            </w:r>
            <w:r>
              <w:rPr>
                <w:rStyle w:val="IndexLink"/>
              </w:rPr>
              <w:t>1328</w:t>
            </w:r>
            <w:r>
              <w:rPr>
                <w:rStyle w:val="IndexLink"/>
                <w:rtl w:val="true"/>
              </w:rPr>
              <w:t xml:space="preserve"> </w:t>
            </w:r>
            <w:r>
              <w:rPr>
                <w:rStyle w:val="IndexLink"/>
                <w:rtl w:val="true"/>
              </w:rPr>
              <w:t xml:space="preserve">ق تا </w:t>
            </w:r>
            <w:r>
              <w:rPr>
                <w:rStyle w:val="IndexLink"/>
              </w:rPr>
              <w:t>1369</w:t>
            </w:r>
            <w:r>
              <w:rPr>
                <w:rStyle w:val="IndexLink"/>
                <w:rtl w:val="true"/>
              </w:rPr>
              <w:t xml:space="preserve"> </w:t>
            </w:r>
            <w:r>
              <w:rPr>
                <w:rStyle w:val="IndexLink"/>
                <w:rtl w:val="true"/>
              </w:rPr>
              <w:t xml:space="preserve">ق متجاوز از </w:t>
            </w:r>
            <w:r>
              <w:rPr>
                <w:rStyle w:val="IndexLink"/>
              </w:rPr>
              <w:t>40</w:t>
            </w:r>
            <w:r>
              <w:rPr>
                <w:rStyle w:val="IndexLink"/>
                <w:rtl w:val="true"/>
              </w:rPr>
              <w:t xml:space="preserve"> </w:t>
            </w:r>
            <w:r>
              <w:rPr>
                <w:rStyle w:val="IndexLink"/>
                <w:rtl w:val="true"/>
              </w:rPr>
              <w:t>سال در ارض اقدس خراسان به ترویج مکتب تربیت فضلا و تدریس و تألیفاتی سودمند اشتغال داشت این عالم کامل فقیهی پرهیزکار و دانشمندی فروتن بود که بسیاری از سال‌های عمر شریفش را در تألیف و تصنیف کتب دینی و علمی متعدد سپری کرده که به تفصیل بیان می‌گردد</w:t>
            </w:r>
            <w:r>
              <w:rPr>
                <w:rStyle w:val="IndexLink"/>
                <w:rtl w:val="true"/>
              </w:rPr>
              <w:t>.</w:t>
              <w:tab/>
            </w:r>
            <w:r>
              <w:rPr>
                <w:rStyle w:val="IndexLink"/>
              </w:rPr>
              <w:t>42</w:t>
            </w:r>
          </w:hyperlink>
        </w:p>
        <w:p>
          <w:pPr>
            <w:pStyle w:val="Contents2"/>
            <w:tabs>
              <w:tab w:val="clear" w:pos="8743"/>
              <w:tab w:val="right" w:pos="9026" w:leader="dot"/>
            </w:tabs>
            <w:rPr/>
          </w:pPr>
          <w:hyperlink w:anchor="__RefHeading___Toc4508097_211673320">
            <w:r>
              <w:rPr>
                <w:webHidden/>
                <w:rStyle w:val="IndexLink"/>
                <w:rtl w:val="true"/>
              </w:rPr>
              <w:t>وفات علامه نهاوندی رحمه الله</w:t>
            </w:r>
            <w:r>
              <w:rPr>
                <w:rStyle w:val="IndexLink"/>
                <w:rtl w:val="true"/>
              </w:rPr>
              <w:tab/>
            </w:r>
            <w:r>
              <w:rPr>
                <w:rStyle w:val="IndexLink"/>
              </w:rPr>
              <w:t>46</w:t>
            </w:r>
          </w:hyperlink>
        </w:p>
        <w:p>
          <w:pPr>
            <w:pStyle w:val="Contents2"/>
            <w:tabs>
              <w:tab w:val="clear" w:pos="8743"/>
              <w:tab w:val="right" w:pos="9026" w:leader="dot"/>
            </w:tabs>
            <w:rPr/>
          </w:pPr>
          <w:hyperlink w:anchor="__RefHeading___Toc4508099_211673320">
            <w:r>
              <w:rPr>
                <w:webHidden/>
                <w:rStyle w:val="IndexLink"/>
                <w:rtl w:val="true"/>
              </w:rPr>
              <w:t>کتابخانه علامه نهاوندی رحمه الله</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8_4970"/>
      <w:bookmarkStart w:id="1" w:name="pg518_4970"/>
      <w:bookmarkEnd w:id="1"/>
    </w:p>
    <w:p>
      <w:pPr>
        <w:pStyle w:val="Heading2"/>
        <w:numPr>
          <w:ilvl w:val="1"/>
          <w:numId w:val="1"/>
        </w:numPr>
        <w:rPr/>
      </w:pPr>
      <w:bookmarkStart w:id="2" w:name="pg518_4970"/>
      <w:bookmarkStart w:id="3" w:name="__RefHeading___Toc450806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حسین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علامه کبیر حضرت آیت الله حاج آقا علی‌اکبر نهاوندی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حسین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کبیر حضرت آیت‌الله حاج آقا شیخ علی‌اکبر نهاوندی ره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کبیر حضرت آیت‌الله حاج آقا شیخ علی‌اکبر نهاوندی 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علی‌اکبر، </w:t>
      </w:r>
      <w:r>
        <w:rPr>
          <w:rFonts w:ascii="IRNazanin" w:hAnsi="IRNazanin" w:eastAsia="IRNazanin"/>
          <w:color w:val="111111"/>
          <w:sz w:val="28"/>
          <w:sz w:val="28"/>
          <w:szCs w:val="28"/>
          <w:lang w:bidi="fa-IR"/>
        </w:rPr>
        <w:t>۱۲۳۸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۱۸۷۲۷۸۱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807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شرح حال علامه کبیر حضرت آیت الله حاج آقا علی‌اکبر نهاوندی قدس 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حسین احمدی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8_4974"/>
      <w:bookmarkStart w:id="8" w:name="pg518_4974"/>
      <w:bookmarkEnd w:id="8"/>
    </w:p>
    <w:p>
      <w:pPr>
        <w:pStyle w:val="Heading2"/>
        <w:numPr>
          <w:ilvl w:val="1"/>
          <w:numId w:val="1"/>
        </w:numPr>
        <w:rPr/>
      </w:pPr>
      <w:bookmarkStart w:id="9" w:name="pg518_4974"/>
      <w:bookmarkStart w:id="10" w:name="__RefHeading___Toc4508073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18_4976"/>
      <w:bookmarkStart w:id="13" w:name="pg518_4976"/>
      <w:bookmarkEnd w:id="13"/>
    </w:p>
    <w:p>
      <w:pPr>
        <w:pStyle w:val="Heading2"/>
        <w:numPr>
          <w:ilvl w:val="1"/>
          <w:numId w:val="1"/>
        </w:numPr>
        <w:rPr/>
      </w:pPr>
      <w:bookmarkStart w:id="14" w:name="pg518_4976"/>
      <w:bookmarkStart w:id="15" w:name="__RefHeading___Toc4508075_211673320"/>
      <w:bookmarkStart w:id="16" w:name="_Toc4"/>
      <w:bookmarkEnd w:id="14"/>
      <w:bookmarkEnd w:id="15"/>
      <w:r>
        <w:rPr>
          <w:rtl w:val="true"/>
        </w:rPr>
        <w:t>ماه نهاوند</w:t>
      </w:r>
      <w:bookmarkEnd w:id="16"/>
    </w:p>
    <w:p>
      <w:pPr>
        <w:pStyle w:val="BookText"/>
        <w:rPr/>
      </w:pPr>
      <w:r>
        <w:rPr>
          <w:rFonts w:ascii="IRNazanin" w:hAnsi="IRNazanin" w:eastAsia="IRNazanin"/>
          <w:color w:val="111111"/>
          <w:sz w:val="28"/>
          <w:sz w:val="28"/>
          <w:szCs w:val="28"/>
          <w:rtl w:val="true"/>
          <w:lang w:bidi="fa-IR"/>
        </w:rPr>
        <w:t xml:space="preserve">حاج شیخ علی اکبر نهاوندی فرزند شیخ حسین نهاوندی خراسانی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ش در نهاوند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استناد تحقیقات پرفسور گریشمن،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از میلاد مسیح قومی در این شهر زندگی می‌کرده‌اند که تمدنی شبیه تمدن بین النهرین داشته و بعدها به دست اقوام دیگر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مقارن انقراض هخامنشیان در حمله اسکندر مورد هجوم و تاخت و تاز قرار گرفته؛ در جنگ فتح الفتوح، مردم نهاوند به سپاهیان اسلام یاری رساندند، در دوره قاجاریه ناصرالدین شاه ضمن بازدید از این شهر دستور می‌دهد قلعه نهاوند را که دژی تاریخی محسوب می‌شد، خراب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از بخش اوّل جغرافیای تاریخی نهاوند، علی اکبر افراسیاب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نهاوند در گذشته از رونق خاصی برخوردار بوده و فرزانگان بسیاری را به جامعه تحویل داده است و آثار برجای مانده در این دیار خبر از وجود بزرگ مردانی می‌دهد که همچون ستارگان درخشان در آسمان دین و فرهنگ، پرتو افشانی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به جهان گشود، و پس از سپری کردن دوران کودکی در دامن خانواده‌ای مذهبی وارد حوزه علمیه آن شهر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مقدمات علوم دینی را در موطن خود نزد شیخ جعفر بروجردی و حاج محمد سره بندی فراگرفت، سپس به بروجرد رفت و در مجلس درس </w:t>
      </w:r>
    </w:p>
    <w:p>
      <w:pPr>
        <w:pStyle w:val="BookText"/>
        <w:rPr/>
      </w:pPr>
      <w:r>
        <w:rPr>
          <w:rFonts w:ascii="IRNazanin" w:hAnsi="IRNazanin" w:eastAsia="IRNazanin"/>
          <w:color w:val="111111"/>
          <w:sz w:val="28"/>
          <w:sz w:val="28"/>
          <w:szCs w:val="28"/>
          <w:rtl w:val="true"/>
          <w:lang w:bidi="fa-IR"/>
        </w:rPr>
        <w:t>شیخ آقا شیخ الاسلام</w:t>
      </w:r>
      <w:r>
        <w:rPr>
          <w:rStyle w:val="FootnoteAnchor"/>
          <w:rtl w:val="true"/>
        </w:rPr>
        <w:footnoteReference w:id="3"/>
      </w:r>
      <w:r>
        <w:rPr>
          <w:rFonts w:ascii="IRNazanin" w:hAnsi="IRNazanin" w:eastAsia="IRNazanin"/>
          <w:color w:val="111111"/>
          <w:sz w:val="28"/>
          <w:sz w:val="28"/>
          <w:szCs w:val="28"/>
          <w:rtl w:val="true"/>
          <w:lang w:bidi="fa-IR"/>
        </w:rPr>
        <w:t>میرزا حسین تویسرکانی و سید ابوطالب بروجردی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به مشهد امام علی ابن موسی الرضاعلیهما السلام رفته و نزد فرهیختگان نامداری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عبدالرحیم بروجردی</w:t>
      </w:r>
      <w:r>
        <w:rPr>
          <w:rStyle w:val="FootnoteAnchor"/>
          <w:rtl w:val="true"/>
        </w:rPr>
        <w:footnoteReference w:id="4"/>
      </w:r>
      <w:r>
        <w:rPr>
          <w:rFonts w:ascii="IRNazanin" w:hAnsi="IRNazanin" w:eastAsia="IRNazanin"/>
          <w:color w:val="111111"/>
          <w:sz w:val="28"/>
          <w:sz w:val="28"/>
          <w:szCs w:val="28"/>
          <w:rtl w:val="true"/>
          <w:lang w:bidi="fa-IR"/>
        </w:rPr>
        <w:t>، حاج میر سید علی حایری یزدی</w:t>
      </w:r>
      <w:r>
        <w:rPr>
          <w:rStyle w:val="FootnoteAnchor"/>
          <w:rtl w:val="true"/>
        </w:rPr>
        <w:footnoteReference w:id="5"/>
      </w:r>
      <w:r>
        <w:rPr>
          <w:rFonts w:ascii="IRNazanin" w:hAnsi="IRNazanin" w:eastAsia="IRNazanin"/>
          <w:color w:val="111111"/>
          <w:sz w:val="28"/>
          <w:sz w:val="28"/>
          <w:szCs w:val="28"/>
          <w:rtl w:val="true"/>
          <w:lang w:bidi="fa-IR"/>
        </w:rPr>
        <w:t>و حاج شیخ محمد تقی بجنوردی</w:t>
      </w:r>
      <w:r>
        <w:rPr>
          <w:rStyle w:val="FootnoteAnchor"/>
          <w:rtl w:val="true"/>
        </w:rPr>
        <w:footnoteReference w:id="6"/>
      </w:r>
      <w:r>
        <w:rPr>
          <w:rFonts w:ascii="IRNazanin" w:hAnsi="IRNazanin" w:eastAsia="IRNazanin"/>
          <w:color w:val="111111"/>
          <w:sz w:val="28"/>
          <w:sz w:val="28"/>
          <w:szCs w:val="28"/>
          <w:rtl w:val="true"/>
          <w:lang w:bidi="fa-IR"/>
        </w:rPr>
        <w:t>به تحصیل علم پرداخت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علی اکبر نهاوندی بعد از بهره‌گیری از حوزه علمیه مشهد و علمای </w:t>
      </w:r>
    </w:p>
    <w:p>
      <w:pPr>
        <w:pStyle w:val="BookText"/>
        <w:rPr/>
      </w:pPr>
      <w:r>
        <w:rPr>
          <w:rFonts w:ascii="IRNazanin" w:hAnsi="IRNazanin" w:eastAsia="IRNazanin"/>
          <w:color w:val="111111"/>
          <w:sz w:val="28"/>
          <w:sz w:val="28"/>
          <w:szCs w:val="28"/>
          <w:rtl w:val="true"/>
          <w:lang w:bidi="fa-IR"/>
        </w:rPr>
        <w:t xml:space="preserve">آن شهر به اصفهان رفته و از علمای این شهر نیز بهره گرفت و بعد از مدتی به تهران رفته و تا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طول سال‌هایی که مصادف با انقلاب مشروطیت بود، در تهران اقامت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در بحث فقه حاج محمد حسن آشتیانی</w:t>
      </w:r>
      <w:r>
        <w:rPr>
          <w:rStyle w:val="FootnoteAnchor"/>
          <w:rtl w:val="true"/>
        </w:rPr>
        <w:footnoteReference w:id="7"/>
      </w:r>
      <w:r>
        <w:rPr>
          <w:rFonts w:ascii="IRNazanin" w:hAnsi="IRNazanin" w:eastAsia="IRNazanin"/>
          <w:color w:val="111111"/>
          <w:sz w:val="28"/>
          <w:sz w:val="28"/>
          <w:szCs w:val="28"/>
          <w:rtl w:val="true"/>
          <w:lang w:bidi="fa-IR"/>
        </w:rPr>
        <w:t>و در بحث عرفان و علوم عقلی مرحوم حیدر خان نهاوندی، میرزای جلوه</w:t>
      </w:r>
      <w:r>
        <w:rPr>
          <w:rStyle w:val="FootnoteAnchor"/>
          <w:rtl w:val="true"/>
        </w:rPr>
        <w:footnoteReference w:id="8"/>
      </w:r>
      <w:r>
        <w:rPr>
          <w:rFonts w:ascii="IRNazanin" w:hAnsi="IRNazanin" w:eastAsia="IRNazanin"/>
          <w:color w:val="111111"/>
          <w:sz w:val="28"/>
          <w:sz w:val="28"/>
          <w:szCs w:val="28"/>
          <w:rtl w:val="true"/>
          <w:lang w:bidi="fa-IR"/>
        </w:rPr>
        <w:t>و محمدرضا قمشه‌ای از اساتید فن حضور یافت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عتبات عالیات و شهر مقدس سامرّا هجرت نمود و در مجلس درس میرزای بزرگ شیرازی</w:t>
      </w:r>
      <w:r>
        <w:rPr>
          <w:rStyle w:val="FootnoteAnchor"/>
          <w:rtl w:val="true"/>
        </w:rPr>
        <w:footnoteReference w:id="9"/>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نجف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عزیمت کرده و در این شهر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طباطبایی یزدی</w:t>
      </w:r>
      <w:r>
        <w:rPr>
          <w:rStyle w:val="FootnoteAnchor"/>
          <w:rtl w:val="true"/>
        </w:rPr>
        <w:footnoteReference w:id="10"/>
      </w:r>
      <w:r>
        <w:rPr>
          <w:rFonts w:ascii="IRNazanin" w:hAnsi="IRNazanin" w:eastAsia="IRNazanin"/>
          <w:color w:val="111111"/>
          <w:sz w:val="28"/>
          <w:sz w:val="28"/>
          <w:szCs w:val="28"/>
          <w:rtl w:val="true"/>
          <w:lang w:bidi="fa-IR"/>
        </w:rPr>
        <w:t>، محمد کاظم آخوند خراسانی</w:t>
      </w:r>
      <w:r>
        <w:rPr>
          <w:rStyle w:val="FootnoteAnchor"/>
          <w:rtl w:val="true"/>
        </w:rPr>
        <w:footnoteReference w:id="11"/>
      </w:r>
      <w:r>
        <w:rPr>
          <w:rFonts w:ascii="IRNazanin" w:hAnsi="IRNazanin" w:eastAsia="IRNazanin"/>
          <w:color w:val="111111"/>
          <w:sz w:val="28"/>
          <w:sz w:val="28"/>
          <w:szCs w:val="28"/>
          <w:rtl w:val="true"/>
          <w:lang w:bidi="fa-IR"/>
        </w:rPr>
        <w:t>، شیخ محمد طه نجف</w:t>
      </w:r>
      <w:r>
        <w:rPr>
          <w:rStyle w:val="FootnoteAnchor"/>
          <w:rtl w:val="true"/>
        </w:rPr>
        <w:footnoteReference w:id="12"/>
      </w:r>
      <w:r>
        <w:rPr>
          <w:rFonts w:ascii="Amiri" w:hAnsi="Amiri" w:eastAsia="Amiri" w:cs="Amiri"/>
          <w:color w:val="111111"/>
          <w:sz w:val="28"/>
          <w:sz w:val="28"/>
          <w:szCs w:val="28"/>
          <w:rtl w:val="true"/>
          <w:lang w:bidi="ar-SA"/>
        </w:rPr>
        <w:t>، میرزا حبیب اللَّه رشتی</w:t>
      </w:r>
      <w:r>
        <w:rPr>
          <w:rStyle w:val="FootnoteAnchor"/>
          <w:rtl w:val="true"/>
        </w:rPr>
        <w:footnoteReference w:id="13"/>
      </w:r>
      <w:r>
        <w:rPr>
          <w:rFonts w:ascii="IRNazanin" w:hAnsi="IRNazanin" w:eastAsia="IRNazanin"/>
          <w:color w:val="111111"/>
          <w:sz w:val="28"/>
          <w:sz w:val="28"/>
          <w:szCs w:val="28"/>
          <w:rtl w:val="true"/>
          <w:lang w:bidi="fa-IR"/>
        </w:rPr>
        <w:t>، شیخ الشریعه اصفهانی،</w:t>
      </w:r>
      <w:r>
        <w:rPr>
          <w:rStyle w:val="FootnoteAnchor"/>
          <w:rtl w:val="true"/>
        </w:rPr>
        <w:footnoteReference w:id="14"/>
      </w:r>
      <w:r>
        <w:rPr>
          <w:rFonts w:ascii="IRNazanin" w:hAnsi="IRNazanin" w:eastAsia="IRNazanin"/>
          <w:color w:val="111111"/>
          <w:sz w:val="28"/>
          <w:sz w:val="28"/>
          <w:szCs w:val="28"/>
          <w:rtl w:val="true"/>
          <w:lang w:bidi="fa-IR"/>
        </w:rPr>
        <w:t xml:space="preserve">شیخ محمد حسن </w:t>
      </w:r>
    </w:p>
    <w:p>
      <w:pPr>
        <w:pStyle w:val="BookText"/>
        <w:rPr/>
      </w:pPr>
      <w:r>
        <w:rPr>
          <w:rFonts w:ascii="IRNazanin" w:hAnsi="IRNazanin" w:eastAsia="IRNazanin"/>
          <w:color w:val="111111"/>
          <w:sz w:val="28"/>
          <w:sz w:val="28"/>
          <w:szCs w:val="28"/>
          <w:rtl w:val="true"/>
          <w:lang w:bidi="fa-IR"/>
        </w:rPr>
        <w:t>مامقانی</w:t>
      </w:r>
      <w:r>
        <w:rPr>
          <w:rStyle w:val="FootnoteAnchor"/>
          <w:rtl w:val="true"/>
        </w:rPr>
        <w:footnoteReference w:id="15"/>
      </w:r>
      <w:r>
        <w:rPr>
          <w:rFonts w:ascii="IRNazanin" w:hAnsi="IRNazanin" w:eastAsia="IRNazanin"/>
          <w:color w:val="111111"/>
          <w:sz w:val="28"/>
          <w:sz w:val="28"/>
          <w:szCs w:val="28"/>
          <w:rtl w:val="true"/>
          <w:lang w:bidi="fa-IR"/>
        </w:rPr>
        <w:t>، مولی لطف اللَّه مازندرانی</w:t>
      </w:r>
      <w:r>
        <w:rPr>
          <w:rStyle w:val="FootnoteAnchor"/>
          <w:rtl w:val="true"/>
        </w:rPr>
        <w:footnoteReference w:id="16"/>
      </w:r>
      <w:r>
        <w:rPr>
          <w:rFonts w:ascii="IRNazanin" w:hAnsi="IRNazanin" w:eastAsia="IRNazanin"/>
          <w:color w:val="111111"/>
          <w:sz w:val="28"/>
          <w:sz w:val="28"/>
          <w:szCs w:val="28"/>
          <w:rtl w:val="true"/>
          <w:lang w:bidi="fa-IR"/>
        </w:rPr>
        <w:t>و ثقة المحدثین مرحوم حاج میرزا حسین طبرسی نوری بهره‌ها برد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اکبر نهاوندی رحمه الله پس از بهره‌گیری از محضر اساتید بزرگ، تحصیل معارف الهی را به پایان برده و به درجه اجتهاد دست یافت و در علوم حدیث ضمن استفاده از کلاس درس میرزا حسین نوری از محضر میرزا حبیب اللَّه رشتی، سید ابوالقاسم بن معصوم اشکوری،</w:t>
      </w:r>
      <w:r>
        <w:rPr>
          <w:rStyle w:val="FootnoteAnchor"/>
          <w:rtl w:val="true"/>
        </w:rPr>
        <w:footnoteReference w:id="18"/>
      </w:r>
      <w:r>
        <w:rPr>
          <w:rFonts w:ascii="IRNazanin" w:hAnsi="IRNazanin" w:eastAsia="IRNazanin"/>
          <w:color w:val="111111"/>
          <w:sz w:val="28"/>
          <w:sz w:val="28"/>
          <w:szCs w:val="28"/>
          <w:rtl w:val="true"/>
          <w:lang w:bidi="fa-IR"/>
        </w:rPr>
        <w:t xml:space="preserve">سید حسین </w:t>
      </w:r>
    </w:p>
    <w:p>
      <w:pPr>
        <w:pStyle w:val="BookText"/>
        <w:rPr/>
      </w:pPr>
      <w:r>
        <w:rPr>
          <w:rFonts w:ascii="IRNazanin" w:hAnsi="IRNazanin" w:eastAsia="IRNazanin"/>
          <w:color w:val="111111"/>
          <w:sz w:val="28"/>
          <w:sz w:val="28"/>
          <w:szCs w:val="28"/>
          <w:rtl w:val="true"/>
          <w:lang w:bidi="fa-IR"/>
        </w:rPr>
        <w:t>کوه کمره‌ای</w:t>
      </w:r>
      <w:r>
        <w:rPr>
          <w:rStyle w:val="FootnoteAnchor"/>
          <w:rtl w:val="true"/>
        </w:rPr>
        <w:footnoteReference w:id="19"/>
      </w:r>
      <w:r>
        <w:rPr>
          <w:rFonts w:ascii="IRNazanin" w:hAnsi="IRNazanin" w:eastAsia="IRNazanin"/>
          <w:color w:val="111111"/>
          <w:sz w:val="28"/>
          <w:sz w:val="28"/>
          <w:szCs w:val="28"/>
          <w:rtl w:val="true"/>
          <w:lang w:bidi="fa-IR"/>
        </w:rPr>
        <w:t>و سید مرتضی کشمیری</w:t>
      </w:r>
      <w:r>
        <w:rPr>
          <w:rStyle w:val="FootnoteAnchor"/>
          <w:rtl w:val="true"/>
        </w:rPr>
        <w:footnoteReference w:id="20"/>
      </w:r>
      <w:r>
        <w:rPr>
          <w:rFonts w:ascii="IRNazanin" w:hAnsi="IRNazanin" w:eastAsia="IRNazanin"/>
          <w:color w:val="111111"/>
          <w:sz w:val="28"/>
          <w:sz w:val="28"/>
          <w:szCs w:val="28"/>
          <w:rtl w:val="true"/>
          <w:lang w:bidi="fa-IR"/>
        </w:rPr>
        <w:t>بهره‌ها گرفته و در حوزه‌های علمی به عنوان یکی از بزرگان علم، اشتهار یافت و جامعیتی را به دست آورد که بعدها با ترکیب آن‌ها با علوم عقلی، شایستگی عنوان علامه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آقابزرگ تهرانی، علامه نهاوندی در اواخر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دلیل مَرَضی که وی را رنجور ساخته بود به ایران آمد، یک ماه و نیم در تبریز ماند و از آن جا به نهاوند رفت و تا نیمه ذی الحجه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کلنگ مسجد سر خیابان به دست ایشان به زمین زده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سفری به قم نموده، و به ملاقات بزرگان آن دیار چون آیةاللَّه سید صادق قمی رحمة اللَّه علیه واصل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در محرم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تهران هجرت نموده و تا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نهاوندی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یعنی چهار سال پس از انقلاب مشروطه به مشهد آمد و مجاور امام عالمان عالم شد و مورد استقبال همه مردم قرار گرفت و به تدریج مقبولیت عامه یافت و تا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الطلوعین ماه رمضان و بین الطلوعین دهه اوّل ماه محرم در مسجد گوهرشاد و شبستان نهاوندی مردم را ارشاد می‌کرد و در همان مسجد به اقامه نماز می‌پرداخت و بزرگان شهر و پرهیزکاران به او اقتدا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عتبات به استانبول رفته، به درک مزار صحابی پاک پیامبر ابوایوب انصاری نایل شده</w:t>
      </w:r>
      <w:r>
        <w:rPr>
          <w:rStyle w:val="FootnoteAnchor"/>
          <w:rtl w:val="true"/>
        </w:rPr>
        <w:footnoteReference w:id="22"/>
      </w:r>
      <w:r>
        <w:rPr>
          <w:rFonts w:ascii="IRNazanin" w:hAnsi="IRNazanin" w:eastAsia="IRNazanin"/>
          <w:color w:val="111111"/>
          <w:sz w:val="28"/>
          <w:sz w:val="28"/>
          <w:szCs w:val="28"/>
          <w:rtl w:val="true"/>
          <w:lang w:bidi="fa-IR"/>
        </w:rPr>
        <w:t>و از آنجا راهی بیروت شده، ملاقاتی با شیخ یوسف بنهانی از علمای عامه داشته و سپس سفر روحانی حج را آغاز کرده است که در ادامه گزارش کامل سفر حج ایشان به قلم خود آن گرامی، آمده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جلالت مقام علامه نهاوندی رحمه الله همین بس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قرینه نماز و مسجد به روحانی مورد وثوق و اعتماد غالب مقدسین مشهد مرحوم آقای حاج شیخ علی اکبر نهاوندی امام جماعت شبستان بزرگ مسجد گوهرشاد منصرف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مواعظ مرحوم نهاوندی مالامال از نکات نغز و مؤثر و با لهجه‌ای صادقانه </w:t>
      </w:r>
    </w:p>
    <w:p>
      <w:pPr>
        <w:pStyle w:val="BookText"/>
        <w:rPr/>
      </w:pPr>
      <w:r>
        <w:rPr>
          <w:rFonts w:ascii="IRNazanin" w:hAnsi="IRNazanin" w:eastAsia="IRNazanin"/>
          <w:color w:val="111111"/>
          <w:sz w:val="28"/>
          <w:sz w:val="28"/>
          <w:szCs w:val="28"/>
          <w:rtl w:val="true"/>
          <w:lang w:bidi="fa-IR"/>
        </w:rPr>
        <w:t>و همراه با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عبادی و خضوع و خشوع مخصوص به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عتبات مقدسه رفته و شادروان شیخ اسماعیل نجومیان</w:t>
      </w:r>
      <w:r>
        <w:rPr>
          <w:rStyle w:val="FootnoteAnchor"/>
          <w:rtl w:val="true"/>
        </w:rPr>
        <w:footnoteReference w:id="24"/>
      </w:r>
      <w:r>
        <w:rPr>
          <w:rFonts w:ascii="IRNazanin" w:hAnsi="IRNazanin" w:eastAsia="IRNazanin"/>
          <w:color w:val="111111"/>
          <w:sz w:val="28"/>
          <w:sz w:val="28"/>
          <w:szCs w:val="28"/>
          <w:rtl w:val="true"/>
          <w:lang w:bidi="fa-IR"/>
        </w:rPr>
        <w:t xml:space="preserve">تاریخ بازگشت ایشان را در دیوان خود آورده است، وی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مشرّف شده و مورد تجلیل مرحوم شیخ عبدالکریم حائری مؤسس حوزه علمیه قم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علی اکبر نهاوندی رحمه الله با این که چهل سال تمام ریاست دینی خراسان را به عهده داشت، انسان پرهیزکاری بود و عمر خود را در خدمت به مردم و انجام وظایف دینی صرف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چندین دهه زمام امور روحانیت مشهد بلکه خراسان را در اختیار داشت، جز خودش احدی را در هیچ یک از کارهای مربوط به خود دخالت نمی‌داد، حتی امور مربوط به منزل را تا مدتی خودش انجام می‌داد و احتیاجات خود را از بازار می‌خرید و هرگز تغییری در آداب و اخلاق وی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می‌کوشید، اختلاف گروه‌های اجتماعی را از میان بردارد و میان همگان وحدت و یکپارچگی به وجود 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فقها و اساتید بزرگ علما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وی با میرزای بزرگ و فاضل ایروانی معاصر بود و این بزرگوار خیلی مورد توجه شیعیان عراق بود شیخ محمد حسن همچنین با شیخ جعفر شوشتری صمیمیت زیادی داشت و به اتفاق به درس مرحوم کاظمینی صاحب نقد الرجال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شیعه،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تبعید به ایران همراه مرحوم آیت اللَّه شیخ مهدی خالصی </w:t>
      </w:r>
    </w:p>
    <w:p>
      <w:pPr>
        <w:pStyle w:val="BookText"/>
        <w:rPr/>
      </w:pPr>
      <w:r>
        <w:rPr>
          <w:rStyle w:val="FootnoteAnchor"/>
          <w:rtl w:val="true"/>
        </w:rPr>
        <w:footnoteReference w:id="25"/>
      </w:r>
      <w:r>
        <w:rPr>
          <w:rFonts w:ascii="IRNazanin" w:hAnsi="IRNazanin" w:eastAsia="IRNazanin"/>
          <w:color w:val="111111"/>
          <w:sz w:val="28"/>
          <w:sz w:val="28"/>
          <w:szCs w:val="28"/>
          <w:rtl w:val="true"/>
          <w:lang w:bidi="fa-IR"/>
        </w:rPr>
        <w:t>به مشهد آمد و در این شهر کمیته ای را همراه با تعدادی از علمای مهاجر و مجاور از جمله مرتضی یزدی، حاج آقا حسین قمی، شیخ علی اکبر نهاوندی، شیخ محمد نهاوندی،</w:t>
      </w:r>
      <w:r>
        <w:rPr>
          <w:rStyle w:val="FootnoteAnchor"/>
          <w:rtl w:val="true"/>
        </w:rPr>
        <w:footnoteReference w:id="26"/>
      </w:r>
      <w:r>
        <w:rPr>
          <w:rFonts w:ascii="IRNazanin" w:hAnsi="IRNazanin" w:eastAsia="IRNazanin"/>
          <w:color w:val="111111"/>
          <w:sz w:val="28"/>
          <w:sz w:val="28"/>
          <w:szCs w:val="28"/>
          <w:rtl w:val="true"/>
          <w:lang w:bidi="fa-IR"/>
        </w:rPr>
        <w:t>شیخ حسن برسی</w:t>
      </w:r>
      <w:r>
        <w:rPr>
          <w:rStyle w:val="FootnoteAnchor"/>
          <w:rtl w:val="true"/>
        </w:rPr>
        <w:footnoteReference w:id="27"/>
      </w:r>
      <w:r>
        <w:rPr>
          <w:rFonts w:ascii="IRNazanin" w:hAnsi="IRNazanin" w:eastAsia="IRNazanin"/>
          <w:color w:val="111111"/>
          <w:sz w:val="28"/>
          <w:sz w:val="28"/>
          <w:szCs w:val="28"/>
          <w:rtl w:val="true"/>
          <w:lang w:bidi="fa-IR"/>
        </w:rPr>
        <w:t>، سید صد</w:t>
      </w:r>
    </w:p>
    <w:p>
      <w:pPr>
        <w:pStyle w:val="BookText"/>
        <w:rPr/>
      </w:pPr>
      <w:r>
        <w:rPr>
          <w:rFonts w:ascii="IRNazanin" w:hAnsi="IRNazanin" w:eastAsia="IRNazanin"/>
          <w:color w:val="111111"/>
          <w:sz w:val="28"/>
          <w:sz w:val="28"/>
          <w:szCs w:val="28"/>
          <w:rtl w:val="true"/>
          <w:lang w:bidi="fa-IR"/>
        </w:rPr>
        <w:t>الدین،</w:t>
      </w:r>
      <w:r>
        <w:rPr>
          <w:rStyle w:val="FootnoteAnchor"/>
          <w:rtl w:val="true"/>
        </w:rPr>
        <w:footnoteReference w:id="2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صدرالدین بن سید اسماعیل صدر موسوی آملی یکی از معاضدین مرحوم آیت اللَّه حائری و زعمای سه گانه بعد از آن مرحوم و یکی از دو وصی معظم له است که از فوت مرحوم حائری تا ورود مرحوم آیت اللَّه بروجردی با مساعدت و معاونت دو قرین دیگرش مرحومین آیت اللَّه حجت و خوانساری حوزه علمیه قم را در آن شرایط سخت حفظ و نگهداری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آن بزرگوار در ماه رجب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کاظمین واقع شده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داعی حق را لبیک اجابت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ملاهاشم، حاج سید عباس شاهرودی،</w:t>
      </w:r>
      <w:r>
        <w:rPr>
          <w:rStyle w:val="FootnoteAnchor"/>
          <w:rtl w:val="true"/>
        </w:rPr>
        <w:footnoteReference w:id="29"/>
      </w:r>
      <w:r>
        <w:rPr>
          <w:rFonts w:ascii="IRNazanin" w:hAnsi="IRNazanin" w:eastAsia="IRNazanin"/>
          <w:color w:val="111111"/>
          <w:sz w:val="28"/>
          <w:sz w:val="28"/>
          <w:szCs w:val="28"/>
          <w:rtl w:val="true"/>
          <w:lang w:bidi="fa-IR"/>
        </w:rPr>
        <w:t>سید رضا قوچانی</w:t>
      </w:r>
      <w:r>
        <w:rPr>
          <w:rStyle w:val="FootnoteAnchor"/>
          <w:rtl w:val="true"/>
        </w:rPr>
        <w:footnoteReference w:id="30"/>
      </w:r>
      <w:r>
        <w:rPr>
          <w:rFonts w:ascii="Amiri" w:hAnsi="Amiri" w:eastAsia="Amiri" w:cs="Amiri"/>
          <w:color w:val="111111"/>
          <w:sz w:val="28"/>
          <w:sz w:val="28"/>
          <w:szCs w:val="28"/>
          <w:rtl w:val="true"/>
          <w:lang w:bidi="ar-SA"/>
        </w:rPr>
        <w:t>و آیت اللَّه آقازاده</w:t>
      </w:r>
      <w:r>
        <w:rPr>
          <w:rStyle w:val="FootnoteAnchor"/>
          <w:rtl w:val="true"/>
        </w:rPr>
        <w:footnoteReference w:id="31"/>
      </w:r>
      <w:r>
        <w:rPr>
          <w:rFonts w:ascii="IRNazanin" w:hAnsi="IRNazanin" w:eastAsia="IRNazanin"/>
          <w:color w:val="111111"/>
          <w:sz w:val="28"/>
          <w:sz w:val="28"/>
          <w:szCs w:val="28"/>
          <w:rtl w:val="true"/>
          <w:lang w:bidi="fa-IR"/>
        </w:rPr>
        <w:t>به منظور ایجاد ارتباط با مسلمانان دیگر و مشارکت اسلامی با آن‌ها و جلوگیری از فعالیت‌های غیر دینی از جمله مصرف نوشابه‌های الکلی و بی‌حجابی زنان و شرکت بانوان در تئاتر پدید آوردند</w:t>
      </w:r>
      <w:r>
        <w:rPr>
          <w:rFonts w:eastAsia="IRNazanin" w:cs="IRNazanin"/>
          <w:color w:val="111111"/>
          <w:sz w:val="28"/>
          <w:szCs w:val="28"/>
          <w:rtl w:val="true"/>
          <w:lang w:bidi="fa-IR"/>
        </w:rPr>
        <w:t xml:space="preserve">. </w:t>
      </w:r>
      <w:bookmarkStart w:id="17" w:name="pg518_4986"/>
    </w:p>
    <w:p>
      <w:pPr>
        <w:pStyle w:val="BookText"/>
        <w:rPr/>
      </w:pPr>
      <w:bookmarkEnd w:id="17"/>
      <w:r>
        <w:rPr>
          <w:rFonts w:ascii="IRNazanin" w:hAnsi="IRNazanin" w:eastAsia="IRNazanin"/>
          <w:color w:val="111111"/>
          <w:sz w:val="28"/>
          <w:sz w:val="28"/>
          <w:szCs w:val="28"/>
          <w:rtl w:val="true"/>
          <w:lang w:bidi="fa-IR"/>
        </w:rPr>
        <w:t xml:space="preserve">مرحوم نهاوندی در طول چهل سال اقامت خود در مشهد منشأ خدمات زیادی شد، در روزگار وی مدرسه های دینی رضوان، ابدال خان، نواب، باقریّه، دو درب، سلیمانیه، بالا سر، میرزا جعفر، عباسقلی خان، پریزاد و حاج حسن دایر بود و ایشان ضمن رسیدگی به این مدارس، مبالغی را جهت تأمین مدرسین و طلاب اختصاص داده بود و مبلغی را بین طلاب خراسانی مقیم نجف توزیع می‌کرد و مبالغی در اختیار فقرا می‌گذاشت و مقدار قابل اعتنایی نیز جهت فقرای شهرستان نهاوند می‌فرستادند، ایشان در اواخر حیات خود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زغال در فصل زمستان میان فقرا تقسیم می‌کرد</w:t>
      </w:r>
      <w:r>
        <w:rPr>
          <w:rFonts w:eastAsia="IRNazanin" w:cs="IRNazanin"/>
          <w:color w:val="111111"/>
          <w:sz w:val="28"/>
          <w:szCs w:val="28"/>
          <w:rtl w:val="true"/>
          <w:lang w:bidi="fa-IR"/>
        </w:rPr>
        <w:t>.</w:t>
      </w:r>
    </w:p>
    <w:p>
      <w:pPr>
        <w:pStyle w:val="Heading2"/>
        <w:numPr>
          <w:ilvl w:val="1"/>
          <w:numId w:val="1"/>
        </w:numPr>
        <w:rPr/>
      </w:pPr>
      <w:bookmarkStart w:id="18" w:name="__RefHeading___Toc4508077_211673320"/>
      <w:bookmarkStart w:id="19" w:name="_Toc5"/>
      <w:bookmarkEnd w:id="18"/>
      <w:r>
        <w:rPr>
          <w:rtl w:val="true"/>
        </w:rPr>
        <w:t>مرحوم نهاوندی و مبارزه با دیکتاتوری رضاخانی</w:t>
      </w:r>
      <w:bookmarkEnd w:id="1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پس از امر رضاخان به کشف حجاب زنان و نیز پوشیدن لباس یک نواخت غربی و استفاده عمومی از کلاه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کشور، از جمله مشهد مقدس، مخالفت هایی با این امر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از جمله حضرت آیة اللَّه نهاوندی در ضمن تلگرافی به رئیس الوزرا، شاه را از این امر بر حذر می‌دارند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پاسخ دربار به این تلگراف، مبتنی بر تهدید علما بر این مطلب بوده است که دست از امور سیاسی برداشته و به شرعیات خود مشغول 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پاسخ تندتری خطاب به دربار ارسال می‌کنند که نتیجه آن بازداشت عده‌ای از روحانیون از جمله آیةاللَّه نهاوندی بود و در نهایت مرجع تقلید بزرگ </w:t>
      </w:r>
    </w:p>
    <w:p>
      <w:pPr>
        <w:pStyle w:val="BookText"/>
        <w:rPr/>
      </w:pPr>
      <w:r>
        <w:rPr>
          <w:rFonts w:ascii="IRNazanin" w:hAnsi="IRNazanin" w:eastAsia="IRNazanin"/>
          <w:color w:val="111111"/>
          <w:sz w:val="28"/>
          <w:sz w:val="28"/>
          <w:szCs w:val="28"/>
          <w:rtl w:val="true"/>
          <w:lang w:bidi="fa-IR"/>
        </w:rPr>
        <w:t>آن زمان، حضرت آیة اللَّه حاج آقا حسین طباطبایی قمی،</w:t>
      </w:r>
      <w:r>
        <w:rPr>
          <w:rStyle w:val="FootnoteAnchor"/>
          <w:rtl w:val="true"/>
        </w:rPr>
        <w:footnoteReference w:id="33"/>
      </w:r>
      <w:r>
        <w:rPr>
          <w:rFonts w:ascii="IRNazanin" w:hAnsi="IRNazanin" w:eastAsia="IRNazanin"/>
          <w:color w:val="111111"/>
          <w:sz w:val="28"/>
          <w:sz w:val="28"/>
          <w:szCs w:val="28"/>
          <w:rtl w:val="true"/>
          <w:lang w:bidi="fa-IR"/>
        </w:rPr>
        <w:t>تصمیم به حرکت به سوی تهران و ملاقات حضوری با شاه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حاج آقا حسین طباطبایی قمی در این زمینه به فرزند گرامی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بروم تهران و به رضا شاه التماس کنم، کشف حجاب نکند و از اتحاد شکل اجباری مردم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یا به نتیجه می‌رسم و یا به زندان می‌افتم و یا کشته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آقازاده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از ایشان می‌خواهد از این سفر دست بردارد، اما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سکوت نیست، حتماً باید بروم و هرچه باداباد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حایز اهمیت است که حضرت آیة اللَّه قمی کسی است که از شرکت در مراسم استقبال شاه در مشهد خودداری می‌کند و چنین کسی با این که مرجعیت دینی مردم را عهده‌دار است، هنگامی که می‌بیند مذهب اثنی عشری در معرض خطر است، حاضر به ملاقات با رضاخان و حتی التماس به وی نیز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تهران باغ سراج در شاه عبدالعظیم علیه السلام وارد می‌شود و در همان جا به امر رضاخان محبوس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باعث می‌شود که علمای دیگر مشهد به فعالیت افتاده از جمله حضرت آیة اللَّه نهاوندی اظهار می‌دارد که حالا ما باید دخالت کنیم و دیگر نباید کنار نشست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همان شب مرحوم شیخ محمدتقی گنابادی معروف به بهلول که روحانی جوان و منبری بسیار قدرتمندی بوده است به مشهد وارد و پس از نماز در مسجد گوهرشاد به امامت مرحوم نهاوندی به منبر رفته و مردم را بر علیه این اقدام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آیةاللَّه العظمی حاج آقا حسین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نیروهای شاه با مردم درگیر شده و عده‌ای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مردم به اتفاق علما در مسجد گوهرشاد به عنوان تحصن جمع می‌شوند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اسدی نایب التولیه به نام این که از شاه تلگرافی برای علما رسیده است، علمای مهم و طراز اوّل از جمله حاج شیخ علی اکبر را از مسجد خارج و به دار التولیة منتقل می‌کند و سپس فرمان آتش از طرف پاک روان استاندار و سرهنگ نوایی رئیس شهربانی مشهد صادر می‌شود و در حمله به مسجد گوهرشاد تعداد کثیری از مردم که بین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شده به شهادت می‌رسند که تفصیل آن در کتاب‌های مربوط به قیام گوهرشاد به ثبت رسیده است</w:t>
      </w:r>
      <w:r>
        <w:rPr>
          <w:rFonts w:eastAsia="IRNazanin" w:cs="IRNazanin"/>
          <w:color w:val="111111"/>
          <w:sz w:val="28"/>
          <w:szCs w:val="28"/>
          <w:rtl w:val="true"/>
          <w:lang w:bidi="fa-IR"/>
        </w:rPr>
        <w:t xml:space="preserve">. </w:t>
      </w:r>
      <w:bookmarkStart w:id="20" w:name="pg518_4989"/>
    </w:p>
    <w:p>
      <w:pPr>
        <w:pStyle w:val="BookText"/>
        <w:rPr/>
      </w:pPr>
      <w:bookmarkEnd w:id="20"/>
      <w:r>
        <w:rPr>
          <w:rFonts w:ascii="IRNazanin" w:hAnsi="IRNazanin" w:eastAsia="IRNazanin"/>
          <w:color w:val="111111"/>
          <w:sz w:val="28"/>
          <w:sz w:val="28"/>
          <w:szCs w:val="28"/>
          <w:rtl w:val="true"/>
          <w:lang w:bidi="fa-IR"/>
        </w:rPr>
        <w:t>پس از این کشتار وحشیانه کامیونهای شاه وارد حرم شده و کشته‌ها و زخمی‌ها را روی هم ریخته و خارج از حرم همه را با هم دفن و زنده به گور می‌کنند و روی همه خاک می‌ریزند</w:t>
      </w:r>
      <w:r>
        <w:rPr>
          <w:rFonts w:eastAsia="IRNazanin" w:cs="IRNazanin"/>
          <w:color w:val="111111"/>
          <w:sz w:val="28"/>
          <w:szCs w:val="28"/>
          <w:rtl w:val="true"/>
          <w:lang w:bidi="fa-IR"/>
        </w:rPr>
        <w:t>.</w:t>
      </w:r>
    </w:p>
    <w:p>
      <w:pPr>
        <w:pStyle w:val="Heading2"/>
        <w:numPr>
          <w:ilvl w:val="1"/>
          <w:numId w:val="1"/>
        </w:numPr>
        <w:rPr/>
      </w:pPr>
      <w:bookmarkStart w:id="21" w:name="__RefHeading___Toc4508079_211673320"/>
      <w:bookmarkStart w:id="22" w:name="_Toc6"/>
      <w:bookmarkEnd w:id="21"/>
      <w:r>
        <w:rPr>
          <w:rtl w:val="true"/>
        </w:rPr>
        <w:t>علامه نهاوندی رحمه الله در کلام بزرگان</w:t>
      </w:r>
      <w:bookmarkEnd w:id="22"/>
    </w:p>
    <w:p>
      <w:pPr>
        <w:pStyle w:val="BookText"/>
        <w:rPr/>
      </w:pPr>
      <w:r>
        <w:rPr>
          <w:rFonts w:ascii="IRNazanin" w:hAnsi="IRNazanin" w:eastAsia="IRNazanin"/>
          <w:color w:val="111111"/>
          <w:sz w:val="28"/>
          <w:sz w:val="28"/>
          <w:szCs w:val="28"/>
          <w:rtl w:val="true"/>
          <w:lang w:bidi="fa-IR"/>
        </w:rPr>
        <w:t>مرحوم آیت اللَّه سید شهاب الدین مرعشی نجفی رحمه الله</w:t>
      </w:r>
      <w:r>
        <w:rPr>
          <w:rStyle w:val="FootnoteAnchor"/>
          <w:rtl w:val="true"/>
        </w:rPr>
        <w:footnoteReference w:id="35"/>
      </w:r>
      <w:r>
        <w:rPr>
          <w:rFonts w:ascii="IRNazanin" w:hAnsi="IRNazanin" w:eastAsia="IRNazanin"/>
          <w:color w:val="111111"/>
          <w:sz w:val="28"/>
          <w:sz w:val="28"/>
          <w:szCs w:val="28"/>
          <w:rtl w:val="true"/>
          <w:lang w:bidi="fa-IR"/>
        </w:rPr>
        <w:t xml:space="preserve">ضمن یادآوری این نکته که مرحوم علامه نهاوندی رحمه الله با پدر ایشان آیت اللَّه سید شمس الدین محمود حسینی مرعشی نجفی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دوره و همدرس بوده، از شخصیت علمی وی چنین یاد کرده و تجلیل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خرّیتاً فی الحدیث و مقدماته من الرجال والدرایه فقیهاً اصولیا متکلماً مفسراً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نهاوندی مهارت ویژه در علم حدیث و مقدمات آن مانند علم رجال و علم درایه داشت، وی فقیهی اصولی و متکلمی مفسر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اردو بادی</w:t>
      </w:r>
      <w:r>
        <w:rPr>
          <w:rStyle w:val="FootnoteAnchor"/>
          <w:rtl w:val="true"/>
        </w:rPr>
        <w:footnoteReference w:id="3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نهاوندی در اواخر ذی القعدة الحرام </w:t>
      </w:r>
      <w:bookmarkStart w:id="23" w:name="pg518_4990"/>
    </w:p>
    <w:p>
      <w:pPr>
        <w:pStyle w:val="BookText"/>
        <w:rPr/>
      </w:pPr>
      <w:bookmarkEnd w:id="23"/>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حکم استخاره برای معالجه از مرضی که به مزاج شریفش عارض شده بود از نجف به ایران مراجعت و در دارالسلطنه تبریز رحل اقامت انداخته و پس از آن به عزم صله ارحام و زیارت عشیره و اقوام به نهاوند رفته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مشهد الرضاعلیه السلام مهاجرت نموده و مشغول هدایت و ارشاد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محاریب به وجود شریفش روشن و منابر به عنصر لطیفش مزیّن و روزی که سعادت مرا به تقبیل عتبه مقدسه رضویه مساعدت نمود، با جناب معظم در ملاقات و معاشرت بودم و ندیدم او را مگر مثال تقوی و سمت زهد و منبع علم و رمز فهم و دانش و بهاء ایمان و مطابقت قول با فعل</w:t>
      </w:r>
      <w:r>
        <w:rPr>
          <w:rFonts w:eastAsia="IRNazanin" w:cs="IRNazanin"/>
          <w:color w:val="111111"/>
          <w:sz w:val="28"/>
          <w:szCs w:val="28"/>
          <w:rtl w:val="true"/>
          <w:lang w:bidi="fa-IR"/>
        </w:rPr>
        <w:t>.</w:t>
      </w:r>
    </w:p>
    <w:p>
      <w:pPr>
        <w:pStyle w:val="Heading2"/>
        <w:numPr>
          <w:ilvl w:val="1"/>
          <w:numId w:val="1"/>
        </w:numPr>
        <w:rPr/>
      </w:pPr>
      <w:bookmarkStart w:id="24" w:name="__RefHeading___Toc4508081_211673320"/>
      <w:bookmarkStart w:id="25" w:name="_Toc7"/>
      <w:bookmarkEnd w:id="24"/>
      <w:r>
        <w:rPr>
          <w:rtl w:val="true"/>
        </w:rPr>
        <w:t>مشایخ روایی علامه نهاوندی رحمه الله</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میرزا حبیب اللَّه رشتی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الشریعه اصفهانی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ابوالقاسم اشکوری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حسین کوه کمری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کشمیری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حسین نوری</w:t>
      </w:r>
    </w:p>
    <w:p>
      <w:pPr>
        <w:pStyle w:val="Heading2"/>
        <w:numPr>
          <w:ilvl w:val="1"/>
          <w:numId w:val="1"/>
        </w:numPr>
        <w:rPr/>
      </w:pPr>
      <w:bookmarkStart w:id="26" w:name="__RefHeading___Toc4508083_211673320"/>
      <w:bookmarkStart w:id="27" w:name="_Toc8"/>
      <w:bookmarkEnd w:id="26"/>
      <w:r>
        <w:rPr>
          <w:rtl w:val="true"/>
        </w:rPr>
        <w:t>راویان حدیث از علامه نهاوندی رحمه الله</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شهاب الدین مرعشی نجفی رحمه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شریف رازی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اردو بادی </w:t>
      </w:r>
      <w:bookmarkStart w:id="28" w:name="pg518_4991"/>
    </w:p>
    <w:p>
      <w:pPr>
        <w:pStyle w:val="BookText"/>
        <w:rPr/>
      </w:pPr>
      <w:bookmarkEnd w:id="2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نقی فیض الاسلام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مروّج الاسلام</w:t>
      </w:r>
      <w:r>
        <w:rPr>
          <w:rStyle w:val="FootnoteAnchor"/>
          <w:rtl w:val="true"/>
        </w:rPr>
        <w:footnoteReference w:id="37"/>
      </w:r>
    </w:p>
    <w:p>
      <w:pPr>
        <w:pStyle w:val="Heading2"/>
        <w:numPr>
          <w:ilvl w:val="1"/>
          <w:numId w:val="1"/>
        </w:numPr>
        <w:rPr/>
      </w:pPr>
      <w:bookmarkStart w:id="29" w:name="__RefHeading___Toc4508085_211673320"/>
      <w:bookmarkStart w:id="30" w:name="_Toc9"/>
      <w:bookmarkEnd w:id="29"/>
      <w:r>
        <w:rPr>
          <w:rtl w:val="true"/>
        </w:rPr>
        <w:t>علامه نهاوندی رحمه الله و توجه به ادبیات</w:t>
      </w:r>
      <w:bookmarkEnd w:id="30"/>
    </w:p>
    <w:p>
      <w:pPr>
        <w:pStyle w:val="BookText"/>
        <w:rPr/>
      </w:pPr>
      <w:r>
        <w:rPr>
          <w:rFonts w:ascii="IRNazanin" w:hAnsi="IRNazanin" w:eastAsia="IRNazanin"/>
          <w:color w:val="111111"/>
          <w:sz w:val="28"/>
          <w:sz w:val="28"/>
          <w:szCs w:val="28"/>
          <w:rtl w:val="true"/>
          <w:lang w:bidi="fa-IR"/>
        </w:rPr>
        <w:t>حاج شیخ علی اکبر نهاوندی علاقه فراوانی به شعر و قطعات ادبی و جملات و عبارات موزون اعم از ادبیات عرب و فارسی داشته، این علاقه از ذکر و نقل اشعار فراوان و کلمات حکمت آموز در کتاب‌های متعدد ایشان به وضوح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مقالات خویش سعی در ارائه معانی بلند در قالب نثری مسجّع و موزون داشت و از قلمی شیوا و روان برخوردار بود، قطعه‌ای از اشعار ایشان در این مجال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نه روزه نه نمازی</w:t>
      </w:r>
    </w:p>
    <w:p>
      <w:pPr>
        <w:pStyle w:val="BookText"/>
        <w:rPr/>
      </w:pPr>
      <w:r>
        <w:rPr>
          <w:rFonts w:ascii="IRNazanin" w:hAnsi="IRNazanin" w:eastAsia="IRNazanin"/>
          <w:color w:val="111111"/>
          <w:sz w:val="28"/>
          <w:sz w:val="28"/>
          <w:szCs w:val="28"/>
          <w:rtl w:val="true"/>
          <w:lang w:bidi="fa-IR"/>
        </w:rPr>
        <w:t>نه در وقت سحر راز و نیازی</w:t>
      </w:r>
    </w:p>
    <w:p>
      <w:pPr>
        <w:pStyle w:val="BookText"/>
        <w:rPr/>
      </w:pPr>
      <w:r>
        <w:rPr>
          <w:rFonts w:ascii="IRNazanin" w:hAnsi="IRNazanin" w:eastAsia="IRNazanin"/>
          <w:color w:val="111111"/>
          <w:sz w:val="28"/>
          <w:sz w:val="28"/>
          <w:szCs w:val="28"/>
          <w:rtl w:val="true"/>
          <w:lang w:bidi="fa-IR"/>
        </w:rPr>
        <w:t>نه چشمی کو بود از خوف گریان</w:t>
      </w:r>
    </w:p>
    <w:p>
      <w:pPr>
        <w:pStyle w:val="BookText"/>
        <w:rPr/>
      </w:pPr>
      <w:r>
        <w:rPr>
          <w:rFonts w:ascii="IRNazanin" w:hAnsi="IRNazanin" w:eastAsia="IRNazanin"/>
          <w:color w:val="111111"/>
          <w:sz w:val="28"/>
          <w:sz w:val="28"/>
          <w:szCs w:val="28"/>
          <w:rtl w:val="true"/>
          <w:lang w:bidi="fa-IR"/>
        </w:rPr>
        <w:t>نه قلبی کو بود در جوف بریان</w:t>
      </w:r>
    </w:p>
    <w:p>
      <w:pPr>
        <w:pStyle w:val="BookText"/>
        <w:rPr/>
      </w:pPr>
      <w:r>
        <w:rPr>
          <w:rFonts w:ascii="IRNazanin" w:hAnsi="IRNazanin" w:eastAsia="IRNazanin"/>
          <w:color w:val="111111"/>
          <w:sz w:val="28"/>
          <w:sz w:val="28"/>
          <w:szCs w:val="28"/>
          <w:rtl w:val="true"/>
          <w:lang w:bidi="fa-IR"/>
        </w:rPr>
        <w:t>نه دستی کو به راهت زرفشانم</w:t>
      </w:r>
    </w:p>
    <w:p>
      <w:pPr>
        <w:pStyle w:val="BookText"/>
        <w:rPr/>
      </w:pPr>
      <w:r>
        <w:rPr>
          <w:rFonts w:ascii="IRNazanin" w:hAnsi="IRNazanin" w:eastAsia="IRNazanin"/>
          <w:color w:val="111111"/>
          <w:sz w:val="28"/>
          <w:sz w:val="28"/>
          <w:szCs w:val="28"/>
          <w:rtl w:val="true"/>
          <w:lang w:bidi="fa-IR"/>
        </w:rPr>
        <w:t>نه پایی کو به درگاهت کشانم</w:t>
      </w:r>
    </w:p>
    <w:p>
      <w:pPr>
        <w:pStyle w:val="BookText"/>
        <w:rPr/>
      </w:pPr>
      <w:r>
        <w:rPr>
          <w:rFonts w:ascii="IRNazanin" w:hAnsi="IRNazanin" w:eastAsia="IRNazanin"/>
          <w:color w:val="111111"/>
          <w:sz w:val="28"/>
          <w:sz w:val="28"/>
          <w:szCs w:val="28"/>
          <w:rtl w:val="true"/>
          <w:lang w:bidi="fa-IR"/>
        </w:rPr>
        <w:t>نه حال خشیتی و ابتهالی</w:t>
      </w:r>
    </w:p>
    <w:p>
      <w:pPr>
        <w:pStyle w:val="BookText"/>
        <w:rPr/>
      </w:pPr>
      <w:r>
        <w:rPr>
          <w:rFonts w:ascii="IRNazanin" w:hAnsi="IRNazanin" w:eastAsia="IRNazanin"/>
          <w:color w:val="111111"/>
          <w:sz w:val="28"/>
          <w:sz w:val="28"/>
          <w:szCs w:val="28"/>
          <w:rtl w:val="true"/>
          <w:lang w:bidi="fa-IR"/>
        </w:rPr>
        <w:t>نه حال خجلتی و انفعالی</w:t>
      </w:r>
    </w:p>
    <w:p>
      <w:pPr>
        <w:pStyle w:val="BookText"/>
        <w:rPr/>
      </w:pPr>
      <w:r>
        <w:rPr>
          <w:rFonts w:ascii="IRNazanin" w:hAnsi="IRNazanin" w:eastAsia="IRNazanin"/>
          <w:color w:val="111111"/>
          <w:sz w:val="28"/>
          <w:sz w:val="28"/>
          <w:szCs w:val="28"/>
          <w:rtl w:val="true"/>
          <w:lang w:bidi="fa-IR"/>
        </w:rPr>
        <w:t>نه حال خواندن قرآن و ذکری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در تصمیم و عزمم فکر بکری </w:t>
      </w:r>
      <w:bookmarkStart w:id="31" w:name="pg518_4992"/>
    </w:p>
    <w:p>
      <w:pPr>
        <w:pStyle w:val="Heading2"/>
        <w:numPr>
          <w:ilvl w:val="1"/>
          <w:numId w:val="1"/>
        </w:numPr>
        <w:rPr/>
      </w:pPr>
      <w:bookmarkStart w:id="32" w:name="__RefHeading___Toc4508087_211673320"/>
      <w:bookmarkStart w:id="33" w:name="_Toc10"/>
      <w:bookmarkEnd w:id="31"/>
      <w:bookmarkEnd w:id="32"/>
      <w:r>
        <w:rPr>
          <w:rtl w:val="true"/>
        </w:rPr>
        <w:t>ویژگی‌های اخلاقی علامه نهاوندی رحمه الله</w:t>
      </w:r>
      <w:bookmarkEnd w:id="33"/>
    </w:p>
    <w:p>
      <w:pPr>
        <w:pStyle w:val="BookText"/>
        <w:rPr/>
      </w:pPr>
      <w:r>
        <w:rPr>
          <w:rFonts w:ascii="IRNazanin" w:hAnsi="IRNazanin" w:eastAsia="IRNazanin"/>
          <w:color w:val="111111"/>
          <w:sz w:val="28"/>
          <w:sz w:val="28"/>
          <w:szCs w:val="28"/>
          <w:rtl w:val="true"/>
          <w:lang w:bidi="fa-IR"/>
        </w:rPr>
        <w:t xml:space="preserve">یکی از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آقای افراسیابی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شهربانی سابق تهران مشغول خدمت بودم یک شب هنگام گشت شبانه به شخصی برخورد کردم که پس از کمی صحبت معلوم شد کلیمی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این که فهمید بنده نهاوندی هستم به تعریف و تمجید از اهالی نهاوند پرداخت و گفت عالم دینی شما حق بزرگی بر گردن ما کلیمی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کلیمی های مشهد هستم چند سال پیش عدّه‌ای از متعصبین، ناگاه هنگام برپایی یکی از مراسم مذهبی ما نقشه برهم زدن مراسم را کشیده بودند، و حتی این حمله در حال شکل‌گیری بود، ما چاره‌ای جز این ندیدیم که جریان را به اطلاع شیخ علی اکبر نهاوندی که نفوذ و محبوبیت فراوانی در بین مردم داشت، برسانیم، ایشان پس از اطلاع سراسیمه خود را به محل رساند و پس از دعوت همگان به آرامش سخنرانی غرّایی درباره مقام حضرت موسی‌علیه السلام و نحوه برخورد با اقلیت‌ها و این که یهودیان این مراسم را به استناد کدام یک از آیات تورات به جای می‌آورند، ایراد نمود، کلیمیان چنان تحت تأثیر کلمات و وسعت اطلاعات او قرار گرفتند که اشک از دیدگانشان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موسی‌علیه السلام زنده گشته و احکام مان را به ما تعلیم می‌دهد</w:t>
      </w:r>
      <w:r>
        <w:rPr>
          <w:rFonts w:eastAsia="IRNazanin" w:cs="IRNazanin"/>
          <w:color w:val="111111"/>
          <w:sz w:val="28"/>
          <w:szCs w:val="28"/>
          <w:rtl w:val="true"/>
          <w:lang w:bidi="fa-IR"/>
        </w:rPr>
        <w:t>.</w:t>
      </w:r>
    </w:p>
    <w:p>
      <w:pPr>
        <w:pStyle w:val="Heading2"/>
        <w:numPr>
          <w:ilvl w:val="1"/>
          <w:numId w:val="1"/>
        </w:numPr>
        <w:rPr/>
      </w:pPr>
      <w:bookmarkStart w:id="34" w:name="__RefHeading___Toc4508089_211673320"/>
      <w:bookmarkStart w:id="35" w:name="_Toc11"/>
      <w:bookmarkEnd w:id="34"/>
      <w:r>
        <w:rPr>
          <w:rtl w:val="true"/>
        </w:rPr>
        <w:t>اجتناب از امور شبهه‌ناک</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بعضی از مؤمنین، آیت اللَّه نهاوندی از خوردن میوه باغات یکی از مناطق نهاوند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ایشان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6" w:name="pg518_4993"/>
    </w:p>
    <w:p>
      <w:pPr>
        <w:pStyle w:val="BookText"/>
        <w:rPr/>
      </w:pPr>
      <w:bookmarkEnd w:id="36"/>
      <w:r>
        <w:rPr>
          <w:rFonts w:ascii="IRNazanin" w:hAnsi="IRNazanin" w:eastAsia="IRNazanin"/>
          <w:color w:val="111111"/>
          <w:sz w:val="28"/>
          <w:sz w:val="28"/>
          <w:szCs w:val="28"/>
          <w:rtl w:val="true"/>
          <w:lang w:bidi="fa-IR"/>
        </w:rPr>
        <w:t>آن منطقه آب باغات نوبتی نیست و هر کس زور بیشتری داشته باشد صاحب آب است، لذا بسیاری از اوقات در رساندن آب به باغ حقوق دیگران را پایمال می‌کنند و من برخود جایز نمی‌دانم که از چنین میوه‌ای بخورم</w:t>
      </w:r>
      <w:r>
        <w:rPr>
          <w:rFonts w:eastAsia="IRNazanin" w:cs="IRNazanin"/>
          <w:color w:val="111111"/>
          <w:sz w:val="28"/>
          <w:szCs w:val="28"/>
          <w:rtl w:val="true"/>
          <w:lang w:bidi="fa-IR"/>
        </w:rPr>
        <w:t>.</w:t>
      </w:r>
    </w:p>
    <w:p>
      <w:pPr>
        <w:pStyle w:val="Heading2"/>
        <w:numPr>
          <w:ilvl w:val="1"/>
          <w:numId w:val="1"/>
        </w:numPr>
        <w:rPr/>
      </w:pPr>
      <w:bookmarkStart w:id="37" w:name="__RefHeading___Toc4508091_211673320"/>
      <w:bookmarkStart w:id="38" w:name="_Toc12"/>
      <w:bookmarkEnd w:id="37"/>
      <w:r>
        <w:rPr>
          <w:rtl w:val="true"/>
        </w:rPr>
        <w:t>سخت‌کوشی در راه علم</w:t>
      </w:r>
      <w:bookmarkEnd w:id="38"/>
    </w:p>
    <w:p>
      <w:pPr>
        <w:pStyle w:val="BookText"/>
        <w:rPr/>
      </w:pPr>
      <w:r>
        <w:rPr>
          <w:rFonts w:ascii="IRNazanin" w:hAnsi="IRNazanin" w:eastAsia="IRNazanin"/>
          <w:color w:val="111111"/>
          <w:sz w:val="28"/>
          <w:sz w:val="28"/>
          <w:szCs w:val="28"/>
          <w:rtl w:val="true"/>
          <w:lang w:bidi="fa-IR"/>
        </w:rPr>
        <w:t>علامه نهاوندی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سیصد هزار حدیث یاد دارم با هزار هزار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طلب حدیث حضرت محمدصلی الله علیه وآله کشیدم هرگز احدی نکشیده، یک منزل از نیشابور تا دیزباد باران می‌آمد و من برای آن که جزوه‌های حدیث خیس نشود در حال رکوع می‌رفتم و آن‌ها را در زیر شکم نهاده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نور چراغ حدیث مینوشتم و فراغت نان خوردن را نداشتم، مادرم نان پاره و لقمه می‌کرد و در دهان من می‌نهاد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حالت خواجه از برای خود حقیر نیز اتفاق افتاد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از نجف اشرف بیرون آمده و به جانب بلاد عجم می‌آمدم، آب طغیان نمود و سد کاظمین و بغداد را خراب نمود و از حدود بغداد تا حدود سرای خاکستری را آب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قفه در میان آب انداخته و زوار و عابرین را عبور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در میان قفه به پا ایستاده و مؤلفات فقه و اصول خود را در ساروقی بسته و بالای سر خود نگاه داشته بودم که اگر فرضاً غرق شدم اوّل خودم غرق شوم بعد از آن نوبت به آن مؤلفات برسد و تا به حال که این مقام را تحریر می‌نمایم و مقارن ظهر روز یکشنبه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اگر مدّعی شوم که در منزل خود از بدو تحصیل </w:t>
      </w:r>
      <w:bookmarkStart w:id="39" w:name="pg518_4994"/>
    </w:p>
    <w:p>
      <w:pPr>
        <w:pStyle w:val="BookText"/>
        <w:rPr/>
      </w:pPr>
      <w:bookmarkEnd w:id="39"/>
      <w:r>
        <w:rPr>
          <w:rFonts w:ascii="IRNazanin" w:hAnsi="IRNazanin" w:eastAsia="IRNazanin"/>
          <w:color w:val="111111"/>
          <w:sz w:val="28"/>
          <w:sz w:val="28"/>
          <w:szCs w:val="28"/>
          <w:rtl w:val="true"/>
          <w:lang w:bidi="fa-IR"/>
        </w:rPr>
        <w:t>تا حال غذایی با فراغت بال صرف ننموده به جهت اشتغال به مطالعه کتب و نوشته‌ها، همانا ادعایی قریب به صدق نموده‌ام</w:t>
      </w:r>
      <w:r>
        <w:rPr>
          <w:rFonts w:eastAsia="IRNazanin" w:cs="IRNazanin"/>
          <w:color w:val="111111"/>
          <w:sz w:val="28"/>
          <w:szCs w:val="28"/>
          <w:rtl w:val="true"/>
          <w:lang w:bidi="fa-IR"/>
        </w:rPr>
        <w:t>.</w:t>
      </w:r>
    </w:p>
    <w:p>
      <w:pPr>
        <w:pStyle w:val="Heading2"/>
        <w:numPr>
          <w:ilvl w:val="1"/>
          <w:numId w:val="1"/>
        </w:numPr>
        <w:rPr/>
      </w:pPr>
      <w:bookmarkStart w:id="40" w:name="__RefHeading___Toc4508093_211673320"/>
      <w:bookmarkStart w:id="41" w:name="_Toc13"/>
      <w:bookmarkEnd w:id="40"/>
      <w:r>
        <w:rPr>
          <w:rtl w:val="true"/>
        </w:rPr>
        <w:t>حکایاتی از حاج شیخ علی اکبر نهاوندی رحمه الله</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محسنی ملایری رحمه الله در مصاحبه‌ای راجع به آیت اللَّه العظمی بروجردی‌رحمه الله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دومی که آقای بروجردی به مشهد مقدس مشرّف شدند مرحوم شیخ علی اکبر نهاوندی رحمه الله که امامت مسجد گوهرشاد را به عهده داشت از ایشان خواستند که به جای وی نماز جماعت را قبول کنند، ایشان هم بعد از تأمّلاتی پذیرفتند و ماه رمضان را به جای آقای نهاوندی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مرحوم نهاوندی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آب آورده بود لذا برای عمل به تهران رفتم دکترها نوبت طولانی دادند، دیدم هنوز فرصتی هست به عتبات مقدسه رفتم در نجف اشرف مرحوم آیت اللَّه العظمی سید ابوالحسن اصفهانی از من خواستند که در مکان ایشان نماز بخوانم، بعد از نماز مغرب در نافله دوم صدایی را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وَلَدی فَعَظَّمْتُکَ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را بزرگ داشتی پس تو را بزرگ داشتم؛ این قضیه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محسنی 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شیخ علی اکبر شنیدم و خدمت آیة اللَّه بروجردی نقل کردم، اشک از چشمان ایشان سرازیر 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بنده خودم از حضرت حجّت الاسلام و المسلمین حاج شیخ </w:t>
      </w:r>
    </w:p>
    <w:p>
      <w:pPr>
        <w:pStyle w:val="BookText"/>
        <w:rPr/>
      </w:pPr>
      <w:r>
        <w:rPr>
          <w:rFonts w:ascii="IRNazanin" w:hAnsi="IRNazanin" w:eastAsia="IRNazanin"/>
          <w:color w:val="111111"/>
          <w:sz w:val="28"/>
          <w:sz w:val="28"/>
          <w:szCs w:val="28"/>
          <w:rtl w:val="true"/>
          <w:lang w:bidi="fa-IR"/>
        </w:rPr>
        <w:t>حسن صافی گلپایگانی، آقازاده آیت اللَّه العظمی صافی گلپایگانی که از قول پدر گرامیشان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مرحوم نهاوندی این موضوع را برای ایشان نقل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فرو ریختن دیوار مدرسه علمیه نهاوند</w:t>
      </w:r>
    </w:p>
    <w:p>
      <w:pPr>
        <w:pStyle w:val="BookText"/>
        <w:rPr/>
      </w:pPr>
      <w:r>
        <w:rPr>
          <w:rFonts w:ascii="IRNazanin" w:hAnsi="IRNazanin" w:eastAsia="IRNazanin"/>
          <w:color w:val="111111"/>
          <w:sz w:val="28"/>
          <w:sz w:val="28"/>
          <w:szCs w:val="28"/>
          <w:rtl w:val="true"/>
          <w:lang w:bidi="fa-IR"/>
        </w:rPr>
        <w:t>سالی که آیت اللَّه نهاوندی از نجف اشرف به ایران بازگشت، پس از چندی جهت به جای آوردن صله رحم و دیدار با مؤمنین شهر و ارشاد آنان، به نهاوند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ایشان طبق معمول جلسات موعظه ایشان سر و صدایی به پا کرد و مؤمنین دسته دسته خود را به جلسات ایشان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جلسه تصمیم بر این شد که کسانی که تمایل دارند به اتفاق ایشان به زیارت مرقد شریف مرحوم میرزا آقا رحمه الله بروند ایشان پیشاپیش جمعیت حرکت 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راسته میرزا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علمیه می‌رسند، ایشان توقف می‌کنند و می‌گویند این مدرسه به گردن ما حق دارد و سپس راه را کج کرده و از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مسیر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اظهار می‌کنند آقا از این مسیر راه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جوابی نمی‌دهد ولی چیزی نمی‌گذرد که دیوار مدرسه که ارتفاع بلندی داشت با صدای مهیبی فرو می‌ریزد و مردم از این حادثه وحشتناک جان سالم به در می‌برند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زلزله مشهد و فروریختن دیوارها و سقف یکی از شبستان های مسجد گوهرشاد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حاج شیخ علی اکبر نهاوندی رحمه الله با جماعت بسیاری در یکی از شبستان های مسجد گوهرشاد مشغول اقامه نماز جماعت بود، بعد از اتمام نماز ظهر شیخ علی اکبر نهاوندی رحمه الله مکان نماز را تغییر می‌دهد و به شبستان دیگری می‌رود و جماعت نمازگزار هم به دنبال ایشان به شبستان 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در کمال ناباوری شبستان قبلی به واسطه زلزله فرو می‌ریزد و همه مردم نمازگزار را در بهت و حیرت فرو می‌برد و از آن به بعد این شبستان به شبستان نهاوندی معروف می‌گردد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این جا نیکوست تا برای آشنایی بیشتر با مقام معنوی آن بزرگوار، گزارش مختصری را که ایشان در ضمن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البیضاء فی نکت اخبار مناقب الزهراء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خود آورده،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لطالب طریق التّوسّل کالمعرّف فی انعام لفاطمة و عنایتها بالمؤلّف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ناچیز، در این مقام عزیز که ذکر توسّل به صدیقه کبری و بیان تشبّث به ذیل عنایت آن مخدره عظمی شد، خوش دارم که یکی از موارد توسّل خود را به آن ملیکه انبیا بنگارم، و برادران ایمانی را از اثر آنی دیدنم از این توسّل مستحضر دارم و آن این است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اوقات تشرّفم به سدّه سنیّه علویّه مرتضویّه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مشرّفها الف الف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شب‌های تار و اوقات اسحار، چه در هنگام تشرف به حرم مطهر، و چه در بالای پشت بامهای منازل مستاجره ای که در آن بلد منوّر داشتم، استغاثه ای به حلّال مشکلات نموده و از جنابش مسألت می‌نمودم که در نزد باری تعالی شفاعت فرموده که اسباب تشرّف به بیت اللَّه و زیارت قبر حضرت حبیب اللَّه و زیارت قبور ائمّه بقیع را از جهت این روسیاه فراهم آورده، بدون این که از مخلوقی مثل خود نائب در این عمل باشم، چه نیابت را طبعاً کاره و به توصیه‌ای از والد مرحوم طارح بودم، و قلّت ذات الیدهم، مانع از تشرّف به نحو استعانت بود؛ تا آن که از آن مکان شریف هجرت نموده، و دو سه سالی بر حسب تقدیر، در بلده نهاوند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مسقط الرّأس داعی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نموده، و قریب به پنج سال هم، در دارالخلافه تهران متوقّف، و مقیم آن سامان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این اوقات، دو مرتبه حَجّ نیابتی از زید و عمرو، با وجهی که به حسب المرسوم و المتعارف، زیاده از اجرت این عمل بود، به قریب ضعف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حقیر اقدام ننمودم، تا آن که منتقل به مشهد مقدس 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 الف الف سلام و 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چهار سال از مجاورتم در آن زمین جنّت قرین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تاریخی که از نجف اشرف منتقل به بلاد عجم شده‌ام، همه ساله یک اربعین را صعود به منبر، از برای موعظه نفس سرکش خود و تذکّر برادران ایمانی می‌نمودم، تا چند سال قبل از نوشتن این مقام؛ و چند سال است که به واسطه عارضه مزاجی، این توفیق از داعی سلب گردیده، و آن اربعین عبارت از ماه صیام و دهه اوّل محرّم الحرام هر عام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سال هزار و سیصد و سی و یک، در ماه رمضان، حسب المرسوم به منبر صعود نموده، و در لیالی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ازدحام جمعیت در مسجدِ جامع معروف به 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لیالی قدر را در صحن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بناهای خاقان مغفور فتحعلی شاه قاجار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طایفه شیعه، لیله قدر بودنش، ارجح و اثبت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ادای وظایف آن لیله از نماز و غیره، به منبر صعود نموده، و بالمناسبة سوره قدر را عنوان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اخبار آن عصمت‌علیهم السلام لیلة القدر، تأویل به وجود مقدّس فاطمیّه شده است، پس در مقام ذکر مصیبت در خاتمه بیان منبریّه، ذکری از مصایب آن مخدّره گردیده، و منبر به اسم سامی و نامی گرامیِ آن ملیکه انبیا اتمام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دعا، از جمله چیزهایی که در آن حال بر قلبم القا شد که از برای حصول آن دعا نمایم، زیارت عتبات عالیات بود، پس از برای انجام این مقصود دعا نموده، و مؤمنین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دعا، توسّل تامّه را به حضرت بی بی قرار داده؛ پس جالسین مجلس از برای تناول سحور متفرّق شده، به منازل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مدت ده ماه از آن تاریخ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خلال آن مدّت، استجابت بعضی از دعوات آن لیله نمایان شد ولیکن از دعا تشرّف به عتبات عالیات اثری هویدا نشد؛ تا آن که در روز مبعث سال هزار و سیصد و سی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 ساعت از روز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جلیلی که از اخیار و از جمله کسبه بازار، </w:t>
      </w:r>
    </w:p>
    <w:p>
      <w:pPr>
        <w:pStyle w:val="BookText"/>
        <w:rPr/>
      </w:pPr>
      <w:r>
        <w:rPr>
          <w:rFonts w:ascii="IRNazanin" w:hAnsi="IRNazanin" w:eastAsia="IRNazanin"/>
          <w:color w:val="111111"/>
          <w:sz w:val="28"/>
          <w:sz w:val="28"/>
          <w:szCs w:val="28"/>
          <w:rtl w:val="true"/>
          <w:lang w:bidi="fa-IR"/>
        </w:rPr>
        <w:t xml:space="preserve">و شغل او علاقه بندی بود در منزل داعی آمد، و اظهار داشت که شما را یاد می‌آید که در سحر شب بیست و سیّم از ماه رمضان سال گذشته در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متوسّلاً بالصّدیّقة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تشرّف به زیارت عتبات عالیات دعا نمودید؟</w:t>
      </w:r>
    </w:p>
    <w:p>
      <w:pPr>
        <w:pStyle w:val="BookText"/>
        <w:rPr/>
      </w:pPr>
      <w:r>
        <w:rPr>
          <w:rFonts w:ascii="IRNazanin" w:hAnsi="IRNazanin" w:eastAsia="IRNazanin"/>
          <w:color w:val="111111"/>
          <w:sz w:val="28"/>
          <w:sz w:val="28"/>
          <w:szCs w:val="28"/>
          <w:rtl w:val="true"/>
          <w:lang w:bidi="fa-IR"/>
        </w:rPr>
        <w:t>داعی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نظرم می‌آید، ولیکن تاکنون اثری از استجابت آن دعا ظاهر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جلیل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در همان وقت به هدف اجابت مقرون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مرهونة باوقاتها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فعلیّت آن، این اوقات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بیست و دوّم آن ماه، که شبش در میان جالسین مجلس شما بودم، با تاجر معروف حاج یوسف وهّاب اوف اردبیلی، در معامله نخ فرنگی که تقریباً ده دوازده هزار تومان وجه آن می‌شد، مقاوله می‌نمودم، و معامله ما سر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که شما آن دعا را نمودید، عهد کردم که اگر این معامله ما انجام پذیر شود، و ششصد تومان ربح نماید، من در خدمت بوده با شما مشرّف به بیت اللَّه الحرام گردیدم، و شما در این حجّ نایب از جده ام صدّیقه طاهره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سیصد تومان ربح کرد، فقط شما نائباً عن الصدّیقه مشرف شوید، چه من در چند سال قبل، عَن استطاعة به حج مشرّف شده، و حجّ واجب خود را به جای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مرتبه در خدمت شما موفق به حجّ گردم، حجّ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آن معامله انجام گرفته و نخها را از ایشان ابتیاع نمودم و فروختم، و خداوند ششصد تومان ربح مرحمت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وجه، به این ترتیب که ذکر شد، مصرف سفر مکّه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حاضر هستید از برای نیابت از جده ام، رفتن به حجّ را؟</w:t>
      </w:r>
    </w:p>
    <w:p>
      <w:pPr>
        <w:pStyle w:val="BookText"/>
        <w:rPr/>
      </w:pPr>
      <w:r>
        <w:rPr>
          <w:rFonts w:ascii="IRNazanin" w:hAnsi="IRNazanin" w:eastAsia="IRNazanin"/>
          <w:color w:val="111111"/>
          <w:sz w:val="28"/>
          <w:sz w:val="28"/>
          <w:szCs w:val="28"/>
          <w:rtl w:val="true"/>
          <w:lang w:bidi="fa-IR"/>
        </w:rPr>
        <w:t>داعی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نیابتی است که از صد هزاران اصالت،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مختصراً آن که تهیّه سفر را آماده کرده، و روز غرّه ماه رمضان المبارک سی و دو</w:t>
      </w:r>
      <w:r>
        <w:rPr>
          <w:rStyle w:val="FootnoteAnchor"/>
          <w:rtl w:val="true"/>
        </w:rPr>
        <w:footnoteReference w:id="41"/>
      </w:r>
      <w:r>
        <w:rPr>
          <w:rFonts w:ascii="IRNazanin" w:hAnsi="IRNazanin" w:eastAsia="IRNazanin"/>
          <w:color w:val="111111"/>
          <w:sz w:val="28"/>
          <w:sz w:val="28"/>
          <w:szCs w:val="28"/>
          <w:rtl w:val="true"/>
          <w:lang w:bidi="fa-IR"/>
        </w:rPr>
        <w:t>از مشهد مقدس به عزم نیابت آن ملیکه دو سرا در حج بیت اللَّه با آن سیّد جلیل، با یک نفر دیگر از سادات انجاب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مصروف را در مشهد مقدّس، به تاجری که ظاهراً خود حاج یوسف مزبور بود، آن سیّد جلیل داده، و برات بادکوبه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هفتم رمضان وارد بادکوبه شدیم، و غافل از این بودیم که دُوَل کفریّه با یکدیگر، و دولت انگریز با دولت اسلامیّه عثمانیّه اعلان محاربه ای داده، و جنگ بین الدّول و الملل شروع شده، و به این واسطه تمام وسایل و مراکب سیر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جهاز و شمندفر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مسافر به حجّ ممنوع، و ممحّض از برای سوق عساکر در حال محاربه‌اند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دُوَل هم، دولت روسیّه است، و سیر مسافر در آن بلاد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بادکوبه، آن تاجری که وجه برات ما را باید تأدیه نماید، خبردار شده به دیدن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 الورود، زبان را به نکوهش و توبیخ ما گشود و عباراتی ناهنجار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شما این نحوه از عبارات را می‌گویید؟ </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مشهد مقدس نشنیده‌اید که جنگ بین الملل شروع شده، و مسافر بردن ممنوع است؟</w:t>
      </w:r>
    </w:p>
    <w:p>
      <w:pPr>
        <w:pStyle w:val="BookText"/>
        <w:rPr/>
      </w:pPr>
      <w:r>
        <w:rPr>
          <w:rFonts w:ascii="IRNazanin" w:hAnsi="IRNazanin" w:eastAsia="IRNazanin"/>
          <w:color w:val="111111"/>
          <w:sz w:val="28"/>
          <w:sz w:val="28"/>
          <w:szCs w:val="28"/>
          <w:rtl w:val="true"/>
          <w:lang w:bidi="fa-IR"/>
        </w:rPr>
        <w:t>داعی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هیچ وجه در مشهد مقدّس، و در بین راه تا این جا که وارد شده‌ایم، این مطلب را از کسی نشنیده‌ایم، والحال آن را از شما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مشهد مقدس یا در بین راه این مطلب را شنیده بودیم، تا بادکوبه نمی‌آمدیم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معاودت به مشهد مقدس ندارید، چه قریب به دو هزار نفر دیگر از ایرانی‌ها، که به عزم تشرف به بیت اللَّه در این جا آمده‌اند، چند روز است که روزی سه چهار مرتبه به ماشین خانه رفته، و گاهی به داد و فریاد، و گاهی به الحاح و فروتنی، مسئلت بلیط ماشین می‌کنند، که به اُدَسا و اسلامبول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به گفته آن‌ها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شما هم، مثل آن‌ها است، و چاره‌ای به غیر از معاودت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هفت روز در بادکوبه معطّل شده، و سه نفر رفیق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تای آن‌ها، همان دو سیّد جلیل بودند، که با داعی از مشهد مقدس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دیگر، میرزا ابوالقاسم نامی بود که در دو منزلی مشهد با ما ملاقات نموده، و عازم به رفتن مکّاره از برای تجارت دنیویّه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داشت که چند سال است که عزم تشرّف به حجّ را دارم، ولیکن موفق نمی‌شوم، تا این که شما را دیده در قلبم گذشت که با شما در این سفر همراه باشم، امّا چه کنم که عازم مکّاره‌ام؟ </w:t>
      </w:r>
    </w:p>
    <w:p>
      <w:pPr>
        <w:pStyle w:val="BookText"/>
        <w:rPr/>
      </w:pPr>
      <w:r>
        <w:rPr>
          <w:rFonts w:ascii="IRNazanin" w:hAnsi="IRNazanin" w:eastAsia="IRNazanin"/>
          <w:color w:val="111111"/>
          <w:sz w:val="28"/>
          <w:sz w:val="28"/>
          <w:szCs w:val="28"/>
          <w:rtl w:val="true"/>
          <w:lang w:bidi="fa-IR"/>
        </w:rPr>
        <w:t>داعی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راء مکّاره را که اسقاط کنی،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 هم اعمّ است از تجارت دنیویّه و اخرویّه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امساله را، تجارت را تجارت اخرویّه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ما همراه شد، و به واسطه کثرت آمد و شدش در مملکت روسیه به جهت تجارت، مسلّط بر فهم و تکلّم به لغت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روزه، روزی چندین مرتبه از منزل بیرون آمده، و از وسایط امور شمندفر تفتیش کامل می‌کردند که شاید طریقی از برای حرکت نمودن ما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عصر روز هفتم از ورود، عزم را بر معاودت به مشهد مقدس جزم کرده و رفقا از برای تهیّه وسایل معاودت بیرون رفتند و داعی، تنها، با دل شکسته و حال پریشان در منزل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تنهایی متذکّر شدم که چرا نباید متوسّل به صدّیقه کبری‌علیها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منوب عنهای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اشکم جاری شد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دو سرا، خود شما می‌دانید که دو مرتبه اسباب حجّ بیت اللَّه به نیابت از زید و عمرو، از برای داعی به احسن وجه و اکمل اجرت میسّر شد، و داعی قبول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وجه قلیل محض نایب بودنم در این عمل، از آن سلاله خلیل راضی شدم، در حالتی که آقایان حجج اسلامیّه مشهد مقدس مثل مرحوم حجة الاسلام آقای حاج سیّد علی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مرحوم ثقة الاسلام حاج سیّد علی شوشتری و مثل مرحوم ثقة الاسلام آقا شیخ حسن 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مرقدهما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آن تاریخ در قید حیات بودند، و با داعی محبّت و صداقت کامله </w:t>
      </w:r>
    </w:p>
    <w:p>
      <w:pPr>
        <w:pStyle w:val="BookText"/>
        <w:rPr/>
      </w:pPr>
      <w:r>
        <w:rPr>
          <w:rFonts w:ascii="IRNazanin" w:hAnsi="IRNazanin" w:eastAsia="IRNazanin"/>
          <w:color w:val="111111"/>
          <w:sz w:val="28"/>
          <w:sz w:val="28"/>
          <w:szCs w:val="28"/>
          <w:rtl w:val="true"/>
          <w:lang w:bidi="fa-IR"/>
        </w:rPr>
        <w:t>داشتند، داعی را از تقبّل این امر ممانعت فرمودند که اوّلاً این وجه، مکفی این سفر از برای شما نیست، و ثانیاً همین وجه را خودتان اخذ کنید، و به دست آن آقا نگذارید، زیرا که حرف نوع مردم را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که داعی وجه سیصد تومان را از آن سیّد جلیل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عرض کردم که این وجه از جدّه شما است، و من مهمان آن مخدّره ام، و شما وکیل خرجید، از جانب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آن چه را که برای خودت در این مسافرت از گراوات و مخارج اکل و شرب مصرف می‌کنید، از برای داعی هم مصرف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وجه تمام شد، بگو من از وکیل خرجی جده ام خارج شدم، در آن وقت من می‌دانم و صاحب 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داعی با این خصوصیّات، به اسم نیابت از حضرتت در حجّ بیت اللَّه، از مشهد مقدس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خود مپسند که داعی خائباً از این جا معاودت به مشهد مقدّس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چند دقیقه بعد از این عرایض به سدّه سنیّه آن مخدّره بیش طولی نکشید که آن تاجری که طرف برات ما بود و ما را در روز اوّل ورود به بادکوبه چقدر مذمّت و نکوهش کرد در جلو، و سه نفر رفیق داعی از عقب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الورود، آن تاجر از عوض سلام و تحیّت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البشارة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بالجنّة، چه بشارت داری؟ آیا غدقن از نبردن مسافرین برداشته شده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ولکن مادام و خانمی که رئیس ماشین خانه و شمندفر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p>
    <w:p>
      <w:pPr>
        <w:pStyle w:val="BookText"/>
        <w:rPr/>
      </w:pPr>
      <w:r>
        <w:rPr>
          <w:rFonts w:ascii="IRNazanin" w:hAnsi="IRNazanin" w:eastAsia="IRNazanin"/>
          <w:color w:val="111111"/>
          <w:sz w:val="28"/>
          <w:sz w:val="28"/>
          <w:szCs w:val="28"/>
          <w:rtl w:val="true"/>
          <w:lang w:bidi="fa-IR"/>
        </w:rPr>
        <w:t xml:space="preserve">که رسم طایفه روسیه است، بلکه رسم تمام ملّت نصاری است که زنان را مثل مردان دخالت در امور مهمّه دولتی و تجارتی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شد، و خانم دیگری که با من آشنا و طرف حساب است، به ریاست شمندفر منصوب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مایل باشید که در شمندفر، با سالدات ها همنشین باشید، من می‌توانم که از برای شما تحصیل بلیط شمندفر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تحصیل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فردای آن روز که روز هشتم ورود ما به بادکوبه بود، قبل از ظهر چهار بلیط شمندفر آورده، به 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باشید که عصر شمندفر حرکت می‌کند به جانب اودسا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حمّال آورده شما را با اسباب و لوازم تان، به ماشین خانه برده و به ماشین نشانیده تا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ماشین از برای سیر به حرکت افتاد، دیگر کسی را قدرت نیست که متعرّض شما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وقت عصر با حمّال آمده، و ما را حرکت داده و به ماشین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اسباب های ما در یکی از خان های ماشین جای داده، و ما را در عقب اسباب ها نشانیده که به مرائی و منظر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وقت، قریب دو هزار نفر از ایرانی‌ها که عزم بیت اللَّه داشتند و در بادکوبه آمده بودند، در جلوی ماشین خانه حاضر بودند، و تماماً با چشم گریان و حال پریشان تقاضای بلیط ماشین می‌کردند، و احدی به آن‌ها اعتنا نمی‌کرد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که در آن وقت بر داعی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ملکی را که نیمی از </w:t>
      </w:r>
    </w:p>
    <w:p>
      <w:pPr>
        <w:pStyle w:val="BookText"/>
        <w:rPr/>
      </w:pPr>
      <w:r>
        <w:rPr>
          <w:rFonts w:ascii="IRNazanin" w:hAnsi="IRNazanin" w:eastAsia="IRNazanin"/>
          <w:color w:val="111111"/>
          <w:sz w:val="28"/>
          <w:sz w:val="28"/>
          <w:szCs w:val="28"/>
          <w:rtl w:val="true"/>
          <w:lang w:bidi="fa-IR"/>
        </w:rPr>
        <w:t xml:space="preserve">آن از برف و نیمی دیگر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اخبار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دیدم که به یک چشم خندان، از این موهبتی که حضرت بی بی درباره ما فرمود از تسبّب اسباب حرکت؛ و به یک چشم گریان، از دیدن حال برادران ایمانی ایرانی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ماشین به حرکت آمده، و ما از بادکوبه بیرون آمدیم، به جانب اودسا و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نبود مگر از توسّل به ذیل عنایت حضرت صدّیقه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از مواهب و عنایات که در آن سفر میمنت اثر، از پرتو توجه آن خاتون دنیا و آخرت، شامل حال این کلبِ آستان شان گردید، که اگر نوشته شود کتابی حجیم و دفتری عظیم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که اغلب حجّاج، یک مرتبه در سفر حجّ شان به مدینه منوّره مشرف می‌شوند، و آن هم چند روزی که غالباً به عشره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روسیاه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عنایات آن مخدّره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دو مرتبه توفیق تشرّف به مدینه منوّره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قبل الحج که چهارده روز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ثانیه بعد الحج که روز هشتم ماه محرّم الحرام هزار و سیصد و سی و سه وارد مدینه شده، و تا شانزدهم محرّم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شمندفر که دولت عثمانیّه میان مدینه و شام احداث کرده بودند، نشسته و به شام آمدم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که توفیق درک میقات 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قرن المنازل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مرزوق گردید، چه قبل از حجّ، از بادکوبه به اسلامبول، و از آن جا به بیروت، و از آن جا به شام، و از آن جا به مدینه طیّبه مشرف شده، از راه شمندفر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راه که </w:t>
      </w:r>
    </w:p>
    <w:p>
      <w:pPr>
        <w:pStyle w:val="BookText"/>
        <w:rPr/>
      </w:pPr>
      <w:r>
        <w:rPr>
          <w:rFonts w:ascii="IRNazanin" w:hAnsi="IRNazanin" w:eastAsia="IRNazanin"/>
          <w:color w:val="111111"/>
          <w:sz w:val="28"/>
          <w:sz w:val="28"/>
          <w:szCs w:val="28"/>
          <w:rtl w:val="true"/>
          <w:lang w:bidi="fa-IR"/>
        </w:rPr>
        <w:t>رفته، معاودت به شام نموده، و به بیروت و اسکندریّه و سوئیس رفته، و از سوئیس به جده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احرام از این طریق، محاذات میقات است، نه از خود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مایل بودم که درک یکی از مواقیت را نموده باشم، تا آن که مِنْ حَیثُ لااَحتَسِب، درک میقات 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قرن المنازل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مرزوق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که چون اوّل محاربه بین الدّول بود که ما در بادکوبه وارد شدیم؛ و هنوز غالبیّت و مغلوبیّت دولتی معلوم نبود، پس پول‌های هر دولت از نقود و کاغذ، به همان قیمت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سیصد تومان داعی را مثل سایر وجوه همراهان منات کاغذ دادند، که هر صد مناتی آن در آن وقت شصت و دو تومان ایرانی قیمت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اسلامبول رسیدیم و مغلوبیّت دولت روسیه مشهود و مشهور گردید، پول‌های رواج مملکتش تنزّل نموده، و بعضی از صد مناتی ها را در اسلامبول به بیست و پنج تومان ایرانی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شام رسیدیم، صد مناتی به پانزده تومان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این وجه سیصد تومان، همین قدر شد که داعی را بعد از حجّ به مدینه طیّبه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ذالک، چهارصد تومان دیگر علاوه بر آن سیصد تومان مخسوره مصرف داعی شد، تا ورود به مشهد که روز هیجدهم ماه شعبان هزار و سیصد و سی و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ذالک در حین ورود به مشهد مقدس، تمام قروض داعی تأدیه شده، و مقداری هم مصرف سوغات نموده، من حیث لا احتسب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که نوع حاجیان در آن سال، از تشرّف به عتبات عالیات محروم </w:t>
      </w:r>
    </w:p>
    <w:p>
      <w:pPr>
        <w:pStyle w:val="BookText"/>
        <w:rPr/>
      </w:pPr>
      <w:r>
        <w:rPr>
          <w:rFonts w:ascii="IRNazanin" w:hAnsi="IRNazanin" w:eastAsia="IRNazanin"/>
          <w:color w:val="111111"/>
          <w:sz w:val="28"/>
          <w:sz w:val="28"/>
          <w:szCs w:val="28"/>
          <w:rtl w:val="true"/>
          <w:lang w:bidi="fa-IR"/>
        </w:rPr>
        <w:t>شدند؛ چه از طریق بحر و از ساحل جدّه مراجعت نمودند به خیال این که به بصره، و از آن جا به بغداد رفته، مشرّف به آن اعتاب مقدّسه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میانه دولت انگریز و عثمانی، در بین بصره و بغداد محاربه بود، پس راهی به تشرّف پیدا نکرده، و جمعی از بوشهر و جمعی از بصره و جمعی از بندر ناصری به عجم معاودت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و 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راه بین الحرمین معاودت نمودم، و به شام رفتم، پس از آن جا به حلب و از حلب به دَیْر و از دَیْر به شختور نشسته، و در شطّ فرات سیر نموده، تا وارد مسیّب شده و از آن جا از نهر حسینی وارد کربلای معلّی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ورودم مصادف با وقت زمستان بود، تقریباً چهار ماه در آن اعتاب مقدّسه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عید نوروز، حرکت به سمت عجم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نبود تمامت این‌ها، مگر از اثر توسّلم به حضرت صدّیقه کبری صلوات اللَّه علیها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تاریخ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یوم هیجدهم از ماه رجب الاصبّ سال هزار و سیصد و چهل و هشت هجری است، و مشغول کتابت این مقام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در ورطه ای و بلیّه ای مبتلا شده‌ام، متوسّل به آن خاتون دنیا و آخرت شده، و ایشان را به آن انظار عنایتانه‌ای که در آن سفر درباره این روسیاه داشته، قسم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الفور، از آن ورطه و بلیّه، از برایم خلاصی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که از ورطه های برزخ و قیامت هم، داعی را نجات دهد</w:t>
      </w:r>
      <w:r>
        <w:rPr>
          <w:rFonts w:eastAsia="IRNazanin" w:cs="IRNazanin"/>
          <w:color w:val="111111"/>
          <w:sz w:val="28"/>
          <w:szCs w:val="28"/>
          <w:rtl w:val="true"/>
          <w:lang w:bidi="fa-IR"/>
        </w:rPr>
        <w:t xml:space="preserve">. </w:t>
      </w:r>
      <w:bookmarkStart w:id="42" w:name="pg518_5008"/>
    </w:p>
    <w:p>
      <w:pPr>
        <w:pStyle w:val="Heading2"/>
        <w:numPr>
          <w:ilvl w:val="1"/>
          <w:numId w:val="1"/>
        </w:numPr>
        <w:rPr/>
      </w:pPr>
      <w:bookmarkStart w:id="43" w:name="__RefHeading___Toc4508095_211673320"/>
      <w:bookmarkStart w:id="44" w:name="_Toc14"/>
      <w:bookmarkEnd w:id="42"/>
      <w:bookmarkEnd w:id="43"/>
      <w:r>
        <w:rPr>
          <w:rtl w:val="true"/>
        </w:rPr>
        <w:t xml:space="preserve">تألیفات علامه نهاوندی رحمه الله آیت اللَّه نهاوندی رحمه الله از سال </w:t>
      </w:r>
      <w:r>
        <w:rPr/>
        <w:t>1328</w:t>
      </w:r>
      <w:r>
        <w:rPr>
          <w:rtl w:val="true"/>
        </w:rPr>
        <w:t xml:space="preserve"> </w:t>
      </w:r>
      <w:r>
        <w:rPr>
          <w:rtl w:val="true"/>
        </w:rPr>
        <w:t xml:space="preserve">ق تا </w:t>
      </w:r>
      <w:r>
        <w:rPr/>
        <w:t>1369</w:t>
      </w:r>
      <w:r>
        <w:rPr>
          <w:rtl w:val="true"/>
        </w:rPr>
        <w:t xml:space="preserve"> </w:t>
      </w:r>
      <w:r>
        <w:rPr>
          <w:rtl w:val="true"/>
        </w:rPr>
        <w:t xml:space="preserve">ق متجاوز از </w:t>
      </w:r>
      <w:r>
        <w:rPr/>
        <w:t>40</w:t>
      </w:r>
      <w:r>
        <w:rPr>
          <w:rtl w:val="true"/>
        </w:rPr>
        <w:t xml:space="preserve"> </w:t>
      </w:r>
      <w:r>
        <w:rPr>
          <w:rtl w:val="true"/>
        </w:rPr>
        <w:t>سال در ارض اقدس خراسان به ترویج مکتب تربیت فضلا و تدریس و تألیفاتی سودمند اشتغال داشت این عالم کامل فقیهی پرهیزکار و دانشمندی فروتن بود که بسیاری از سال‌های عمر شریفش را در تألیف و تصنیف کتب دینی و علمی متعدد سپری کرده که به تفصیل بیان می‌گردد</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البنیان الرفیع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قطع وزیری و در یک مجلّد به صورت چاپ سنگی در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شروع نگارش این کتاب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تاریخ اتمام آن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شرح احوال ربیع بن خیثم معروف به خواجه ربیعه است و متشکل از یک مقدمه و هشت باب و یک خاتمه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العالیه و جعبة الغالیه</w:t>
      </w:r>
    </w:p>
    <w:p>
      <w:pPr>
        <w:pStyle w:val="BookText"/>
        <w:rPr/>
      </w:pPr>
      <w:r>
        <w:rPr>
          <w:rFonts w:ascii="IRNazanin" w:hAnsi="IRNazanin" w:eastAsia="IRNazanin"/>
          <w:color w:val="111111"/>
          <w:sz w:val="28"/>
          <w:sz w:val="28"/>
          <w:szCs w:val="28"/>
          <w:rtl w:val="true"/>
          <w:lang w:bidi="fa-IR"/>
        </w:rPr>
        <w:t xml:space="preserve">نگارش این کتاب در سه جزء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رسیده و هر سه جزء در یک مجلّد در قطع رحلی و چاپ سنگی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کشکولی است که مطالب مختلف در آن شماره گذاری شده و هر جزء آن مشتمل بر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مطالب مختلف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جنتانِ مدهامتان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قطع رحلی و در دو جزء به صورت چاپ سنگی به چاپ رسیده است </w:t>
      </w:r>
    </w:p>
    <w:p>
      <w:pPr>
        <w:pStyle w:val="BookText"/>
        <w:rPr/>
      </w:pP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الثانیه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جزء اوّل مشتمل بر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و جزء دوم مشتمل بر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جوهره از این کتاب در مورد مسائل مختلفی از عقاید، عرفان و اخلاق و …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راحة الروح یا کشتی نجات</w:t>
      </w:r>
    </w:p>
    <w:p>
      <w:pPr>
        <w:pStyle w:val="BookText"/>
        <w:rPr/>
      </w:pPr>
      <w:r>
        <w:rPr>
          <w:rFonts w:ascii="IRNazanin" w:hAnsi="IRNazanin" w:eastAsia="IRNazanin"/>
          <w:color w:val="111111"/>
          <w:sz w:val="28"/>
          <w:sz w:val="28"/>
          <w:szCs w:val="28"/>
          <w:rtl w:val="true"/>
          <w:lang w:bidi="fa-IR"/>
        </w:rPr>
        <w:t>این کتاب شرحی است بر حدیث شریف نبوی که در کتب شیعی و اهل سنت ذکر شده است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کمثل سفینة نوح 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قطع وزیری در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کتاب فروشی جعفری در مشهد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کتاب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خزینة الجواهر فی زینة المنابر</w:t>
      </w:r>
    </w:p>
    <w:p>
      <w:pPr>
        <w:pStyle w:val="BookText"/>
        <w:rPr/>
      </w:pPr>
      <w:r>
        <w:rPr>
          <w:rFonts w:ascii="IRNazanin" w:hAnsi="IRNazanin" w:eastAsia="IRNazanin"/>
          <w:color w:val="111111"/>
          <w:sz w:val="28"/>
          <w:sz w:val="28"/>
          <w:szCs w:val="28"/>
          <w:rtl w:val="true"/>
          <w:lang w:bidi="fa-IR"/>
        </w:rPr>
        <w:t>این کتاب در سه بخش اصول دین، فروع دین و اخلاق نگارش یافته و در هر بخش آیات، روایات، مواعظ و حکایات مربوط به آن بخش به ترتیب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مشتمل بر شرح و تفسیر چهل آیه و هفتاد و هفت روایت و هشتاد موعظه و دویست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کتاب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و به قطع وزیری و در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انتشارات کتاب فروشی اسلامیه به زیور طبع آراسته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گلزار اکبری و لاله زار منبری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عدد سوره‌های قرآن کریم تنظیم شده و هر فصل </w:t>
      </w:r>
    </w:p>
    <w:p>
      <w:pPr>
        <w:pStyle w:val="BookText"/>
        <w:rPr/>
      </w:pPr>
      <w:r>
        <w:rPr>
          <w:rFonts w:ascii="IRNazanin" w:hAnsi="IRNazanin" w:eastAsia="IRNazanin"/>
          <w:color w:val="111111"/>
          <w:sz w:val="28"/>
          <w:sz w:val="28"/>
          <w:szCs w:val="28"/>
          <w:rtl w:val="true"/>
          <w:lang w:bidi="fa-IR"/>
        </w:rPr>
        <w:t xml:space="preserve">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گردیده است در واقع این کتاب کشکولی است از مطالب مختلف با این تفاوت که مطالب آن بر اساس موضوع هر گلشن و فصل دسته بندی و مطالب هم سنخ در یک گلشن و پشت سر هم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 و در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چاپخانه حاج محمد علمی در قطع وزیری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المواهب</w:t>
      </w:r>
    </w:p>
    <w:p>
      <w:pPr>
        <w:pStyle w:val="BookText"/>
        <w:rPr/>
      </w:pPr>
      <w:r>
        <w:rPr>
          <w:rFonts w:ascii="IRNazanin" w:hAnsi="IRNazanin" w:eastAsia="IRNazanin"/>
          <w:color w:val="111111"/>
          <w:sz w:val="28"/>
          <w:sz w:val="28"/>
          <w:szCs w:val="28"/>
          <w:rtl w:val="true"/>
          <w:lang w:bidi="fa-IR"/>
        </w:rPr>
        <w:t>موضوع این کتاب مناقب و فضائل ائمه معصومین‌علیهم السلام است که در قطع رحلی و در یک مجلّد به چاپ سنگی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تألیف این کتاب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تاریخ اتمام آن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و مجموع صفحات آن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العبقری الحسان فی احوال مولانا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p>
    <w:p>
      <w:pPr>
        <w:pStyle w:val="BookText"/>
        <w:rPr/>
      </w:pPr>
      <w:r>
        <w:rPr>
          <w:rFonts w:ascii="IRNazanin" w:hAnsi="IRNazanin" w:eastAsia="IRNazanin"/>
          <w:color w:val="111111"/>
          <w:sz w:val="28"/>
          <w:sz w:val="28"/>
          <w:szCs w:val="28"/>
          <w:rtl w:val="true"/>
          <w:lang w:bidi="fa-IR"/>
        </w:rPr>
        <w:t>بنا به گفته مؤلف این کتاب به منزله جلد دوم کتاب انوار المواهب است که در شرح احوال حضرت ولی عصرعلیه السلام بوده و در پنج قسمت به عنوان بساط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وزین در قطع وزیری در نه جلد و در انتشارات مسجد مقدّس جمکران تحقیق، ویرایش و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الزواهر فی شوارد النوادر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قطع رحلی و در دو جزء به صورت چاپ سنگی به چاپ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النجات و عناوین الجمعات فی شرح دعاء السّمات</w:t>
      </w:r>
    </w:p>
    <w:p>
      <w:pPr>
        <w:pStyle w:val="BookText"/>
        <w:rPr/>
      </w:pPr>
      <w:r>
        <w:rPr>
          <w:rFonts w:ascii="IRNazanin" w:hAnsi="IRNazanin" w:eastAsia="IRNazanin"/>
          <w:color w:val="111111"/>
          <w:sz w:val="28"/>
          <w:sz w:val="28"/>
          <w:szCs w:val="28"/>
          <w:rtl w:val="true"/>
          <w:lang w:bidi="fa-IR"/>
        </w:rPr>
        <w:t xml:space="preserve">پایان نگارش کتاب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توسط انتشارات نهاوندی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انهار النوائب فی اسرار المصائب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فرائد الاصول علی المبحث البراءة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الحقیقة والمجاز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العبید الی مراحل التوحید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رشحة الندی فی مسألة البداء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شیخ محمد طه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 سینا در شرح حدیث کساء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الفتح المبین فی ترجمة الشیخ علی الحزین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الکوفیه فی ردّ الصوفیه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التغطیه عن وجوه التسمیه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لمعات الانوار فی حل مشکلات الایات والاخبار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مفرج القلوب و مفرج الکروب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سید محمد کاظم طباطبایی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النفخات العنبریه فی البیانات المنبریه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الید البیضاء فی مناقب الامیر و الزهرا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الیاقوت الاحمر فی من رأی الحجة المنتظر </w:t>
      </w:r>
      <w:bookmarkStart w:id="45" w:name="pg518_5012"/>
    </w:p>
    <w:p>
      <w:pPr>
        <w:pStyle w:val="BookText"/>
        <w:rPr/>
      </w:pPr>
      <w:bookmarkEnd w:id="45"/>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 المثانی در مناقب حسن اوّل تا حسن ثانی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العسل المصفی فی نکت اخبار مناقب المصطفی‌صلی الله علیه وآله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الکوکب الدری فی نکت اخبار مناقب امیرالمؤمنین‌علیه السلام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صاحب الذریعه علاوه بر آثار مذکور دو کتاب دیگر را در زمره تألیفات علامه نهاوندی رحمه الله ذکر کرده است</w:t>
      </w:r>
      <w:r>
        <w:rPr>
          <w:rFonts w:eastAsia="IRNazanin" w:cs="IRNazanin"/>
          <w:color w:val="111111"/>
          <w:sz w:val="28"/>
          <w:szCs w:val="28"/>
          <w:rtl w:val="true"/>
          <w:lang w:bidi="fa-IR"/>
        </w:rPr>
        <w:t>.</w:t>
      </w:r>
    </w:p>
    <w:p>
      <w:pPr>
        <w:pStyle w:val="Heading2"/>
        <w:numPr>
          <w:ilvl w:val="1"/>
          <w:numId w:val="1"/>
        </w:numPr>
        <w:rPr/>
      </w:pPr>
      <w:bookmarkStart w:id="46" w:name="__RefHeading___Toc4508097_211673320"/>
      <w:bookmarkStart w:id="47" w:name="_Toc15"/>
      <w:bookmarkEnd w:id="46"/>
      <w:r>
        <w:rPr>
          <w:rtl w:val="true"/>
        </w:rPr>
        <w:t>وفات علامه نهاوندی رحمه الله</w:t>
      </w:r>
      <w:bookmarkEnd w:id="47"/>
    </w:p>
    <w:p>
      <w:pPr>
        <w:pStyle w:val="BookText"/>
        <w:rPr/>
      </w:pPr>
      <w:r>
        <w:rPr>
          <w:rFonts w:ascii="IRNazanin" w:hAnsi="IRNazanin" w:eastAsia="IRNazanin"/>
          <w:color w:val="111111"/>
          <w:sz w:val="28"/>
          <w:sz w:val="28"/>
          <w:szCs w:val="28"/>
          <w:rtl w:val="true"/>
          <w:lang w:bidi="fa-IR"/>
        </w:rPr>
        <w:t xml:space="preserve">شیخ بزرگوار ما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مشهد درگذشت روز درگذشت ایشان هوا بسیار سرد بود و برف سنگینی باریده بود و غسّال خانه مشهد در خیابان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محل کنونی پارک وحدت قرار داشت و مردم با سختی طاقت فرسایی در مراسم کفن و دفن ایشان شرکت جستند و همین امر سبب شد که مرحوم آیت اللَّه فقیه سبزواری با توجه با مساعدت هایی که مرحوم نهاوندی در زمان حیات خود کرده بود، غسّال خانه اوّل طبرسی را بنا 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جسد پاک علامه نهاوندی در رواق دارالسعادة در پایین پای هشتمین امام پاکان و در کنار قبر شیخ مرتضی آشتیانی دفن گردید و روح بلندش به عالم بالا عروج کرد</w:t>
      </w:r>
      <w:r>
        <w:rPr>
          <w:rFonts w:eastAsia="IRNazanin" w:cs="IRNazanin"/>
          <w:color w:val="111111"/>
          <w:sz w:val="28"/>
          <w:szCs w:val="28"/>
          <w:rtl w:val="true"/>
          <w:lang w:bidi="fa-IR"/>
        </w:rPr>
        <w:t>.</w:t>
      </w:r>
      <w:r>
        <w:rPr>
          <w:rStyle w:val="FootnoteAnchor"/>
          <w:rtl w:val="true"/>
        </w:rPr>
        <w:footnoteReference w:id="43"/>
      </w:r>
      <w:bookmarkStart w:id="48" w:name="pg518_5013"/>
    </w:p>
    <w:p>
      <w:pPr>
        <w:pStyle w:val="BookText"/>
        <w:rPr/>
      </w:pPr>
      <w:bookmarkEnd w:id="48"/>
      <w:r>
        <w:rPr>
          <w:rFonts w:ascii="IRNazanin" w:hAnsi="IRNazanin" w:eastAsia="IRNazanin"/>
          <w:color w:val="111111"/>
          <w:sz w:val="28"/>
          <w:sz w:val="28"/>
          <w:szCs w:val="28"/>
          <w:rtl w:val="true"/>
          <w:lang w:bidi="fa-IR"/>
        </w:rPr>
        <w:t>مرحوم مروّج در تاریخ درگذشت ایشان این بیت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اندوه و سر افکند و پی تاریخ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نهاوندی مقیم اندر در سلطان طوس</w:t>
      </w:r>
    </w:p>
    <w:p>
      <w:pPr>
        <w:pStyle w:val="BookText"/>
        <w:rPr/>
      </w:pPr>
      <w:r>
        <w:rPr>
          <w:rFonts w:ascii="IRNazanin" w:hAnsi="IRNazanin" w:eastAsia="IRNazanin"/>
          <w:color w:val="111111"/>
          <w:sz w:val="28"/>
          <w:sz w:val="28"/>
          <w:szCs w:val="28"/>
          <w:rtl w:val="true"/>
          <w:lang w:bidi="fa-IR"/>
        </w:rPr>
        <w:t xml:space="preserve">که جمع حروف مصراع دوم در حساب ابجد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درگذشت ایشان به سال قمری است</w:t>
      </w:r>
      <w:r>
        <w:rPr>
          <w:rFonts w:eastAsia="IRNazanin" w:cs="IRNazanin"/>
          <w:color w:val="111111"/>
          <w:sz w:val="28"/>
          <w:szCs w:val="28"/>
          <w:rtl w:val="true"/>
          <w:lang w:bidi="fa-IR"/>
        </w:rPr>
        <w:t>.</w:t>
      </w:r>
    </w:p>
    <w:p>
      <w:pPr>
        <w:pStyle w:val="Heading2"/>
        <w:numPr>
          <w:ilvl w:val="1"/>
          <w:numId w:val="1"/>
        </w:numPr>
        <w:rPr/>
      </w:pPr>
      <w:bookmarkStart w:id="49" w:name="__RefHeading___Toc4508099_211673320"/>
      <w:bookmarkStart w:id="50" w:name="_Toc16"/>
      <w:bookmarkEnd w:id="49"/>
      <w:r>
        <w:rPr>
          <w:rtl w:val="true"/>
        </w:rPr>
        <w:t>کتابخانه علامه نهاوندی رحمه الله</w:t>
      </w:r>
      <w:bookmarkEnd w:id="50"/>
    </w:p>
    <w:p>
      <w:pPr>
        <w:pStyle w:val="BookText"/>
        <w:rPr/>
      </w:pPr>
      <w:r>
        <w:rPr>
          <w:rFonts w:ascii="IRNazanin" w:hAnsi="IRNazanin" w:eastAsia="IRNazanin"/>
          <w:color w:val="111111"/>
          <w:sz w:val="28"/>
          <w:sz w:val="28"/>
          <w:szCs w:val="28"/>
          <w:rtl w:val="true"/>
          <w:lang w:bidi="fa-IR"/>
        </w:rPr>
        <w:t>حاج شیخ علی اکبر نهاوندی ضمن دارا بودن تألیفات زیاد از کتابخانه بسیار غنی نیز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تهرانی صاحب الذریعه به گوشه‌ای از نسخی که در کتابخانه وی موجود بوده است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پی می‌آید فهرستی مختصر از بخشی از کتابخانه بزرگ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علوی؛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مسعودی؛ رساله ای مختصر در بیان آثار علوی شامل مقدمه و چهار فصل و سیزده باب</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البراهین الجلیه فی تفضیل آل محمد علی جمیع البریه؛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محمد کاظم بن مولا محمد شفیع هزار جریبی حائری متوفی بعد از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قبل از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الاخیار؛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طاهر بن محمد حسین شیرازی نجفی </w:t>
      </w:r>
    </w:p>
    <w:p>
      <w:pPr>
        <w:pStyle w:val="BookText"/>
        <w:rPr/>
      </w:pPr>
      <w:r>
        <w:rPr>
          <w:rFonts w:ascii="IRNazanin" w:hAnsi="IRNazanin" w:eastAsia="IRNazanin"/>
          <w:color w:val="111111"/>
          <w:sz w:val="28"/>
          <w:sz w:val="28"/>
          <w:szCs w:val="28"/>
          <w:rtl w:val="true"/>
          <w:lang w:bidi="fa-IR"/>
        </w:rPr>
        <w:t>قمی، مشتمل بر هزار بیت فارسی در مدح امیرالمؤمنین‌علیه السلام و ردّ صوفیه است که شرح آن به زبان فارسی اثر مؤلف می‌باشد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تحفة المحققین؛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دامغانی معاصر مولی حسن یزدی صاحب مهیج الاحزان، این کتاب شبیه کشکول و به زبان فارسی می‌باشد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ترجمة الذهبیه؛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 الدین محمد بن محمد بدیع الرضوی مشهدی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الرضوان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تفسیر آیة البسملة؛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بن شمس الدین محمد النسابه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تفسیر سورة الفجر؛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احمد بن حسن یزدی مشهدی واعظ</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شرح الصحیفه؛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مجلسی؛ این کتاب به زبان فارسی بوده و قریب پنج هزار بیت می‌باشد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شرح قصیده میرفندرسکی؛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عباس دارابی شاگرد مولی هادی سبزواری می‌باشد</w:t>
      </w:r>
      <w:r>
        <w:rPr>
          <w:rFonts w:eastAsia="IRNazanin" w:cs="IRNazanin"/>
          <w:color w:val="111111"/>
          <w:sz w:val="28"/>
          <w:szCs w:val="28"/>
          <w:rtl w:val="true"/>
          <w:lang w:bidi="fa-IR"/>
        </w:rPr>
        <w:t>.</w:t>
      </w:r>
      <w:r>
        <w:rPr>
          <w:rStyle w:val="FootnoteAnchor"/>
          <w:rtl w:val="true"/>
        </w:rPr>
        <w:footnoteReference w:id="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المسؤلات؛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علی بروجردی؛ این کتاب شامل جواب مسائلی </w:t>
      </w:r>
    </w:p>
    <w:p>
      <w:pPr>
        <w:pStyle w:val="BookText"/>
        <w:rPr/>
      </w:pPr>
      <w:r>
        <w:rPr>
          <w:rFonts w:ascii="IRNazanin" w:hAnsi="IRNazanin" w:eastAsia="IRNazanin"/>
          <w:color w:val="111111"/>
          <w:sz w:val="28"/>
          <w:sz w:val="28"/>
          <w:szCs w:val="28"/>
          <w:rtl w:val="true"/>
          <w:lang w:bidi="fa-IR"/>
        </w:rPr>
        <w:t>است که مؤلف از استاد خود مولی محمد تقی مجلسی سؤال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شمس الحقیقة؛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عبد النبی بن عبد الصنائع اخباری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طراز المصائب؛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نظر علی بن سلطان محمد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مطالبی در مقتل می‌باشد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طیف الخیال فی المناظرة بین العلم والمال؛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مؤمن بن حاج محمد قاسم جزایری شیرازی شاگرد مولی شاه محمد بن محمد شیرازی صاحب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حقیقة الاعیان فی معرفة الانسان؛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عبدالعلی معروف به اخباری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الرد علی العامه؛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مولی حسن بن علی کشوی یزدی حایری؛ این کتاب بیان ابطال خلافت کسانی است که بر علی‌علیه السلام مقدم شدند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رشحات عین الحیاة؛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 بن علی واعظ کاشانی بیهقی؛ این کتاب شامل مقالاتی چند در طبقات خواجگان و سلسله نقش بندیه و مناقب </w:t>
      </w:r>
    </w:p>
    <w:p>
      <w:pPr>
        <w:pStyle w:val="BookText"/>
        <w:rPr/>
      </w:pPr>
      <w:r>
        <w:rPr>
          <w:rFonts w:ascii="IRNazanin" w:hAnsi="IRNazanin" w:eastAsia="IRNazanin"/>
          <w:color w:val="111111"/>
          <w:sz w:val="28"/>
          <w:sz w:val="28"/>
          <w:szCs w:val="28"/>
          <w:rtl w:val="true"/>
          <w:lang w:bidi="fa-IR"/>
        </w:rPr>
        <w:t>خواجه ناصرالدین عبیداللَّه نقش بندی و … می‌باشد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زهر الربیع فی الطرائف والملح والمقال البدیع؛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بن عبداللَّه موسوی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این کتاب مکرر چاپ شده و جلد دوم به دلیل عدم اقبال مردم به آن چاپ نشده و لذا نسخه دوم جلد دوم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این کتاب را نزد شیخ علی اکبر نهاوندی در خراسان دیده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رسالة فی السیر والسلوک؛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اخباری محمد بن محمد بن مرتضی کاشانی برادر محدث فیض کاشانی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شرح دعای شجرة النبوة؛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واعظ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هشت هزار بیت می‌باشد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قلائد اللئالی؛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بن شهر اللَّه ترمذی؛ این کتاب به زبان فارسی و شرح جامع الحکایات است که مؤلف برای غلامرضا بن محمد علی آرانی کاشانی تصنیف کرده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شرح المثنوی؛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 بن علی واعظ کاشفی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کتاب لب اللباب هم گفته می‌شود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لطائف الآثار و جواهر الاخیار؛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محمد معاصر شیخ حرّ عاملی‌رحمه الله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اللمعات فی شرح دعاء السمات؛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بن سید محمد باقر حسینی علوی فاطمی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مباحثة النفس؛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طاهر؛ این کتاب در مواعظی خطاب به نفس عماره و … می‌باشد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المجالس الاربعون؛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بن مقیم بن شریف درزی بار فروشی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مواضع الهیه می‌باشد که عنوان هر مجلس آیه‌ای از قرآن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مجالی الانوار؛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محمدبن عبد النبی بن عبد الصنائع نیشابوری اکبر آبادی معروف به اخباری؛ این کتاب مشتمل بر مطالبی در مبدأ و معاد می‌باشد که خود مصنّف شرحی بر آن نوشته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مجالی المجالی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تحفة المؤمن؛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احمد دامغانی معاصر فتحعلی شاه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معارف العارفین؛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نصراللَّه اللائمی؛ این کتاب مختصر و در دو فصل می‌باشد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مفتاح المطالب فی شرح المکاسب؛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مولانا تبریزی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منهج الفاضلین فی معرفة الائمة الکاملین؛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اسحاق بن محمد الحموی؛ این کتاب به زبان فارسی و مبسوط در امامت می‌باشد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میزان الحق؛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حسن بن علی الکشوی یزدی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زبان فارسی و در ردّ عامه و خلافت متقدّمین می‌باشد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نجم الولایة لمن اراد الهدایة؛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النبی اخباری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نصیحت نامه شاهی؛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بن علی کاشفی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برای پسر سلطان حسین میرزا بایقرا به رشته تحریر درآورده است که مشتمل بر مواعظ و اخلاق منظوم و منثور می‌باشد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تنویر القلوب؛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نورالدین محمد بن مرتضی بن محمد مؤمن بن مرتضی برادر فیض کاشانی معروف به نورالدین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بیان معنی یک متن و فضیلت معرفت و کیفیت تحصیل آن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جام جم؛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معروف به علی بن ابی طالب الحزین</w:t>
      </w:r>
    </w:p>
    <w:p>
      <w:pPr>
        <w:pStyle w:val="BookText"/>
        <w:rPr/>
      </w:pPr>
      <w:r>
        <w:rPr>
          <w:rFonts w:ascii="IRNazanin" w:hAnsi="IRNazanin" w:eastAsia="IRNazanin"/>
          <w:color w:val="111111"/>
          <w:sz w:val="28"/>
          <w:sz w:val="28"/>
          <w:szCs w:val="28"/>
          <w:rtl w:val="true"/>
          <w:lang w:bidi="fa-IR"/>
        </w:rPr>
        <w:t xml:space="preserve">این کتاب به زبان فارسی بوده و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الموالید الثلاثة و کائنات الجو</w:t>
      </w:r>
      <w:r>
        <w:rPr>
          <w:rFonts w:eastAsia="IRNazanin" w:cs="IRNazanin"/>
          <w:color w:val="111111"/>
          <w:sz w:val="28"/>
          <w:szCs w:val="28"/>
          <w:rtl w:val="true"/>
          <w:lang w:bidi="fa-IR"/>
        </w:rPr>
        <w:t>».</w:t>
      </w:r>
      <w:r>
        <w:rPr>
          <w:rStyle w:val="FootnoteAnchor"/>
          <w:rtl w:val="true"/>
        </w:rPr>
        <w:footnoteReference w:id="7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السطین؛ این کتاب در تفسیر سوره یوسف به زبان فارسی و مشتمل بر </w:t>
      </w:r>
    </w:p>
    <w:p>
      <w:pPr>
        <w:pStyle w:val="BookText"/>
        <w:rPr/>
      </w:pPr>
      <w:r>
        <w:rPr>
          <w:rFonts w:ascii="IRNazanin" w:hAnsi="IRNazanin" w:eastAsia="IRNazanin"/>
          <w:color w:val="111111"/>
          <w:sz w:val="28"/>
          <w:sz w:val="28"/>
          <w:szCs w:val="28"/>
          <w:rtl w:val="true"/>
          <w:lang w:bidi="fa-IR"/>
        </w:rPr>
        <w:t xml:space="preserve">نکات ادبی عرفانی و اخلاقی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جنة النعیم در احوال معراج النبی؛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علی بن محمد معروف به علی البرغانی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همچنین شامل مطالبی پیرامون امام حسین‌علیه السلام و طریق سلوک آن حضرت می‌باشد که جلد پنجم آن کتاب ریاض الاحزان بوده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الحبل المتین؛ این کتاب مشتمل بر معجزه ظاهر شده بعد از دفن مولانا امیرالمؤمنین‌علیه السلام به زبان فارسی و نزدیک هشت هزار بیت می‌باشد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حقوق آل محمد علی سائر العباد؛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حسن بن علی یزدی کشوی حائری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زبان فارسی و وجیزه‌ای مختصر بوده که در آن سی حق به </w:t>
      </w:r>
    </w:p>
    <w:p>
      <w:pPr>
        <w:pStyle w:val="BookText"/>
        <w:rPr/>
      </w:pPr>
      <w:r>
        <w:rPr>
          <w:rFonts w:ascii="IRNazanin" w:hAnsi="IRNazanin" w:eastAsia="IRNazanin"/>
          <w:color w:val="111111"/>
          <w:sz w:val="28"/>
          <w:sz w:val="28"/>
          <w:szCs w:val="28"/>
          <w:rtl w:val="true"/>
          <w:lang w:bidi="fa-IR"/>
        </w:rPr>
        <w:t>رشته تحریر درآمده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نظم الغرر و نضدالدرر؛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محمد یحیی بن محمد شفیع قزوینی بن محمد رفیع بن فتح اللَّه معاصر شاه سلطان حسین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نود و نه باب به عدد اسماء حسنی تصنیف 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نواصیص العجب فی شرح زیارة رجب؛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حسن یزدی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وسیلة الرضوان فی کرامات سلطان خراسان؛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بدیع الرضوی از رؤسای خادمین آستان قدس و از علمای عصر صفوی معاصر شاه طهماسب دوم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جواهر الکلمات لبصائر النسمات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کحل الجواهر لجلاء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در سه جلد اصول دین، فروع دین و اخلاق می‌باشد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بخشی از دست نوشته‌های علامه نهاوندی همچون بخشی از عبقری الحسان فی احوال مولانا صاحب الزمان‌علیه السلام در کتابخانه مدرسه حجّتیه قم نگهداری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دستخط مبارک علامه محمّد حسین کاشف الغطاء که بر کتاب شریف عبقری الحسان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نظرت فی هذا الکتاب المستطاب الذی هو من حسنات هذا العصر بل من مفاخر الدهر والنفس الخدمات لولی الامر عجل اللَّه فرجه و هو من الباقیات الصالحات من رشحات قلم المولی الاجل ملاذ الانام حجه الاسلام الحاج شیخ ملا علی اکبر النهاوندی دامت برکاته و تَوالت افاداته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العبد الاحقر محمد الحسین الکاشف الغطاء</w:t>
      </w:r>
    </w:p>
    <w:p>
      <w:pPr>
        <w:pStyle w:val="BookText"/>
        <w:rPr/>
      </w:pPr>
      <w:r>
        <w:rPr>
          <w:rFonts w:ascii="IRNazanin" w:hAnsi="IRNazanin" w:eastAsia="IRNazanin"/>
          <w:color w:val="111111"/>
          <w:sz w:val="28"/>
          <w:sz w:val="28"/>
          <w:szCs w:val="28"/>
          <w:rtl w:val="true"/>
          <w:lang w:bidi="fa-IR"/>
        </w:rPr>
        <w:t>فی المشهد الرضوی علی مشرفه الف تحیه وسلام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این کتاب شریف نگریستم و آن را از برترین حسنات عصر حاضر بلکه از مفاخر دهر یافتم و نیکو خدمتی است برای حضرت ولی عصر عجل اللَّه فرجه و از باقیات صالحاتی است که از قلم مولای فاضل حضرت حجة الاسلام و ملاذ الانام حاج شیخ علی اکبر نهاوندی دامت برکاته تراوش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 به دست عبد حقیر خداوند، محمّد حسین کاشف الغطاء</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الدین و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المراجعات الریحانیة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الآیات البینات؛ الفردوس الاعلی؛ اصل الشیعة و اصولها؛ تحریر المجلة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التوضیح فی البیان ما هو الانجیل و من هو المسیح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المعنی عن الاغانی الوجیزة فی الفقه؛ التربة الحسینیة نبذة من السیاسة الحسینیة؛ الجنة السماوی؛ المثل العلیا فی الاسلام لافی بحمدون؛ محاوره با سفیر انگلیس و آمریکا در عراق</w:t>
      </w:r>
    </w:p>
    <w:p>
      <w:pPr>
        <w:pStyle w:val="BookText"/>
        <w:rPr/>
      </w:pPr>
      <w:r>
        <w:rPr>
          <w:rFonts w:ascii="IRNazanin" w:hAnsi="IRNazanin" w:eastAsia="IRNazanin"/>
          <w:color w:val="111111"/>
          <w:sz w:val="28"/>
          <w:sz w:val="28"/>
          <w:szCs w:val="28"/>
          <w:rtl w:val="true"/>
          <w:lang w:bidi="fa-IR"/>
        </w:rPr>
        <w:t>ایشان مدتها در دانشگاه الازهر مصر تدریس کرد و چون نزد برادران اهل تسنّن مورد اعتماد بودند، خدمات شایانی در نشر حقایق شیعیان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مسافرتهایی به ایران، سوریه، پاکستان، عربستان، فلسطین و مصر سخنرانی‌های فراوان ایراد کرد و برای بیداری مسلمانان مقالات فراوان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تا در قید حیات بود همه او را به عنوان یک شخصیت برجسته علمی از لحاظ فقه و اصول و ادب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قلم توانا و موشکاف و پر مغز خود توانست بسیاری از پرده‌های اوهام را راجع به مذهب حقّه تشیع پاره کند و عقاید شیعه را آن چنان که هست به عموم مسلمانان جهان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کاشف الغطاء صبح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کرند کرمانشاه به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کتاب مصاحبه با مرحوم استاد سید غلامرضا سعیدی درباره مرحوم علّامه محمد حسین کاشف الغطاء،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مقدس رضوی که بر زائرانش هزار مرتبه درود و سلام باد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جمادی الثانیه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 به لحاظ تقسیمات کشوری یکی از شهرستان‌های همدان با مساحتی معادل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مربع است، این شهرستان در موقعیت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طول جغرافیایی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عرض جغرافیایی قرار گرفته و ارتفاع آن از سطح دریا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 در طول دره‌ای در میان کوهستان شمالی و جنوبی قرار گرفته و رودخانه معروف گاماسیاب تقریباً از وسط این دره می‌گذرد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تبریز متولد شده و بعد از سپری کردن دوران رشد و تحصیل به تألیف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البسمله و منتهی المقاصد اولین تألیفات وی در دوران جوانی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 اصول را از شیخ مرتضی انصاری و شیخ خنفر و شیخ مهدی آل کاشف الغطاء بهره گرفته، وی سرانجام در مکه معظمه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 فانی را وداع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عبدالرحیم نیّری بروجردی از علمای باتقوا و با فضیلت قم است که در اطراف بروجرد به دنیا آمده و پس از طی مقدمات در بروجرد سطوح را از محضر علّامه فقیه آیت اللَّه العظمی نجفی مرعشی و بعضی دیگر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ورود آیت اللَّه مرحوم بروجردی در ابحاث فقه و اصول وی حاضر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سید علی فرزند میرزا محمد صادق یکی از علما و مجتهدین و از اساتید فضلای قرن اخیر در استان یزد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سامرا شش سال از کرسی درس میرزای بزرگ استفاده نمود و بعد از فوت مرحوم فشارکی از کرسی درس مرحوم آخوند خراسانی و حاج میرزا خلیل به خوبی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او مخصوصاً آخوند خراسانی خیلی به این سید بزرگوار علاقه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که در سوم شعبان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 و در شب عاشورا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اجداد عظامش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تقی از اعلام بزرگوار و زهّاد نامدار و از شاگردان شیخ انصاری و صاحب جواهر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تکمیل فنون معمول در مشهد مقدس رضوی مجاور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معظمٌ له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یافته و در دار السیادة دست چپ متصل به درب مسجد گوهرشاد مدفون شده‌است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علمای خراسان،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فوائد الرضویه،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حسن آشتیانی تهرانی عالم محقق و فاضل مدقق از اعیان علمای ایرانی و از شاگردان شیخ مرتضی انصاری رحمه الله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تألیفات زیادی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بر رسائل استادش است،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بعد از حج به عراق رفته و در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او به نجف منتقل داده شده و در مقبره شیخ جعفر شوشتری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ابوالحسن بن محمد طباطبایی اصفهانی زواری معروف به میرزای جلوه متخلص به جلوه از اکابر فلاسفه اسلامی از احقاد سید الحکماء المتألهین میرزا رفیع الدین نائینی استاد علامه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ذی القعده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احمد آباد کجرات هند تولد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بسیاری از اوقات خود را در علم معقول مصروف داشته تا اینکه به تهران رفته و در مدرسه دارالشفاء اقامت گزید و ناصرالدین شاه قاجار نیز وی را در همان جا دیدار می‌کرده تا آن که شب جمعه ششم ذی القعده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همان جا وفات یافته و در جوار صدوق بن بابویه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حسن بن میرزا محمود حسینی شیرازی نجفی، اشهر مرجع امامیه در تمام بلاد اسلامیه در زمان خودش،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شیراز متولد شد و در نجف در درس صاحب جواهر و شیخ حسن آل کاشف الغطاء حاضر شده و پس از آن‌ها عمده استفاده‌اش از علامه شیخ مرتضی انصاری بوده، آثار و خدمات آن جناب به عالم تشیّع بسیار است؛ یکی از آن‌ها تشکیل حوزه علمیه و بناء مدرسه در سامرا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خدمات دیگر ایشان تحریم تنباکو بوده، صاحب الذریعه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هدیة الرازی الی مجدد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در آن بسط کلام داده است، میرزای شیرازی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کسالت سل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فرزند سید عبدالعظیم طباطبایی یزدی معروف به علامه یزدی صاحب عروه یکی از بزرگترین علما و مراجع جهان تشیع در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پس از میرزای بزرگ و آخوند خراسانی تدریس چندین ساله حوزه نجف اشرف و همچنین زعامت و مرجعیت جهان تشیّع به او منتهی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نمود و در صحن مطهر علوی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علمای بزرگ شیعه،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کاظم فرزند ملا حسن معروف به آخوند خراسانی صاحب کفایه یکی از بزرگترین آیات و مدرسین حوزه نجف در قرن اخیر است وی دانشمندی اصولی، مجتهدی خاضع و فقیهی کم‌نظیر در جهان تشیع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مشهد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وارد حوزه درس علامه شیخ مرتضی انصاری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آخوند خراسانی یکی از بزرگ‌ترین ارکان علم اصول بود و کار تحصیلی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علما را به وسیله اثر ارزنده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تبدیل نمود وی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 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علمای بزرگ شیعه،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طه فرزند شیخ مهدی یکی از بزرگان علما و مراجع شیعیان عراق بود، وی از شاگردان پدر بزرگوارش شیخ مهدی نجفی و شیخ محسن خنفر نجفی و شیخ انصاری بود که خود به مقام استادی و اجتهاد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طه در فقه و اصول و حدیث و تفسیر یدِ طولایی داشت، پس از فوت محمد حسن کاظمینی و علامه کاظمینی در رأس علما و مراجع عراق قرار گرفت، وی سرانجام در روز دوشنبه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وفات نمود و در جنب شیخ انصاری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میرزا حبیب اللَّه رشتی از علما و مراجع بزرگ شیعیان می‌باشد که ضمن سپری کردن مقدمات علوم دینی بیشتر مراتب علمی و درجات اجتهادی او از کرسی درس شیخ المتاخرین استاد انصاری نصیبش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الافکار، بدایع الاصول و … برخی از آثار بی‌نظیر وی می‌باشد، وی در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رشت متولد 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ندای حق را لبیک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 فتح اللَّه فرزند ملا محمدجواد نمازی شیرازی، معروف به آقا شریعت و شیخ الشریعه یکی از علمای بزرگ شیعه در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وی از محضر علامه خوانساری فقیه کاظمینی، شیخ محمد طه و مرحوم میرزا حبیب اللَّه رشتی مرتباً بهره‌مند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اصفهانی فقیهی اصولی، حکیمی متکلم و مجتهدی جامع و دانشمندی مجاهد بود که در کنار میرزای مجاهد در سطح مجاهدین و مبارزین با استعمارگران غربی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وی در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اصفهان بوده و وفات آن بزرگوار در اواسط ربیع الثانی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حسن مامقانی فرزند ملا عبداللَّه از علما و مراجع مشهور اوایل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از افاضل شاگردان شیخ انصاری، سید حسین ترک و اعلام دیگر عتبات بود فاضل مامقانی در اصول فقه مهارت بیشتر داشت و علمایی چند از محضر او به درجه اجتهاد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مذکور سرانجام در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وفات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علمای بزرگ شیعه،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احسن الودیعه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آخوند، ملا لطف اللَّه آملی مازندرانی نجفی، از اکابر علمای عصر خود و از اعاظم فقهای دهر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مشایخ روایتی علامه سید ابوتراب خوانساری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ابوتراب وصی شیخ و کفیل اهل و عیالش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لطف اللَّه مازندرانی مؤلفاتی در فقه و اصول دارد که نزد وصی خود سید مرحوم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ندای حق را لبیک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علمای معاصرین،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مأثر و آثار،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ابوالقاسم بن سید معصوم حسینی گیلاتی، اشکوری الاصل، نجفی المسکن والمدفن، از اکابر فقها و مجتهدین امامیه و از شاگردان میرزا حبیب اللَّه رشتی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الطالب فی حاشیة المکاسب، شرح مکاسب شیخ انصاری و جواهر العقول فی شرح فوائد الاصول شرح رسائل مرتضی انصاری از جمله تألیفات 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سرانجام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بن حسن … بن علی اصغر بن حضرت سجادعلیه السلام معروف به سید حسین ترک از مراجع علما و اساتید بزرگ فقها در اواخر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کوه کمره‌ای در فقه و اصول ید طولایی داشت و پس از مرحوم شیخ انصاری از علمای بزرگ حوزه عراق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متجاوز از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علمای بزرگ به درس او حاضر می‌شدند که امثال علامه شرابیانی، فاضل مامقانی و صدها نفر دیگر از شاگردان این سیّد استاد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رضوی حایری ابن سید مهدی کشمیری عالمی فقیه و محدثی نبیه و ناسکی ورع و پارسایی متقی بود آن بزرگوار داری تألیفات فراوانی در علم حدیث و اخلاق و سیره بوده است، مدت کمی به درس مرحوم آیت اللَّه حاج میرزا حسین خلیلی تهرانی حاضر شده و بعد چون خود را اهل استنباط و اجتهاد می‌دانسته جلسات درس را ترک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اجازات عدیده از بزرگان علم و حدیث و فقها و نسّابین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نوح قرشی جعفری و علامه شیخ محمد حسین کاظمی و نسّابه بزرگوار علامه سید محمود مرعشی بوده است وی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رحمت حق 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اکبری و لاله زار منبری،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اسماعیل فرزند ملا ابراهیم نقاش و زرگر فرزند آخوند ملا محمد اسماعیل منجم خراسانی در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ق در مشهد دیده به جهان گشود بیشتر اوقات دوران جوانی نجومیان صرف مطالعه و آموزش علوم دینی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دوره کشف حجاب به قصد اقامت دایم با خانواده به عتبات رفت ولی پس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به ایران برگشت و روستای شاندیز واقع در غرب مشهد را برای سکونت برگزید دیوان نجومی خراسانی از جمله آثار ادبی نجومیان است که به اهتمام فرزندش حسین نجومیان از سوی بنیاد پژوهش‌های اسلامی آستان قدس رضوی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نجومیان شب جمعه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حال خواب جان به جان آفرین تسلیم کرد و در صحن عتیق حرم امام رضاعلیه السلام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شیخ مهدی خالصی کاظمی المسکن و خراسانی المدفن می‌باشد در ایام حکومت عثمانیه با جمعی از علمای مجتهدین مجاهد و از بین امثال و اقوام به وظایف اسلامیه و شئون دینیه قیام و نهضت‌ها با حکومت عراقیه نمود تا این که 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وی را به حجاز تبعید نمودند و بنابر دعوت دولت ایران متوجه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تولدش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الحرام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کاظمیه واقع شده و فوت ایشان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مشهد واقع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علمای خراسان،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شیخ محمد نهاوندی متخلص به تجلّی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متولد شد وی برای تکمیل تحصیلات خود به عتبات عالیات رفته و مدتی در کربلا از محضر درس سید اسماعیل صدر اصفهانی بهره گرفته و پس از آن به نجف اشرف رفته و از محضر مرحوم آخوند خراسانی، سید محمد کاظم یزدی، حاج میرزا حسن خلیلی تهرانی و شیخ عبداللَّه مازندرانی استفاده برده است، وی همچنین مدتی در سامرا بوده و از محضر میرزا محمد تقی شیرازی مشهور به میرزای دوم بهره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شاهدان عینی به توپ بستن حرم مطهر 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الاخر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 فانی را وداع گفت و در آستان قدس رضوی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حسن برسی از مدرسین بزرگوار عصر خود و از متنفّذین آستان قدس رضوی بوده و حوزه درس او از سایر حوزه‌ها با اهمیت تر و افاضل طلاب به حوزه او حضور می‌یافتند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چندی بر اثر کسالت از مشهد به برس رفت و پس از مدتی همچنین که بیمار بود به عتبات عالیات هجرت کرد و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آن جا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علمای خراسان،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عباس بن سید علی موسوی شاهرودی مشهدی از اجلّای علمای خراسان است، وی در شاهرود متولد شده و پس از پرورش و خواندن مقدمات ادبیات به تهران آمده و از محضر مدرسین بزرگ تهران چون مرحوم میرزا ابوالحسن جلوه در فلسفه و آیت اللَّه میرزا محمد حسن آشتیانی در فقه و اصول استفاده نموده تا به مقام بلندی در معقول و منقول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علما و فضلای خراسان و مشهد از محضرش استفاده نمودند وی 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مشرّف به عتبات عالیات شده و در مراجعت در هشتم شوال همان سال دار فانی را وداع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تاریخ علمای خراسان،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سید رضا قوچانی از علماء و ائمه جماعت مشهد رضوی و از شاگردان آخوند خراسانی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مراجعت از نجف در ارض اقدس مقیم و متجاوز از سی سال در مسجد گوهرشاد اقامه جماعت می‌کرده و بنا به نوشته آقای مروّج در شب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 یافته و در صحن جدید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علمای خراسان،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اوایل تأسیس حوزه علمیه قم مرحوم آیت اللَّه حاج میرزا محمد کفایی فرزند مرحوم آخوند ملا محمد کاظم خراسانی ریاست حوزه علمیه مشهد مقدس و زعیم اوّل آستان خراسان به قم آمده و مورد تجلیل روحانیت قرار گرفت و پس از چندی زیارت و ملاقات مراجع بزرگ قم به خراسان مراجعت و در غائله مسجد گوهرشاد از راه یزد به تهران تبعید و در آنجا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دست پزشک احمدی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شهر ری در جوار سید و کریم عبد العظیم حسنی در مقبره ناصرالدین شاه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رژیم رضاشاه،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آقا حسین طباطبایی قمی از بزرگان علما و مراجع شیعه در قرن اخیر بود که بعد از فوت آیت اللَّه اصفهانی زعامت و مرجعیت شیعیان جهان به این سید بزرگوار منتهی شد مرحوم قمی علم حدیث را از محدث قمی، دروس عرفان و اخلاق را از علامه کشمیری، دروس علمی و مجاهدت را از مجاهد شیرازی و دروس اجتهاد و مراتب استادی را از کرسی درس آخوند خراسانی و علامه یزدی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مادامی که در قید حیات بود از فجایع و کشتار بی رحمانه مردم مسلمان و مسأله اهانت به روحانیت و کشف حجاب و جریان مسجد گوهرشاد رنج می‌برد وی در ربیع الاول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 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گوهرشاد، سینا واحد،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شریفش سید شهاب الدین و کنیه‌اش ابوالمعالی و شهرتش مرعشی نجفی است در صبح روز پنج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متولد شده و جامع شرافت حسب و فضیلت نسب می‌باشد، وی مقدمات علوم و علم انصاب آل رسول‌صلی الله علیه وآله را از والد معظم خود و از استاد عماد سید محمدرضا صانع بحرانی و دیگر اساتید فن تلمّذ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مشایخ اجازه ایشان از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متجاوز است که شیخ علی اکبر نهاوندی صاحب ترجمه نیز در زمره مشایخ اجازه ایشان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علی اردو بادی غروی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تبریز متولد شده و در سن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خدمت والد معظم خود به نجف اشرف مشرف شده و بعد از مقدمات فنون ادبی در حوزه درس استدلالی والد معظم خود و بعد از رحلت ایشان در مجالس درس آقای شریعت اصفهانی و … تلمّذ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تألیفات زیادی را از خود به یادگار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حاج شیخ علی اکبر مروّج متخلص به شفیق صاحب تألیفات کثیره از علما و محدثین بزرگ معاصر خراسان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بزرگوار در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مشهد متولد شده و از راه منبر به تبلیغ دین و ترویج احکام پرداخته و از این رو به مروج الاسلام مشهور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ضمن برخورداری از ذوق و قریحه شعری تألیفاتی نیز از خود بر جای گذاشته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اللباب در دو جلد، هدیة المحدثین و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نهاوند،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مجله حوزه،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نهاوند،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سال یک هزار و سیصد و سی و دو هجری قمری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مصفی المقال فی مصنفی علم الرجال،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معجم رجال الفکر والادب،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مکارم الاثار،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مع کبار علماء النجف الاشرف،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علمای بزرگ شیعه،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معجم مؤلفی الشیعه،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مدفون در حرم رضوی،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محمد حسین کاشف الغطاء در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نجف اشرف متولد شد و در همان جا به تحصیل علوم مختلفه، ادبیات، فقه، اصول و حکمت پرداخت و در اثر کوشش و مجاهدات فراوان به مقامات علمی بزرگ رسید و متجاوز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کتاب تألیف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ایشان کتاب‌های زیر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4.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12452</Words>
  <Characters>46863</Characters>
  <CharactersWithSpaces>59014</CharactersWithSpaces>
  <Paragraphs>451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2026-08-16T06:28:35Z</dcterms:created>
  <dc:creator>ghaemiyeh.com</dc:creator>
  <dc:description/>
  <dc:language>en-US</dc:language>
  <cp:lastModifiedBy/>
  <dcterms:modified xsi:type="dcterms:W3CDTF">2026-08-16T09:58:37Z</dcterms:modified>
  <cp:revision>1</cp:revision>
  <dc:subject/>
  <dc:title>شرح حال آیت الله شیخ علی اکبر نهاوندی</dc:title>
</cp:coreProperties>
</file>

<file path=docProps/custom.xml><?xml version="1.0" encoding="utf-8"?>
<Properties xmlns="http://schemas.openxmlformats.org/officeDocument/2006/custom-properties" xmlns:vt="http://schemas.openxmlformats.org/officeDocument/2006/docPropsVTypes"/>
</file>