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آیات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0856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00858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00860_21167332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700862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700864_211673320">
            <w:r>
              <w:rPr>
                <w:webHidden/>
                <w:rStyle w:val="IndexLink"/>
                <w:rtl w:val="true"/>
              </w:rPr>
              <w:t>آیه تبلیغ‌</w:t>
            </w:r>
            <w:r>
              <w:rPr>
                <w:rStyle w:val="IndexLink"/>
                <w:rtl w:val="true"/>
              </w:rPr>
              <w:tab/>
            </w:r>
            <w:r>
              <w:rPr>
                <w:rStyle w:val="IndexLink"/>
              </w:rPr>
              <w:t>8</w:t>
            </w:r>
          </w:hyperlink>
        </w:p>
        <w:p>
          <w:pPr>
            <w:pStyle w:val="Contents3"/>
            <w:tabs>
              <w:tab w:val="clear" w:pos="8459"/>
              <w:tab w:val="right" w:pos="9026" w:leader="dot"/>
            </w:tabs>
            <w:rPr/>
          </w:pPr>
          <w:hyperlink w:anchor="__RefHeading___Toc700866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700868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700870_211673320">
            <w:r>
              <w:rPr>
                <w:webHidden/>
                <w:rStyle w:val="IndexLink"/>
                <w:rtl w:val="true"/>
              </w:rPr>
              <w:t>تحلیلی درباره آیه‌</w:t>
            </w:r>
            <w:r>
              <w:rPr>
                <w:rStyle w:val="IndexLink"/>
                <w:rtl w:val="true"/>
              </w:rPr>
              <w:tab/>
            </w:r>
            <w:r>
              <w:rPr>
                <w:rStyle w:val="IndexLink"/>
              </w:rPr>
              <w:t>9</w:t>
            </w:r>
          </w:hyperlink>
        </w:p>
        <w:p>
          <w:pPr>
            <w:pStyle w:val="Contents4"/>
            <w:tabs>
              <w:tab w:val="clear" w:pos="8176"/>
              <w:tab w:val="right" w:pos="9026" w:leader="dot"/>
            </w:tabs>
            <w:rPr/>
          </w:pPr>
          <w:hyperlink w:anchor="__RefHeading___Toc700872_211673320">
            <w:r>
              <w:rPr>
                <w:webHidden/>
                <w:rStyle w:val="IndexLink"/>
                <w:rtl w:val="true"/>
              </w:rPr>
              <w:t>توضیح</w:t>
            </w:r>
            <w:r>
              <w:rPr>
                <w:rStyle w:val="IndexLink"/>
                <w:rtl w:val="true"/>
              </w:rPr>
              <w:tab/>
            </w:r>
            <w:r>
              <w:rPr>
                <w:rStyle w:val="IndexLink"/>
              </w:rPr>
              <w:t>9</w:t>
            </w:r>
          </w:hyperlink>
        </w:p>
        <w:p>
          <w:pPr>
            <w:pStyle w:val="Contents4"/>
            <w:tabs>
              <w:tab w:val="clear" w:pos="8176"/>
              <w:tab w:val="right" w:pos="9026" w:leader="dot"/>
            </w:tabs>
            <w:rPr/>
          </w:pPr>
          <w:hyperlink w:anchor="__RefHeading___Toc700874_211673320">
            <w:r>
              <w:rPr>
                <w:webHidden/>
                <w:rStyle w:val="IndexLink"/>
              </w:rPr>
              <w:t>1</w:t>
            </w:r>
            <w:r>
              <w:rPr>
                <w:rStyle w:val="IndexLink"/>
                <w:rtl w:val="true"/>
              </w:rPr>
              <w:t xml:space="preserve"> - </w:t>
            </w:r>
            <w:r>
              <w:rPr>
                <w:rStyle w:val="IndexLink"/>
                <w:rtl w:val="true"/>
              </w:rPr>
              <w:t>ظهور فعل در ماضی‌</w:t>
            </w:r>
            <w:r>
              <w:rPr>
                <w:rStyle w:val="IndexLink"/>
                <w:rtl w:val="true"/>
              </w:rPr>
              <w:tab/>
            </w:r>
            <w:r>
              <w:rPr>
                <w:rStyle w:val="IndexLink"/>
              </w:rPr>
              <w:t>9</w:t>
            </w:r>
          </w:hyperlink>
        </w:p>
        <w:p>
          <w:pPr>
            <w:pStyle w:val="Contents4"/>
            <w:tabs>
              <w:tab w:val="clear" w:pos="8176"/>
              <w:tab w:val="right" w:pos="9026" w:leader="dot"/>
            </w:tabs>
            <w:rPr/>
          </w:pPr>
          <w:hyperlink w:anchor="__RefHeading___Toc700876_211673320">
            <w:r>
              <w:rPr>
                <w:webHidden/>
                <w:rStyle w:val="IndexLink"/>
              </w:rPr>
              <w:t>2</w:t>
            </w:r>
            <w:r>
              <w:rPr>
                <w:rStyle w:val="IndexLink"/>
                <w:rtl w:val="true"/>
              </w:rPr>
              <w:t xml:space="preserve"> - </w:t>
            </w:r>
            <w:r>
              <w:rPr>
                <w:rStyle w:val="IndexLink"/>
                <w:rtl w:val="true"/>
              </w:rPr>
              <w:t>بیان اهمیت شرط</w:t>
            </w:r>
            <w:r>
              <w:rPr>
                <w:rStyle w:val="IndexLink"/>
                <w:rtl w:val="true"/>
              </w:rPr>
              <w:tab/>
            </w:r>
            <w:r>
              <w:rPr>
                <w:rStyle w:val="IndexLink"/>
              </w:rPr>
              <w:t>10</w:t>
            </w:r>
          </w:hyperlink>
        </w:p>
        <w:p>
          <w:pPr>
            <w:pStyle w:val="Contents4"/>
            <w:tabs>
              <w:tab w:val="clear" w:pos="8176"/>
              <w:tab w:val="right" w:pos="9026" w:leader="dot"/>
            </w:tabs>
            <w:rPr/>
          </w:pPr>
          <w:hyperlink w:anchor="__RefHeading___Toc700878_211673320">
            <w:r>
              <w:rPr>
                <w:webHidden/>
                <w:rStyle w:val="IndexLink"/>
              </w:rPr>
              <w:t>3</w:t>
            </w:r>
            <w:r>
              <w:rPr>
                <w:rStyle w:val="IndexLink"/>
                <w:rtl w:val="true"/>
              </w:rPr>
              <w:t xml:space="preserve"> - </w:t>
            </w:r>
            <w:r>
              <w:rPr>
                <w:rStyle w:val="IndexLink"/>
                <w:rtl w:val="true"/>
              </w:rPr>
              <w:t>نوع خوف پیامبرصلی الله علیه وآله‌</w:t>
            </w:r>
            <w:r>
              <w:rPr>
                <w:rStyle w:val="IndexLink"/>
                <w:rtl w:val="true"/>
              </w:rPr>
              <w:tab/>
            </w:r>
            <w:r>
              <w:rPr>
                <w:rStyle w:val="IndexLink"/>
              </w:rPr>
              <w:t>11</w:t>
            </w:r>
          </w:hyperlink>
        </w:p>
        <w:p>
          <w:pPr>
            <w:pStyle w:val="Contents4"/>
            <w:tabs>
              <w:tab w:val="clear" w:pos="8176"/>
              <w:tab w:val="right" w:pos="9026" w:leader="dot"/>
            </w:tabs>
            <w:rPr/>
          </w:pPr>
          <w:hyperlink w:anchor="__RefHeading___Toc700880_211673320">
            <w:r>
              <w:rPr>
                <w:webHidden/>
                <w:rStyle w:val="IndexLink"/>
              </w:rPr>
              <w:t>4</w:t>
            </w:r>
            <w:r>
              <w:rPr>
                <w:rStyle w:val="IndexLink"/>
                <w:rtl w:val="true"/>
              </w:rPr>
              <w:t xml:space="preserve"> - </w:t>
            </w:r>
            <w:r>
              <w:rPr>
                <w:rStyle w:val="IndexLink"/>
                <w:rtl w:val="true"/>
              </w:rPr>
              <w:t xml:space="preserve">مقصود از </w:t>
            </w:r>
            <w:r>
              <w:rPr>
                <w:rStyle w:val="IndexLink"/>
                <w:rtl w:val="true"/>
              </w:rPr>
              <w:t>«</w:t>
            </w:r>
            <w:r>
              <w:rPr>
                <w:rStyle w:val="IndexLink"/>
                <w:rtl w:val="true"/>
              </w:rPr>
              <w:t>الناس</w:t>
            </w:r>
            <w:r>
              <w:rPr>
                <w:rStyle w:val="IndexLink"/>
                <w:rtl w:val="true"/>
              </w:rPr>
              <w:t>»</w:t>
              <w:tab/>
            </w:r>
            <w:r>
              <w:rPr>
                <w:rStyle w:val="IndexLink"/>
              </w:rPr>
              <w:t>11</w:t>
            </w:r>
          </w:hyperlink>
        </w:p>
        <w:p>
          <w:pPr>
            <w:pStyle w:val="Contents4"/>
            <w:tabs>
              <w:tab w:val="clear" w:pos="8176"/>
              <w:tab w:val="right" w:pos="9026" w:leader="dot"/>
            </w:tabs>
            <w:rPr/>
          </w:pPr>
          <w:hyperlink w:anchor="__RefHeading___Toc700882_211673320">
            <w:r>
              <w:rPr>
                <w:webHidden/>
                <w:rStyle w:val="IndexLink"/>
              </w:rPr>
              <w:t>5</w:t>
            </w:r>
            <w:r>
              <w:rPr>
                <w:rStyle w:val="IndexLink"/>
                <w:rtl w:val="true"/>
              </w:rPr>
              <w:t xml:space="preserve"> - </w:t>
            </w:r>
            <w:r>
              <w:rPr>
                <w:rStyle w:val="IndexLink"/>
                <w:rtl w:val="true"/>
              </w:rPr>
              <w:t>معنای عصمت‌</w:t>
            </w:r>
            <w:r>
              <w:rPr>
                <w:rStyle w:val="IndexLink"/>
                <w:rtl w:val="true"/>
              </w:rPr>
              <w:tab/>
            </w:r>
            <w:r>
              <w:rPr>
                <w:rStyle w:val="IndexLink"/>
              </w:rPr>
              <w:t>11</w:t>
            </w:r>
          </w:hyperlink>
        </w:p>
        <w:p>
          <w:pPr>
            <w:pStyle w:val="Contents3"/>
            <w:tabs>
              <w:tab w:val="clear" w:pos="8459"/>
              <w:tab w:val="right" w:pos="9026" w:leader="dot"/>
            </w:tabs>
            <w:rPr/>
          </w:pPr>
          <w:hyperlink w:anchor="__RefHeading___Toc700884_211673320">
            <w:r>
              <w:rPr>
                <w:webHidden/>
                <w:rStyle w:val="IndexLink"/>
                <w:rtl w:val="true"/>
              </w:rPr>
              <w:t>بررسی روایات‌</w:t>
            </w:r>
            <w:r>
              <w:rPr>
                <w:rStyle w:val="IndexLink"/>
                <w:rtl w:val="true"/>
              </w:rPr>
              <w:tab/>
            </w:r>
            <w:r>
              <w:rPr>
                <w:rStyle w:val="IndexLink"/>
              </w:rPr>
              <w:t>12</w:t>
            </w:r>
          </w:hyperlink>
        </w:p>
        <w:p>
          <w:pPr>
            <w:pStyle w:val="Contents4"/>
            <w:tabs>
              <w:tab w:val="clear" w:pos="8176"/>
              <w:tab w:val="right" w:pos="9026" w:leader="dot"/>
            </w:tabs>
            <w:rPr/>
          </w:pPr>
          <w:hyperlink w:anchor="__RefHeading___Toc700886_21167332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00888_211673320">
            <w:r>
              <w:rPr>
                <w:webHidden/>
                <w:rStyle w:val="IndexLink"/>
              </w:rPr>
              <w:t>1</w:t>
            </w:r>
            <w:r>
              <w:rPr>
                <w:rStyle w:val="IndexLink"/>
                <w:rtl w:val="true"/>
              </w:rPr>
              <w:t xml:space="preserve"> - </w:t>
            </w:r>
            <w:r>
              <w:rPr>
                <w:rStyle w:val="IndexLink"/>
                <w:rtl w:val="true"/>
              </w:rPr>
              <w:t>روایت ابی نعیم اصفهانی‌</w:t>
            </w:r>
            <w:r>
              <w:rPr>
                <w:rStyle w:val="IndexLink"/>
                <w:rtl w:val="true"/>
              </w:rPr>
              <w:tab/>
            </w:r>
            <w:r>
              <w:rPr>
                <w:rStyle w:val="IndexLink"/>
              </w:rPr>
              <w:t>12</w:t>
            </w:r>
          </w:hyperlink>
        </w:p>
        <w:p>
          <w:pPr>
            <w:pStyle w:val="Contents5"/>
            <w:tabs>
              <w:tab w:val="clear" w:pos="7892"/>
              <w:tab w:val="right" w:pos="9026" w:leader="dot"/>
            </w:tabs>
            <w:rPr/>
          </w:pPr>
          <w:hyperlink w:anchor="__RefHeading___Toc700890_211673320">
            <w:r>
              <w:rPr>
                <w:webHidden/>
                <w:rStyle w:val="IndexLink"/>
                <w:rtl w:val="true"/>
              </w:rPr>
              <w:t>روایت ابی نعیم اصفهانی‌</w:t>
            </w:r>
            <w:r>
              <w:rPr>
                <w:rStyle w:val="IndexLink"/>
                <w:rtl w:val="true"/>
              </w:rPr>
              <w:tab/>
            </w:r>
            <w:r>
              <w:rPr>
                <w:rStyle w:val="IndexLink"/>
              </w:rPr>
              <w:t>12</w:t>
            </w:r>
          </w:hyperlink>
        </w:p>
        <w:p>
          <w:pPr>
            <w:pStyle w:val="Contents5"/>
            <w:tabs>
              <w:tab w:val="clear" w:pos="7892"/>
              <w:tab w:val="right" w:pos="9026" w:leader="dot"/>
            </w:tabs>
            <w:rPr/>
          </w:pPr>
          <w:hyperlink w:anchor="__RefHeading___Toc700892_211673320">
            <w:r>
              <w:rPr>
                <w:webHidden/>
                <w:rStyle w:val="IndexLink"/>
                <w:rtl w:val="true"/>
              </w:rPr>
              <w:t>بررسی سند</w:t>
            </w:r>
            <w:r>
              <w:rPr>
                <w:rStyle w:val="IndexLink"/>
                <w:rtl w:val="true"/>
              </w:rPr>
              <w:tab/>
            </w:r>
            <w:r>
              <w:rPr>
                <w:rStyle w:val="IndexLink"/>
              </w:rPr>
              <w:t>12</w:t>
            </w:r>
          </w:hyperlink>
        </w:p>
        <w:p>
          <w:pPr>
            <w:pStyle w:val="Contents4"/>
            <w:tabs>
              <w:tab w:val="clear" w:pos="8176"/>
              <w:tab w:val="right" w:pos="9026" w:leader="dot"/>
            </w:tabs>
            <w:rPr/>
          </w:pPr>
          <w:hyperlink w:anchor="__RefHeading___Toc700894_211673320">
            <w:r>
              <w:rPr>
                <w:webHidden/>
                <w:rStyle w:val="IndexLink"/>
              </w:rPr>
              <w:t>2</w:t>
            </w:r>
            <w:r>
              <w:rPr>
                <w:rStyle w:val="IndexLink"/>
                <w:rtl w:val="true"/>
              </w:rPr>
              <w:t xml:space="preserve"> - </w:t>
            </w:r>
            <w:r>
              <w:rPr>
                <w:rStyle w:val="IndexLink"/>
                <w:rtl w:val="true"/>
              </w:rPr>
              <w:t>روایت ابن عساکر</w:t>
            </w:r>
            <w:r>
              <w:rPr>
                <w:rStyle w:val="IndexLink"/>
                <w:rtl w:val="true"/>
              </w:rPr>
              <w:tab/>
            </w:r>
            <w:r>
              <w:rPr>
                <w:rStyle w:val="IndexLink"/>
              </w:rPr>
              <w:t>13</w:t>
            </w:r>
          </w:hyperlink>
        </w:p>
        <w:p>
          <w:pPr>
            <w:pStyle w:val="Contents5"/>
            <w:tabs>
              <w:tab w:val="clear" w:pos="7892"/>
              <w:tab w:val="right" w:pos="9026" w:leader="dot"/>
            </w:tabs>
            <w:rPr/>
          </w:pPr>
          <w:hyperlink w:anchor="__RefHeading___Toc700896_211673320">
            <w:r>
              <w:rPr>
                <w:webHidden/>
                <w:rStyle w:val="IndexLink"/>
                <w:rtl w:val="true"/>
              </w:rPr>
              <w:t>روایت ابن عساکر</w:t>
            </w:r>
            <w:r>
              <w:rPr>
                <w:rStyle w:val="IndexLink"/>
                <w:rtl w:val="true"/>
              </w:rPr>
              <w:tab/>
            </w:r>
            <w:r>
              <w:rPr>
                <w:rStyle w:val="IndexLink"/>
              </w:rPr>
              <w:t>13</w:t>
            </w:r>
          </w:hyperlink>
        </w:p>
        <w:p>
          <w:pPr>
            <w:pStyle w:val="Contents5"/>
            <w:tabs>
              <w:tab w:val="clear" w:pos="7892"/>
              <w:tab w:val="right" w:pos="9026" w:leader="dot"/>
            </w:tabs>
            <w:rPr/>
          </w:pPr>
          <w:hyperlink w:anchor="__RefHeading___Toc700898_211673320">
            <w:r>
              <w:rPr>
                <w:webHidden/>
                <w:rStyle w:val="IndexLink"/>
                <w:rtl w:val="true"/>
              </w:rPr>
              <w:t>بررسی سند</w:t>
            </w:r>
            <w:r>
              <w:rPr>
                <w:rStyle w:val="IndexLink"/>
                <w:rtl w:val="true"/>
              </w:rPr>
              <w:tab/>
            </w:r>
            <w:r>
              <w:rPr>
                <w:rStyle w:val="IndexLink"/>
              </w:rPr>
              <w:t>14</w:t>
            </w:r>
          </w:hyperlink>
        </w:p>
        <w:p>
          <w:pPr>
            <w:pStyle w:val="Contents4"/>
            <w:tabs>
              <w:tab w:val="clear" w:pos="8176"/>
              <w:tab w:val="right" w:pos="9026" w:leader="dot"/>
            </w:tabs>
            <w:rPr/>
          </w:pPr>
          <w:hyperlink w:anchor="__RefHeading___Toc700900_211673320">
            <w:r>
              <w:rPr>
                <w:webHidden/>
                <w:rStyle w:val="IndexLink"/>
              </w:rPr>
              <w:t>3</w:t>
            </w:r>
            <w:r>
              <w:rPr>
                <w:rStyle w:val="IndexLink"/>
                <w:rtl w:val="true"/>
              </w:rPr>
              <w:t xml:space="preserve"> - </w:t>
            </w:r>
            <w:r>
              <w:rPr>
                <w:rStyle w:val="IndexLink"/>
                <w:rtl w:val="true"/>
              </w:rPr>
              <w:t>روایت واحدی‌</w:t>
            </w:r>
            <w:r>
              <w:rPr>
                <w:rStyle w:val="IndexLink"/>
                <w:rtl w:val="true"/>
              </w:rPr>
              <w:tab/>
            </w:r>
            <w:r>
              <w:rPr>
                <w:rStyle w:val="IndexLink"/>
              </w:rPr>
              <w:t>15</w:t>
            </w:r>
          </w:hyperlink>
        </w:p>
        <w:p>
          <w:pPr>
            <w:pStyle w:val="Contents5"/>
            <w:tabs>
              <w:tab w:val="clear" w:pos="7892"/>
              <w:tab w:val="right" w:pos="9026" w:leader="dot"/>
            </w:tabs>
            <w:rPr/>
          </w:pPr>
          <w:hyperlink w:anchor="__RefHeading___Toc700902_211673320">
            <w:r>
              <w:rPr>
                <w:webHidden/>
                <w:rStyle w:val="IndexLink"/>
                <w:rtl w:val="true"/>
              </w:rPr>
              <w:t>روایت واحدی‌</w:t>
            </w:r>
            <w:r>
              <w:rPr>
                <w:rStyle w:val="IndexLink"/>
                <w:rtl w:val="true"/>
              </w:rPr>
              <w:tab/>
            </w:r>
            <w:r>
              <w:rPr>
                <w:rStyle w:val="IndexLink"/>
              </w:rPr>
              <w:t>15</w:t>
            </w:r>
          </w:hyperlink>
        </w:p>
        <w:p>
          <w:pPr>
            <w:pStyle w:val="Contents5"/>
            <w:tabs>
              <w:tab w:val="clear" w:pos="7892"/>
              <w:tab w:val="right" w:pos="9026" w:leader="dot"/>
            </w:tabs>
            <w:rPr/>
          </w:pPr>
          <w:hyperlink w:anchor="__RefHeading___Toc700904_211673320">
            <w:r>
              <w:rPr>
                <w:webHidden/>
                <w:rStyle w:val="IndexLink"/>
                <w:rtl w:val="true"/>
              </w:rPr>
              <w:t>بررسی سند</w:t>
            </w:r>
            <w:r>
              <w:rPr>
                <w:rStyle w:val="IndexLink"/>
                <w:rtl w:val="true"/>
              </w:rPr>
              <w:tab/>
            </w:r>
            <w:r>
              <w:rPr>
                <w:rStyle w:val="IndexLink"/>
              </w:rPr>
              <w:t>15</w:t>
            </w:r>
          </w:hyperlink>
        </w:p>
        <w:p>
          <w:pPr>
            <w:pStyle w:val="Contents4"/>
            <w:tabs>
              <w:tab w:val="clear" w:pos="8176"/>
              <w:tab w:val="right" w:pos="9026" w:leader="dot"/>
            </w:tabs>
            <w:rPr/>
          </w:pPr>
          <w:hyperlink w:anchor="__RefHeading___Toc700906_211673320">
            <w:r>
              <w:rPr>
                <w:webHidden/>
                <w:rStyle w:val="IndexLink"/>
              </w:rPr>
              <w:t>4</w:t>
            </w:r>
            <w:r>
              <w:rPr>
                <w:rStyle w:val="IndexLink"/>
                <w:rtl w:val="true"/>
              </w:rPr>
              <w:t xml:space="preserve"> - </w:t>
            </w:r>
            <w:r>
              <w:rPr>
                <w:rStyle w:val="IndexLink"/>
                <w:rtl w:val="true"/>
              </w:rPr>
              <w:t>روایت حبری‌</w:t>
            </w:r>
            <w:r>
              <w:rPr>
                <w:rStyle w:val="IndexLink"/>
                <w:rtl w:val="true"/>
              </w:rPr>
              <w:tab/>
            </w:r>
            <w:r>
              <w:rPr>
                <w:rStyle w:val="IndexLink"/>
              </w:rPr>
              <w:t>16</w:t>
            </w:r>
          </w:hyperlink>
        </w:p>
        <w:p>
          <w:pPr>
            <w:pStyle w:val="Contents3"/>
            <w:tabs>
              <w:tab w:val="clear" w:pos="8459"/>
              <w:tab w:val="right" w:pos="9026" w:leader="dot"/>
            </w:tabs>
            <w:rPr/>
          </w:pPr>
          <w:hyperlink w:anchor="__RefHeading___Toc700908_211673320">
            <w:r>
              <w:rPr>
                <w:webHidden/>
                <w:rStyle w:val="IndexLink"/>
                <w:rtl w:val="true"/>
              </w:rPr>
              <w:t>شأن نزول آیه از دیدگاه اهل بیت‌علیهم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700910_211673320">
            <w:r>
              <w:rPr>
                <w:webHidden/>
                <w:rStyle w:val="IndexLink"/>
                <w:rtl w:val="true"/>
              </w:rPr>
              <w:t>راویان حدیث از صحابه‌</w:t>
            </w:r>
            <w:r>
              <w:rPr>
                <w:rStyle w:val="IndexLink"/>
                <w:rtl w:val="true"/>
              </w:rPr>
              <w:tab/>
            </w:r>
            <w:r>
              <w:rPr>
                <w:rStyle w:val="IndexLink"/>
              </w:rPr>
              <w:t>17</w:t>
            </w:r>
          </w:hyperlink>
        </w:p>
        <w:p>
          <w:pPr>
            <w:pStyle w:val="Contents3"/>
            <w:tabs>
              <w:tab w:val="clear" w:pos="8459"/>
              <w:tab w:val="right" w:pos="9026" w:leader="dot"/>
            </w:tabs>
            <w:rPr/>
          </w:pPr>
          <w:hyperlink w:anchor="__RefHeading___Toc700912_211673320">
            <w:r>
              <w:rPr>
                <w:webHidden/>
                <w:rStyle w:val="IndexLink"/>
                <w:rtl w:val="true"/>
              </w:rPr>
              <w:t>راویان حدیث از تابعین‌</w:t>
            </w:r>
            <w:r>
              <w:rPr>
                <w:rStyle w:val="IndexLink"/>
                <w:rtl w:val="true"/>
              </w:rPr>
              <w:tab/>
            </w:r>
            <w:r>
              <w:rPr>
                <w:rStyle w:val="IndexLink"/>
              </w:rPr>
              <w:t>18</w:t>
            </w:r>
          </w:hyperlink>
        </w:p>
        <w:p>
          <w:pPr>
            <w:pStyle w:val="Contents3"/>
            <w:tabs>
              <w:tab w:val="clear" w:pos="8459"/>
              <w:tab w:val="right" w:pos="9026" w:leader="dot"/>
            </w:tabs>
            <w:rPr/>
          </w:pPr>
          <w:hyperlink w:anchor="__RefHeading___Toc700914_211673320">
            <w:r>
              <w:rPr>
                <w:webHidden/>
                <w:rStyle w:val="IndexLink"/>
                <w:rtl w:val="true"/>
              </w:rPr>
              <w:t>راویان حدیث از علمای عامه‌</w:t>
            </w:r>
            <w:r>
              <w:rPr>
                <w:rStyle w:val="IndexLink"/>
                <w:rtl w:val="true"/>
              </w:rPr>
              <w:tab/>
            </w:r>
            <w:r>
              <w:rPr>
                <w:rStyle w:val="IndexLink"/>
              </w:rPr>
              <w:t>19</w:t>
            </w:r>
          </w:hyperlink>
        </w:p>
        <w:p>
          <w:pPr>
            <w:pStyle w:val="Contents3"/>
            <w:tabs>
              <w:tab w:val="clear" w:pos="8459"/>
              <w:tab w:val="right" w:pos="9026" w:leader="dot"/>
            </w:tabs>
            <w:rPr/>
          </w:pPr>
          <w:hyperlink w:anchor="__RefHeading___Toc700916_211673320">
            <w:r>
              <w:rPr>
                <w:webHidden/>
                <w:rStyle w:val="IndexLink"/>
                <w:rtl w:val="true"/>
              </w:rPr>
              <w:t>دیدگاه شیعه درباره آیه تبلیغ‌</w:t>
            </w:r>
            <w:r>
              <w:rPr>
                <w:rStyle w:val="IndexLink"/>
                <w:rtl w:val="true"/>
              </w:rPr>
              <w:tab/>
            </w:r>
            <w:r>
              <w:rPr>
                <w:rStyle w:val="IndexLink"/>
              </w:rPr>
              <w:t>20</w:t>
            </w:r>
          </w:hyperlink>
        </w:p>
        <w:p>
          <w:pPr>
            <w:pStyle w:val="Contents3"/>
            <w:tabs>
              <w:tab w:val="clear" w:pos="8459"/>
              <w:tab w:val="right" w:pos="9026" w:leader="dot"/>
            </w:tabs>
            <w:rPr/>
          </w:pPr>
          <w:hyperlink w:anchor="__RefHeading___Toc700918_211673320">
            <w:r>
              <w:rPr>
                <w:webHidden/>
                <w:rStyle w:val="IndexLink"/>
                <w:rtl w:val="true"/>
              </w:rPr>
              <w:t>بررسی شبهات‌</w:t>
            </w:r>
            <w:r>
              <w:rPr>
                <w:rStyle w:val="IndexLink"/>
                <w:rtl w:val="true"/>
              </w:rPr>
              <w:tab/>
            </w:r>
            <w:r>
              <w:rPr>
                <w:rStyle w:val="IndexLink"/>
              </w:rPr>
              <w:t>23</w:t>
            </w:r>
          </w:hyperlink>
        </w:p>
        <w:p>
          <w:pPr>
            <w:pStyle w:val="Contents4"/>
            <w:tabs>
              <w:tab w:val="clear" w:pos="8176"/>
              <w:tab w:val="right" w:pos="9026" w:leader="dot"/>
            </w:tabs>
            <w:rPr/>
          </w:pPr>
          <w:hyperlink w:anchor="__RefHeading___Toc700920_2116733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00922_211673320">
            <w:r>
              <w:rPr>
                <w:webHidden/>
                <w:rStyle w:val="IndexLink"/>
              </w:rPr>
              <w:t>1</w:t>
            </w:r>
            <w:r>
              <w:rPr>
                <w:rStyle w:val="IndexLink"/>
                <w:rtl w:val="true"/>
              </w:rPr>
              <w:t xml:space="preserve"> - </w:t>
            </w:r>
            <w:r>
              <w:rPr>
                <w:rStyle w:val="IndexLink"/>
                <w:rtl w:val="true"/>
              </w:rPr>
              <w:t>نزول آیه در مورد محافظت پیامبرصلی الله علیه وآله در مدینه‌</w:t>
            </w:r>
            <w:r>
              <w:rPr>
                <w:rStyle w:val="IndexLink"/>
                <w:rtl w:val="true"/>
              </w:rPr>
              <w:tab/>
            </w:r>
            <w:r>
              <w:rPr>
                <w:rStyle w:val="IndexLink"/>
              </w:rPr>
              <w:t>23</w:t>
            </w:r>
          </w:hyperlink>
        </w:p>
        <w:p>
          <w:pPr>
            <w:pStyle w:val="Contents4"/>
            <w:tabs>
              <w:tab w:val="clear" w:pos="8176"/>
              <w:tab w:val="right" w:pos="9026" w:leader="dot"/>
            </w:tabs>
            <w:rPr/>
          </w:pPr>
          <w:hyperlink w:anchor="__RefHeading___Toc700924_211673320">
            <w:r>
              <w:rPr>
                <w:webHidden/>
                <w:rStyle w:val="IndexLink"/>
                <w:rtl w:val="true"/>
              </w:rPr>
              <w:t>پاسخ‌</w:t>
            </w:r>
            <w:r>
              <w:rPr>
                <w:rStyle w:val="IndexLink"/>
                <w:rtl w:val="true"/>
              </w:rPr>
              <w:tab/>
            </w:r>
            <w:r>
              <w:rPr>
                <w:rStyle w:val="IndexLink"/>
              </w:rPr>
              <w:t>23</w:t>
            </w:r>
          </w:hyperlink>
        </w:p>
        <w:p>
          <w:pPr>
            <w:pStyle w:val="Contents4"/>
            <w:tabs>
              <w:tab w:val="clear" w:pos="8176"/>
              <w:tab w:val="right" w:pos="9026" w:leader="dot"/>
            </w:tabs>
            <w:rPr/>
          </w:pPr>
          <w:hyperlink w:anchor="__RefHeading___Toc700926_211673320">
            <w:r>
              <w:rPr>
                <w:webHidden/>
                <w:rStyle w:val="IndexLink"/>
              </w:rPr>
              <w:t>2</w:t>
            </w:r>
            <w:r>
              <w:rPr>
                <w:rStyle w:val="IndexLink"/>
                <w:rtl w:val="true"/>
              </w:rPr>
              <w:t xml:space="preserve"> - </w:t>
            </w:r>
            <w:r>
              <w:rPr>
                <w:rStyle w:val="IndexLink"/>
                <w:rtl w:val="true"/>
              </w:rPr>
              <w:t>نزول آیه در مورد حراست در مکه‌</w:t>
            </w:r>
            <w:r>
              <w:rPr>
                <w:rStyle w:val="IndexLink"/>
                <w:rtl w:val="true"/>
              </w:rPr>
              <w:tab/>
            </w:r>
            <w:r>
              <w:rPr>
                <w:rStyle w:val="IndexLink"/>
              </w:rPr>
              <w:t>24</w:t>
            </w:r>
          </w:hyperlink>
        </w:p>
        <w:p>
          <w:pPr>
            <w:pStyle w:val="Contents4"/>
            <w:tabs>
              <w:tab w:val="clear" w:pos="8176"/>
              <w:tab w:val="right" w:pos="9026" w:leader="dot"/>
            </w:tabs>
            <w:rPr/>
          </w:pPr>
          <w:hyperlink w:anchor="__RefHeading___Toc700928_211673320">
            <w:r>
              <w:rPr>
                <w:webHidden/>
                <w:rStyle w:val="IndexLink"/>
                <w:rtl w:val="true"/>
              </w:rPr>
              <w:t>پاسخ‌</w:t>
            </w:r>
            <w:r>
              <w:rPr>
                <w:rStyle w:val="IndexLink"/>
                <w:rtl w:val="true"/>
              </w:rPr>
              <w:tab/>
            </w:r>
            <w:r>
              <w:rPr>
                <w:rStyle w:val="IndexLink"/>
              </w:rPr>
              <w:t>24</w:t>
            </w:r>
          </w:hyperlink>
        </w:p>
        <w:p>
          <w:pPr>
            <w:pStyle w:val="Contents4"/>
            <w:tabs>
              <w:tab w:val="clear" w:pos="8176"/>
              <w:tab w:val="right" w:pos="9026" w:leader="dot"/>
            </w:tabs>
            <w:rPr/>
          </w:pPr>
          <w:hyperlink w:anchor="__RefHeading___Toc700930_211673320">
            <w:r>
              <w:rPr>
                <w:webHidden/>
                <w:rStyle w:val="IndexLink"/>
              </w:rPr>
              <w:t>3</w:t>
            </w:r>
            <w:r>
              <w:rPr>
                <w:rStyle w:val="IndexLink"/>
                <w:rtl w:val="true"/>
              </w:rPr>
              <w:t xml:space="preserve"> - </w:t>
            </w:r>
            <w:r>
              <w:rPr>
                <w:rStyle w:val="IndexLink"/>
                <w:rtl w:val="true"/>
              </w:rPr>
              <w:t>نزول آیه در جنگ با بنی انمار</w:t>
            </w:r>
            <w:r>
              <w:rPr>
                <w:rStyle w:val="IndexLink"/>
                <w:rtl w:val="true"/>
              </w:rPr>
              <w:t>!!</w:t>
              <w:tab/>
            </w:r>
            <w:r>
              <w:rPr>
                <w:rStyle w:val="IndexLink"/>
              </w:rPr>
              <w:t>25</w:t>
            </w:r>
          </w:hyperlink>
        </w:p>
        <w:p>
          <w:pPr>
            <w:pStyle w:val="Contents4"/>
            <w:tabs>
              <w:tab w:val="clear" w:pos="8176"/>
              <w:tab w:val="right" w:pos="9026" w:leader="dot"/>
            </w:tabs>
            <w:rPr/>
          </w:pPr>
          <w:hyperlink w:anchor="__RefHeading___Toc700932_211673320">
            <w:r>
              <w:rPr>
                <w:webHidden/>
                <w:rStyle w:val="IndexLink"/>
                <w:rtl w:val="true"/>
              </w:rPr>
              <w:t>پاسخ‌</w:t>
            </w:r>
            <w:r>
              <w:rPr>
                <w:rStyle w:val="IndexLink"/>
                <w:rtl w:val="true"/>
              </w:rPr>
              <w:tab/>
            </w:r>
            <w:r>
              <w:rPr>
                <w:rStyle w:val="IndexLink"/>
              </w:rPr>
              <w:t>25</w:t>
            </w:r>
          </w:hyperlink>
        </w:p>
        <w:p>
          <w:pPr>
            <w:pStyle w:val="Contents4"/>
            <w:tabs>
              <w:tab w:val="clear" w:pos="8176"/>
              <w:tab w:val="right" w:pos="9026" w:leader="dot"/>
            </w:tabs>
            <w:rPr/>
          </w:pPr>
          <w:hyperlink w:anchor="__RefHeading___Toc700934_211673320">
            <w:r>
              <w:rPr>
                <w:webHidden/>
                <w:rStyle w:val="IndexLink"/>
              </w:rPr>
              <w:t>4</w:t>
            </w:r>
            <w:r>
              <w:rPr>
                <w:rStyle w:val="IndexLink"/>
                <w:rtl w:val="true"/>
              </w:rPr>
              <w:t xml:space="preserve"> - </w:t>
            </w:r>
            <w:r>
              <w:rPr>
                <w:rStyle w:val="IndexLink"/>
                <w:rtl w:val="true"/>
              </w:rPr>
              <w:t>نزول آیه درباره رجم و قصاص‌</w:t>
            </w:r>
            <w:r>
              <w:rPr>
                <w:rStyle w:val="IndexLink"/>
                <w:rtl w:val="true"/>
              </w:rPr>
              <w:tab/>
            </w:r>
            <w:r>
              <w:rPr>
                <w:rStyle w:val="IndexLink"/>
              </w:rPr>
              <w:t>26</w:t>
            </w:r>
          </w:hyperlink>
        </w:p>
        <w:p>
          <w:pPr>
            <w:pStyle w:val="Contents4"/>
            <w:tabs>
              <w:tab w:val="clear" w:pos="8176"/>
              <w:tab w:val="right" w:pos="9026" w:leader="dot"/>
            </w:tabs>
            <w:rPr/>
          </w:pPr>
          <w:hyperlink w:anchor="__RefHeading___Toc700936_211673320">
            <w:r>
              <w:rPr>
                <w:webHidden/>
                <w:rStyle w:val="IndexLink"/>
                <w:rtl w:val="true"/>
              </w:rPr>
              <w:t>پاسخ‌</w:t>
            </w:r>
            <w:r>
              <w:rPr>
                <w:rStyle w:val="IndexLink"/>
                <w:rtl w:val="true"/>
              </w:rPr>
              <w:tab/>
            </w:r>
            <w:r>
              <w:rPr>
                <w:rStyle w:val="IndexLink"/>
              </w:rPr>
              <w:t>26</w:t>
            </w:r>
          </w:hyperlink>
        </w:p>
        <w:p>
          <w:pPr>
            <w:pStyle w:val="Contents4"/>
            <w:tabs>
              <w:tab w:val="clear" w:pos="8176"/>
              <w:tab w:val="right" w:pos="9026" w:leader="dot"/>
            </w:tabs>
            <w:rPr/>
          </w:pPr>
          <w:hyperlink w:anchor="__RefHeading___Toc700938_211673320">
            <w:r>
              <w:rPr>
                <w:webHidden/>
                <w:rStyle w:val="IndexLink"/>
              </w:rPr>
              <w:t>5</w:t>
            </w:r>
            <w:r>
              <w:rPr>
                <w:rStyle w:val="IndexLink"/>
                <w:rtl w:val="true"/>
              </w:rPr>
              <w:t xml:space="preserve"> - </w:t>
            </w:r>
            <w:r>
              <w:rPr>
                <w:rStyle w:val="IndexLink"/>
                <w:rtl w:val="true"/>
              </w:rPr>
              <w:t>نزول آیه درباره مکر یهود</w:t>
            </w:r>
            <w:r>
              <w:rPr>
                <w:rStyle w:val="IndexLink"/>
                <w:rtl w:val="true"/>
              </w:rPr>
              <w:t>!!</w:t>
              <w:tab/>
            </w:r>
            <w:r>
              <w:rPr>
                <w:rStyle w:val="IndexLink"/>
              </w:rPr>
              <w:t>26</w:t>
            </w:r>
          </w:hyperlink>
        </w:p>
        <w:p>
          <w:pPr>
            <w:pStyle w:val="Contents4"/>
            <w:tabs>
              <w:tab w:val="clear" w:pos="8176"/>
              <w:tab w:val="right" w:pos="9026" w:leader="dot"/>
            </w:tabs>
            <w:rPr/>
          </w:pPr>
          <w:hyperlink w:anchor="__RefHeading___Toc700940_211673320">
            <w:r>
              <w:rPr>
                <w:webHidden/>
                <w:rStyle w:val="IndexLink"/>
                <w:rtl w:val="true"/>
              </w:rPr>
              <w:t>پاسخ‌</w:t>
            </w:r>
            <w:r>
              <w:rPr>
                <w:rStyle w:val="IndexLink"/>
                <w:rtl w:val="true"/>
              </w:rPr>
              <w:tab/>
            </w:r>
            <w:r>
              <w:rPr>
                <w:rStyle w:val="IndexLink"/>
              </w:rPr>
              <w:t>27</w:t>
            </w:r>
          </w:hyperlink>
        </w:p>
        <w:p>
          <w:pPr>
            <w:pStyle w:val="Contents2"/>
            <w:tabs>
              <w:tab w:val="clear" w:pos="8743"/>
              <w:tab w:val="right" w:pos="9026" w:leader="dot"/>
            </w:tabs>
            <w:rPr/>
          </w:pPr>
          <w:hyperlink w:anchor="__RefHeading___Toc700942_211673320">
            <w:r>
              <w:rPr>
                <w:webHidden/>
                <w:rStyle w:val="IndexLink"/>
                <w:rtl w:val="true"/>
              </w:rPr>
              <w:t>آیه اکمال‌</w:t>
            </w:r>
            <w:r>
              <w:rPr>
                <w:rStyle w:val="IndexLink"/>
                <w:rtl w:val="true"/>
              </w:rPr>
              <w:tab/>
            </w:r>
            <w:r>
              <w:rPr>
                <w:rStyle w:val="IndexLink"/>
              </w:rPr>
              <w:t>29</w:t>
            </w:r>
          </w:hyperlink>
        </w:p>
        <w:p>
          <w:pPr>
            <w:pStyle w:val="Contents3"/>
            <w:tabs>
              <w:tab w:val="clear" w:pos="8459"/>
              <w:tab w:val="right" w:pos="9026" w:leader="dot"/>
            </w:tabs>
            <w:rPr/>
          </w:pPr>
          <w:hyperlink w:anchor="__RefHeading___Toc700944_2116733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00946_2116733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700948_211673320">
            <w:r>
              <w:rPr>
                <w:webHidden/>
                <w:rStyle w:val="IndexLink"/>
                <w:rtl w:val="true"/>
              </w:rPr>
              <w:t>بررسی احادیث</w:t>
            </w:r>
            <w:r>
              <w:rPr>
                <w:rStyle w:val="IndexLink"/>
                <w:rtl w:val="true"/>
              </w:rPr>
              <w:tab/>
            </w:r>
            <w:r>
              <w:rPr>
                <w:rStyle w:val="IndexLink"/>
              </w:rPr>
              <w:t>30</w:t>
            </w:r>
          </w:hyperlink>
        </w:p>
        <w:p>
          <w:pPr>
            <w:pStyle w:val="Contents4"/>
            <w:tabs>
              <w:tab w:val="clear" w:pos="8176"/>
              <w:tab w:val="right" w:pos="9026" w:leader="dot"/>
            </w:tabs>
            <w:rPr/>
          </w:pPr>
          <w:hyperlink w:anchor="__RefHeading___Toc700950_211673320">
            <w:r>
              <w:rPr>
                <w:webHidden/>
                <w:rStyle w:val="IndexLink"/>
                <w:rtl w:val="true"/>
              </w:rPr>
              <w:t>توضیح</w:t>
            </w:r>
            <w:r>
              <w:rPr>
                <w:rStyle w:val="IndexLink"/>
                <w:rtl w:val="true"/>
              </w:rPr>
              <w:tab/>
            </w:r>
            <w:r>
              <w:rPr>
                <w:rStyle w:val="IndexLink"/>
              </w:rPr>
              <w:t>30</w:t>
            </w:r>
          </w:hyperlink>
        </w:p>
        <w:p>
          <w:pPr>
            <w:pStyle w:val="Contents4"/>
            <w:tabs>
              <w:tab w:val="clear" w:pos="8176"/>
              <w:tab w:val="right" w:pos="9026" w:leader="dot"/>
            </w:tabs>
            <w:rPr/>
          </w:pPr>
          <w:hyperlink w:anchor="__RefHeading___Toc700952_211673320">
            <w:r>
              <w:rPr>
                <w:webHidden/>
                <w:rStyle w:val="IndexLink"/>
              </w:rPr>
              <w:t>1</w:t>
            </w:r>
            <w:r>
              <w:rPr>
                <w:rStyle w:val="IndexLink"/>
                <w:rtl w:val="true"/>
              </w:rPr>
              <w:t xml:space="preserve"> - </w:t>
            </w:r>
            <w:r>
              <w:rPr>
                <w:rStyle w:val="IndexLink"/>
                <w:rtl w:val="true"/>
              </w:rPr>
              <w:t>روایت ابی نعیم اصفهانی‌</w:t>
            </w:r>
            <w:r>
              <w:rPr>
                <w:rStyle w:val="IndexLink"/>
                <w:rtl w:val="true"/>
              </w:rPr>
              <w:tab/>
            </w:r>
            <w:r>
              <w:rPr>
                <w:rStyle w:val="IndexLink"/>
              </w:rPr>
              <w:t>30</w:t>
            </w:r>
          </w:hyperlink>
        </w:p>
        <w:p>
          <w:pPr>
            <w:pStyle w:val="Contents5"/>
            <w:tabs>
              <w:tab w:val="clear" w:pos="7892"/>
              <w:tab w:val="right" w:pos="9026" w:leader="dot"/>
            </w:tabs>
            <w:rPr/>
          </w:pPr>
          <w:hyperlink w:anchor="__RefHeading___Toc700954_211673320">
            <w:r>
              <w:rPr>
                <w:webHidden/>
                <w:rStyle w:val="IndexLink"/>
                <w:rtl w:val="true"/>
              </w:rPr>
              <w:t>روایت ابی نعیم اصفهانی‌</w:t>
            </w:r>
            <w:r>
              <w:rPr>
                <w:rStyle w:val="IndexLink"/>
                <w:rtl w:val="true"/>
              </w:rPr>
              <w:tab/>
            </w:r>
            <w:r>
              <w:rPr>
                <w:rStyle w:val="IndexLink"/>
              </w:rPr>
              <w:t>30</w:t>
            </w:r>
          </w:hyperlink>
        </w:p>
        <w:p>
          <w:pPr>
            <w:pStyle w:val="Contents5"/>
            <w:tabs>
              <w:tab w:val="clear" w:pos="7892"/>
              <w:tab w:val="right" w:pos="9026" w:leader="dot"/>
            </w:tabs>
            <w:rPr/>
          </w:pPr>
          <w:hyperlink w:anchor="__RefHeading___Toc700956_211673320">
            <w:r>
              <w:rPr>
                <w:webHidden/>
                <w:rStyle w:val="IndexLink"/>
                <w:rtl w:val="true"/>
              </w:rPr>
              <w:t>بررسی سند</w:t>
            </w:r>
            <w:r>
              <w:rPr>
                <w:rStyle w:val="IndexLink"/>
                <w:rtl w:val="true"/>
              </w:rPr>
              <w:tab/>
            </w:r>
            <w:r>
              <w:rPr>
                <w:rStyle w:val="IndexLink"/>
              </w:rPr>
              <w:t>31</w:t>
            </w:r>
          </w:hyperlink>
        </w:p>
        <w:p>
          <w:pPr>
            <w:pStyle w:val="Contents4"/>
            <w:tabs>
              <w:tab w:val="clear" w:pos="8176"/>
              <w:tab w:val="right" w:pos="9026" w:leader="dot"/>
            </w:tabs>
            <w:rPr/>
          </w:pPr>
          <w:hyperlink w:anchor="__RefHeading___Toc700958_211673320">
            <w:r>
              <w:rPr>
                <w:webHidden/>
                <w:rStyle w:val="IndexLink"/>
              </w:rPr>
              <w:t>2</w:t>
            </w:r>
            <w:r>
              <w:rPr>
                <w:rStyle w:val="IndexLink"/>
                <w:rtl w:val="true"/>
              </w:rPr>
              <w:t xml:space="preserve"> - </w:t>
            </w:r>
            <w:r>
              <w:rPr>
                <w:rStyle w:val="IndexLink"/>
                <w:rtl w:val="true"/>
              </w:rPr>
              <w:t>روایت خطیب بغدادی‌</w:t>
            </w:r>
            <w:r>
              <w:rPr>
                <w:rStyle w:val="IndexLink"/>
                <w:rtl w:val="true"/>
              </w:rPr>
              <w:tab/>
            </w:r>
            <w:r>
              <w:rPr>
                <w:rStyle w:val="IndexLink"/>
              </w:rPr>
              <w:t>32</w:t>
            </w:r>
          </w:hyperlink>
        </w:p>
        <w:p>
          <w:pPr>
            <w:pStyle w:val="Contents5"/>
            <w:tabs>
              <w:tab w:val="clear" w:pos="7892"/>
              <w:tab w:val="right" w:pos="9026" w:leader="dot"/>
            </w:tabs>
            <w:rPr/>
          </w:pPr>
          <w:hyperlink w:anchor="__RefHeading___Toc700960_211673320">
            <w:r>
              <w:rPr>
                <w:webHidden/>
                <w:rStyle w:val="IndexLink"/>
                <w:rtl w:val="true"/>
              </w:rPr>
              <w:t>روایت خطیب بغدادی‌</w:t>
            </w:r>
            <w:r>
              <w:rPr>
                <w:rStyle w:val="IndexLink"/>
                <w:rtl w:val="true"/>
              </w:rPr>
              <w:tab/>
            </w:r>
            <w:r>
              <w:rPr>
                <w:rStyle w:val="IndexLink"/>
              </w:rPr>
              <w:t>32</w:t>
            </w:r>
          </w:hyperlink>
        </w:p>
        <w:p>
          <w:pPr>
            <w:pStyle w:val="Contents5"/>
            <w:tabs>
              <w:tab w:val="clear" w:pos="7892"/>
              <w:tab w:val="right" w:pos="9026" w:leader="dot"/>
            </w:tabs>
            <w:rPr/>
          </w:pPr>
          <w:hyperlink w:anchor="__RefHeading___Toc700962_211673320">
            <w:r>
              <w:rPr>
                <w:webHidden/>
                <w:rStyle w:val="IndexLink"/>
                <w:rtl w:val="true"/>
              </w:rPr>
              <w:t>بررسی سند</w:t>
            </w:r>
            <w:r>
              <w:rPr>
                <w:rStyle w:val="IndexLink"/>
                <w:rtl w:val="true"/>
              </w:rPr>
              <w:tab/>
            </w:r>
            <w:r>
              <w:rPr>
                <w:rStyle w:val="IndexLink"/>
              </w:rPr>
              <w:t>33</w:t>
            </w:r>
          </w:hyperlink>
        </w:p>
        <w:p>
          <w:pPr>
            <w:pStyle w:val="Contents4"/>
            <w:tabs>
              <w:tab w:val="clear" w:pos="8176"/>
              <w:tab w:val="right" w:pos="9026" w:leader="dot"/>
            </w:tabs>
            <w:rPr/>
          </w:pPr>
          <w:hyperlink w:anchor="__RefHeading___Toc700964_211673320">
            <w:r>
              <w:rPr>
                <w:webHidden/>
                <w:rStyle w:val="IndexLink"/>
              </w:rPr>
              <w:t>3</w:t>
            </w:r>
            <w:r>
              <w:rPr>
                <w:rStyle w:val="IndexLink"/>
                <w:rtl w:val="true"/>
              </w:rPr>
              <w:t xml:space="preserve"> - </w:t>
            </w:r>
            <w:r>
              <w:rPr>
                <w:rStyle w:val="IndexLink"/>
                <w:rtl w:val="true"/>
              </w:rPr>
              <w:t>روایت ابن عساکر</w:t>
            </w:r>
            <w:r>
              <w:rPr>
                <w:rStyle w:val="IndexLink"/>
                <w:rtl w:val="true"/>
              </w:rPr>
              <w:tab/>
            </w:r>
            <w:r>
              <w:rPr>
                <w:rStyle w:val="IndexLink"/>
              </w:rPr>
              <w:t>34</w:t>
            </w:r>
          </w:hyperlink>
        </w:p>
        <w:p>
          <w:pPr>
            <w:pStyle w:val="Contents5"/>
            <w:tabs>
              <w:tab w:val="clear" w:pos="7892"/>
              <w:tab w:val="right" w:pos="9026" w:leader="dot"/>
            </w:tabs>
            <w:rPr/>
          </w:pPr>
          <w:hyperlink w:anchor="__RefHeading___Toc700966_211673320">
            <w:r>
              <w:rPr>
                <w:webHidden/>
                <w:rStyle w:val="IndexLink"/>
                <w:rtl w:val="true"/>
              </w:rPr>
              <w:t>روایت ابن عساکر</w:t>
            </w:r>
            <w:r>
              <w:rPr>
                <w:rStyle w:val="IndexLink"/>
                <w:rtl w:val="true"/>
              </w:rPr>
              <w:tab/>
            </w:r>
            <w:r>
              <w:rPr>
                <w:rStyle w:val="IndexLink"/>
              </w:rPr>
              <w:t>34</w:t>
            </w:r>
          </w:hyperlink>
        </w:p>
        <w:p>
          <w:pPr>
            <w:pStyle w:val="Contents5"/>
            <w:tabs>
              <w:tab w:val="clear" w:pos="7892"/>
              <w:tab w:val="right" w:pos="9026" w:leader="dot"/>
            </w:tabs>
            <w:rPr/>
          </w:pPr>
          <w:hyperlink w:anchor="__RefHeading___Toc700968_211673320">
            <w:r>
              <w:rPr>
                <w:webHidden/>
                <w:rStyle w:val="IndexLink"/>
                <w:rtl w:val="true"/>
              </w:rPr>
              <w:t>بررسی سند</w:t>
            </w:r>
            <w:r>
              <w:rPr>
                <w:rStyle w:val="IndexLink"/>
                <w:rtl w:val="true"/>
              </w:rPr>
              <w:tab/>
            </w:r>
            <w:r>
              <w:rPr>
                <w:rStyle w:val="IndexLink"/>
              </w:rPr>
              <w:t>35</w:t>
            </w:r>
          </w:hyperlink>
        </w:p>
        <w:p>
          <w:pPr>
            <w:pStyle w:val="Contents4"/>
            <w:tabs>
              <w:tab w:val="clear" w:pos="8176"/>
              <w:tab w:val="right" w:pos="9026" w:leader="dot"/>
            </w:tabs>
            <w:rPr/>
          </w:pPr>
          <w:hyperlink w:anchor="__RefHeading___Toc700970_211673320">
            <w:r>
              <w:rPr>
                <w:webHidden/>
                <w:rStyle w:val="IndexLink"/>
              </w:rPr>
              <w:t>4</w:t>
            </w:r>
            <w:r>
              <w:rPr>
                <w:rStyle w:val="IndexLink"/>
                <w:rtl w:val="true"/>
              </w:rPr>
              <w:t xml:space="preserve"> - </w:t>
            </w:r>
            <w:r>
              <w:rPr>
                <w:rStyle w:val="IndexLink"/>
                <w:rtl w:val="true"/>
              </w:rPr>
              <w:t>طریق دیگر از ابن عساکر</w:t>
            </w:r>
            <w:r>
              <w:rPr>
                <w:rStyle w:val="IndexLink"/>
                <w:rtl w:val="true"/>
              </w:rPr>
              <w:tab/>
            </w:r>
            <w:r>
              <w:rPr>
                <w:rStyle w:val="IndexLink"/>
              </w:rPr>
              <w:t>35</w:t>
            </w:r>
          </w:hyperlink>
        </w:p>
        <w:p>
          <w:pPr>
            <w:pStyle w:val="Contents5"/>
            <w:tabs>
              <w:tab w:val="clear" w:pos="7892"/>
              <w:tab w:val="right" w:pos="9026" w:leader="dot"/>
            </w:tabs>
            <w:rPr/>
          </w:pPr>
          <w:hyperlink w:anchor="__RefHeading___Toc700972_211673320">
            <w:r>
              <w:rPr>
                <w:webHidden/>
                <w:rStyle w:val="IndexLink"/>
                <w:rtl w:val="true"/>
              </w:rPr>
              <w:t>طریق دیگر از ابن عساکر</w:t>
            </w:r>
            <w:r>
              <w:rPr>
                <w:rStyle w:val="IndexLink"/>
                <w:rtl w:val="true"/>
              </w:rPr>
              <w:tab/>
            </w:r>
            <w:r>
              <w:rPr>
                <w:rStyle w:val="IndexLink"/>
              </w:rPr>
              <w:t>35</w:t>
            </w:r>
          </w:hyperlink>
        </w:p>
        <w:p>
          <w:pPr>
            <w:pStyle w:val="Contents5"/>
            <w:tabs>
              <w:tab w:val="clear" w:pos="7892"/>
              <w:tab w:val="right" w:pos="9026" w:leader="dot"/>
            </w:tabs>
            <w:rPr/>
          </w:pPr>
          <w:hyperlink w:anchor="__RefHeading___Toc700974_211673320">
            <w:r>
              <w:rPr>
                <w:webHidden/>
                <w:rStyle w:val="IndexLink"/>
                <w:rtl w:val="true"/>
              </w:rPr>
              <w:t>بررسی سند</w:t>
            </w:r>
            <w:r>
              <w:rPr>
                <w:rStyle w:val="IndexLink"/>
                <w:rtl w:val="true"/>
              </w:rPr>
              <w:tab/>
            </w:r>
            <w:r>
              <w:rPr>
                <w:rStyle w:val="IndexLink"/>
              </w:rPr>
              <w:t>36</w:t>
            </w:r>
          </w:hyperlink>
        </w:p>
        <w:p>
          <w:pPr>
            <w:pStyle w:val="Contents3"/>
            <w:tabs>
              <w:tab w:val="clear" w:pos="8459"/>
              <w:tab w:val="right" w:pos="9026" w:leader="dot"/>
            </w:tabs>
            <w:rPr/>
          </w:pPr>
          <w:hyperlink w:anchor="__RefHeading___Toc700976_211673320">
            <w:r>
              <w:rPr>
                <w:webHidden/>
                <w:rStyle w:val="IndexLink"/>
                <w:rtl w:val="true"/>
              </w:rPr>
              <w:t>راویان نزول آیه در روز غدیر خم‌</w:t>
            </w:r>
            <w:r>
              <w:rPr>
                <w:rStyle w:val="IndexLink"/>
                <w:rtl w:val="true"/>
              </w:rPr>
              <w:tab/>
            </w:r>
            <w:r>
              <w:rPr>
                <w:rStyle w:val="IndexLink"/>
              </w:rPr>
              <w:t>36</w:t>
            </w:r>
          </w:hyperlink>
        </w:p>
        <w:p>
          <w:pPr>
            <w:pStyle w:val="Contents3"/>
            <w:tabs>
              <w:tab w:val="clear" w:pos="8459"/>
              <w:tab w:val="right" w:pos="9026" w:leader="dot"/>
            </w:tabs>
            <w:rPr/>
          </w:pPr>
          <w:hyperlink w:anchor="__RefHeading___Toc700978_211673320">
            <w:r>
              <w:rPr>
                <w:webHidden/>
                <w:rStyle w:val="IndexLink"/>
                <w:rtl w:val="true"/>
              </w:rPr>
              <w:t>آراء در شأن نزول آیه‌</w:t>
            </w:r>
            <w:r>
              <w:rPr>
                <w:rStyle w:val="IndexLink"/>
                <w:rtl w:val="true"/>
              </w:rPr>
              <w:tab/>
            </w:r>
            <w:r>
              <w:rPr>
                <w:rStyle w:val="IndexLink"/>
              </w:rPr>
              <w:t>37</w:t>
            </w:r>
          </w:hyperlink>
        </w:p>
        <w:p>
          <w:pPr>
            <w:pStyle w:val="Contents4"/>
            <w:tabs>
              <w:tab w:val="clear" w:pos="8176"/>
              <w:tab w:val="right" w:pos="9026" w:leader="dot"/>
            </w:tabs>
            <w:rPr/>
          </w:pPr>
          <w:hyperlink w:anchor="__RefHeading___Toc700980_211673320">
            <w:r>
              <w:rPr>
                <w:webHidden/>
                <w:rStyle w:val="IndexLink"/>
                <w:rtl w:val="true"/>
              </w:rPr>
              <w:t>توضیح‌</w:t>
            </w:r>
            <w:r>
              <w:rPr>
                <w:rStyle w:val="IndexLink"/>
                <w:rtl w:val="true"/>
              </w:rPr>
              <w:tab/>
            </w:r>
            <w:r>
              <w:rPr>
                <w:rStyle w:val="IndexLink"/>
              </w:rPr>
              <w:t>37</w:t>
            </w:r>
          </w:hyperlink>
        </w:p>
        <w:p>
          <w:pPr>
            <w:pStyle w:val="Contents4"/>
            <w:tabs>
              <w:tab w:val="clear" w:pos="8176"/>
              <w:tab w:val="right" w:pos="9026" w:leader="dot"/>
            </w:tabs>
            <w:rPr/>
          </w:pPr>
          <w:hyperlink w:anchor="__RefHeading___Toc700982_211673320">
            <w:r>
              <w:rPr>
                <w:webHidden/>
                <w:rStyle w:val="IndexLink"/>
              </w:rPr>
              <w:t>1</w:t>
            </w:r>
            <w:r>
              <w:rPr>
                <w:rStyle w:val="IndexLink"/>
                <w:rtl w:val="true"/>
              </w:rPr>
              <w:t xml:space="preserve"> - </w:t>
            </w:r>
            <w:r>
              <w:rPr>
                <w:rStyle w:val="IndexLink"/>
                <w:rtl w:val="true"/>
              </w:rPr>
              <w:t>اشاره به دوران عظمت اسلام‌</w:t>
            </w:r>
            <w:r>
              <w:rPr>
                <w:rStyle w:val="IndexLink"/>
                <w:rtl w:val="true"/>
              </w:rPr>
              <w:tab/>
            </w:r>
            <w:r>
              <w:rPr>
                <w:rStyle w:val="IndexLink"/>
              </w:rPr>
              <w:t>37</w:t>
            </w:r>
          </w:hyperlink>
        </w:p>
        <w:p>
          <w:pPr>
            <w:pStyle w:val="Contents4"/>
            <w:tabs>
              <w:tab w:val="clear" w:pos="8176"/>
              <w:tab w:val="right" w:pos="9026" w:leader="dot"/>
            </w:tabs>
            <w:rPr/>
          </w:pPr>
          <w:hyperlink w:anchor="__RefHeading___Toc700984_211673320">
            <w:r>
              <w:rPr>
                <w:webHidden/>
                <w:rStyle w:val="IndexLink"/>
                <w:rtl w:val="true"/>
              </w:rPr>
              <w:t>پاسخ‌</w:t>
            </w:r>
            <w:r>
              <w:rPr>
                <w:rStyle w:val="IndexLink"/>
                <w:rtl w:val="true"/>
              </w:rPr>
              <w:tab/>
            </w:r>
            <w:r>
              <w:rPr>
                <w:rStyle w:val="IndexLink"/>
              </w:rPr>
              <w:t>38</w:t>
            </w:r>
          </w:hyperlink>
        </w:p>
        <w:p>
          <w:pPr>
            <w:pStyle w:val="Contents4"/>
            <w:tabs>
              <w:tab w:val="clear" w:pos="8176"/>
              <w:tab w:val="right" w:pos="9026" w:leader="dot"/>
            </w:tabs>
            <w:rPr/>
          </w:pPr>
          <w:hyperlink w:anchor="__RefHeading___Toc700986_211673320">
            <w:r>
              <w:rPr>
                <w:webHidden/>
                <w:rStyle w:val="IndexLink"/>
              </w:rPr>
              <w:t>2</w:t>
            </w:r>
            <w:r>
              <w:rPr>
                <w:rStyle w:val="IndexLink"/>
                <w:rtl w:val="true"/>
              </w:rPr>
              <w:t xml:space="preserve"> - </w:t>
            </w:r>
            <w:r>
              <w:rPr>
                <w:rStyle w:val="IndexLink"/>
                <w:rtl w:val="true"/>
              </w:rPr>
              <w:t>نزول آیه در روز عرفه‌</w:t>
            </w:r>
            <w:r>
              <w:rPr>
                <w:rStyle w:val="IndexLink"/>
                <w:rtl w:val="true"/>
              </w:rPr>
              <w:tab/>
            </w:r>
            <w:r>
              <w:rPr>
                <w:rStyle w:val="IndexLink"/>
              </w:rPr>
              <w:t>38</w:t>
            </w:r>
          </w:hyperlink>
        </w:p>
        <w:p>
          <w:pPr>
            <w:pStyle w:val="Contents4"/>
            <w:tabs>
              <w:tab w:val="clear" w:pos="8176"/>
              <w:tab w:val="right" w:pos="9026" w:leader="dot"/>
            </w:tabs>
            <w:rPr/>
          </w:pPr>
          <w:hyperlink w:anchor="__RefHeading___Toc700988_211673320">
            <w:r>
              <w:rPr>
                <w:webHidden/>
                <w:rStyle w:val="IndexLink"/>
                <w:rtl w:val="true"/>
              </w:rPr>
              <w:t>پاسخ‌</w:t>
            </w:r>
            <w:r>
              <w:rPr>
                <w:rStyle w:val="IndexLink"/>
                <w:rtl w:val="true"/>
              </w:rPr>
              <w:tab/>
            </w:r>
            <w:r>
              <w:rPr>
                <w:rStyle w:val="IndexLink"/>
              </w:rPr>
              <w:t>39</w:t>
            </w:r>
          </w:hyperlink>
        </w:p>
        <w:p>
          <w:pPr>
            <w:pStyle w:val="Contents4"/>
            <w:tabs>
              <w:tab w:val="clear" w:pos="8176"/>
              <w:tab w:val="right" w:pos="9026" w:leader="dot"/>
            </w:tabs>
            <w:rPr/>
          </w:pPr>
          <w:hyperlink w:anchor="__RefHeading___Toc700990_211673320">
            <w:r>
              <w:rPr>
                <w:webHidden/>
                <w:rStyle w:val="IndexLink"/>
              </w:rPr>
              <w:t>3</w:t>
            </w:r>
            <w:r>
              <w:rPr>
                <w:rStyle w:val="IndexLink"/>
                <w:rtl w:val="true"/>
              </w:rPr>
              <w:t xml:space="preserve"> - </w:t>
            </w:r>
            <w:r>
              <w:rPr>
                <w:rStyle w:val="IndexLink"/>
                <w:rtl w:val="true"/>
              </w:rPr>
              <w:t>نزول آیه در روز غدیر خم‌</w:t>
            </w:r>
            <w:r>
              <w:rPr>
                <w:rStyle w:val="IndexLink"/>
                <w:rtl w:val="true"/>
              </w:rPr>
              <w:tab/>
            </w:r>
            <w:r>
              <w:rPr>
                <w:rStyle w:val="IndexLink"/>
              </w:rPr>
              <w:t>40</w:t>
            </w:r>
          </w:hyperlink>
        </w:p>
        <w:p>
          <w:pPr>
            <w:pStyle w:val="Contents3"/>
            <w:tabs>
              <w:tab w:val="clear" w:pos="8459"/>
              <w:tab w:val="right" w:pos="9026" w:leader="dot"/>
            </w:tabs>
            <w:rPr/>
          </w:pPr>
          <w:hyperlink w:anchor="__RefHeading___Toc700992_211673320">
            <w:r>
              <w:rPr>
                <w:webHidden/>
                <w:rStyle w:val="IndexLink"/>
                <w:rtl w:val="true"/>
              </w:rPr>
              <w:t xml:space="preserve">استعمالات واژه </w:t>
            </w:r>
            <w:r>
              <w:rPr>
                <w:rStyle w:val="IndexLink"/>
                <w:rtl w:val="true"/>
              </w:rPr>
              <w:t>«</w:t>
            </w:r>
            <w:r>
              <w:rPr>
                <w:rStyle w:val="IndexLink"/>
                <w:rtl w:val="true"/>
              </w:rPr>
              <w:t>الیوم</w:t>
            </w:r>
            <w:r>
              <w:rPr>
                <w:rStyle w:val="IndexLink"/>
                <w:rtl w:val="true"/>
              </w:rPr>
              <w:t>»</w:t>
              <w:tab/>
            </w:r>
            <w:r>
              <w:rPr>
                <w:rStyle w:val="IndexLink"/>
              </w:rPr>
              <w:t>42</w:t>
            </w:r>
          </w:hyperlink>
        </w:p>
        <w:p>
          <w:pPr>
            <w:pStyle w:val="Contents3"/>
            <w:tabs>
              <w:tab w:val="clear" w:pos="8459"/>
              <w:tab w:val="right" w:pos="9026" w:leader="dot"/>
            </w:tabs>
            <w:rPr/>
          </w:pPr>
          <w:hyperlink w:anchor="__RefHeading___Toc700994_211673320">
            <w:r>
              <w:rPr>
                <w:webHidden/>
                <w:rStyle w:val="IndexLink"/>
                <w:rtl w:val="true"/>
              </w:rPr>
              <w:t>طمع کافران‌</w:t>
            </w:r>
            <w:r>
              <w:rPr>
                <w:rStyle w:val="IndexLink"/>
                <w:rtl w:val="true"/>
              </w:rPr>
              <w:tab/>
            </w:r>
            <w:r>
              <w:rPr>
                <w:rStyle w:val="IndexLink"/>
              </w:rPr>
              <w:t>43</w:t>
            </w:r>
          </w:hyperlink>
        </w:p>
        <w:p>
          <w:pPr>
            <w:pStyle w:val="Contents3"/>
            <w:tabs>
              <w:tab w:val="clear" w:pos="8459"/>
              <w:tab w:val="right" w:pos="9026" w:leader="dot"/>
            </w:tabs>
            <w:rPr/>
          </w:pPr>
          <w:hyperlink w:anchor="__RefHeading___Toc700996_211673320">
            <w:r>
              <w:rPr>
                <w:webHidden/>
                <w:rStyle w:val="IndexLink"/>
                <w:rtl w:val="true"/>
              </w:rPr>
              <w:t>مقصود از اکمال دین‌</w:t>
            </w:r>
            <w:r>
              <w:rPr>
                <w:rStyle w:val="IndexLink"/>
                <w:rtl w:val="true"/>
              </w:rPr>
              <w:tab/>
            </w:r>
            <w:r>
              <w:rPr>
                <w:rStyle w:val="IndexLink"/>
              </w:rPr>
              <w:t>45</w:t>
            </w:r>
          </w:hyperlink>
        </w:p>
        <w:p>
          <w:pPr>
            <w:pStyle w:val="Contents4"/>
            <w:tabs>
              <w:tab w:val="clear" w:pos="8176"/>
              <w:tab w:val="right" w:pos="9026" w:leader="dot"/>
            </w:tabs>
            <w:rPr/>
          </w:pPr>
          <w:hyperlink w:anchor="__RefHeading___Toc700998_2116733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01000_211673320">
            <w:r>
              <w:rPr>
                <w:webHidden/>
                <w:rStyle w:val="IndexLink"/>
                <w:rtl w:val="true"/>
              </w:rPr>
              <w:t>پاسخ‌</w:t>
            </w:r>
            <w:r>
              <w:rPr>
                <w:rStyle w:val="IndexLink"/>
                <w:rtl w:val="true"/>
              </w:rPr>
              <w:tab/>
            </w:r>
            <w:r>
              <w:rPr>
                <w:rStyle w:val="IndexLink"/>
              </w:rPr>
              <w:t>46</w:t>
            </w:r>
          </w:hyperlink>
        </w:p>
        <w:p>
          <w:pPr>
            <w:pStyle w:val="Contents4"/>
            <w:tabs>
              <w:tab w:val="clear" w:pos="8176"/>
              <w:tab w:val="right" w:pos="9026" w:leader="dot"/>
            </w:tabs>
            <w:rPr/>
          </w:pPr>
          <w:hyperlink w:anchor="__RefHeading___Toc701002_211673320">
            <w:r>
              <w:rPr>
                <w:webHidden/>
                <w:rStyle w:val="IndexLink"/>
                <w:rtl w:val="true"/>
              </w:rPr>
              <w:t>پاسخ‌</w:t>
            </w:r>
            <w:r>
              <w:rPr>
                <w:rStyle w:val="IndexLink"/>
                <w:rtl w:val="true"/>
              </w:rPr>
              <w:tab/>
            </w:r>
            <w:r>
              <w:rPr>
                <w:rStyle w:val="IndexLink"/>
              </w:rPr>
              <w:t>46</w:t>
            </w:r>
          </w:hyperlink>
        </w:p>
        <w:p>
          <w:pPr>
            <w:pStyle w:val="Contents3"/>
            <w:tabs>
              <w:tab w:val="clear" w:pos="8459"/>
              <w:tab w:val="right" w:pos="9026" w:leader="dot"/>
            </w:tabs>
            <w:rPr/>
          </w:pPr>
          <w:hyperlink w:anchor="__RefHeading___Toc701004_211673320">
            <w:r>
              <w:rPr>
                <w:webHidden/>
                <w:rStyle w:val="IndexLink"/>
                <w:rtl w:val="true"/>
              </w:rPr>
              <w:t>ویژگی‌های روز غدیر در آیه‌</w:t>
            </w:r>
            <w:r>
              <w:rPr>
                <w:rStyle w:val="IndexLink"/>
                <w:rtl w:val="true"/>
              </w:rPr>
              <w:tab/>
            </w:r>
            <w:r>
              <w:rPr>
                <w:rStyle w:val="IndexLink"/>
              </w:rPr>
              <w:t>47</w:t>
            </w:r>
          </w:hyperlink>
        </w:p>
        <w:p>
          <w:pPr>
            <w:pStyle w:val="Contents3"/>
            <w:tabs>
              <w:tab w:val="clear" w:pos="8459"/>
              <w:tab w:val="right" w:pos="9026" w:leader="dot"/>
            </w:tabs>
            <w:rPr/>
          </w:pPr>
          <w:hyperlink w:anchor="__RefHeading___Toc701006_211673320">
            <w:r>
              <w:rPr>
                <w:webHidden/>
                <w:rStyle w:val="IndexLink"/>
                <w:rtl w:val="true"/>
              </w:rPr>
              <w:t>کیفیت نزول آیه</w:t>
            </w:r>
            <w:r>
              <w:rPr>
                <w:rStyle w:val="IndexLink"/>
                <w:rtl w:val="true"/>
              </w:rPr>
              <w:tab/>
            </w:r>
            <w:r>
              <w:rPr>
                <w:rStyle w:val="IndexLink"/>
              </w:rPr>
              <w:t>48</w:t>
            </w:r>
          </w:hyperlink>
        </w:p>
        <w:p>
          <w:pPr>
            <w:pStyle w:val="Contents4"/>
            <w:tabs>
              <w:tab w:val="clear" w:pos="8176"/>
              <w:tab w:val="right" w:pos="9026" w:leader="dot"/>
            </w:tabs>
            <w:rPr/>
          </w:pPr>
          <w:hyperlink w:anchor="__RefHeading___Toc701008_211673320">
            <w:r>
              <w:rPr>
                <w:webHidden/>
                <w:rStyle w:val="IndexLink"/>
                <w:rtl w:val="true"/>
              </w:rPr>
              <w:t>کیفیت نزول آیه‌</w:t>
            </w:r>
            <w:r>
              <w:rPr>
                <w:rStyle w:val="IndexLink"/>
                <w:rtl w:val="true"/>
              </w:rPr>
              <w:tab/>
            </w:r>
            <w:r>
              <w:rPr>
                <w:rStyle w:val="IndexLink"/>
              </w:rPr>
              <w:t>48</w:t>
            </w:r>
          </w:hyperlink>
        </w:p>
        <w:p>
          <w:pPr>
            <w:pStyle w:val="Contents4"/>
            <w:tabs>
              <w:tab w:val="clear" w:pos="8176"/>
              <w:tab w:val="right" w:pos="9026" w:leader="dot"/>
            </w:tabs>
            <w:rPr/>
          </w:pPr>
          <w:hyperlink w:anchor="__RefHeading___Toc701010_211673320">
            <w:r>
              <w:rPr>
                <w:webHidden/>
                <w:rStyle w:val="IndexLink"/>
                <w:rtl w:val="true"/>
              </w:rPr>
              <w:t>پاسخ‌</w:t>
            </w:r>
            <w:r>
              <w:rPr>
                <w:rStyle w:val="IndexLink"/>
                <w:rtl w:val="true"/>
              </w:rPr>
              <w:tab/>
            </w:r>
            <w:r>
              <w:rPr>
                <w:rStyle w:val="IndexLink"/>
              </w:rPr>
              <w:t>51</w:t>
            </w:r>
          </w:hyperlink>
        </w:p>
        <w:p>
          <w:pPr>
            <w:pStyle w:val="Contents2"/>
            <w:tabs>
              <w:tab w:val="clear" w:pos="8743"/>
              <w:tab w:val="right" w:pos="9026" w:leader="dot"/>
            </w:tabs>
            <w:rPr/>
          </w:pPr>
          <w:hyperlink w:anchor="__RefHeading___Toc701012_211673320">
            <w:r>
              <w:rPr>
                <w:webHidden/>
                <w:rStyle w:val="IndexLink"/>
                <w:rtl w:val="true"/>
              </w:rPr>
              <w:t>آیه سأل سائل‌</w:t>
            </w:r>
            <w:r>
              <w:rPr>
                <w:rStyle w:val="IndexLink"/>
                <w:rtl w:val="true"/>
              </w:rPr>
              <w:tab/>
            </w:r>
            <w:r>
              <w:rPr>
                <w:rStyle w:val="IndexLink"/>
              </w:rPr>
              <w:t>52</w:t>
            </w:r>
          </w:hyperlink>
        </w:p>
        <w:p>
          <w:pPr>
            <w:pStyle w:val="Contents3"/>
            <w:tabs>
              <w:tab w:val="clear" w:pos="8459"/>
              <w:tab w:val="right" w:pos="9026" w:leader="dot"/>
            </w:tabs>
            <w:rPr/>
          </w:pPr>
          <w:hyperlink w:anchor="__RefHeading___Toc701014_2116733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701016_2116733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701018_211673320">
            <w:r>
              <w:rPr>
                <w:webHidden/>
                <w:rStyle w:val="IndexLink"/>
                <w:rtl w:val="true"/>
              </w:rPr>
              <w:t>اعتراف به نزول آیه در مورد قصه غدیر</w:t>
            </w:r>
            <w:r>
              <w:rPr>
                <w:rStyle w:val="IndexLink"/>
                <w:rtl w:val="true"/>
              </w:rPr>
              <w:tab/>
            </w:r>
            <w:r>
              <w:rPr>
                <w:rStyle w:val="IndexLink"/>
              </w:rPr>
              <w:t>53</w:t>
            </w:r>
          </w:hyperlink>
        </w:p>
        <w:p>
          <w:pPr>
            <w:pStyle w:val="Contents4"/>
            <w:tabs>
              <w:tab w:val="clear" w:pos="8176"/>
              <w:tab w:val="right" w:pos="9026" w:leader="dot"/>
            </w:tabs>
            <w:rPr/>
          </w:pPr>
          <w:hyperlink w:anchor="__RefHeading___Toc701020_211673320">
            <w:r>
              <w:rPr>
                <w:webHidden/>
                <w:rStyle w:val="IndexLink"/>
                <w:rtl w:val="true"/>
              </w:rPr>
              <w:t>توضیح</w:t>
            </w:r>
            <w:r>
              <w:rPr>
                <w:rStyle w:val="IndexLink"/>
                <w:rtl w:val="true"/>
              </w:rPr>
              <w:tab/>
            </w:r>
            <w:r>
              <w:rPr>
                <w:rStyle w:val="IndexLink"/>
              </w:rPr>
              <w:t>53</w:t>
            </w:r>
          </w:hyperlink>
        </w:p>
        <w:p>
          <w:pPr>
            <w:pStyle w:val="Contents4"/>
            <w:tabs>
              <w:tab w:val="clear" w:pos="8176"/>
              <w:tab w:val="right" w:pos="9026" w:leader="dot"/>
            </w:tabs>
            <w:rPr/>
          </w:pPr>
          <w:hyperlink w:anchor="__RefHeading___Toc701022_211673320">
            <w:r>
              <w:rPr>
                <w:webHidden/>
                <w:rStyle w:val="IndexLink"/>
              </w:rPr>
              <w:t>1</w:t>
            </w:r>
            <w:r>
              <w:rPr>
                <w:rStyle w:val="IndexLink"/>
                <w:rtl w:val="true"/>
              </w:rPr>
              <w:t xml:space="preserve"> - </w:t>
            </w:r>
            <w:r>
              <w:rPr>
                <w:rStyle w:val="IndexLink"/>
                <w:rtl w:val="true"/>
              </w:rPr>
              <w:t>ابو اسحاق ثعلبی‌</w:t>
            </w:r>
            <w:r>
              <w:rPr>
                <w:rStyle w:val="IndexLink"/>
                <w:rtl w:val="true"/>
              </w:rPr>
              <w:tab/>
            </w:r>
            <w:r>
              <w:rPr>
                <w:rStyle w:val="IndexLink"/>
              </w:rPr>
              <w:t>53</w:t>
            </w:r>
          </w:hyperlink>
        </w:p>
        <w:p>
          <w:pPr>
            <w:pStyle w:val="Contents5"/>
            <w:tabs>
              <w:tab w:val="clear" w:pos="7892"/>
              <w:tab w:val="right" w:pos="9026" w:leader="dot"/>
            </w:tabs>
            <w:rPr/>
          </w:pPr>
          <w:hyperlink w:anchor="__RefHeading___Toc701024_211673320">
            <w:r>
              <w:rPr>
                <w:webHidden/>
                <w:rStyle w:val="IndexLink"/>
                <w:rtl w:val="true"/>
              </w:rPr>
              <w:t>ابو اسحاق ثعلبی‌</w:t>
            </w:r>
            <w:r>
              <w:rPr>
                <w:rStyle w:val="IndexLink"/>
                <w:rtl w:val="true"/>
              </w:rPr>
              <w:tab/>
            </w:r>
            <w:r>
              <w:rPr>
                <w:rStyle w:val="IndexLink"/>
              </w:rPr>
              <w:t>53</w:t>
            </w:r>
          </w:hyperlink>
        </w:p>
        <w:p>
          <w:pPr>
            <w:pStyle w:val="Contents5"/>
            <w:tabs>
              <w:tab w:val="clear" w:pos="7892"/>
              <w:tab w:val="right" w:pos="9026" w:leader="dot"/>
            </w:tabs>
            <w:rPr/>
          </w:pPr>
          <w:hyperlink w:anchor="__RefHeading___Toc701026_211673320">
            <w:r>
              <w:rPr>
                <w:webHidden/>
                <w:rStyle w:val="IndexLink"/>
                <w:rtl w:val="true"/>
              </w:rPr>
              <w:t>ترجمه ابی اسحاق ثعلبی‌</w:t>
            </w:r>
            <w:r>
              <w:rPr>
                <w:rStyle w:val="IndexLink"/>
                <w:rtl w:val="true"/>
              </w:rPr>
              <w:tab/>
            </w:r>
            <w:r>
              <w:rPr>
                <w:rStyle w:val="IndexLink"/>
              </w:rPr>
              <w:t>55</w:t>
            </w:r>
          </w:hyperlink>
        </w:p>
        <w:p>
          <w:pPr>
            <w:pStyle w:val="Contents5"/>
            <w:tabs>
              <w:tab w:val="clear" w:pos="7892"/>
              <w:tab w:val="right" w:pos="9026" w:leader="dot"/>
            </w:tabs>
            <w:rPr/>
          </w:pPr>
          <w:hyperlink w:anchor="__RefHeading___Toc701028_211673320">
            <w:r>
              <w:rPr>
                <w:webHidden/>
                <w:rStyle w:val="IndexLink"/>
                <w:rtl w:val="true"/>
              </w:rPr>
              <w:t>ترجمه سفیان بن عیینه‌</w:t>
            </w:r>
            <w:r>
              <w:rPr>
                <w:rStyle w:val="IndexLink"/>
                <w:rtl w:val="true"/>
              </w:rPr>
              <w:tab/>
            </w:r>
            <w:r>
              <w:rPr>
                <w:rStyle w:val="IndexLink"/>
              </w:rPr>
              <w:t>55</w:t>
            </w:r>
          </w:hyperlink>
        </w:p>
        <w:p>
          <w:pPr>
            <w:pStyle w:val="Contents4"/>
            <w:tabs>
              <w:tab w:val="clear" w:pos="8176"/>
              <w:tab w:val="right" w:pos="9026" w:leader="dot"/>
            </w:tabs>
            <w:rPr/>
          </w:pPr>
          <w:hyperlink w:anchor="__RefHeading___Toc701030_211673320">
            <w:r>
              <w:rPr>
                <w:webHidden/>
                <w:rStyle w:val="IndexLink"/>
              </w:rPr>
              <w:t>2</w:t>
            </w:r>
            <w:r>
              <w:rPr>
                <w:rStyle w:val="IndexLink"/>
                <w:rtl w:val="true"/>
              </w:rPr>
              <w:t xml:space="preserve"> - </w:t>
            </w:r>
            <w:r>
              <w:rPr>
                <w:rStyle w:val="IndexLink"/>
                <w:rtl w:val="true"/>
              </w:rPr>
              <w:t xml:space="preserve">ابو عبید هروی </w:t>
            </w:r>
            <w:r>
              <w:rPr>
                <w:rStyle w:val="IndexLink"/>
                <w:rtl w:val="true"/>
              </w:rPr>
              <w:t>(</w:t>
            </w:r>
            <w:r>
              <w:rPr>
                <w:rStyle w:val="IndexLink"/>
                <w:rtl w:val="true"/>
              </w:rPr>
              <w:t xml:space="preserve">م </w:t>
            </w:r>
            <w:r>
              <w:rPr>
                <w:rStyle w:val="IndexLink"/>
              </w:rPr>
              <w:t>223</w:t>
            </w:r>
            <w:r>
              <w:rPr>
                <w:rStyle w:val="IndexLink"/>
                <w:rtl w:val="true"/>
              </w:rPr>
              <w:t>)</w:t>
              <w:tab/>
            </w:r>
            <w:r>
              <w:rPr>
                <w:rStyle w:val="IndexLink"/>
              </w:rPr>
              <w:t>56</w:t>
            </w:r>
          </w:hyperlink>
        </w:p>
        <w:p>
          <w:pPr>
            <w:pStyle w:val="Contents4"/>
            <w:tabs>
              <w:tab w:val="clear" w:pos="8176"/>
              <w:tab w:val="right" w:pos="9026" w:leader="dot"/>
            </w:tabs>
            <w:rPr/>
          </w:pPr>
          <w:hyperlink w:anchor="__RefHeading___Toc701032_211673320">
            <w:r>
              <w:rPr>
                <w:webHidden/>
                <w:rStyle w:val="IndexLink"/>
              </w:rPr>
              <w:t>3</w:t>
            </w:r>
            <w:r>
              <w:rPr>
                <w:rStyle w:val="IndexLink"/>
                <w:rtl w:val="true"/>
              </w:rPr>
              <w:t xml:space="preserve"> - </w:t>
            </w:r>
            <w:r>
              <w:rPr>
                <w:rStyle w:val="IndexLink"/>
                <w:rtl w:val="true"/>
              </w:rPr>
              <w:t>شیخ الاسلام حمّوئی‌</w:t>
            </w:r>
            <w:r>
              <w:rPr>
                <w:rStyle w:val="IndexLink"/>
                <w:rtl w:val="true"/>
              </w:rPr>
              <w:tab/>
            </w:r>
            <w:r>
              <w:rPr>
                <w:rStyle w:val="IndexLink"/>
              </w:rPr>
              <w:t>57</w:t>
            </w:r>
          </w:hyperlink>
        </w:p>
        <w:p>
          <w:pPr>
            <w:pStyle w:val="Contents4"/>
            <w:tabs>
              <w:tab w:val="clear" w:pos="8176"/>
              <w:tab w:val="right" w:pos="9026" w:leader="dot"/>
            </w:tabs>
            <w:rPr/>
          </w:pPr>
          <w:hyperlink w:anchor="__RefHeading___Toc701034_211673320">
            <w:r>
              <w:rPr>
                <w:webHidden/>
                <w:rStyle w:val="IndexLink"/>
              </w:rPr>
              <w:t>4</w:t>
            </w:r>
            <w:r>
              <w:rPr>
                <w:rStyle w:val="IndexLink"/>
                <w:rtl w:val="true"/>
              </w:rPr>
              <w:t xml:space="preserve"> - </w:t>
            </w:r>
            <w:r>
              <w:rPr>
                <w:rStyle w:val="IndexLink"/>
                <w:rtl w:val="true"/>
              </w:rPr>
              <w:t>حاکم حسکانی‌</w:t>
            </w:r>
            <w:r>
              <w:rPr>
                <w:rStyle w:val="IndexLink"/>
                <w:rtl w:val="true"/>
              </w:rPr>
              <w:tab/>
            </w:r>
            <w:r>
              <w:rPr>
                <w:rStyle w:val="IndexLink"/>
              </w:rPr>
              <w:t>58</w:t>
            </w:r>
          </w:hyperlink>
        </w:p>
        <w:p>
          <w:pPr>
            <w:pStyle w:val="Contents3"/>
            <w:tabs>
              <w:tab w:val="clear" w:pos="8459"/>
              <w:tab w:val="right" w:pos="9026" w:leader="dot"/>
            </w:tabs>
            <w:rPr/>
          </w:pPr>
          <w:hyperlink w:anchor="__RefHeading___Toc701036_211673320">
            <w:r>
              <w:rPr>
                <w:webHidden/>
                <w:rStyle w:val="IndexLink"/>
                <w:rtl w:val="true"/>
              </w:rPr>
              <w:t>راویان حدیث از اهل بیت‌علیهم السلام و اصحاب‌</w:t>
            </w:r>
            <w:r>
              <w:rPr>
                <w:rStyle w:val="IndexLink"/>
                <w:rtl w:val="true"/>
              </w:rPr>
              <w:tab/>
            </w:r>
            <w:r>
              <w:rPr>
                <w:rStyle w:val="IndexLink"/>
              </w:rPr>
              <w:t>60</w:t>
            </w:r>
          </w:hyperlink>
        </w:p>
        <w:p>
          <w:pPr>
            <w:pStyle w:val="Contents3"/>
            <w:tabs>
              <w:tab w:val="clear" w:pos="8459"/>
              <w:tab w:val="right" w:pos="9026" w:leader="dot"/>
            </w:tabs>
            <w:rPr/>
          </w:pPr>
          <w:hyperlink w:anchor="__RefHeading___Toc701038_211673320">
            <w:r>
              <w:rPr>
                <w:webHidden/>
                <w:rStyle w:val="IndexLink"/>
                <w:rtl w:val="true"/>
              </w:rPr>
              <w:t>راویان حدیث از عامه‌</w:t>
            </w:r>
            <w:r>
              <w:rPr>
                <w:rStyle w:val="IndexLink"/>
                <w:rtl w:val="true"/>
              </w:rPr>
              <w:tab/>
            </w:r>
            <w:r>
              <w:rPr>
                <w:rStyle w:val="IndexLink"/>
              </w:rPr>
              <w:t>60</w:t>
            </w:r>
          </w:hyperlink>
        </w:p>
        <w:p>
          <w:pPr>
            <w:pStyle w:val="Contents3"/>
            <w:tabs>
              <w:tab w:val="clear" w:pos="8459"/>
              <w:tab w:val="right" w:pos="9026" w:leader="dot"/>
            </w:tabs>
            <w:rPr/>
          </w:pPr>
          <w:hyperlink w:anchor="__RefHeading___Toc701040_211673320">
            <w:r>
              <w:rPr>
                <w:webHidden/>
                <w:rStyle w:val="IndexLink"/>
                <w:rtl w:val="true"/>
              </w:rPr>
              <w:t>دلالت حدیث‌</w:t>
            </w:r>
            <w:r>
              <w:rPr>
                <w:rStyle w:val="IndexLink"/>
                <w:rtl w:val="true"/>
              </w:rPr>
              <w:tab/>
            </w:r>
            <w:r>
              <w:rPr>
                <w:rStyle w:val="IndexLink"/>
              </w:rPr>
              <w:t>62</w:t>
            </w:r>
          </w:hyperlink>
        </w:p>
        <w:p>
          <w:pPr>
            <w:pStyle w:val="Contents3"/>
            <w:tabs>
              <w:tab w:val="clear" w:pos="8459"/>
              <w:tab w:val="right" w:pos="9026" w:leader="dot"/>
            </w:tabs>
            <w:rPr/>
          </w:pPr>
          <w:hyperlink w:anchor="__RefHeading___Toc701042_211673320">
            <w:r>
              <w:rPr>
                <w:webHidden/>
                <w:rStyle w:val="IndexLink"/>
                <w:rtl w:val="true"/>
              </w:rPr>
              <w:t>پاسخ به شبهات‌</w:t>
            </w:r>
            <w:r>
              <w:rPr>
                <w:rStyle w:val="IndexLink"/>
                <w:rtl w:val="true"/>
              </w:rPr>
              <w:tab/>
            </w:r>
            <w:r>
              <w:rPr>
                <w:rStyle w:val="IndexLink"/>
              </w:rPr>
              <w:t>62</w:t>
            </w:r>
          </w:hyperlink>
        </w:p>
        <w:p>
          <w:pPr>
            <w:pStyle w:val="Contents4"/>
            <w:tabs>
              <w:tab w:val="clear" w:pos="8176"/>
              <w:tab w:val="right" w:pos="9026" w:leader="dot"/>
            </w:tabs>
            <w:rPr/>
          </w:pPr>
          <w:hyperlink w:anchor="__RefHeading___Toc701044_211673320">
            <w:r>
              <w:rPr>
                <w:webHidden/>
                <w:rStyle w:val="IndexLink"/>
                <w:rtl w:val="true"/>
              </w:rPr>
              <w:t>توضیح</w:t>
            </w:r>
            <w:r>
              <w:rPr>
                <w:rStyle w:val="IndexLink"/>
                <w:rtl w:val="true"/>
              </w:rPr>
              <w:tab/>
            </w:r>
            <w:r>
              <w:rPr>
                <w:rStyle w:val="IndexLink"/>
              </w:rPr>
              <w:t>62</w:t>
            </w:r>
          </w:hyperlink>
        </w:p>
        <w:p>
          <w:pPr>
            <w:pStyle w:val="Contents4"/>
            <w:tabs>
              <w:tab w:val="clear" w:pos="8176"/>
              <w:tab w:val="right" w:pos="9026" w:leader="dot"/>
            </w:tabs>
            <w:rPr/>
          </w:pPr>
          <w:hyperlink w:anchor="__RefHeading___Toc701046_211673320">
            <w:r>
              <w:rPr>
                <w:webHidden/>
                <w:rStyle w:val="IndexLink"/>
              </w:rPr>
              <w:t>1</w:t>
            </w:r>
            <w:r>
              <w:rPr>
                <w:rStyle w:val="IndexLink"/>
                <w:rtl w:val="true"/>
              </w:rPr>
              <w:t xml:space="preserve"> - </w:t>
            </w:r>
            <w:r>
              <w:rPr>
                <w:rStyle w:val="IndexLink"/>
                <w:rtl w:val="true"/>
              </w:rPr>
              <w:t>سوره معارج مکّی است</w:t>
            </w:r>
            <w:r>
              <w:rPr>
                <w:rStyle w:val="IndexLink"/>
                <w:rtl w:val="true"/>
              </w:rPr>
              <w:t>!!</w:t>
              <w:tab/>
            </w:r>
            <w:r>
              <w:rPr>
                <w:rStyle w:val="IndexLink"/>
              </w:rPr>
              <w:t>63</w:t>
            </w:r>
          </w:hyperlink>
        </w:p>
        <w:p>
          <w:pPr>
            <w:pStyle w:val="Contents4"/>
            <w:tabs>
              <w:tab w:val="clear" w:pos="8176"/>
              <w:tab w:val="right" w:pos="9026" w:leader="dot"/>
            </w:tabs>
            <w:rPr/>
          </w:pPr>
          <w:hyperlink w:anchor="__RefHeading___Toc701048_211673320">
            <w:r>
              <w:rPr>
                <w:webHidden/>
                <w:rStyle w:val="IndexLink"/>
                <w:rtl w:val="true"/>
              </w:rPr>
              <w:t>پاسخ‌</w:t>
            </w:r>
            <w:r>
              <w:rPr>
                <w:rStyle w:val="IndexLink"/>
                <w:rtl w:val="true"/>
              </w:rPr>
              <w:tab/>
            </w:r>
            <w:r>
              <w:rPr>
                <w:rStyle w:val="IndexLink"/>
              </w:rPr>
              <w:t>63</w:t>
            </w:r>
          </w:hyperlink>
        </w:p>
        <w:p>
          <w:pPr>
            <w:pStyle w:val="Contents4"/>
            <w:tabs>
              <w:tab w:val="clear" w:pos="8176"/>
              <w:tab w:val="right" w:pos="9026" w:leader="dot"/>
            </w:tabs>
            <w:rPr/>
          </w:pPr>
          <w:hyperlink w:anchor="__RefHeading___Toc701050_211673320">
            <w:r>
              <w:rPr>
                <w:webHidden/>
                <w:rStyle w:val="IndexLink"/>
              </w:rPr>
              <w:t>2</w:t>
            </w:r>
            <w:r>
              <w:rPr>
                <w:rStyle w:val="IndexLink"/>
                <w:rtl w:val="true"/>
              </w:rPr>
              <w:t xml:space="preserve"> - </w:t>
            </w:r>
            <w:r>
              <w:rPr>
                <w:rStyle w:val="IndexLink"/>
                <w:rtl w:val="true"/>
              </w:rPr>
              <w:t>خداوند با وجود پیامبر کسی را عذاب نخواهد کرد</w:t>
            </w:r>
            <w:r>
              <w:rPr>
                <w:rStyle w:val="IndexLink"/>
                <w:rtl w:val="true"/>
              </w:rPr>
              <w:t>!!</w:t>
              <w:tab/>
            </w:r>
            <w:r>
              <w:rPr>
                <w:rStyle w:val="IndexLink"/>
              </w:rPr>
              <w:t>64</w:t>
            </w:r>
          </w:hyperlink>
        </w:p>
        <w:p>
          <w:pPr>
            <w:pStyle w:val="Contents4"/>
            <w:tabs>
              <w:tab w:val="clear" w:pos="8176"/>
              <w:tab w:val="right" w:pos="9026" w:leader="dot"/>
            </w:tabs>
            <w:rPr/>
          </w:pPr>
          <w:hyperlink w:anchor="__RefHeading___Toc701052_211673320">
            <w:r>
              <w:rPr>
                <w:webHidden/>
                <w:rStyle w:val="IndexLink"/>
                <w:rtl w:val="true"/>
              </w:rPr>
              <w:t>پاسخ‌</w:t>
            </w:r>
            <w:r>
              <w:rPr>
                <w:rStyle w:val="IndexLink"/>
                <w:rtl w:val="true"/>
              </w:rPr>
              <w:tab/>
            </w:r>
            <w:r>
              <w:rPr>
                <w:rStyle w:val="IndexLink"/>
              </w:rPr>
              <w:t>64</w:t>
            </w:r>
          </w:hyperlink>
        </w:p>
        <w:p>
          <w:pPr>
            <w:pStyle w:val="Contents4"/>
            <w:tabs>
              <w:tab w:val="clear" w:pos="8176"/>
              <w:tab w:val="right" w:pos="9026" w:leader="dot"/>
            </w:tabs>
            <w:rPr/>
          </w:pPr>
          <w:hyperlink w:anchor="__RefHeading___Toc701054_211673320">
            <w:r>
              <w:rPr>
                <w:webHidden/>
                <w:rStyle w:val="IndexLink"/>
              </w:rPr>
              <w:t>3</w:t>
            </w:r>
            <w:r>
              <w:rPr>
                <w:rStyle w:val="IndexLink"/>
                <w:rtl w:val="true"/>
              </w:rPr>
              <w:t xml:space="preserve"> - </w:t>
            </w:r>
            <w:r>
              <w:rPr>
                <w:rStyle w:val="IndexLink"/>
                <w:rtl w:val="true"/>
              </w:rPr>
              <w:t>اگر چنین بود باید معجزه می‌شد</w:t>
            </w:r>
            <w:r>
              <w:rPr>
                <w:rStyle w:val="IndexLink"/>
                <w:rtl w:val="true"/>
              </w:rPr>
              <w:t>!!</w:t>
              <w:tab/>
            </w:r>
            <w:r>
              <w:rPr>
                <w:rStyle w:val="IndexLink"/>
              </w:rPr>
              <w:t>65</w:t>
            </w:r>
          </w:hyperlink>
        </w:p>
        <w:p>
          <w:pPr>
            <w:pStyle w:val="Contents4"/>
            <w:tabs>
              <w:tab w:val="clear" w:pos="8176"/>
              <w:tab w:val="right" w:pos="9026" w:leader="dot"/>
            </w:tabs>
            <w:rPr/>
          </w:pPr>
          <w:hyperlink w:anchor="__RefHeading___Toc701056_211673320">
            <w:r>
              <w:rPr>
                <w:webHidden/>
                <w:rStyle w:val="IndexLink"/>
                <w:rtl w:val="true"/>
              </w:rPr>
              <w:t>پاسخ‌</w:t>
            </w:r>
            <w:r>
              <w:rPr>
                <w:rStyle w:val="IndexLink"/>
                <w:rtl w:val="true"/>
              </w:rPr>
              <w:tab/>
            </w:r>
            <w:r>
              <w:rPr>
                <w:rStyle w:val="IndexLink"/>
              </w:rPr>
              <w:t>66</w:t>
            </w:r>
          </w:hyperlink>
        </w:p>
        <w:p>
          <w:pPr>
            <w:pStyle w:val="Contents4"/>
            <w:tabs>
              <w:tab w:val="clear" w:pos="8176"/>
              <w:tab w:val="right" w:pos="9026" w:leader="dot"/>
            </w:tabs>
            <w:rPr/>
          </w:pPr>
          <w:hyperlink w:anchor="__RefHeading___Toc701058_211673320">
            <w:r>
              <w:rPr>
                <w:webHidden/>
                <w:rStyle w:val="IndexLink"/>
              </w:rPr>
              <w:t>4</w:t>
            </w:r>
            <w:r>
              <w:rPr>
                <w:rStyle w:val="IndexLink"/>
                <w:rtl w:val="true"/>
              </w:rPr>
              <w:t xml:space="preserve"> - </w:t>
            </w:r>
            <w:r>
              <w:rPr>
                <w:rStyle w:val="IndexLink"/>
                <w:rtl w:val="true"/>
              </w:rPr>
              <w:t>مسلمان عذاب دنیوی نمی‌شود</w:t>
            </w:r>
            <w:r>
              <w:rPr>
                <w:rStyle w:val="IndexLink"/>
                <w:rtl w:val="true"/>
              </w:rPr>
              <w:t>!!</w:t>
              <w:tab/>
            </w:r>
            <w:r>
              <w:rPr>
                <w:rStyle w:val="IndexLink"/>
              </w:rPr>
              <w:t>66</w:t>
            </w:r>
          </w:hyperlink>
        </w:p>
        <w:p>
          <w:pPr>
            <w:pStyle w:val="Contents4"/>
            <w:tabs>
              <w:tab w:val="clear" w:pos="8176"/>
              <w:tab w:val="right" w:pos="9026" w:leader="dot"/>
            </w:tabs>
            <w:rPr/>
          </w:pPr>
          <w:hyperlink w:anchor="__RefHeading___Toc701060_211673320">
            <w:r>
              <w:rPr>
                <w:webHidden/>
                <w:rStyle w:val="IndexLink"/>
                <w:rtl w:val="true"/>
              </w:rPr>
              <w:t>پاسخ‌</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3_2454"/>
      <w:bookmarkStart w:id="1" w:name="pg103_2454"/>
      <w:bookmarkEnd w:id="1"/>
    </w:p>
    <w:p>
      <w:pPr>
        <w:pStyle w:val="Heading2"/>
        <w:numPr>
          <w:ilvl w:val="1"/>
          <w:numId w:val="1"/>
        </w:numPr>
        <w:rPr/>
      </w:pPr>
      <w:bookmarkStart w:id="2" w:name="pg103_2454"/>
      <w:bookmarkStart w:id="3" w:name="__RefHeading___Toc70085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یادمان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۱۶۳۲۴۵۲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0858_211673320"/>
      <w:bookmarkStart w:id="6" w:name="_Toc2"/>
      <w:bookmarkEnd w:id="5"/>
      <w:r>
        <w:rPr>
          <w:rtl w:val="true"/>
        </w:rPr>
        <w:t>اشاره</w:t>
      </w:r>
      <w:bookmarkStart w:id="7" w:name="pg103_2462"/>
      <w:bookmarkEnd w:id="6"/>
    </w:p>
    <w:p>
      <w:pPr>
        <w:pStyle w:val="Heading2"/>
        <w:numPr>
          <w:ilvl w:val="1"/>
          <w:numId w:val="1"/>
        </w:numPr>
        <w:rPr/>
      </w:pPr>
      <w:bookmarkStart w:id="8" w:name="__RefHeading___Toc700860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غدیر محور همبستگی اسلامی و زیربنای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تبیین کننده جریان اصیل وصایت رسول مکرم اسلام‌صلی الله علیه وآله می‌باشد که اسلام راستین را تداوم بخشید و زلال معرفت، ولایت، تسلیم و رضا را در جان مؤمنین جاری و حیات ثمربخش را به آنان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طول تاریخ مورد بی‌مهری‌هایی از طرف دوستان و مورد تهاجم از طرف دشمنان دین قرار گرفت ولی با عنایت و تدبیر پیروان واقعی غدیر حفظ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نظام مقدّس جمهوری اسلامی همّت مسؤولان و مردم متدین ایران اسلامی بر غدیری شدن تمامی این سرزمین اسلامی است، بر آن شدیم مجموعه پیش روی که توسط استاد ارجمند حاج علی اصغر رضوانی تألیف گردیده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حضرت حقّ و توجّه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از عنایات ویژه تولیت محترم حضرت آیت اللَّه وافی و دیگر عزیزان همکار در مجموعه انتشارات برادران دیلمی، امیر سعید سعیدی، آشتی، بخشایش، تلاشان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ثمر رسیدن این مجموعه فعالیت نموده‌اند، کمال تشکر و امتنان را داریم و ان شاء اللَّه خوانندگان گرامی ما را از نظرات ارشادی خود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مسوؤل انتشارات مسجد مقدّس جمکران حسین احمدی‌</w:t>
      </w:r>
    </w:p>
    <w:p>
      <w:pPr>
        <w:pStyle w:val="Heading2"/>
        <w:numPr>
          <w:ilvl w:val="1"/>
          <w:numId w:val="1"/>
        </w:numPr>
        <w:rPr/>
      </w:pPr>
      <w:bookmarkStart w:id="10" w:name="__RefHeading___Toc700862_211673320"/>
      <w:bookmarkStart w:id="11" w:name="_Toc4"/>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قرآن کریم از منبع اصلی و اساسی عموم مسلمانان در استنباط احکام و وظایف دینی و اصول اعتقادی است که مورد توجّه تمام افراد مسلمین از فرقه‌های مختلف اسلامی می‌باشد؛ کتابی که از هرگونه اشتباه در امان بوده و بیان برای مردم و تبیان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موضوع امامت و خلافت اسلامی و جانشینی بعد از پیامبر اکرم‌صلی الله علیه وآله و خصوصیات و صفات خلیفه از جمله موضوعاتی است در طول تاریخ اسلامی مورد اختلاف و نزاع بین مسلمانان بوده و به همین جهت منشأ پیدایش مذاهب مختلف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گاه به حدّی شدّت گرفته که منشأ درگیری و کشمکش‌های شدید و بعضاً منجرّ به خونریزی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کریم کتاب بین‌المللی اسلامی است و مورد اتفاق و قبول عموم مسلمانان است لذا جا دارد به بحث و بررسی این موضوع مهم از قرآن پردازیم تا هرچه بیشتر وحدت و همبستگی اسلامی نزدیک‌تر شده و از تفرقه و نزاع بپرهیزیم و این تنها با بحث علمی به دور از تعصب و عناد صورت می‌پذیرد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رضوانی</w:t>
      </w:r>
      <w:bookmarkStart w:id="12" w:name="pg103_2464"/>
    </w:p>
    <w:p>
      <w:pPr>
        <w:pStyle w:val="Heading2"/>
        <w:numPr>
          <w:ilvl w:val="1"/>
          <w:numId w:val="1"/>
        </w:numPr>
        <w:rPr/>
      </w:pPr>
      <w:bookmarkStart w:id="13" w:name="__RefHeading___Toc700864_211673320"/>
      <w:bookmarkStart w:id="14" w:name="_Toc5"/>
      <w:bookmarkEnd w:id="12"/>
      <w:bookmarkEnd w:id="13"/>
      <w:r>
        <w:rPr>
          <w:rtl w:val="true"/>
        </w:rPr>
        <w:t>آیه تبلیغ‌</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00866_211673320"/>
      <w:bookmarkStart w:id="16" w:name="_Toc6"/>
      <w:bookmarkEnd w:id="15"/>
      <w:r>
        <w:rPr>
          <w:rtl w:val="true"/>
        </w:rPr>
        <w:t>اشاره</w:t>
      </w:r>
      <w:bookmarkStart w:id="17" w:name="pg103_2465"/>
      <w:bookmarkEnd w:id="16"/>
    </w:p>
    <w:p>
      <w:pPr>
        <w:pStyle w:val="Heading3"/>
        <w:numPr>
          <w:ilvl w:val="2"/>
          <w:numId w:val="1"/>
        </w:numPr>
        <w:rPr/>
      </w:pPr>
      <w:bookmarkStart w:id="18" w:name="__RefHeading___Toc700868_211673320"/>
      <w:bookmarkStart w:id="19" w:name="_Toc7"/>
      <w:bookmarkEnd w:id="1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یکی از آیاتی که می‌توان در باب امامت خاصه امیرالمؤمنین علی بن ابی طالب‌علیه السلام به آن استشهاد کرد آیه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بر تو نازل شده ابلاغ کن و اگر چنین نکنی رسالت پروردگارت را نرسانده‌ای و خدا تو را از مردم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متکلمان شیعه، این آیه را درباره ابلاغ ولایت و امامت و خلافت امام علی‌علیه السلام می‌دانند و در این قول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بررسی این مطلب آیه را مورد بحث و تحلیل قرار می‌دهیم</w:t>
      </w:r>
      <w:r>
        <w:rPr>
          <w:rFonts w:eastAsia="IRNazanin" w:cs="IRNazanin"/>
          <w:color w:val="111111"/>
          <w:sz w:val="28"/>
          <w:szCs w:val="28"/>
          <w:rtl w:val="true"/>
          <w:lang w:bidi="fa-IR"/>
        </w:rPr>
        <w:t>.</w:t>
      </w:r>
    </w:p>
    <w:p>
      <w:pPr>
        <w:pStyle w:val="Heading3"/>
        <w:numPr>
          <w:ilvl w:val="2"/>
          <w:numId w:val="1"/>
        </w:numPr>
        <w:rPr/>
      </w:pPr>
      <w:bookmarkStart w:id="20" w:name="__RefHeading___Toc700870_211673320"/>
      <w:bookmarkStart w:id="21" w:name="_Toc8"/>
      <w:bookmarkEnd w:id="20"/>
      <w:r>
        <w:rPr>
          <w:rtl w:val="true"/>
        </w:rPr>
        <w:t>تحلیلی درباره آیه‌</w:t>
      </w:r>
      <w:bookmarkEnd w:id="21"/>
    </w:p>
    <w:p>
      <w:pPr>
        <w:pStyle w:val="Heading4"/>
        <w:numPr>
          <w:ilvl w:val="3"/>
          <w:numId w:val="1"/>
        </w:numPr>
        <w:rPr/>
      </w:pPr>
      <w:bookmarkStart w:id="22" w:name="__RefHeading___Toc700872_211673320"/>
      <w:bookmarkStart w:id="23" w:name="_Toc9"/>
      <w:bookmarkEnd w:id="22"/>
      <w:r>
        <w:rPr>
          <w:rtl w:val="true"/>
        </w:rPr>
        <w:t>توضیح</w:t>
      </w:r>
      <w:bookmarkEnd w:id="23"/>
    </w:p>
    <w:p>
      <w:pPr>
        <w:pStyle w:val="BookText"/>
        <w:rPr/>
      </w:pPr>
      <w:r>
        <w:rPr>
          <w:rFonts w:ascii="IRNazanin" w:hAnsi="IRNazanin" w:eastAsia="IRNazanin"/>
          <w:color w:val="111111"/>
          <w:sz w:val="28"/>
          <w:sz w:val="28"/>
          <w:szCs w:val="28"/>
          <w:rtl w:val="true"/>
          <w:lang w:bidi="fa-IR"/>
        </w:rPr>
        <w:t xml:space="preserve">قبل از ورود در بحث، مناسب است به نکاتی چند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w:t>
      </w:r>
      <w:r>
        <w:rPr>
          <w:rFonts w:eastAsia="IRNazanin" w:cs="IRNazanin"/>
          <w:color w:val="111111"/>
          <w:sz w:val="28"/>
          <w:szCs w:val="28"/>
          <w:rtl w:val="true"/>
          <w:lang w:bidi="fa-IR"/>
        </w:rPr>
        <w:t>:</w:t>
      </w:r>
    </w:p>
    <w:p>
      <w:pPr>
        <w:pStyle w:val="Heading4"/>
        <w:numPr>
          <w:ilvl w:val="3"/>
          <w:numId w:val="1"/>
        </w:numPr>
        <w:rPr/>
      </w:pPr>
      <w:bookmarkStart w:id="24" w:name="__RefHeading___Toc700874_211673320"/>
      <w:bookmarkStart w:id="25" w:name="_Toc10"/>
      <w:bookmarkEnd w:id="24"/>
      <w:r>
        <w:rPr/>
        <w:t>1</w:t>
      </w:r>
      <w:r>
        <w:rPr>
          <w:rtl w:val="true"/>
        </w:rPr>
        <w:t xml:space="preserve"> - </w:t>
      </w:r>
      <w:r>
        <w:rPr>
          <w:rtl w:val="true"/>
        </w:rPr>
        <w:t>ظهور فعل در ماضی‌</w:t>
      </w:r>
      <w:bookmarkEnd w:id="25"/>
    </w:p>
    <w:p>
      <w:pPr>
        <w:pStyle w:val="BookText"/>
        <w:rPr/>
      </w:pPr>
      <w:r>
        <w:rPr>
          <w:rFonts w:ascii="IRNazanin" w:hAnsi="IRNazanin" w:eastAsia="IRNazanin"/>
          <w:color w:val="111111"/>
          <w:sz w:val="28"/>
          <w:sz w:val="28"/>
          <w:szCs w:val="28"/>
          <w:rtl w:val="true"/>
          <w:lang w:bidi="fa-IR"/>
        </w:rPr>
        <w:t xml:space="preserve">ظهور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ماضی و گذشته حقیقی است نه مضارع و آینده به دو دلیل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ماضی برای معنای گذشته وضع شده و درصورتی</w:t>
      </w:r>
      <w:bookmarkStart w:id="26" w:name="pg103_2466"/>
    </w:p>
    <w:p>
      <w:pPr>
        <w:pStyle w:val="BookText"/>
        <w:rPr/>
      </w:pPr>
      <w:bookmarkEnd w:id="26"/>
      <w:r>
        <w:rPr>
          <w:rFonts w:ascii="IRNazanin" w:hAnsi="IRNazanin" w:eastAsia="IRNazanin"/>
          <w:color w:val="111111"/>
          <w:sz w:val="28"/>
          <w:sz w:val="28"/>
          <w:szCs w:val="28"/>
          <w:rtl w:val="true"/>
          <w:lang w:bidi="fa-IR"/>
        </w:rPr>
        <w:t>که قرینه‌ای در آن برای حمل بر مضارع نباشد، حمل بر همان معنای موضوع له حقیقی که ماضی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در آخرین ماه‌های نبوّت پیامبر اکرم‌صلی الله علیه وآله نازل شده است، و اگر فعل را حمل بر مضارع و آینده کنیم معنای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آنچه را که بعداً بر تو نازل می‌کنیم در ماه‌های باقیمانده از نبوّتت ابلاغ نکنی، هرگز رسالتت را به پایان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در هیچ روایتی به آن اشاره نشده و از هیچ عالم شیعی و سنّی نیز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بر این دلالت می‌کند که خداوند بر پیامبرش مطالبی را نازل کرده که ابلاغش بر او سنگین و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نیز پیامبرصلی الله علیه وآله مأمور به تبلیغ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حضرت‌صلی الله علیه وآله در فکر دشواری چگونگی تبلیغ آن است که آیه فوق نازل می‌شود تا به او گوشزد کند که هیچ فکر و ناراحتی به خود راه ندهد که مردم در مقابل ابلاغ آنچه موضعی خواهند داشت </w:t>
      </w:r>
      <w:r>
        <w:rPr>
          <w:rFonts w:eastAsia="IRNazanin" w:cs="IRNazanin"/>
          <w:color w:val="111111"/>
          <w:sz w:val="28"/>
          <w:szCs w:val="28"/>
          <w:rtl w:val="true"/>
          <w:lang w:bidi="fa-IR"/>
        </w:rPr>
        <w:t>. . .</w:t>
      </w:r>
    </w:p>
    <w:p>
      <w:pPr>
        <w:pStyle w:val="Heading4"/>
        <w:numPr>
          <w:ilvl w:val="3"/>
          <w:numId w:val="1"/>
        </w:numPr>
        <w:rPr/>
      </w:pPr>
      <w:bookmarkStart w:id="27" w:name="__RefHeading___Toc700876_211673320"/>
      <w:bookmarkStart w:id="28" w:name="_Toc11"/>
      <w:bookmarkEnd w:id="27"/>
      <w:r>
        <w:rPr/>
        <w:t>2</w:t>
      </w:r>
      <w:r>
        <w:rPr>
          <w:rtl w:val="true"/>
        </w:rPr>
        <w:t xml:space="preserve"> - </w:t>
      </w:r>
      <w:r>
        <w:rPr>
          <w:rtl w:val="true"/>
        </w:rPr>
        <w:t>بیان اهمیت شرط</w:t>
      </w:r>
      <w:bookmarkEnd w:id="2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شرطیه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تهدید آمده است وحقیقت آن، بیان اهمیّت حکم است، به این معنا که اگر این حکم به مردم نرسد و حقّ آن مراعات نشود گویا حقّ هیچ جزئی از اجزای دین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 در صدد بیان اهمیّت شرط در ترتّب جزاء مهمتر است، و لذا نمی‌توان این نوع جمله شرطیه را همانند جملات شرطیه دیگر دانست که در مکالمات رایج است؛ زیرا غالب جملات شرطیه در مواردی به کار برده می‌شود که انسان به تحقق جزاء جاهل است</w:t>
      </w:r>
      <w:bookmarkStart w:id="29" w:name="pg103_2467"/>
    </w:p>
    <w:p>
      <w:pPr>
        <w:pStyle w:val="BookText"/>
        <w:rPr/>
      </w:pPr>
      <w:bookmarkEnd w:id="29"/>
      <w:r>
        <w:rPr>
          <w:rFonts w:ascii="IRNazanin" w:hAnsi="IRNazanin" w:eastAsia="IRNazanin"/>
          <w:color w:val="111111"/>
          <w:sz w:val="28"/>
          <w:sz w:val="28"/>
          <w:szCs w:val="28"/>
          <w:rtl w:val="true"/>
          <w:lang w:bidi="fa-IR"/>
        </w:rPr>
        <w:t>چون از تحقق شرط آگاهی ندارد، ولی این احتمال در حقّ پیامبرصلی الله علیه وآله جاری نمی‌شود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0" w:name="__RefHeading___Toc700878_211673320"/>
      <w:bookmarkStart w:id="31" w:name="_Toc12"/>
      <w:bookmarkEnd w:id="30"/>
      <w:r>
        <w:rPr/>
        <w:t>3</w:t>
      </w:r>
      <w:r>
        <w:rPr>
          <w:rtl w:val="true"/>
        </w:rPr>
        <w:t xml:space="preserve"> - </w:t>
      </w:r>
      <w:r>
        <w:rPr>
          <w:rtl w:val="true"/>
        </w:rPr>
        <w:t>نوع خوف پیامبرصلی الله علیه وآله‌</w:t>
      </w:r>
      <w:bookmarkEnd w:id="31"/>
    </w:p>
    <w:p>
      <w:pPr>
        <w:pStyle w:val="BookText"/>
        <w:rPr/>
      </w:pPr>
      <w:r>
        <w:rPr>
          <w:rFonts w:ascii="IRNazanin" w:hAnsi="IRNazanin" w:eastAsia="IRNazanin"/>
          <w:color w:val="111111"/>
          <w:sz w:val="28"/>
          <w:sz w:val="28"/>
          <w:szCs w:val="28"/>
          <w:rtl w:val="true"/>
          <w:lang w:bidi="fa-IR"/>
        </w:rPr>
        <w:t>از آنجا که پیامبر اکرم‌صلی الله علیه وآله شجاع بوده و در راه پیشبرد اهداف اسلام از هیچ فداکاری‌ای دریغ نمی‌کرده است، لذا خوفی که از آیه استفاده می‌شود که پیامبرصلی الله علیه وآله در ابلاغ آن داشته، مربوط به خودش نبوده، بلکه خوف حضرت بر اسلام و رسالتش بوده است</w:t>
      </w:r>
      <w:r>
        <w:rPr>
          <w:rFonts w:eastAsia="IRNazanin" w:cs="IRNazanin"/>
          <w:color w:val="111111"/>
          <w:sz w:val="28"/>
          <w:szCs w:val="28"/>
          <w:rtl w:val="true"/>
          <w:lang w:bidi="fa-IR"/>
        </w:rPr>
        <w:t>.</w:t>
      </w:r>
    </w:p>
    <w:p>
      <w:pPr>
        <w:pStyle w:val="Heading4"/>
        <w:numPr>
          <w:ilvl w:val="3"/>
          <w:numId w:val="1"/>
        </w:numPr>
        <w:rPr/>
      </w:pPr>
      <w:bookmarkStart w:id="32" w:name="__RefHeading___Toc700880_211673320"/>
      <w:bookmarkStart w:id="33" w:name="_Toc13"/>
      <w:bookmarkEnd w:id="32"/>
      <w:r>
        <w:rPr/>
        <w:t>4</w:t>
      </w:r>
      <w:r>
        <w:rPr>
          <w:rtl w:val="true"/>
        </w:rPr>
        <w:t xml:space="preserve"> - </w:t>
      </w:r>
      <w:r>
        <w:rPr>
          <w:rtl w:val="true"/>
        </w:rPr>
        <w:t xml:space="preserve">مقصود از </w:t>
      </w:r>
      <w:r>
        <w:rPr>
          <w:rtl w:val="true"/>
        </w:rPr>
        <w:t>«</w:t>
      </w:r>
      <w:r>
        <w:rPr>
          <w:rtl w:val="true"/>
        </w:rPr>
        <w:t>الناس</w:t>
      </w:r>
      <w:r>
        <w:rPr>
          <w:rtl w:val="true"/>
        </w:rPr>
        <w:t>»</w:t>
      </w:r>
      <w:bookmarkEnd w:id="33"/>
    </w:p>
    <w:p>
      <w:pPr>
        <w:pStyle w:val="BookText"/>
        <w:rPr/>
      </w:pPr>
      <w:r>
        <w:rPr>
          <w:rFonts w:ascii="IRNazanin" w:hAnsi="IRNazanin" w:eastAsia="IRNazanin"/>
          <w:color w:val="111111"/>
          <w:sz w:val="28"/>
          <w:sz w:val="28"/>
          <w:szCs w:val="28"/>
          <w:rtl w:val="true"/>
          <w:lang w:bidi="fa-IR"/>
        </w:rPr>
        <w:t xml:space="preserve">گرچه افرادی امثال فخر رازی در صددند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کفار برگردانند به قرینه ذیل آیه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معنا خلاف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کافر و مؤمن است و وجهی برای حصر آن در کفار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مرتبه‌ای از کفر معنا کرد که شامل منافقان زمان حضرت رسول اکرم‌صلی الله علیه وآله که از آن‌ها خوف داشته نیز بشود</w:t>
      </w:r>
      <w:r>
        <w:rPr>
          <w:rFonts w:eastAsia="IRNazanin" w:cs="IRNazanin"/>
          <w:color w:val="111111"/>
          <w:sz w:val="28"/>
          <w:szCs w:val="28"/>
          <w:rtl w:val="true"/>
          <w:lang w:bidi="fa-IR"/>
        </w:rPr>
        <w:t>.</w:t>
      </w:r>
    </w:p>
    <w:p>
      <w:pPr>
        <w:pStyle w:val="Heading4"/>
        <w:numPr>
          <w:ilvl w:val="3"/>
          <w:numId w:val="1"/>
        </w:numPr>
        <w:rPr/>
      </w:pPr>
      <w:bookmarkStart w:id="34" w:name="__RefHeading___Toc700882_211673320"/>
      <w:bookmarkStart w:id="35" w:name="_Toc14"/>
      <w:bookmarkEnd w:id="34"/>
      <w:r>
        <w:rPr/>
        <w:t>5</w:t>
      </w:r>
      <w:r>
        <w:rPr>
          <w:rtl w:val="true"/>
        </w:rPr>
        <w:t xml:space="preserve"> - </w:t>
      </w:r>
      <w:r>
        <w:rPr>
          <w:rtl w:val="true"/>
        </w:rPr>
        <w:t>معنای عصمت‌</w:t>
      </w:r>
      <w:bookmarkEnd w:id="3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بیانات گذشته، مقصود از مصونیّت الهی که به پیامبرش وعده داده شده، نوع عصمتی است که با خوف رسول خداصلی الله علیه وآله تناسب داشته است، که همان عصمت از طعن در نبوّت و اتهام حضرت‌صلی الله علیه وآله به اموری است که با مقام نبوّت او سازگاری ندارد</w:t>
      </w:r>
      <w:r>
        <w:rPr>
          <w:rFonts w:eastAsia="IRNazanin" w:cs="IRNazanin"/>
          <w:color w:val="111111"/>
          <w:sz w:val="28"/>
          <w:szCs w:val="28"/>
          <w:rtl w:val="true"/>
          <w:lang w:bidi="fa-IR"/>
        </w:rPr>
        <w:t>.</w:t>
      </w:r>
      <w:bookmarkStart w:id="36" w:name="pg103_2468"/>
    </w:p>
    <w:p>
      <w:pPr>
        <w:pStyle w:val="Heading3"/>
        <w:numPr>
          <w:ilvl w:val="2"/>
          <w:numId w:val="1"/>
        </w:numPr>
        <w:rPr/>
      </w:pPr>
      <w:bookmarkStart w:id="37" w:name="__RefHeading___Toc700884_211673320"/>
      <w:bookmarkStart w:id="38" w:name="_Toc15"/>
      <w:bookmarkEnd w:id="36"/>
      <w:bookmarkEnd w:id="37"/>
      <w:r>
        <w:rPr>
          <w:rtl w:val="true"/>
        </w:rPr>
        <w:t>بررسی روایات‌</w:t>
      </w:r>
      <w:bookmarkEnd w:id="38"/>
    </w:p>
    <w:p>
      <w:pPr>
        <w:pStyle w:val="Heading4"/>
        <w:numPr>
          <w:ilvl w:val="3"/>
          <w:numId w:val="1"/>
        </w:numPr>
        <w:rPr/>
      </w:pPr>
      <w:bookmarkStart w:id="39" w:name="__RefHeading___Toc700886_211673320"/>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اینک به برخی از روایاتی که درباره نزول آیه تبلیغ در شأن امیرالمؤمنین‌علیه السلام از طرق فریقین وارد شده، اشاره می‌کنیم</w:t>
      </w:r>
      <w:r>
        <w:rPr>
          <w:rFonts w:eastAsia="IRNazanin" w:cs="IRNazanin"/>
          <w:color w:val="111111"/>
          <w:sz w:val="28"/>
          <w:szCs w:val="28"/>
          <w:rtl w:val="true"/>
          <w:lang w:bidi="fa-IR"/>
        </w:rPr>
        <w:t>:</w:t>
      </w:r>
    </w:p>
    <w:p>
      <w:pPr>
        <w:pStyle w:val="Heading4"/>
        <w:numPr>
          <w:ilvl w:val="3"/>
          <w:numId w:val="1"/>
        </w:numPr>
        <w:rPr/>
      </w:pPr>
      <w:bookmarkStart w:id="41" w:name="__RefHeading___Toc700888_211673320"/>
      <w:bookmarkStart w:id="42" w:name="_Toc17"/>
      <w:bookmarkEnd w:id="41"/>
      <w:r>
        <w:rPr/>
        <w:t>1</w:t>
      </w:r>
      <w:r>
        <w:rPr>
          <w:rtl w:val="true"/>
        </w:rPr>
        <w:t xml:space="preserve"> - </w:t>
      </w:r>
      <w:r>
        <w:rPr>
          <w:rtl w:val="true"/>
        </w:rPr>
        <w:t>روایت ابی نعیم اصفهانی‌</w:t>
      </w:r>
      <w:bookmarkEnd w:id="42"/>
    </w:p>
    <w:p>
      <w:pPr>
        <w:pStyle w:val="Heading5"/>
        <w:numPr>
          <w:ilvl w:val="4"/>
          <w:numId w:val="1"/>
        </w:numPr>
        <w:rPr/>
      </w:pPr>
      <w:bookmarkStart w:id="43" w:name="__RefHeading___Toc700890_211673320"/>
      <w:bookmarkStart w:id="44" w:name="_Toc18"/>
      <w:bookmarkEnd w:id="43"/>
      <w:r>
        <w:rPr>
          <w:rtl w:val="true"/>
        </w:rPr>
        <w:t>روایت ابی نعیم اصفهانی‌</w:t>
      </w:r>
      <w:bookmarkEnd w:id="44"/>
    </w:p>
    <w:p>
      <w:pPr>
        <w:pStyle w:val="BookText"/>
        <w:rPr/>
      </w:pPr>
      <w:r>
        <w:rPr>
          <w:rFonts w:ascii="IRNazanin" w:hAnsi="IRNazanin" w:eastAsia="IRNazanin"/>
          <w:color w:val="111111"/>
          <w:sz w:val="28"/>
          <w:sz w:val="28"/>
          <w:szCs w:val="28"/>
          <w:rtl w:val="true"/>
          <w:lang w:bidi="fa-IR"/>
        </w:rPr>
        <w:t xml:space="preserve">ابی نعیم از ابوبکر خلاد، از محمد بن عثمان بن ابی شیبه، از ابراهیم بن محمد بن میمون، از علی بن عابس، از ابی حجّاف و اعمش، از عطیه، از ابی سعید خدری نقل کرده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بن ابی طالب‌علیه السلام بر رسول خداصلی الله علیه وآله نازل شده است</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45" w:name="__RefHeading___Toc700892_211673320"/>
      <w:bookmarkStart w:id="46" w:name="_Toc19"/>
      <w:bookmarkEnd w:id="45"/>
      <w:r>
        <w:rPr>
          <w:rtl w:val="true"/>
        </w:rPr>
        <w:t>بررسی سند</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احمد بن یوسف بغدادی است که خطیب بغدادی، سماع او را صحیح دانسته و ابو نعیم بن ابی فراس او را ثقه معرّفی کرده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ذهبی نیز او را شیخٌ صدوقٌ خوانده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ذهبی او را از ظرفیّت‌های علم برشمرده و صالح جزره او را ثقه معرفی کرده است</w:t>
      </w:r>
      <w:bookmarkStart w:id="47" w:name="pg103_2469"/>
    </w:p>
    <w:p>
      <w:pPr>
        <w:pStyle w:val="BookText"/>
        <w:rPr/>
      </w:pPr>
      <w:bookmarkEnd w:id="47"/>
      <w:r>
        <w:rPr>
          <w:rFonts w:ascii="IRNazanin" w:hAnsi="IRNazanin" w:eastAsia="IRNazanin"/>
          <w:color w:val="111111"/>
          <w:sz w:val="28"/>
          <w:sz w:val="28"/>
          <w:szCs w:val="28"/>
          <w:rtl w:val="true"/>
          <w:lang w:bidi="fa-IR"/>
        </w:rPr>
        <w:t>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حدیث منکری نشنیدم که آن را ذکر کنم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او را در جمله ثقات آورده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کسی او را در کتب ضعفاء ذکر نکرده است، و اگر عیبی از او گرفته می‌شود به جهت آن است که او فضایل اهل بیت‌علیهم السلام خصوصاً امیرالمؤمنین‌علیه السلام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صحیح ترمذی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اگر عیبی بر او وارد می‌شود همانند شاگردش به جهت نقل فضایل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 نصّ ابن عدی حدیثش نوشته می‌شود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داوود بن ابی عوف نام دارد، از رجال ابی داوود و نسائی و ابن ماجه به حساب آمده، که احمد بن حنبل و یحیی بن معین او را توثیق کرده‌اند، و ابو حاتم نیز او را صالح الحدیث می‌داند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گرچه ابن عدی به جهت این که غالب احادیث او درباره اهل بیت‌علیهم السلام است، او را تضعیف کرده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به شمار می‌آید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مطابق رأی اهل سنّت معتبر است</w:t>
      </w:r>
      <w:r>
        <w:rPr>
          <w:rFonts w:eastAsia="IRNazanin" w:cs="IRNazanin"/>
          <w:color w:val="111111"/>
          <w:sz w:val="28"/>
          <w:szCs w:val="28"/>
          <w:rtl w:val="true"/>
          <w:lang w:bidi="fa-IR"/>
        </w:rPr>
        <w:t>.</w:t>
      </w:r>
    </w:p>
    <w:p>
      <w:pPr>
        <w:pStyle w:val="Heading4"/>
        <w:numPr>
          <w:ilvl w:val="3"/>
          <w:numId w:val="1"/>
        </w:numPr>
        <w:rPr/>
      </w:pPr>
      <w:bookmarkStart w:id="48" w:name="__RefHeading___Toc700894_211673320"/>
      <w:bookmarkStart w:id="49" w:name="_Toc20"/>
      <w:bookmarkEnd w:id="48"/>
      <w:r>
        <w:rPr/>
        <w:t>2</w:t>
      </w:r>
      <w:r>
        <w:rPr>
          <w:rtl w:val="true"/>
        </w:rPr>
        <w:t xml:space="preserve"> - </w:t>
      </w:r>
      <w:r>
        <w:rPr>
          <w:rtl w:val="true"/>
        </w:rPr>
        <w:t>روایت ابن عساکر</w:t>
      </w:r>
      <w:bookmarkEnd w:id="49"/>
    </w:p>
    <w:p>
      <w:pPr>
        <w:pStyle w:val="Heading5"/>
        <w:numPr>
          <w:ilvl w:val="4"/>
          <w:numId w:val="1"/>
        </w:numPr>
        <w:rPr/>
      </w:pPr>
      <w:bookmarkStart w:id="50" w:name="__RefHeading___Toc700896_211673320"/>
      <w:bookmarkStart w:id="51" w:name="_Toc21"/>
      <w:bookmarkEnd w:id="50"/>
      <w:r>
        <w:rPr>
          <w:rtl w:val="true"/>
        </w:rPr>
        <w:t>روایت ابن عساکر</w:t>
      </w:r>
      <w:bookmarkEnd w:id="5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از ابوبکر وجیه بن طاهر، از ابو حامد ازهری، از</w:t>
      </w:r>
      <w:bookmarkStart w:id="52" w:name="pg103_2470"/>
    </w:p>
    <w:p>
      <w:pPr>
        <w:pStyle w:val="BookText"/>
        <w:rPr/>
      </w:pPr>
      <w:bookmarkEnd w:id="52"/>
      <w:r>
        <w:rPr>
          <w:rFonts w:ascii="Amiri" w:hAnsi="Amiri" w:eastAsia="Amiri" w:cs="Amiri"/>
          <w:color w:val="111111"/>
          <w:sz w:val="28"/>
          <w:sz w:val="28"/>
          <w:szCs w:val="28"/>
          <w:rtl w:val="true"/>
          <w:lang w:bidi="ar-SA"/>
        </w:rPr>
        <w:t xml:space="preserve">ابو محمد مخلّدی حلوانی، از حسن بن حمّاد سجّاده، از علی بن عابس، از اعمش و ابی الجحاف، از عطیه از ابی سعید خدری نقل کرده که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رسول خداصلی الله علیه وآله در روز غدیر خم در شأن علی بن ابی طالب‌علیه السلام نازل شده است</w:t>
      </w:r>
      <w:r>
        <w:rPr>
          <w:rFonts w:eastAsia="Amiri" w:cs="Amiri" w:ascii="Amiri" w:hAnsi="Amiri"/>
          <w:color w:val="111111"/>
          <w:sz w:val="28"/>
          <w:szCs w:val="28"/>
          <w:rtl w:val="true"/>
          <w:lang w:bidi="ar-SA"/>
        </w:rPr>
        <w:t>.</w:t>
      </w:r>
      <w:r>
        <w:rPr>
          <w:rStyle w:val="FootnoteAnchor"/>
          <w:rtl w:val="true"/>
        </w:rPr>
        <w:footnoteReference w:id="14"/>
      </w:r>
    </w:p>
    <w:p>
      <w:pPr>
        <w:pStyle w:val="Heading5"/>
        <w:numPr>
          <w:ilvl w:val="4"/>
          <w:numId w:val="1"/>
        </w:numPr>
        <w:rPr/>
      </w:pPr>
      <w:bookmarkStart w:id="53" w:name="__RefHeading___Toc700898_211673320"/>
      <w:bookmarkStart w:id="54" w:name="_Toc22"/>
      <w:bookmarkEnd w:id="53"/>
      <w:r>
        <w:rPr>
          <w:rtl w:val="true"/>
        </w:rPr>
        <w:t>بررسی سند</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او را شیخٌ صالحٌ و صدوقٌ،</w:t>
      </w:r>
      <w:r>
        <w:rPr>
          <w:rStyle w:val="FootnoteAnchor"/>
          <w:rtl w:val="true"/>
        </w:rPr>
        <w:footnoteReference w:id="15"/>
      </w:r>
      <w:r>
        <w:rPr>
          <w:rFonts w:ascii="IRNazanin" w:hAnsi="IRNazanin" w:eastAsia="IRNazanin"/>
          <w:color w:val="111111"/>
          <w:sz w:val="28"/>
          <w:sz w:val="28"/>
          <w:szCs w:val="28"/>
          <w:rtl w:val="true"/>
          <w:lang w:bidi="fa-IR"/>
        </w:rPr>
        <w:t>و ذهبی او را شیخٌ عالمٌ و عدلٌ معرفی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حامد 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احمد بن حسن نیشابوری است، به تصریح ذهبی عدل و صدوق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مخلّدی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صحیح السماع و متقن در روایت معرفی کرده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ذهبی نیز او را شیخ صدوق و عدل و شیخ عدالت دانسته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ابراهیم حلوانی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او را ثقه می‌داند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حاکم نیشابوری او را از ثقات أثبات دانسته</w:t>
      </w:r>
      <w:r>
        <w:rPr>
          <w:rStyle w:val="FootnoteAnchor"/>
          <w:rtl w:val="true"/>
        </w:rPr>
        <w:footnoteReference w:id="21"/>
      </w:r>
      <w:r>
        <w:rPr>
          <w:rFonts w:ascii="IRNazanin" w:hAnsi="IRNazanin" w:eastAsia="IRNazanin"/>
          <w:color w:val="111111"/>
          <w:sz w:val="28"/>
          <w:sz w:val="28"/>
          <w:szCs w:val="28"/>
          <w:rtl w:val="true"/>
          <w:lang w:bidi="fa-IR"/>
        </w:rPr>
        <w:t>و ذهبی او را حافظ ثبت معرفی کرده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ابن جوزی نیز او را ثقه می‌داند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حمّاد 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ابی داوود و نسائی و ابن ماجه است که احمد بن حنبل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به جز خیر به من</w:t>
      </w:r>
      <w:bookmarkStart w:id="55" w:name="pg103_2471"/>
    </w:p>
    <w:p>
      <w:pPr>
        <w:pStyle w:val="BookText"/>
        <w:rPr/>
      </w:pPr>
      <w:bookmarkEnd w:id="55"/>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ذهبی او را از اجلاّء علما و ثقات عصر خود دانسته،</w:t>
      </w:r>
      <w:r>
        <w:rPr>
          <w:rStyle w:val="FootnoteAnchor"/>
          <w:rtl w:val="true"/>
        </w:rPr>
        <w:footnoteReference w:id="25"/>
      </w:r>
      <w:r>
        <w:rPr>
          <w:rFonts w:ascii="IRNazanin" w:hAnsi="IRNazanin" w:eastAsia="IRNazanin"/>
          <w:color w:val="111111"/>
          <w:sz w:val="28"/>
          <w:sz w:val="28"/>
          <w:szCs w:val="28"/>
          <w:rtl w:val="true"/>
          <w:lang w:bidi="fa-IR"/>
        </w:rPr>
        <w:t>و ابن‌حجر نیز او را صدوق معرفی کرده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بقیه رجال سند حدیث قبلاً بررسی شد</w:t>
      </w:r>
      <w:r>
        <w:rPr>
          <w:rFonts w:eastAsia="IRNazanin" w:cs="IRNazanin"/>
          <w:color w:val="111111"/>
          <w:sz w:val="28"/>
          <w:szCs w:val="28"/>
          <w:rtl w:val="true"/>
          <w:lang w:bidi="fa-IR"/>
        </w:rPr>
        <w:t>.</w:t>
      </w:r>
    </w:p>
    <w:p>
      <w:pPr>
        <w:pStyle w:val="Heading4"/>
        <w:numPr>
          <w:ilvl w:val="3"/>
          <w:numId w:val="1"/>
        </w:numPr>
        <w:rPr/>
      </w:pPr>
      <w:bookmarkStart w:id="56" w:name="__RefHeading___Toc700900_211673320"/>
      <w:bookmarkStart w:id="57" w:name="_Toc23"/>
      <w:bookmarkEnd w:id="56"/>
      <w:r>
        <w:rPr/>
        <w:t>3</w:t>
      </w:r>
      <w:r>
        <w:rPr>
          <w:rtl w:val="true"/>
        </w:rPr>
        <w:t xml:space="preserve"> - </w:t>
      </w:r>
      <w:r>
        <w:rPr>
          <w:rtl w:val="true"/>
        </w:rPr>
        <w:t>روایت واحدی‌</w:t>
      </w:r>
      <w:bookmarkEnd w:id="57"/>
    </w:p>
    <w:p>
      <w:pPr>
        <w:pStyle w:val="Heading5"/>
        <w:numPr>
          <w:ilvl w:val="4"/>
          <w:numId w:val="1"/>
        </w:numPr>
        <w:rPr/>
      </w:pPr>
      <w:bookmarkStart w:id="58" w:name="__RefHeading___Toc700902_211673320"/>
      <w:bookmarkStart w:id="59" w:name="_Toc24"/>
      <w:bookmarkEnd w:id="58"/>
      <w:r>
        <w:rPr>
          <w:rtl w:val="true"/>
        </w:rPr>
        <w:t>روایت واحدی‌</w:t>
      </w:r>
      <w:bookmarkEnd w:id="59"/>
    </w:p>
    <w:p>
      <w:pPr>
        <w:pStyle w:val="BookText"/>
        <w:rPr/>
      </w:pPr>
      <w:r>
        <w:rPr>
          <w:rFonts w:ascii="Amiri" w:hAnsi="Amiri" w:eastAsia="Amiri" w:cs="Amiri"/>
          <w:color w:val="111111"/>
          <w:sz w:val="28"/>
          <w:sz w:val="28"/>
          <w:szCs w:val="28"/>
          <w:rtl w:val="true"/>
          <w:lang w:bidi="ar-SA"/>
        </w:rPr>
        <w:t xml:space="preserve">واحدی ابوسعید محمد بن علی صفّار، از حسن بن احمد مخلدی از محمّد بن حمدون، از محمّد ابراهیم خلوتی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حسن بن حمّاد سجّاده، از علی بن عابس، از اعمش و ابی جحّاف، از عطیّه، از ابی سعید خدری نقل کرده که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غدیر خم در حقّ علی بن ابی طالب‌علیه السلام نازل شد</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700904_211673320"/>
      <w:bookmarkStart w:id="61" w:name="_Toc25"/>
      <w:bookmarkEnd w:id="60"/>
      <w:r>
        <w:rPr>
          <w:rtl w:val="true"/>
        </w:rPr>
        <w:t>بررسی سند</w:t>
      </w:r>
      <w:bookmarkEnd w:id="61"/>
    </w:p>
    <w:p>
      <w:pPr>
        <w:pStyle w:val="BookText"/>
        <w:rPr/>
      </w:pPr>
      <w:r>
        <w:rPr>
          <w:rFonts w:ascii="IRNazanin" w:hAnsi="IRNazanin" w:eastAsia="IRNazanin"/>
          <w:color w:val="111111"/>
          <w:sz w:val="28"/>
          <w:sz w:val="28"/>
          <w:szCs w:val="28"/>
          <w:rtl w:val="true"/>
          <w:lang w:bidi="fa-IR"/>
        </w:rPr>
        <w:t xml:space="preserve">محمود زعبی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 فی الردّ علی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اشکالی که به سند این حدیث داشته وجود عطیّه در سند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عطیه کسی است که امام احمد او را ضعیف الحدیث دانسته و ابوحاتم نیز او را تضعیف کرده و ابن عدی او را از شیعیان کوفه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تضعیف به طور قطع ناصواب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از تابعین است که مورد مدح رسول خداصلی الله علیه وآله واقع شده‌اند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رجال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w:t>
      </w:r>
      <w:bookmarkStart w:id="62" w:name="pg103_2472"/>
    </w:p>
    <w:p>
      <w:pPr>
        <w:pStyle w:val="BookText"/>
        <w:rPr/>
      </w:pPr>
      <w:bookmarkEnd w:id="62"/>
      <w:r>
        <w:rPr>
          <w:rFonts w:ascii="IRNazanin" w:hAnsi="IRNazanin" w:eastAsia="IRNazanin"/>
          <w:color w:val="111111"/>
          <w:sz w:val="28"/>
          <w:sz w:val="28"/>
          <w:szCs w:val="28"/>
          <w:rtl w:val="true"/>
          <w:lang w:bidi="fa-IR"/>
        </w:rPr>
        <w:t>ابی داوود و ترمذی و ابن ماجه و احمد به حساب می‌آید، که علمای اهل سنّت شدیداً آن‌ها را مدح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امثال جوزجانی او را تضعیف کرده‌اند که معروف به ناصبی بودن و انحراف از علی بن ابی طالب‌علیه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تضعیف او نیز به جهت آن است که امام علی‌علیه السلام را بر همه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امر حجاج مأمور شد تا سبّ بر امام علی‌علیه السلام گوید، امتناع کرد و در نتیجه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خورد و ریشش را نیز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کسی حرف حقّ را بگوید باید تضعیف شود؟</w:t>
      </w:r>
      <w:r>
        <w:rPr>
          <w:rFonts w:eastAsia="IRNazanin" w:cs="IRNazanin"/>
          <w:color w:val="111111"/>
          <w:sz w:val="28"/>
          <w:szCs w:val="28"/>
          <w:rtl w:val="true"/>
          <w:lang w:bidi="fa-IR"/>
        </w:rPr>
        <w:t>!</w:t>
      </w:r>
    </w:p>
    <w:p>
      <w:pPr>
        <w:pStyle w:val="Heading4"/>
        <w:numPr>
          <w:ilvl w:val="3"/>
          <w:numId w:val="1"/>
        </w:numPr>
        <w:rPr/>
      </w:pPr>
      <w:bookmarkStart w:id="63" w:name="__RefHeading___Toc700906_211673320"/>
      <w:bookmarkStart w:id="64" w:name="_Toc26"/>
      <w:bookmarkEnd w:id="63"/>
      <w:r>
        <w:rPr/>
        <w:t>4</w:t>
      </w:r>
      <w:r>
        <w:rPr>
          <w:rtl w:val="true"/>
        </w:rPr>
        <w:t xml:space="preserve"> - </w:t>
      </w:r>
      <w:r>
        <w:rPr>
          <w:rtl w:val="true"/>
        </w:rPr>
        <w:t>روایت حبری‌</w:t>
      </w:r>
      <w:bookmarkEnd w:id="64"/>
    </w:p>
    <w:p>
      <w:pPr>
        <w:pStyle w:val="BookText"/>
        <w:rPr/>
      </w:pPr>
      <w:r>
        <w:rPr>
          <w:rFonts w:ascii="IRNazanin" w:hAnsi="IRNazanin" w:eastAsia="IRNazanin"/>
          <w:color w:val="111111"/>
          <w:sz w:val="28"/>
          <w:sz w:val="28"/>
          <w:szCs w:val="28"/>
          <w:rtl w:val="true"/>
          <w:lang w:bidi="fa-IR"/>
        </w:rPr>
        <w:t xml:space="preserve">حبری از حسن بن حسین، از حبان، از کلبی، از ابی صالح، از ابن عباس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آیه در شأن علی‌علیه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امر شد تا آنچه درباره او است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را که ولایت او را پذیرفته و دشمن بدار هر کس را که با او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نزد اهل سنّت معتبر است</w:t>
      </w:r>
      <w:r>
        <w:rPr>
          <w:rFonts w:eastAsia="IRNazanin" w:cs="IRNazanin"/>
          <w:color w:val="111111"/>
          <w:sz w:val="28"/>
          <w:szCs w:val="28"/>
          <w:rtl w:val="true"/>
          <w:lang w:bidi="fa-IR"/>
        </w:rPr>
        <w:t>.</w:t>
      </w:r>
    </w:p>
    <w:p>
      <w:pPr>
        <w:pStyle w:val="Heading3"/>
        <w:numPr>
          <w:ilvl w:val="2"/>
          <w:numId w:val="1"/>
        </w:numPr>
        <w:rPr/>
      </w:pPr>
      <w:bookmarkStart w:id="65" w:name="__RefHeading___Toc700908_211673320"/>
      <w:bookmarkStart w:id="66" w:name="_Toc27"/>
      <w:bookmarkEnd w:id="65"/>
      <w:r>
        <w:rPr>
          <w:rtl w:val="true"/>
        </w:rPr>
        <w:t>شأن نزول آیه از دیدگاه اهل بیت‌علیهم السلام‌</w:t>
      </w:r>
      <w:bookmarkEnd w:id="6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کلینی‌رحمه الله با سند صحیح از زراره، فُضیل بن یسار، بکیر بن اعین، محمد بن مسلم، برید بن معاویه و ابی الجارود، همگی از امام باقرعلیه السلام چنین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به ولایت علی‌علیه السلام</w:t>
      </w:r>
      <w:bookmarkStart w:id="67" w:name="pg103_2473"/>
    </w:p>
    <w:p>
      <w:pPr>
        <w:pStyle w:val="BookText"/>
        <w:rPr/>
      </w:pPr>
      <w:bookmarkEnd w:id="67"/>
      <w:r>
        <w:rPr>
          <w:rFonts w:ascii="IRNazanin" w:hAnsi="IRNazanin" w:eastAsia="IRNazanin"/>
          <w:color w:val="111111"/>
          <w:sz w:val="28"/>
          <w:sz w:val="28"/>
          <w:szCs w:val="28"/>
          <w:rtl w:val="true"/>
          <w:lang w:bidi="fa-IR"/>
        </w:rPr>
        <w:t>فرمان داد و بر او چنین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خداوند ولایت اولی الامر را واجب کرد، آنان نمی‌دانستند این ولایت چیست، پس خداوند به محمدصلی الله علیه وآله فرمان داد ولایت را برای آنان تفسیر کند همان‌گونه که احکام نماز و زکات و روزه و حجّ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فرمان رسید، حضرت دلتنگ شده ونگران بود، نکند مردم از دینشان برگشته و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پروردگارش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چنین وحی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فرمان خدا امر ولایت را آشکار ساخت و به معرفی ولایت علی‌علیه السلام در روز غدیر خم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فرمان داد تا حاضران به غایبان اطلاع دهند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8" w:name="__RefHeading___Toc700910_211673320"/>
      <w:bookmarkStart w:id="69" w:name="_Toc28"/>
      <w:bookmarkEnd w:id="68"/>
      <w:r>
        <w:rPr>
          <w:rtl w:val="true"/>
        </w:rPr>
        <w:t>راویان حدیث از صحابه‌</w:t>
      </w:r>
      <w:bookmarkEnd w:id="69"/>
    </w:p>
    <w:p>
      <w:pPr>
        <w:pStyle w:val="BookText"/>
        <w:rPr/>
      </w:pPr>
      <w:r>
        <w:rPr>
          <w:rFonts w:ascii="IRNazanin" w:hAnsi="IRNazanin" w:eastAsia="IRNazanin"/>
          <w:color w:val="111111"/>
          <w:sz w:val="28"/>
          <w:sz w:val="28"/>
          <w:szCs w:val="28"/>
          <w:rtl w:val="true"/>
          <w:lang w:bidi="fa-IR"/>
        </w:rPr>
        <w:t xml:space="preserve">دانشمندان اهل‌سنّت به نقل از صحابه، روایات متعددی را نقل کرده‌اند که صریح در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علی‌علیه السلام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Style w:val="FootnoteAnchor"/>
          <w:rtl w:val="true"/>
        </w:rPr>
        <w:footnoteReference w:id="31"/>
      </w:r>
      <w:bookmarkStart w:id="70" w:name="pg103_2474"/>
    </w:p>
    <w:p>
      <w:pPr>
        <w:pStyle w:val="BookText"/>
        <w:rPr/>
      </w:pPr>
      <w:bookmarkEnd w:id="7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عساکر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ابی اوفی اسلمی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انصاری</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1" w:name="__RefHeading___Toc700912_211673320"/>
      <w:bookmarkStart w:id="72" w:name="_Toc29"/>
      <w:bookmarkEnd w:id="71"/>
      <w:r>
        <w:rPr>
          <w:rtl w:val="true"/>
        </w:rPr>
        <w:t>راویان حدیث از تابعین‌</w:t>
      </w:r>
      <w:bookmarkEnd w:id="72"/>
    </w:p>
    <w:p>
      <w:pPr>
        <w:pStyle w:val="BookText"/>
        <w:rPr/>
      </w:pPr>
      <w:r>
        <w:rPr>
          <w:rFonts w:ascii="IRNazanin" w:hAnsi="IRNazanin" w:eastAsia="IRNazanin"/>
          <w:color w:val="111111"/>
          <w:sz w:val="28"/>
          <w:sz w:val="28"/>
          <w:szCs w:val="28"/>
          <w:rtl w:val="true"/>
          <w:lang w:bidi="fa-IR"/>
        </w:rPr>
        <w:t>و از تابعین نیز آنان که نزول آیه را درباره امام علی‌علیه السلام و روز غدیر می‌دانند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صادق‌علیه السلام</w:t>
      </w:r>
      <w:r>
        <w:rPr>
          <w:rFonts w:eastAsia="IRNazanin" w:cs="IRNazanin"/>
          <w:color w:val="111111"/>
          <w:sz w:val="28"/>
          <w:szCs w:val="28"/>
          <w:rtl w:val="true"/>
          <w:lang w:bidi="fa-IR"/>
        </w:rPr>
        <w:t>.</w:t>
      </w:r>
      <w:r>
        <w:rPr>
          <w:rStyle w:val="FootnoteAnchor"/>
          <w:rtl w:val="true"/>
        </w:rPr>
        <w:footnoteReference w:id="3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 بن سعد عوفی</w:t>
      </w:r>
      <w:r>
        <w:rPr>
          <w:rFonts w:eastAsia="IRNazanin" w:cs="IRNazanin"/>
          <w:color w:val="111111"/>
          <w:sz w:val="28"/>
          <w:szCs w:val="28"/>
          <w:rtl w:val="true"/>
          <w:lang w:bidi="fa-IR"/>
        </w:rPr>
        <w:t>.</w:t>
      </w:r>
      <w:r>
        <w:rPr>
          <w:rStyle w:val="FootnoteAnchor"/>
          <w:rtl w:val="true"/>
        </w:rPr>
        <w:footnoteReference w:id="40"/>
      </w:r>
      <w:bookmarkStart w:id="73" w:name="pg103_2475"/>
    </w:p>
    <w:p>
      <w:pPr>
        <w:pStyle w:val="BookText"/>
        <w:rPr/>
      </w:pPr>
      <w:bookmarkEnd w:id="7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74" w:name="__RefHeading___Toc700914_211673320"/>
      <w:bookmarkStart w:id="75" w:name="_Toc30"/>
      <w:bookmarkEnd w:id="74"/>
      <w:r>
        <w:rPr>
          <w:rtl w:val="true"/>
        </w:rPr>
        <w:t>راویان حدیث از علمای عامه‌</w:t>
      </w:r>
      <w:bookmarkEnd w:id="75"/>
    </w:p>
    <w:p>
      <w:pPr>
        <w:pStyle w:val="BookText"/>
        <w:rPr/>
      </w:pPr>
      <w:r>
        <w:rPr>
          <w:rFonts w:ascii="IRNazanin" w:hAnsi="IRNazanin" w:eastAsia="IRNazanin"/>
          <w:color w:val="111111"/>
          <w:sz w:val="28"/>
          <w:sz w:val="28"/>
          <w:szCs w:val="28"/>
          <w:rtl w:val="true"/>
          <w:lang w:bidi="fa-IR"/>
        </w:rPr>
        <w:t>جماعت بسیاری از علماء عامه این حدیث را در کتب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طبری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حاتم رازی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عبداللَّه محاملی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ابن مردویه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اسحاق ثعلبی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واحدی نیشابوری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سجستانی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ابن عساکر شافعی</w:t>
      </w:r>
      <w:r>
        <w:rPr>
          <w:rFonts w:eastAsia="IRNazanin" w:cs="IRNazanin"/>
          <w:color w:val="111111"/>
          <w:sz w:val="28"/>
          <w:szCs w:val="28"/>
          <w:rtl w:val="true"/>
          <w:lang w:bidi="fa-IR"/>
        </w:rPr>
        <w:t>.</w:t>
      </w:r>
      <w:r>
        <w:rPr>
          <w:rStyle w:val="FootnoteAnchor"/>
          <w:rtl w:val="true"/>
        </w:rPr>
        <w:footnoteReference w:id="5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53"/>
      </w:r>
      <w:bookmarkStart w:id="76" w:name="pg103_2476"/>
    </w:p>
    <w:p>
      <w:pPr>
        <w:pStyle w:val="BookText"/>
        <w:rPr/>
      </w:pPr>
      <w:bookmarkEnd w:id="76"/>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سالم نصیبی شافعی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همدانی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عینی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میبدی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بدخشانی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الدین آلوسی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شوکانی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محمده عبده</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77" w:name="__RefHeading___Toc700916_211673320"/>
      <w:bookmarkStart w:id="78" w:name="_Toc31"/>
      <w:bookmarkEnd w:id="77"/>
      <w:r>
        <w:rPr>
          <w:rtl w:val="true"/>
        </w:rPr>
        <w:t>دیدگاه شیعه درباره آیه تبلیغ‌</w:t>
      </w:r>
      <w:bookmarkEnd w:id="7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شیعه معتقد است آیه تبلیغ مربوط به ولایت امام علی‌علیه السلام بوده ومصداق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ولایت‌امیرالمؤمنین‌علیه السلام‌است؛ زیرا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مورد اهتمام بسیاری کرده است، به حدّی که اگر این موضوع ابلاغ نشود گویا رسالت پیامبر ابلاغ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جز مسأله امامت و زعامت و جانشینی امیرالمؤمنین‌علیه السلام نیست که عهده‌دار وظایف و شؤونات نبیّ به جز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فوق استفاده می‌شود که ابلاغ این امر برای رسول خداصلی الله علیه وآله دشوار بوده است؛ زیرا خوف آن را داشته که مردم از فرمان او سرپیچی کرده و با ایجاد اختلاف و تشتّت،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 را بر باد دهند، 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ابلاغ ولایت امیرالمؤمنین‌علیه السلام چیز دیگری نبوده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دریک بررسی اجمالی در آیات قرآن خواهیم دید که رسول خداصلی الله علیه وآله میثاق بر نبوّت داشته</w:t>
      </w:r>
      <w:r>
        <w:rPr>
          <w:rStyle w:val="FootnoteAnchor"/>
          <w:rtl w:val="true"/>
        </w:rPr>
        <w:footnoteReference w:id="67"/>
      </w:r>
      <w:r>
        <w:rPr>
          <w:rFonts w:ascii="IRNazanin" w:hAnsi="IRNazanin" w:eastAsia="IRNazanin"/>
          <w:color w:val="111111"/>
          <w:sz w:val="28"/>
          <w:sz w:val="28"/>
          <w:szCs w:val="28"/>
          <w:rtl w:val="true"/>
          <w:lang w:bidi="fa-IR"/>
        </w:rPr>
        <w:t>و از ناحیه خداوند مأمور به استقامت و صبر بوده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از این رو در تبلیغ دین خدا و رساندن پیام‌ها هیچ کوتاهی نکرده و در برابر درخواست غیر معقول و بهانه‌جویی‌ها هرگز سر تسلیم فرود نیاورده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پیامبر خداصلی الله علیه وآله در ابلاغ پیام‌ها حتی در مواردی که به نوعی تحمّل آن برای دیگران سنگین می‌بود، مانند داستان زینب همسر زید،</w:t>
      </w:r>
      <w:r>
        <w:rPr>
          <w:rStyle w:val="FootnoteAnchor"/>
          <w:rtl w:val="true"/>
        </w:rPr>
        <w:footnoteReference w:id="70"/>
      </w:r>
      <w:r>
        <w:rPr>
          <w:rFonts w:ascii="IRNazanin" w:hAnsi="IRNazanin" w:eastAsia="IRNazanin"/>
          <w:color w:val="111111"/>
          <w:sz w:val="28"/>
          <w:sz w:val="28"/>
          <w:szCs w:val="28"/>
          <w:rtl w:val="true"/>
          <w:lang w:bidi="fa-IR"/>
        </w:rPr>
        <w:t>استحیای از مؤمنان،</w:t>
      </w:r>
      <w:r>
        <w:rPr>
          <w:rStyle w:val="FootnoteAnchor"/>
          <w:rtl w:val="true"/>
        </w:rPr>
        <w:footnoteReference w:id="71"/>
      </w:r>
      <w:r>
        <w:rPr>
          <w:rFonts w:ascii="IRNazanin" w:hAnsi="IRNazanin" w:eastAsia="IRNazanin"/>
          <w:color w:val="111111"/>
          <w:sz w:val="28"/>
          <w:sz w:val="28"/>
          <w:szCs w:val="28"/>
          <w:rtl w:val="true"/>
          <w:lang w:bidi="fa-IR"/>
        </w:rPr>
        <w:t xml:space="preserve">ابلاغ همین آیه مورد بحث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دلیل ترس از خود و یا امر دیگر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دلیل دل نگرانی پیامبرصلی الله علیه وآله را باید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 و آن، پیامدهای وخیم تکذیب منافقان و عکس العمل منفی برخی از یاران حضرت‌صلی الله علیه وآله در برابر این پیام بوده که منجر به حبط عمل آنان و شدّت نفاق و کفر منافقان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تکذیب و کفر آنان، ادامه رسالت و حتّی اصل رسالت ناکام می‌ماند و موجب هدم 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صحیح السند نیز از طرق شیعه و سنّی،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حضرت امیر مؤمنان‌علیه السلام می‌دانند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ولایت حضرت علی‌علیه السلام است که پیامبرصلی الله علیه وآله مأمور به ابلاغ آن بوده است</w:t>
      </w:r>
      <w:r>
        <w:rPr>
          <w:rFonts w:eastAsia="IRNazanin" w:cs="IRNazanin"/>
          <w:color w:val="111111"/>
          <w:sz w:val="28"/>
          <w:szCs w:val="28"/>
          <w:rtl w:val="true"/>
          <w:lang w:bidi="fa-IR"/>
        </w:rPr>
        <w:t>.</w:t>
      </w:r>
      <w:bookmarkStart w:id="79" w:name="pg103_2479"/>
    </w:p>
    <w:p>
      <w:pPr>
        <w:pStyle w:val="Heading3"/>
        <w:numPr>
          <w:ilvl w:val="2"/>
          <w:numId w:val="1"/>
        </w:numPr>
        <w:rPr/>
      </w:pPr>
      <w:bookmarkStart w:id="80" w:name="__RefHeading___Toc700918_211673320"/>
      <w:bookmarkStart w:id="81" w:name="_Toc32"/>
      <w:bookmarkEnd w:id="79"/>
      <w:bookmarkEnd w:id="80"/>
      <w:r>
        <w:rPr>
          <w:rtl w:val="true"/>
        </w:rPr>
        <w:t>بررسی شبهات‌</w:t>
      </w:r>
      <w:bookmarkEnd w:id="81"/>
    </w:p>
    <w:p>
      <w:pPr>
        <w:pStyle w:val="Heading4"/>
        <w:numPr>
          <w:ilvl w:val="3"/>
          <w:numId w:val="1"/>
        </w:numPr>
        <w:rPr/>
      </w:pPr>
      <w:bookmarkStart w:id="82" w:name="__RefHeading___Toc700920_211673320"/>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برخی از علمای اهل سنّت در صدد توجیه دیگری برای آیه برآمده‌اند تا ربطی به مسأله غدیر نداشته و از مؤیّدات ولایت امیرالمؤمنین علی بن ابی طالب‌علیه السلام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توجیهات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84" w:name="__RefHeading___Toc700922_211673320"/>
      <w:bookmarkStart w:id="85" w:name="_Toc34"/>
      <w:bookmarkEnd w:id="84"/>
      <w:r>
        <w:rPr/>
        <w:t>1</w:t>
      </w:r>
      <w:r>
        <w:rPr>
          <w:rtl w:val="true"/>
        </w:rPr>
        <w:t xml:space="preserve"> - </w:t>
      </w:r>
      <w:r>
        <w:rPr>
          <w:rtl w:val="true"/>
        </w:rPr>
        <w:t>نزول آیه در مورد محافظت پیامبرصلی الله علیه وآله در مدینه‌</w:t>
      </w:r>
      <w:bookmarkEnd w:id="85"/>
    </w:p>
    <w:p>
      <w:pPr>
        <w:pStyle w:val="BookText"/>
        <w:rPr/>
      </w:pPr>
      <w:r>
        <w:rPr>
          <w:rFonts w:ascii="IRNazanin" w:hAnsi="IRNazanin" w:eastAsia="IRNazanin"/>
          <w:color w:val="111111"/>
          <w:sz w:val="28"/>
          <w:sz w:val="28"/>
          <w:szCs w:val="28"/>
          <w:rtl w:val="true"/>
          <w:lang w:bidi="fa-IR"/>
        </w:rPr>
        <w:t>اهل سنّت بر اساس برخی از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این آیه از پیامبرصلی الله علیه وآله محافظت می‌شد ولی پس از نزول آن و تضمین خداوند بر حفظ جان ایشان، عذر نگهبانان را خواستند،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خداوند من را حفظ خواهد کرد</w:t>
      </w:r>
      <w:r>
        <w:rPr>
          <w:rFonts w:eastAsia="IRNazanin" w:cs="IRNazanin"/>
          <w:color w:val="111111"/>
          <w:sz w:val="28"/>
          <w:szCs w:val="28"/>
          <w:rtl w:val="true"/>
          <w:lang w:bidi="fa-IR"/>
        </w:rPr>
        <w:t>.»</w:t>
      </w:r>
    </w:p>
    <w:p>
      <w:pPr>
        <w:pStyle w:val="Heading4"/>
        <w:numPr>
          <w:ilvl w:val="3"/>
          <w:numId w:val="1"/>
        </w:numPr>
        <w:rPr/>
      </w:pPr>
      <w:bookmarkStart w:id="86" w:name="__RefHeading___Toc700924_211673320"/>
      <w:bookmarkStart w:id="87" w:name="_Toc35"/>
      <w:bookmarkEnd w:id="86"/>
      <w:r>
        <w:rPr>
          <w:rtl w:val="true"/>
        </w:rPr>
        <w:t>پاسخ‌</w:t>
      </w:r>
      <w:bookmarkEnd w:id="8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فرض احراز صدور، درصدد بیان مورد نزول آیه نیست و با آن منافاتی ندارد، بلکه در آن‌ها تنها استناد پیامبر خداصلی الله علیه وآله را به بخشی از این آیه نشان می‌دهد و چون در متن برخی از روایات تصریح شده این ترخیص از ناحیه رسول خداصلی الله علیه وآله در مدینه بوده است، احتمال دارد در فاصله غدیر خم تا وفات پیامبر خداصلی الله علیه وآله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مفسّران اهل سنّت این روایات را غریب دانسته و بر این قول متفقند که چون آیه مذکور مدنی و در اواخر بعثت نازل شده است، با حراست ابو طالب در مکه پیوندی ندارد</w:t>
      </w:r>
      <w:r>
        <w:rPr>
          <w:rFonts w:eastAsia="IRNazanin" w:cs="IRNazanin"/>
          <w:color w:val="111111"/>
          <w:sz w:val="28"/>
          <w:szCs w:val="28"/>
          <w:rtl w:val="true"/>
          <w:lang w:bidi="fa-IR"/>
        </w:rPr>
        <w:t>.</w:t>
      </w:r>
      <w:bookmarkStart w:id="88" w:name="pg103_2480"/>
    </w:p>
    <w:p>
      <w:pPr>
        <w:pStyle w:val="BookText"/>
        <w:rPr/>
      </w:pPr>
      <w:bookmarkEnd w:id="8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آیه فوق دو بار یکی در اوائل بعثت و دیگری در مدینه در اواخر بعثت نازل شده باشد،</w:t>
      </w:r>
      <w:r>
        <w:rPr>
          <w:rStyle w:val="FootnoteAnchor"/>
          <w:rtl w:val="true"/>
        </w:rPr>
        <w:footnoteReference w:id="72"/>
      </w:r>
      <w:r>
        <w:rPr>
          <w:rFonts w:ascii="IRNazanin" w:hAnsi="IRNazanin" w:eastAsia="IRNazanin"/>
          <w:color w:val="111111"/>
          <w:sz w:val="28"/>
          <w:sz w:val="28"/>
          <w:szCs w:val="28"/>
          <w:rtl w:val="true"/>
          <w:lang w:bidi="fa-IR"/>
        </w:rPr>
        <w:t>نمی‌تواند مشکلی را حل کند؛ زیرا بر فرض که آیه در اوائل بعثت نازل شده باشد و در آن تضمین خداوند بر حفظ پیامبرصلی الله علیه وآله باشد ولی نیازی به نگهبانی رسول خداصلی الله علیه وآله در مدینه توسط یارانش نخواهد بود</w:t>
      </w:r>
      <w:r>
        <w:rPr>
          <w:rFonts w:eastAsia="IRNazanin" w:cs="IRNazanin"/>
          <w:color w:val="111111"/>
          <w:sz w:val="28"/>
          <w:szCs w:val="28"/>
          <w:rtl w:val="true"/>
          <w:lang w:bidi="fa-IR"/>
        </w:rPr>
        <w:t>.</w:t>
      </w:r>
    </w:p>
    <w:p>
      <w:pPr>
        <w:pStyle w:val="Heading4"/>
        <w:numPr>
          <w:ilvl w:val="3"/>
          <w:numId w:val="1"/>
        </w:numPr>
        <w:rPr/>
      </w:pPr>
      <w:bookmarkStart w:id="89" w:name="__RefHeading___Toc700926_211673320"/>
      <w:bookmarkStart w:id="90" w:name="_Toc36"/>
      <w:bookmarkEnd w:id="89"/>
      <w:r>
        <w:rPr/>
        <w:t>2</w:t>
      </w:r>
      <w:r>
        <w:rPr>
          <w:rtl w:val="true"/>
        </w:rPr>
        <w:t xml:space="preserve"> - </w:t>
      </w:r>
      <w:r>
        <w:rPr>
          <w:rtl w:val="true"/>
        </w:rPr>
        <w:t>نزول آیه در مورد حراست در مکه‌</w:t>
      </w:r>
      <w:bookmarkEnd w:id="90"/>
    </w:p>
    <w:p>
      <w:pPr>
        <w:pStyle w:val="BookText"/>
        <w:rPr/>
      </w:pPr>
      <w:r>
        <w:rPr>
          <w:rFonts w:ascii="IRNazanin" w:hAnsi="IRNazanin" w:eastAsia="IRNazanin"/>
          <w:color w:val="111111"/>
          <w:sz w:val="28"/>
          <w:sz w:val="28"/>
          <w:szCs w:val="28"/>
          <w:rtl w:val="true"/>
          <w:lang w:bidi="fa-IR"/>
        </w:rPr>
        <w:t>سیوطی از ابن عباس نقل می‌کند که از رسول خداصلی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بر شما گران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موسم حجّ در منا بودم و مشرکان عرب و سایر مردم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بر من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ندا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یاری می‌کند تا پیام پروردگارم را برسانم و برای او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من رسول خدایم تا رستگار شده، نجات یابید و به بهشت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از مرد و زن و کودک نبود جز آن‌که مرا با خاک و سنگ هدف قرار دادند و در صورتم آب دهان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عموی ایشان عباس آمد و حضرت را از دست آنان نجات داد و آنان را به عقب راند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91" w:name="__RefHeading___Toc700928_211673320"/>
      <w:bookmarkStart w:id="92" w:name="_Toc37"/>
      <w:bookmarkEnd w:id="91"/>
      <w:r>
        <w:rPr>
          <w:rtl w:val="true"/>
        </w:rPr>
        <w:t>پاسخ‌</w:t>
      </w:r>
      <w:bookmarkEnd w:id="92"/>
    </w:p>
    <w:p>
      <w:pPr>
        <w:pStyle w:val="BookText"/>
        <w:rPr/>
      </w:pPr>
      <w:r>
        <w:rPr>
          <w:rFonts w:ascii="IRNazanin" w:hAnsi="IRNazanin" w:eastAsia="IRNazanin"/>
          <w:color w:val="111111"/>
          <w:sz w:val="28"/>
          <w:sz w:val="28"/>
          <w:szCs w:val="28"/>
          <w:rtl w:val="true"/>
          <w:lang w:bidi="fa-IR"/>
        </w:rPr>
        <w:t>حدیث از موضوعات و جعلیات بنی العباس بوده تا در برابر علویان فضیلتی بسازند؛ زیرا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به اتفاق شیعه و سنّی در اوائل بعثت در مکه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نزول هم وجهی ندارد</w:t>
      </w:r>
      <w:r>
        <w:rPr>
          <w:rFonts w:eastAsia="IRNazanin" w:cs="IRNazanin"/>
          <w:color w:val="111111"/>
          <w:sz w:val="28"/>
          <w:szCs w:val="28"/>
          <w:rtl w:val="true"/>
          <w:lang w:bidi="fa-IR"/>
        </w:rPr>
        <w:t>.</w:t>
      </w:r>
      <w:bookmarkStart w:id="93" w:name="pg103_2481"/>
    </w:p>
    <w:p>
      <w:pPr>
        <w:pStyle w:val="BookText"/>
        <w:rPr/>
      </w:pPr>
      <w:bookmarkEnd w:id="9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خبر واحد است و مخالفت است با تمام احادیثی که مخالف با این مضمون دارد</w:t>
      </w:r>
      <w:r>
        <w:rPr>
          <w:rFonts w:eastAsia="IRNazanin" w:cs="IRNazanin"/>
          <w:color w:val="111111"/>
          <w:sz w:val="28"/>
          <w:szCs w:val="28"/>
          <w:rtl w:val="true"/>
          <w:lang w:bidi="fa-IR"/>
        </w:rPr>
        <w:t>.</w:t>
      </w:r>
    </w:p>
    <w:p>
      <w:pPr>
        <w:pStyle w:val="Heading4"/>
        <w:numPr>
          <w:ilvl w:val="3"/>
          <w:numId w:val="1"/>
        </w:numPr>
        <w:rPr/>
      </w:pPr>
      <w:bookmarkStart w:id="94" w:name="__RefHeading___Toc700930_211673320"/>
      <w:bookmarkStart w:id="95" w:name="_Toc38"/>
      <w:bookmarkEnd w:id="94"/>
      <w:r>
        <w:rPr/>
        <w:t>3</w:t>
      </w:r>
      <w:r>
        <w:rPr>
          <w:rtl w:val="true"/>
        </w:rPr>
        <w:t xml:space="preserve"> - </w:t>
      </w:r>
      <w:r>
        <w:rPr>
          <w:rtl w:val="true"/>
        </w:rPr>
        <w:t>نزول آیه در جنگ با بنی انمار</w:t>
      </w:r>
      <w:r>
        <w:rPr>
          <w:rtl w:val="true"/>
        </w:rPr>
        <w:t>!!</w:t>
      </w:r>
      <w:bookmarkEnd w:id="95"/>
    </w:p>
    <w:p>
      <w:pPr>
        <w:pStyle w:val="BookText"/>
        <w:rPr/>
      </w:pPr>
      <w:r>
        <w:rPr>
          <w:rFonts w:ascii="IRNazanin" w:hAnsi="IRNazanin" w:eastAsia="IRNazanin"/>
          <w:color w:val="111111"/>
          <w:sz w:val="28"/>
          <w:sz w:val="28"/>
          <w:szCs w:val="28"/>
          <w:rtl w:val="true"/>
          <w:lang w:bidi="fa-IR"/>
        </w:rPr>
        <w:t>ابن ابی حاتم به نقل از 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پیامبر خداصلی الله علیه وآله با بنی انمار، حضرت بر سر چاهی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غورث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نجّار قصد کشتن حضرت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بده تا ببویم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دستش لیز خورده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تو و آنچه می‌خواستی انجام دهی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6" w:name="__RefHeading___Toc700932_211673320"/>
      <w:bookmarkStart w:id="97" w:name="_Toc39"/>
      <w:bookmarkEnd w:id="96"/>
      <w:r>
        <w:rPr>
          <w:rtl w:val="true"/>
        </w:rPr>
        <w:t>پاسخ‌</w:t>
      </w:r>
      <w:bookmarkEnd w:id="9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جابر بدین صورت غریب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این داستان اختلاف است؛ زیرا ابو هریره آن را به نحو دیگری نقل می‌کند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اختلاف در نقل سبب وهن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 متن آیه سازگاری ندارد؛ زیرا در آن ضمانت بر حفظ پیامبر خداصلی الله علیه وآله به خاطر ابلاغ پیام خداوند می‌باشد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برای قتل رسول خداصلی الله علیه وآله تازگی نداشته تا در اثر آن در اواخر بعثت، خداوند طبق آیه مذکور، ضمانت بر حفظ پیامبرصلی الله علیه وآله کند</w:t>
      </w:r>
      <w:r>
        <w:rPr>
          <w:rFonts w:eastAsia="IRNazanin" w:cs="IRNazanin"/>
          <w:color w:val="111111"/>
          <w:sz w:val="28"/>
          <w:szCs w:val="28"/>
          <w:rtl w:val="true"/>
          <w:lang w:bidi="fa-IR"/>
        </w:rPr>
        <w:t>.</w:t>
      </w:r>
      <w:bookmarkStart w:id="98" w:name="pg103_2482"/>
    </w:p>
    <w:p>
      <w:pPr>
        <w:pStyle w:val="BookText"/>
        <w:rPr/>
      </w:pPr>
      <w:bookmarkEnd w:id="98"/>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تمام روایاتی که از طریق شیعه و سنّی نقل شده منافات دارد؛ زیرا در آن‌ها نگرانی پیامبرصلی الله علیه وآله از تبلیغِ دستوری بوده که بر ایشان نازل شده است</w:t>
      </w:r>
      <w:r>
        <w:rPr>
          <w:rFonts w:eastAsia="IRNazanin" w:cs="IRNazanin"/>
          <w:color w:val="111111"/>
          <w:sz w:val="28"/>
          <w:szCs w:val="28"/>
          <w:rtl w:val="true"/>
          <w:lang w:bidi="fa-IR"/>
        </w:rPr>
        <w:t>.</w:t>
      </w:r>
    </w:p>
    <w:p>
      <w:pPr>
        <w:pStyle w:val="Heading4"/>
        <w:numPr>
          <w:ilvl w:val="3"/>
          <w:numId w:val="1"/>
        </w:numPr>
        <w:rPr/>
      </w:pPr>
      <w:bookmarkStart w:id="99" w:name="__RefHeading___Toc700934_211673320"/>
      <w:bookmarkStart w:id="100" w:name="_Toc40"/>
      <w:bookmarkEnd w:id="99"/>
      <w:r>
        <w:rPr/>
        <w:t>4</w:t>
      </w:r>
      <w:r>
        <w:rPr>
          <w:rtl w:val="true"/>
        </w:rPr>
        <w:t xml:space="preserve"> - </w:t>
      </w:r>
      <w:r>
        <w:rPr>
          <w:rtl w:val="true"/>
        </w:rPr>
        <w:t>نزول آیه درباره رجم و قصاص‌</w:t>
      </w:r>
      <w:bookmarkEnd w:id="100"/>
    </w:p>
    <w:p>
      <w:pPr>
        <w:pStyle w:val="BookText"/>
        <w:rPr/>
      </w:pPr>
      <w:r>
        <w:rPr>
          <w:rFonts w:ascii="IRNazanin" w:hAnsi="IRNazanin" w:eastAsia="IRNazanin"/>
          <w:color w:val="111111"/>
          <w:sz w:val="28"/>
          <w:sz w:val="28"/>
          <w:szCs w:val="28"/>
          <w:rtl w:val="true"/>
          <w:lang w:bidi="fa-IR"/>
        </w:rPr>
        <w:t>برخی از اهل سنّت در شأن نزول آیه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پیامبرش دستور داد تا آنچه را که درباره حکم رجم و قصاص بر وی نازل شده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اعلان برخوردی در برابر موضع یهود بود که می‌خواستند به نحوی از حکم رجم زنای محصنه و قصاص که در تورات آمده است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افرادی را نزد رسول خداصلی الله علیه وآله فرستادند تا از ایشان درباره این دو موضوع سؤال کنند، جبرئیل نازل شد و حکم رجم و قصاص را آورد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افراد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آیه مورد بحث در همین سوره مائده است، در این باره می‌باشد</w:t>
      </w:r>
      <w:r>
        <w:rPr>
          <w:rFonts w:eastAsia="IRNazanin" w:cs="IRNazanin"/>
          <w:color w:val="111111"/>
          <w:sz w:val="28"/>
          <w:szCs w:val="28"/>
          <w:rtl w:val="true"/>
          <w:lang w:bidi="fa-IR"/>
        </w:rPr>
        <w:t>.</w:t>
      </w:r>
    </w:p>
    <w:p>
      <w:pPr>
        <w:pStyle w:val="Heading4"/>
        <w:numPr>
          <w:ilvl w:val="3"/>
          <w:numId w:val="1"/>
        </w:numPr>
        <w:rPr/>
      </w:pPr>
      <w:bookmarkStart w:id="101" w:name="__RefHeading___Toc700936_211673320"/>
      <w:bookmarkStart w:id="102" w:name="_Toc41"/>
      <w:bookmarkEnd w:id="101"/>
      <w:r>
        <w:rPr>
          <w:rtl w:val="true"/>
        </w:rPr>
        <w:t>پاسخ‌</w:t>
      </w:r>
      <w:bookmarkEnd w:id="10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بدون دلیل و مخالف با اقوال تمام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آیات در ردّ این قول کافی است، چون یهود در زمان نزول این سوره در اواخر بعثت تار و مار شده و سر جایشان نشسته بودند و در موقعیتی قرار نداشتند که بتوانند به حضرت زیانی برسانند تا خداوند وعده حفظ به او دهد</w:t>
      </w:r>
      <w:r>
        <w:rPr>
          <w:rFonts w:eastAsia="IRNazanin" w:cs="IRNazanin"/>
          <w:color w:val="111111"/>
          <w:sz w:val="28"/>
          <w:szCs w:val="28"/>
          <w:rtl w:val="true"/>
          <w:lang w:bidi="fa-IR"/>
        </w:rPr>
        <w:t>.</w:t>
      </w:r>
    </w:p>
    <w:p>
      <w:pPr>
        <w:pStyle w:val="Heading4"/>
        <w:numPr>
          <w:ilvl w:val="3"/>
          <w:numId w:val="1"/>
        </w:numPr>
        <w:rPr/>
      </w:pPr>
      <w:bookmarkStart w:id="103" w:name="__RefHeading___Toc700938_211673320"/>
      <w:bookmarkStart w:id="104" w:name="_Toc42"/>
      <w:bookmarkEnd w:id="103"/>
      <w:r>
        <w:rPr/>
        <w:t>5</w:t>
      </w:r>
      <w:r>
        <w:rPr>
          <w:rtl w:val="true"/>
        </w:rPr>
        <w:t xml:space="preserve"> - </w:t>
      </w:r>
      <w:r>
        <w:rPr>
          <w:rtl w:val="true"/>
        </w:rPr>
        <w:t>نزول آیه درباره مکر یهود</w:t>
      </w:r>
      <w:r>
        <w:rPr>
          <w:rtl w:val="true"/>
        </w:rPr>
        <w:t>!!</w:t>
      </w:r>
      <w:bookmarkEnd w:id="10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مکر یهود تفسیر کرده،</w:t>
      </w:r>
      <w:bookmarkStart w:id="105" w:name="pg103_2483"/>
    </w:p>
    <w:p>
      <w:pPr>
        <w:pStyle w:val="BookText"/>
        <w:rPr/>
      </w:pPr>
      <w:bookmarkEnd w:id="105"/>
      <w:r>
        <w:rPr>
          <w:rFonts w:ascii="IRNazanin" w:hAnsi="IRNazanin" w:eastAsia="IRNazanin"/>
          <w:color w:val="111111"/>
          <w:sz w:val="28"/>
          <w:sz w:val="28"/>
          <w:szCs w:val="28"/>
          <w:rtl w:val="true"/>
          <w:lang w:bidi="fa-IR"/>
        </w:rPr>
        <w:t>مقاتل بن سلیمان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پس از وی طبری و بغوی و محمد بن ابی‌بکر رازی این قول و تفسیر را اختیار کرده‌اند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فخر رازی نیز پس از احتمالات فراوان در مورد نزول آیه مورد بحث همین قول را برگزیده و تنها دلیل آن را نیز سیاق یا تناسب آیات قبل و بعد دانسته که جملگی درباره یهودیان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06" w:name="__RefHeading___Toc700940_211673320"/>
      <w:bookmarkStart w:id="107" w:name="_Toc43"/>
      <w:bookmarkEnd w:id="106"/>
      <w:r>
        <w:rPr>
          <w:rtl w:val="true"/>
        </w:rPr>
        <w:t>پاسخ‌</w:t>
      </w:r>
      <w:bookmarkEnd w:id="10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آخرین سوره‌ای است که بر پیامبرصلی الله علیه وآله در حجة الوداع نازل شده است، و در آن موقع یهود شوکتی نداشته‌اند تا پیامبرصلی الله علیه وآله از آن‌ها خوف داشته باشد و احتیاج به محافظت و عصمت و نگهبانی از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بر اساس ترتیب نزول آن نبوده تا بتوان به سیاق آیات آن بر ظهور یک معنا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بر فرض ظهور داشتن، قرینه مقامی است و در برابر نصّ روایات و قرینه‌های دیگر ظهوری نخواهد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فخر رازی، حکمی که خداوند درباره یهود نازل کرد و به قدری بر آنان گران تمام شد که موجب تأخیر در ابلاغ آن از سوی رسول خداصلی الله علیه وآله گردید،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أَهْلَ الْکِتابِ لَسْتُمْ عَلی شَیْ‌ءٍ 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شما بر هیچ چیز نیستید 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قرآن پیش از این آیه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خطاب تندتری به یهود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وَقالَتِ الْیَهُودُ یَدُ اللَّهِ مَغْلُولَةٌ غُلَّتْ أَیْدِیهِمْ وَلُعِنُوا بِما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دست‌هایشان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دور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آیه در بین آیات یهود ممکن است اشاره به این نکته باشد که منافقانی که پیامبرصلی الله علیه وآله از آن‌ها خوف داشت به منزله یهود و از سنخ آنان در کفر و ضلالتند</w:t>
      </w:r>
      <w:r>
        <w:rPr>
          <w:rFonts w:eastAsia="IRNazanin" w:cs="IRNazanin"/>
          <w:color w:val="111111"/>
          <w:sz w:val="28"/>
          <w:szCs w:val="28"/>
          <w:rtl w:val="true"/>
          <w:lang w:bidi="fa-IR"/>
        </w:rPr>
        <w:t>.</w:t>
      </w:r>
      <w:bookmarkStart w:id="108" w:name="pg103_2486"/>
    </w:p>
    <w:p>
      <w:pPr>
        <w:pStyle w:val="Heading2"/>
        <w:numPr>
          <w:ilvl w:val="1"/>
          <w:numId w:val="1"/>
        </w:numPr>
        <w:rPr/>
      </w:pPr>
      <w:bookmarkStart w:id="109" w:name="__RefHeading___Toc700942_211673320"/>
      <w:bookmarkStart w:id="110" w:name="_Toc44"/>
      <w:bookmarkEnd w:id="108"/>
      <w:bookmarkEnd w:id="109"/>
      <w:r>
        <w:rPr>
          <w:rtl w:val="true"/>
        </w:rPr>
        <w:t>آیه اکمال‌</w:t>
      </w:r>
      <w:bookmarkEnd w:id="11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700944_211673320"/>
      <w:bookmarkStart w:id="112" w:name="_Toc45"/>
      <w:bookmarkEnd w:id="111"/>
      <w:r>
        <w:rPr>
          <w:rtl w:val="true"/>
        </w:rPr>
        <w:t>اشاره</w:t>
      </w:r>
      <w:bookmarkStart w:id="113" w:name="pg103_2487"/>
      <w:bookmarkEnd w:id="112"/>
    </w:p>
    <w:p>
      <w:pPr>
        <w:pStyle w:val="Heading3"/>
        <w:numPr>
          <w:ilvl w:val="2"/>
          <w:numId w:val="1"/>
        </w:numPr>
        <w:rPr/>
      </w:pPr>
      <w:bookmarkStart w:id="114" w:name="__RefHeading___Toc700946_211673320"/>
      <w:bookmarkStart w:id="115" w:name="_Toc46"/>
      <w:bookmarkEnd w:id="11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از جمله آیاتی که دلالت بر امامت و ولایت حضرت علی‌علیه السلام دارد و می‌تواند پشتوانه بسیار محکمی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افاده معنای ولایت و امامت باشد،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روایات بسیاری از فریقین وارد شده که آیه در شأن امیر المؤمنین‌علیه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بحث و بررسی درباره آن می‌پردازیم</w:t>
      </w:r>
      <w:r>
        <w:rPr>
          <w:rFonts w:eastAsia="IRNazanin" w:cs="IRNazanin"/>
          <w:color w:val="111111"/>
          <w:sz w:val="28"/>
          <w:szCs w:val="28"/>
          <w:rtl w:val="true"/>
          <w:lang w:bidi="fa-IR"/>
        </w:rPr>
        <w:t>.</w:t>
      </w:r>
    </w:p>
    <w:p>
      <w:pPr>
        <w:pStyle w:val="Heading3"/>
        <w:numPr>
          <w:ilvl w:val="2"/>
          <w:numId w:val="1"/>
        </w:numPr>
        <w:rPr/>
      </w:pPr>
      <w:bookmarkStart w:id="116" w:name="__RefHeading___Toc700948_211673320"/>
      <w:bookmarkStart w:id="117" w:name="_Toc47"/>
      <w:bookmarkEnd w:id="116"/>
      <w:r>
        <w:rPr>
          <w:rtl w:val="true"/>
        </w:rPr>
        <w:t>بررسی احادیث</w:t>
      </w:r>
      <w:bookmarkEnd w:id="117"/>
    </w:p>
    <w:p>
      <w:pPr>
        <w:pStyle w:val="Heading4"/>
        <w:numPr>
          <w:ilvl w:val="3"/>
          <w:numId w:val="1"/>
        </w:numPr>
        <w:rPr/>
      </w:pPr>
      <w:bookmarkStart w:id="118" w:name="__RefHeading___Toc700950_211673320"/>
      <w:bookmarkStart w:id="119" w:name="_Toc48"/>
      <w:bookmarkEnd w:id="118"/>
      <w:r>
        <w:rPr>
          <w:rtl w:val="true"/>
        </w:rPr>
        <w:t>توضیح</w:t>
      </w:r>
      <w:bookmarkEnd w:id="119"/>
    </w:p>
    <w:p>
      <w:pPr>
        <w:pStyle w:val="BookText"/>
        <w:rPr/>
      </w:pPr>
      <w:r>
        <w:rPr>
          <w:rFonts w:ascii="IRNazanin" w:hAnsi="IRNazanin" w:eastAsia="IRNazanin"/>
          <w:color w:val="111111"/>
          <w:sz w:val="28"/>
          <w:sz w:val="28"/>
          <w:szCs w:val="28"/>
          <w:rtl w:val="true"/>
          <w:lang w:bidi="fa-IR"/>
        </w:rPr>
        <w:t xml:space="preserve">با مراجعه به مصادر حدیثی اهل سنّت، به وجود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نزول آیه در شأن امام علی‌علیه السلام پی می‌بریم، اینک به بررسی برخی از این روایات می‌پردازیم</w:t>
      </w:r>
      <w:r>
        <w:rPr>
          <w:rFonts w:eastAsia="IRNazanin" w:cs="IRNazanin"/>
          <w:color w:val="111111"/>
          <w:sz w:val="28"/>
          <w:szCs w:val="28"/>
          <w:rtl w:val="true"/>
          <w:lang w:bidi="fa-IR"/>
        </w:rPr>
        <w:t>:</w:t>
      </w:r>
    </w:p>
    <w:p>
      <w:pPr>
        <w:pStyle w:val="Heading4"/>
        <w:numPr>
          <w:ilvl w:val="3"/>
          <w:numId w:val="1"/>
        </w:numPr>
        <w:rPr/>
      </w:pPr>
      <w:bookmarkStart w:id="120" w:name="__RefHeading___Toc700952_211673320"/>
      <w:bookmarkStart w:id="121" w:name="_Toc49"/>
      <w:bookmarkEnd w:id="120"/>
      <w:r>
        <w:rPr/>
        <w:t>1</w:t>
      </w:r>
      <w:r>
        <w:rPr>
          <w:rtl w:val="true"/>
        </w:rPr>
        <w:t xml:space="preserve"> - </w:t>
      </w:r>
      <w:r>
        <w:rPr>
          <w:rtl w:val="true"/>
        </w:rPr>
        <w:t>روایت ابی نعیم اصفهانی‌</w:t>
      </w:r>
      <w:bookmarkEnd w:id="121"/>
    </w:p>
    <w:p>
      <w:pPr>
        <w:pStyle w:val="Heading5"/>
        <w:numPr>
          <w:ilvl w:val="4"/>
          <w:numId w:val="1"/>
        </w:numPr>
        <w:rPr/>
      </w:pPr>
      <w:bookmarkStart w:id="122" w:name="__RefHeading___Toc700954_211673320"/>
      <w:bookmarkStart w:id="123" w:name="_Toc50"/>
      <w:bookmarkEnd w:id="122"/>
      <w:r>
        <w:rPr>
          <w:rtl w:val="true"/>
        </w:rPr>
        <w:t>روایت ابی نعیم اصفهانی‌</w:t>
      </w:r>
      <w:bookmarkEnd w:id="12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از محمّد بن احمد بن علی بن مخلّد، از محمّد بن عثمان بن ابو شیبه، از یحیی حمانی، از قیس بن ربیع، از ابو هارون عبدی، از ابو سعید خدری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مردم را در روز غدیر</w:t>
      </w:r>
      <w:bookmarkStart w:id="124" w:name="pg103_2488"/>
    </w:p>
    <w:p>
      <w:pPr>
        <w:pStyle w:val="BookText"/>
        <w:rPr/>
      </w:pPr>
      <w:bookmarkEnd w:id="124"/>
      <w:r>
        <w:rPr>
          <w:rFonts w:ascii="IRNazanin" w:hAnsi="IRNazanin" w:eastAsia="IRNazanin"/>
          <w:color w:val="111111"/>
          <w:sz w:val="28"/>
          <w:sz w:val="28"/>
          <w:szCs w:val="28"/>
          <w:rtl w:val="true"/>
          <w:lang w:bidi="fa-IR"/>
        </w:rPr>
        <w:t>خم به علیّ‌علیه السلام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که هر چه خار و خاشاک زیر درخت بود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صدا زد، آن گاه بازوهای او را گرفت و هر دو را بلند نمود، به حدّی که مردم سفیدی زیر بغل‌های رسول خداصلی الله علیه وآله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نشدند تا این‌که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کامل کردن دین و تمام نمودن نعمت، و رضایت پروردگار به رسالت من و به ولایت علیّ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 بار خدایا هر کس ولایت او را پذیرفت او را دوست بدار و هر که با او دشمنی نمود او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یاری کرد یاری کن و هر کس او را خار کرد خارش نما</w:t>
      </w:r>
      <w:r>
        <w:rPr>
          <w:rFonts w:eastAsia="IRNazanin" w:cs="IRNazanin"/>
          <w:color w:val="111111"/>
          <w:sz w:val="28"/>
          <w:szCs w:val="28"/>
          <w:rtl w:val="true"/>
          <w:lang w:bidi="fa-IR"/>
        </w:rPr>
        <w:t>... .</w:t>
      </w:r>
      <w:r>
        <w:rPr>
          <w:rStyle w:val="FootnoteAnchor"/>
          <w:rtl w:val="true"/>
        </w:rPr>
        <w:footnoteReference w:id="82"/>
      </w:r>
    </w:p>
    <w:p>
      <w:pPr>
        <w:pStyle w:val="Heading5"/>
        <w:numPr>
          <w:ilvl w:val="4"/>
          <w:numId w:val="1"/>
        </w:numPr>
        <w:rPr/>
      </w:pPr>
      <w:bookmarkStart w:id="125" w:name="__RefHeading___Toc700956_211673320"/>
      <w:bookmarkStart w:id="126" w:name="_Toc51"/>
      <w:bookmarkEnd w:id="125"/>
      <w:r>
        <w:rPr>
          <w:rtl w:val="true"/>
        </w:rPr>
        <w:t>بررسی سند</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علی بن مخلّد معروف به ابن محرّم؛ وی از بزرگان شاگردان ابن جریر طبری و ملازمین او است، که دار قطنی و ابو بکر برقانی او را معتبر دانسته‌اند، و ذهبی از او به امام تعبیر کرده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اگر برخی او را تضعیف کرده‌اند به جهت نقل احادیث مناقب اهل بیت‌علیهم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بن ابی شیبه، ذهبی او را به امام حافظ تعبیر کرده، و صالح جزره او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حدیث منکری ندیده‌ام تا آن را نقل کنم</w:t>
      </w:r>
      <w:r>
        <w:rPr>
          <w:rFonts w:eastAsia="IRNazanin" w:cs="IRNazanin"/>
          <w:color w:val="111111"/>
          <w:sz w:val="28"/>
          <w:szCs w:val="28"/>
          <w:rtl w:val="true"/>
          <w:lang w:bidi="fa-IR"/>
        </w:rPr>
        <w:t>.</w:t>
      </w:r>
      <w:r>
        <w:rPr>
          <w:rStyle w:val="FootnoteAnchor"/>
          <w:rtl w:val="true"/>
        </w:rPr>
        <w:footnoteReference w:id="84"/>
      </w:r>
      <w:bookmarkStart w:id="127" w:name="pg103_2489"/>
    </w:p>
    <w:p>
      <w:pPr>
        <w:pStyle w:val="BookText"/>
        <w:rPr/>
      </w:pPr>
      <w:bookmarkEnd w:id="1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حمانی؛ او از رجال مسلم در صحیح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مشایخ ابی حاتم و مطیّن و امثال این دو از بزرگان اهل سنّت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یحیی بن معین نقل کرده‌اند که او را صدوق و ثقه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گروهی دیگر از علمای اهل جرح و 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درباره او سخنی ناشایست گفته به جهت حسد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او عثمان را دوست نداشته و درباره معاویه می‌گفته که او بر غیر ملت اسلام بوده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بن ربیع؛ او از رجال ابی داوود و ترمذی و ابن ماجه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او را صدوق دانسته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هارون عبدی؛ وی همان عمارة بن جوین است، او از مشاهیر تابعین بوده و از رجال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ترمذی و ابن ماجه و از شیوخ ثوری و حمّادین و دیگران از بزرگان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به جهت تشیّع بر او خرده گرفته‌اند،</w:t>
      </w:r>
      <w:r>
        <w:rPr>
          <w:rStyle w:val="FootnoteAnchor"/>
          <w:rtl w:val="true"/>
        </w:rPr>
        <w:footnoteReference w:id="87"/>
      </w:r>
      <w:r>
        <w:rPr>
          <w:rFonts w:ascii="IRNazanin" w:hAnsi="IRNazanin" w:eastAsia="IRNazanin"/>
          <w:color w:val="111111"/>
          <w:sz w:val="28"/>
          <w:sz w:val="28"/>
          <w:szCs w:val="28"/>
          <w:rtl w:val="true"/>
          <w:lang w:bidi="fa-IR"/>
        </w:rPr>
        <w:t>ولی نمی‌توانند او را ردّ کنند؛ زیرا حدیث او در کتب بخاری و دو کتاب از صحاح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در جای خود به اثبات رسیده که تشیّع با وجود صداقت وی مضرّ به حدیث او نیست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28" w:name="__RefHeading___Toc700958_211673320"/>
      <w:bookmarkStart w:id="129" w:name="_Toc52"/>
      <w:bookmarkEnd w:id="128"/>
      <w:r>
        <w:rPr/>
        <w:t>2</w:t>
      </w:r>
      <w:r>
        <w:rPr>
          <w:rtl w:val="true"/>
        </w:rPr>
        <w:t xml:space="preserve"> - </w:t>
      </w:r>
      <w:r>
        <w:rPr>
          <w:rtl w:val="true"/>
        </w:rPr>
        <w:t>روایت خطیب بغدادی‌</w:t>
      </w:r>
      <w:bookmarkEnd w:id="129"/>
    </w:p>
    <w:p>
      <w:pPr>
        <w:pStyle w:val="Heading5"/>
        <w:numPr>
          <w:ilvl w:val="4"/>
          <w:numId w:val="1"/>
        </w:numPr>
        <w:rPr/>
      </w:pPr>
      <w:bookmarkStart w:id="130" w:name="__RefHeading___Toc700960_211673320"/>
      <w:bookmarkStart w:id="131" w:name="_Toc53"/>
      <w:bookmarkEnd w:id="130"/>
      <w:r>
        <w:rPr>
          <w:rtl w:val="true"/>
        </w:rPr>
        <w:t>روایت خطیب بغدادی‌</w:t>
      </w:r>
      <w:bookmarkEnd w:id="1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از عبد اللَّه بن علیّ بن محمّد بن بشران، از علی</w:t>
      </w:r>
      <w:bookmarkStart w:id="132" w:name="pg103_2490"/>
    </w:p>
    <w:p>
      <w:pPr>
        <w:pStyle w:val="BookText"/>
        <w:rPr/>
      </w:pPr>
      <w:bookmarkEnd w:id="132"/>
      <w:r>
        <w:rPr>
          <w:rFonts w:ascii="IRNazanin" w:hAnsi="IRNazanin" w:eastAsia="IRNazanin"/>
          <w:color w:val="111111"/>
          <w:sz w:val="28"/>
          <w:sz w:val="28"/>
          <w:szCs w:val="28"/>
          <w:rtl w:val="true"/>
          <w:lang w:bidi="fa-IR"/>
        </w:rPr>
        <w:t>بن عمر حافظ، از ابو نصر حبشون بن موسی بن ایّوب خلّال، از علی بن سعید رملی، از ضمرة بن ربیعه قرشی، از ابن شوذب، از مطر ورّاق، از شهر بن حوشب، از ابو 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هجدهم ذی حجّه روزه بگیرد، ثواب شصت ماه روزه بر او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غدیر خم است، زمانی که پیامبرصلی الله علیه وآله دست علی بن ابی طالب‌علیه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ولیّ مؤمنین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هر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700962_211673320"/>
      <w:bookmarkStart w:id="134" w:name="_Toc54"/>
      <w:bookmarkEnd w:id="133"/>
      <w:r>
        <w:rPr>
          <w:rtl w:val="true"/>
        </w:rPr>
        <w:t>بررسی سند</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بغدادی او را صدوق، ثقه، ثبت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نیز او را عدل دانسته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حافظ؛ وی دارقطنی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رجال او را بسیار تمجید کرده‌اند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حبشون؛ ذهبی او را صدوق دانسته و خطیب بغدادی نیز او را توثیق کرده و درباره او قول مخالفی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سعید رملی؛ ذهبی تصریح به وثاقت او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را ندیدم که درباره او مذمّتی بگوید</w:t>
      </w:r>
      <w:r>
        <w:rPr>
          <w:rFonts w:eastAsia="IRNazanin" w:cs="IRNazanin"/>
          <w:color w:val="111111"/>
          <w:sz w:val="28"/>
          <w:szCs w:val="28"/>
          <w:rtl w:val="true"/>
          <w:lang w:bidi="fa-IR"/>
        </w:rPr>
        <w:t>.</w:t>
      </w:r>
      <w:r>
        <w:rPr>
          <w:rStyle w:val="FootnoteAnchor"/>
          <w:rtl w:val="true"/>
        </w:rPr>
        <w:footnoteReference w:id="92"/>
      </w:r>
      <w:bookmarkStart w:id="135" w:name="pg103_2491"/>
    </w:p>
    <w:p>
      <w:pPr>
        <w:pStyle w:val="BookText"/>
        <w:rPr/>
      </w:pPr>
      <w:bookmarkEnd w:id="1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ضمرة بن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رجال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صحیح دیگر از صحاح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از پدرش نقل کرده که او صالح الحدیث و از ثقات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دارمی، از یحیی بن معین و نسائی توثیق او را نقل کرده، و ابو حاتم او را صالح، و محمّد بن سعد او را ثقه مأمون خیّر دانسته و گفته که افضل از او وجود ندارد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رجال ابی داوود و ترمذی و نسائی و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او را توثیق کرده‌اند،</w:t>
      </w:r>
      <w:r>
        <w:rPr>
          <w:rStyle w:val="FootnoteAnchor"/>
          <w:rtl w:val="true"/>
        </w:rPr>
        <w:footnoteReference w:id="94"/>
      </w:r>
      <w:r>
        <w:rPr>
          <w:rFonts w:ascii="IRNazanin" w:hAnsi="IRNazanin" w:eastAsia="IRNazanin"/>
          <w:color w:val="111111"/>
          <w:sz w:val="28"/>
          <w:sz w:val="28"/>
          <w:szCs w:val="28"/>
          <w:rtl w:val="true"/>
          <w:lang w:bidi="fa-IR"/>
        </w:rPr>
        <w:t>و ابن حجر او را صدوق عابد معرفی نموده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از سفیان نقل کرده که ابن شوذب از ثقات مشایخ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و ابن عمار و نسائی نیز او را ثقه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جبّان نیز او را در جمله ثقات به حساب آورده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رجال بخاری و رجال مسلم و چهار نفر دیگر از صاحبان صحاح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رجال بخاری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و چهار نفر دیگر از صاحبان صحاح به حساب می‌آید و همین معنا در توثیق او نزد اهل سنّت کافی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36" w:name="__RefHeading___Toc700964_211673320"/>
      <w:bookmarkStart w:id="137" w:name="_Toc55"/>
      <w:bookmarkEnd w:id="136"/>
      <w:r>
        <w:rPr/>
        <w:t>3</w:t>
      </w:r>
      <w:r>
        <w:rPr>
          <w:rtl w:val="true"/>
        </w:rPr>
        <w:t xml:space="preserve"> - </w:t>
      </w:r>
      <w:r>
        <w:rPr>
          <w:rtl w:val="true"/>
        </w:rPr>
        <w:t>روایت ابن عساکر</w:t>
      </w:r>
      <w:bookmarkEnd w:id="137"/>
    </w:p>
    <w:p>
      <w:pPr>
        <w:pStyle w:val="Heading5"/>
        <w:numPr>
          <w:ilvl w:val="4"/>
          <w:numId w:val="1"/>
        </w:numPr>
        <w:rPr/>
      </w:pPr>
      <w:bookmarkStart w:id="138" w:name="__RefHeading___Toc700966_211673320"/>
      <w:bookmarkStart w:id="139" w:name="_Toc56"/>
      <w:bookmarkEnd w:id="138"/>
      <w:r>
        <w:rPr>
          <w:rtl w:val="true"/>
        </w:rPr>
        <w:t>روایت ابن عساکر</w:t>
      </w:r>
      <w:bookmarkEnd w:id="1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به طرق مختلف این مضمون را نقل کرده است</w:t>
      </w:r>
      <w:r>
        <w:rPr>
          <w:rFonts w:eastAsia="IRNazanin" w:cs="IRNazanin"/>
          <w:color w:val="111111"/>
          <w:sz w:val="28"/>
          <w:szCs w:val="28"/>
          <w:rtl w:val="true"/>
          <w:lang w:bidi="fa-IR"/>
        </w:rPr>
        <w:t>.</w:t>
      </w:r>
      <w:bookmarkStart w:id="140" w:name="pg103_2492"/>
    </w:p>
    <w:p>
      <w:pPr>
        <w:pStyle w:val="BookText"/>
        <w:rPr/>
      </w:pPr>
      <w:bookmarkEnd w:id="140"/>
      <w:r>
        <w:rPr>
          <w:rFonts w:ascii="IRNazanin" w:hAnsi="IRNazanin" w:eastAsia="IRNazanin"/>
          <w:color w:val="111111"/>
          <w:sz w:val="28"/>
          <w:sz w:val="28"/>
          <w:szCs w:val="28"/>
          <w:rtl w:val="true"/>
          <w:lang w:bidi="fa-IR"/>
        </w:rPr>
        <w:t>به یک سند از خطیب بغدادی نقل کرده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سندی دیگر از ابو بکر بن مزرفی، از حسین بن مهتدی، از عمر بن احمد، از احمد بن عبد اللَّه بن احمد، از علی بن سعید رقّی، از ضمره، از ابن شوذب، از مطر ورّاق، از شهر بن حوشب از ابی هریره، همان مضمون قبل را نقل کرده است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41" w:name="__RefHeading___Toc700968_211673320"/>
      <w:bookmarkStart w:id="142" w:name="_Toc57"/>
      <w:bookmarkEnd w:id="141"/>
      <w:r>
        <w:rPr>
          <w:rtl w:val="true"/>
        </w:rPr>
        <w:t>بررسی سند</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بن مزرفی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حدیث شنیدم، مردی ثبت، عالم و حسن العقیده بود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ذهبی نیز او را ثقه و متقن دانسته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الحسین بن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بغدادی او را ثقه، و سمعانی او را ثقه حجّت معرفی کرده‌اند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احمد؛ او که همان ابن شاهین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بغدادی و ابن ماکولا او را ثقه امین، و دارقطنی و ابو الولید باجی و ازهری او را ثقه، و ذهبی او را شیخ صدوق حافظ معرفی کرده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احمد؛ وی ابن النیری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رجال سند نیز قبلاً مورد بررسی قرار گرفت</w:t>
      </w:r>
      <w:r>
        <w:rPr>
          <w:rFonts w:eastAsia="IRNazanin" w:cs="IRNazanin"/>
          <w:color w:val="111111"/>
          <w:sz w:val="28"/>
          <w:szCs w:val="28"/>
          <w:rtl w:val="true"/>
          <w:lang w:bidi="fa-IR"/>
        </w:rPr>
        <w:t>.</w:t>
      </w:r>
    </w:p>
    <w:p>
      <w:pPr>
        <w:pStyle w:val="Heading4"/>
        <w:numPr>
          <w:ilvl w:val="3"/>
          <w:numId w:val="1"/>
        </w:numPr>
        <w:rPr/>
      </w:pPr>
      <w:bookmarkStart w:id="143" w:name="__RefHeading___Toc700970_211673320"/>
      <w:bookmarkStart w:id="144" w:name="_Toc58"/>
      <w:bookmarkEnd w:id="143"/>
      <w:r>
        <w:rPr/>
        <w:t>4</w:t>
      </w:r>
      <w:r>
        <w:rPr>
          <w:rtl w:val="true"/>
        </w:rPr>
        <w:t xml:space="preserve"> - </w:t>
      </w:r>
      <w:r>
        <w:rPr>
          <w:rtl w:val="true"/>
        </w:rPr>
        <w:t>طریق دیگر از ابن عساکر</w:t>
      </w:r>
      <w:bookmarkEnd w:id="144"/>
    </w:p>
    <w:p>
      <w:pPr>
        <w:pStyle w:val="Heading5"/>
        <w:numPr>
          <w:ilvl w:val="4"/>
          <w:numId w:val="1"/>
        </w:numPr>
        <w:rPr/>
      </w:pPr>
      <w:bookmarkStart w:id="145" w:name="__RefHeading___Toc700972_211673320"/>
      <w:bookmarkStart w:id="146" w:name="_Toc59"/>
      <w:bookmarkEnd w:id="145"/>
      <w:r>
        <w:rPr>
          <w:rtl w:val="true"/>
        </w:rPr>
        <w:t>طریق دیگر از ابن عساکر</w:t>
      </w:r>
      <w:bookmarkEnd w:id="1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هم چنین از ابو القاسم سمرقندی، از ابو الحسین بن نقور، از محمّد بن عبداللَّه بن حسین دقّاق، از احمد بن عبداللَّه بن احمد بن عباس بن سالم بن مهران، معروف به ابن النیری، از</w:t>
      </w:r>
      <w:bookmarkStart w:id="147" w:name="pg103_2493"/>
    </w:p>
    <w:p>
      <w:pPr>
        <w:pStyle w:val="BookText"/>
        <w:rPr/>
      </w:pPr>
      <w:bookmarkEnd w:id="147"/>
      <w:r>
        <w:rPr>
          <w:rFonts w:ascii="IRNazanin" w:hAnsi="IRNazanin" w:eastAsia="IRNazanin"/>
          <w:color w:val="111111"/>
          <w:sz w:val="28"/>
          <w:sz w:val="28"/>
          <w:szCs w:val="28"/>
          <w:rtl w:val="true"/>
          <w:lang w:bidi="fa-IR"/>
        </w:rPr>
        <w:t>سعید رقّی، از ضمره، از ابن شوذب، از مطر ورّاق از شهر بن حوشب از ابی هریره همین مضمون را نقل کرده است</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48" w:name="__RefHeading___Toc700974_211673320"/>
      <w:bookmarkStart w:id="149" w:name="_Toc60"/>
      <w:bookmarkEnd w:id="148"/>
      <w:r>
        <w:rPr>
          <w:rtl w:val="true"/>
        </w:rPr>
        <w:t>بررسی سند</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بن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عساکر و سلفی او را ثقه، و ذهبی او را شیخ امام معرفی کرده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الحسین بن نقور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خطیب او را صدوق، و ابن خیرون او را ثقه، و ذهبی او را شیخ جلیل صدوق، معرفی کرده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بقیه رجال حدیث قبلاً اشاره شد</w:t>
      </w:r>
      <w:r>
        <w:rPr>
          <w:rFonts w:eastAsia="IRNazanin" w:cs="IRNazanin"/>
          <w:color w:val="111111"/>
          <w:sz w:val="28"/>
          <w:szCs w:val="28"/>
          <w:rtl w:val="true"/>
          <w:lang w:bidi="fa-IR"/>
        </w:rPr>
        <w:t>.</w:t>
      </w:r>
    </w:p>
    <w:p>
      <w:pPr>
        <w:pStyle w:val="Heading3"/>
        <w:numPr>
          <w:ilvl w:val="2"/>
          <w:numId w:val="1"/>
        </w:numPr>
        <w:rPr/>
      </w:pPr>
      <w:bookmarkStart w:id="150" w:name="__RefHeading___Toc700976_211673320"/>
      <w:bookmarkStart w:id="151" w:name="_Toc61"/>
      <w:bookmarkEnd w:id="150"/>
      <w:r>
        <w:rPr>
          <w:rtl w:val="true"/>
        </w:rPr>
        <w:t>راویان نزول آیه در روز غدیر خم‌</w:t>
      </w:r>
      <w:bookmarkEnd w:id="151"/>
    </w:p>
    <w:p>
      <w:pPr>
        <w:pStyle w:val="BookText"/>
        <w:rPr/>
      </w:pPr>
      <w:r>
        <w:rPr>
          <w:rFonts w:ascii="IRNazanin" w:hAnsi="IRNazanin" w:eastAsia="IRNazanin"/>
          <w:color w:val="111111"/>
          <w:sz w:val="28"/>
          <w:sz w:val="28"/>
          <w:szCs w:val="28"/>
          <w:rtl w:val="true"/>
          <w:lang w:bidi="fa-IR"/>
        </w:rPr>
        <w:t>جماعت بسیاری از علمای اهل سنّت، روایت نزول آیه در روز هجدهم ذی حجّه در سرزمین غدیر خم را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w:t>
      </w:r>
      <w:r>
        <w:rPr>
          <w:rStyle w:val="FootnoteAnchor"/>
          <w:rtl w:val="true"/>
        </w:rPr>
        <w:footnoteReference w:id="108"/>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ابی نعیم اصفهانی</w:t>
      </w:r>
      <w:r>
        <w:rPr>
          <w:rFonts w:eastAsia="IRNazanin" w:cs="IRNazanin"/>
          <w:color w:val="111111"/>
          <w:sz w:val="28"/>
          <w:szCs w:val="28"/>
          <w:rtl w:val="true"/>
          <w:lang w:bidi="fa-IR"/>
        </w:rPr>
        <w:t>.</w:t>
      </w:r>
      <w:r>
        <w:rPr>
          <w:rStyle w:val="FootnoteAnchor"/>
          <w:rtl w:val="true"/>
        </w:rPr>
        <w:footnoteReference w:id="1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بکر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111"/>
      </w:r>
      <w:bookmarkStart w:id="152" w:name="pg103_2494"/>
    </w:p>
    <w:p>
      <w:pPr>
        <w:pStyle w:val="BookText"/>
        <w:rPr/>
      </w:pPr>
      <w:bookmarkEnd w:id="15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سعید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477</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القاسم حسکانی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القاسم بن عساکر دمشقی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ابن کثیر دمشقی شافعی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 شافعی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بدخشی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3"/>
        <w:numPr>
          <w:ilvl w:val="2"/>
          <w:numId w:val="1"/>
        </w:numPr>
        <w:rPr/>
      </w:pPr>
      <w:bookmarkStart w:id="153" w:name="__RefHeading___Toc700978_211673320"/>
      <w:bookmarkStart w:id="154" w:name="_Toc62"/>
      <w:bookmarkEnd w:id="153"/>
      <w:r>
        <w:rPr>
          <w:rtl w:val="true"/>
        </w:rPr>
        <w:t>آراء در شأن نزول آیه‌</w:t>
      </w:r>
      <w:bookmarkEnd w:id="154"/>
    </w:p>
    <w:p>
      <w:pPr>
        <w:pStyle w:val="Heading4"/>
        <w:numPr>
          <w:ilvl w:val="3"/>
          <w:numId w:val="1"/>
        </w:numPr>
        <w:rPr/>
      </w:pPr>
      <w:bookmarkStart w:id="155" w:name="__RefHeading___Toc700980_211673320"/>
      <w:bookmarkStart w:id="156" w:name="_Toc63"/>
      <w:bookmarkEnd w:id="155"/>
      <w:r>
        <w:rPr>
          <w:rtl w:val="true"/>
        </w:rPr>
        <w:t>توضیح‌</w:t>
      </w:r>
      <w:bookmarkEnd w:id="156"/>
    </w:p>
    <w:p>
      <w:pPr>
        <w:pStyle w:val="BookText"/>
        <w:rPr/>
      </w:pPr>
      <w:r>
        <w:rPr>
          <w:rFonts w:ascii="IRNazanin" w:hAnsi="IRNazanin" w:eastAsia="IRNazanin"/>
          <w:color w:val="111111"/>
          <w:sz w:val="28"/>
          <w:sz w:val="28"/>
          <w:szCs w:val="28"/>
          <w:rtl w:val="true"/>
          <w:lang w:bidi="fa-IR"/>
        </w:rPr>
        <w:t>در رابطه با شأن نزول آیه، سه رأی عمده مطرح است</w:t>
      </w:r>
      <w:r>
        <w:rPr>
          <w:rFonts w:eastAsia="IRNazanin" w:cs="IRNazanin"/>
          <w:color w:val="111111"/>
          <w:sz w:val="28"/>
          <w:szCs w:val="28"/>
          <w:rtl w:val="true"/>
          <w:lang w:bidi="fa-IR"/>
        </w:rPr>
        <w:t>:</w:t>
      </w:r>
    </w:p>
    <w:p>
      <w:pPr>
        <w:pStyle w:val="Heading4"/>
        <w:numPr>
          <w:ilvl w:val="3"/>
          <w:numId w:val="1"/>
        </w:numPr>
        <w:rPr/>
      </w:pPr>
      <w:bookmarkStart w:id="157" w:name="__RefHeading___Toc700982_211673320"/>
      <w:bookmarkStart w:id="158" w:name="_Toc64"/>
      <w:bookmarkEnd w:id="157"/>
      <w:r>
        <w:rPr/>
        <w:t>1</w:t>
      </w:r>
      <w:r>
        <w:rPr>
          <w:rtl w:val="true"/>
        </w:rPr>
        <w:t xml:space="preserve"> - </w:t>
      </w:r>
      <w:r>
        <w:rPr>
          <w:rtl w:val="true"/>
        </w:rPr>
        <w:t>اشاره به دوران عظمت اسلام‌</w:t>
      </w:r>
      <w:bookmarkEnd w:id="1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احتمال می‌دهد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در معنای حقیقی خود به کار نرفته است، بلکه معنای مجازی دارد، بدین معنا</w:t>
      </w:r>
      <w:bookmarkStart w:id="159" w:name="pg103_2495"/>
    </w:p>
    <w:p>
      <w:pPr>
        <w:pStyle w:val="BookText"/>
        <w:rPr/>
      </w:pPr>
      <w:bookmarkEnd w:id="159"/>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برهه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یک قطعه کوتاه از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آیه نظر به روز خاص و حادثه ویژه‌ای ندارد، بلکه از شروع و آغاز دوران عظمت اسلام و فرا رسیدن دوران یأس و ناامیدی کفار خبر می‌دهد</w:t>
      </w:r>
      <w:r>
        <w:rPr>
          <w:rFonts w:eastAsia="IRNazanin" w:cs="IRNazanin"/>
          <w:color w:val="111111"/>
          <w:sz w:val="28"/>
          <w:szCs w:val="28"/>
          <w:rtl w:val="true"/>
          <w:lang w:bidi="fa-IR"/>
        </w:rPr>
        <w:t>.</w:t>
      </w:r>
    </w:p>
    <w:p>
      <w:pPr>
        <w:pStyle w:val="Heading4"/>
        <w:numPr>
          <w:ilvl w:val="3"/>
          <w:numId w:val="1"/>
        </w:numPr>
        <w:rPr/>
      </w:pPr>
      <w:bookmarkStart w:id="160" w:name="__RefHeading___Toc700984_211673320"/>
      <w:bookmarkStart w:id="161" w:name="_Toc65"/>
      <w:bookmarkEnd w:id="160"/>
      <w:r>
        <w:rPr>
          <w:rtl w:val="true"/>
        </w:rPr>
        <w:t>پاسخ‌</w:t>
      </w:r>
      <w:bookmarkEnd w:id="16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و غیر حقیقی نیاز به قرینه روشنی دارد که فخر رازی برای این معنای مجازی، قرینه‌ای ارائه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 صحیح بود، نزول این آیه بنابر این معنا سزاوارتر بود که در فتح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دلالت بر نزول آیه در هجدهم ذی حجّه دارد، سازگار نیست</w:t>
      </w:r>
      <w:r>
        <w:rPr>
          <w:rFonts w:eastAsia="IRNazanin" w:cs="IRNazanin"/>
          <w:color w:val="111111"/>
          <w:sz w:val="28"/>
          <w:szCs w:val="28"/>
          <w:rtl w:val="true"/>
          <w:lang w:bidi="fa-IR"/>
        </w:rPr>
        <w:t>.</w:t>
      </w:r>
    </w:p>
    <w:p>
      <w:pPr>
        <w:pStyle w:val="Heading4"/>
        <w:numPr>
          <w:ilvl w:val="3"/>
          <w:numId w:val="1"/>
        </w:numPr>
        <w:rPr/>
      </w:pPr>
      <w:bookmarkStart w:id="162" w:name="__RefHeading___Toc700986_211673320"/>
      <w:bookmarkStart w:id="163" w:name="_Toc66"/>
      <w:bookmarkEnd w:id="162"/>
      <w:r>
        <w:rPr/>
        <w:t>2</w:t>
      </w:r>
      <w:r>
        <w:rPr>
          <w:rtl w:val="true"/>
        </w:rPr>
        <w:t xml:space="preserve"> - </w:t>
      </w:r>
      <w:r>
        <w:rPr>
          <w:rtl w:val="true"/>
        </w:rPr>
        <w:t>نزول آیه در روز عرفه‌</w:t>
      </w:r>
      <w:bookmarkEnd w:id="163"/>
    </w:p>
    <w:p>
      <w:pPr>
        <w:pStyle w:val="BookText"/>
        <w:rPr/>
      </w:pPr>
      <w:r>
        <w:rPr>
          <w:rFonts w:ascii="IRNazanin" w:hAnsi="IRNazanin" w:eastAsia="IRNazanin"/>
          <w:color w:val="111111"/>
          <w:sz w:val="28"/>
          <w:sz w:val="28"/>
          <w:szCs w:val="28"/>
          <w:rtl w:val="true"/>
          <w:lang w:bidi="fa-IR"/>
        </w:rPr>
        <w:t xml:space="preserve">فخر رازی احتمال دیگری می‌دهد که بگوییم آیه در روز عرفه بر پیامبرصلی الله علیه وآله نازل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حقیقی آن به کار رفته است، که همان روز خاص و معیّنی باشد؛ یعنی روز هشتم ماه ذی حجّه در آخرین سفر حج پیامبرصلی الله علیه وآله که سال دهم هجرت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 خود از عمر بن خطاب نقل کرده که مردی از یهود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شما است که اگر بر ما جماعت یهود نازل شده بود آن روز را عید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آیه؟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و مکانی را که این آیه بر پیامبرصلی الله علیه وآله نازل شد می‌دانیم، آن روز، روز عرفه و روز جمعه بود</w:t>
      </w:r>
      <w:r>
        <w:rPr>
          <w:rFonts w:eastAsia="IRNazanin" w:cs="IRNazanin"/>
          <w:color w:val="111111"/>
          <w:sz w:val="28"/>
          <w:szCs w:val="28"/>
          <w:rtl w:val="true"/>
          <w:lang w:bidi="fa-IR"/>
        </w:rPr>
        <w:t>.</w:t>
      </w:r>
      <w:r>
        <w:rPr>
          <w:rStyle w:val="FootnoteAnchor"/>
          <w:rtl w:val="true"/>
        </w:rPr>
        <w:footnoteReference w:id="122"/>
      </w:r>
      <w:bookmarkStart w:id="164" w:name="pg103_2496"/>
    </w:p>
    <w:p>
      <w:pPr>
        <w:pStyle w:val="Heading4"/>
        <w:numPr>
          <w:ilvl w:val="3"/>
          <w:numId w:val="1"/>
        </w:numPr>
        <w:rPr/>
      </w:pPr>
      <w:bookmarkStart w:id="165" w:name="__RefHeading___Toc700988_211673320"/>
      <w:bookmarkStart w:id="166" w:name="_Toc67"/>
      <w:bookmarkEnd w:id="164"/>
      <w:bookmarkEnd w:id="165"/>
      <w:r>
        <w:rPr>
          <w:rtl w:val="true"/>
        </w:rPr>
        <w:t>پاسخ‌</w:t>
      </w:r>
      <w:bookmarkEnd w:id="16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این چنینی از حیث سند ضعیف است؛ زیرا از پنج نفر از صحابه نقل شده است، که دو نفر از آن‌ها عمر بن خطاب و معاویه‌اند، و از آنجا که در قول به نزول آیه در روز نهم ذی حجّه، نه روز هجدهم ذی حجّه در غدیر خم طرف حساب هستند؛ زیرا هر دو غاصب خلافت امیر المؤمنین‌علیه السلام بوده‌اند، لذا قولشان مورد 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طریق سمرة بن جندب و ابن عباس و امام علی‌علیه السلام نیز نقل شده است، ولی در روایت سَمُره، عمر بن موسی بن وجیه قرار دارد که ضعیف است و لذا اصل روایت را هیثمی ردّ کرده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در سند روایت منسوب به ابن عباس، عمّار مولی بنی هاشم قرار دارد که بخاری در صدد تضعیف او برآمده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روایت منسوب به امام علی‌علیه السلام نیز احمد بن کامل واقع شده که دارقطنی او را سهل انگار در نقل حدیث معرفی کرده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مورخان و محدّثان اتفاق نظر دارند که پیامبر اسلام‌صلی الله علیه وآله پس از نزول این آیه شریفه، بیش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نکرده</w:t>
      </w:r>
      <w:r>
        <w:rPr>
          <w:rFonts w:eastAsia="IRNazanin" w:cs="IRNazanin"/>
          <w:color w:val="111111"/>
          <w:sz w:val="28"/>
          <w:szCs w:val="28"/>
          <w:rtl w:val="true"/>
          <w:lang w:bidi="fa-IR"/>
        </w:rPr>
        <w:t>....»</w:t>
      </w:r>
      <w:r>
        <w:rPr>
          <w:rStyle w:val="FootnoteAnchor"/>
          <w:rtl w:val="true"/>
        </w:rPr>
        <w:footnoteReference w:id="1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دیگر اهل سنّت معتقدند که پیامبر اسلام‌صلی الله علیه وآله در روز دوازدهم ربیع الأوّل به دنیا آمده است</w:t>
      </w:r>
      <w:r>
        <w:rPr>
          <w:rStyle w:val="FootnoteAnchor"/>
          <w:rtl w:val="true"/>
        </w:rPr>
        <w:footnoteReference w:id="127"/>
      </w:r>
      <w:r>
        <w:rPr>
          <w:rFonts w:ascii="IRNazanin" w:hAnsi="IRNazanin" w:eastAsia="IRNazanin"/>
          <w:color w:val="111111"/>
          <w:sz w:val="28"/>
          <w:sz w:val="28"/>
          <w:szCs w:val="28"/>
          <w:rtl w:val="true"/>
          <w:lang w:bidi="fa-IR"/>
        </w:rPr>
        <w:t>و اتفاقاً در روز دهم ربیع الأوّل نیز رحلت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کمی تأمّل پی می‌بریم که این مدت زمان تنها با مبدئیّت هجدهم ذی حجّه سازگاری دارد نه روز عرفه؛ یعنی نهم ذی حجّه</w:t>
      </w:r>
      <w:r>
        <w:rPr>
          <w:rFonts w:eastAsia="IRNazanin" w:cs="IRNazanin"/>
          <w:color w:val="111111"/>
          <w:sz w:val="28"/>
          <w:szCs w:val="28"/>
          <w:rtl w:val="true"/>
          <w:lang w:bidi="fa-IR"/>
        </w:rPr>
        <w:t>.</w:t>
      </w:r>
      <w:bookmarkStart w:id="167" w:name="pg103_2497"/>
    </w:p>
    <w:p>
      <w:pPr>
        <w:pStyle w:val="BookText"/>
        <w:rPr/>
      </w:pPr>
      <w:bookmarkEnd w:id="167"/>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دو قول را بر فرض صحّت، این گونه با هم جمع کنیم که آیه دو بار بر پیامبرصلی الله علیه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قول را به این نحو جمع کنیم که آیه در روز نهم ذی حجّه بر پیامبرصلی الله علیه وآله نازل شده، ولی در روز هجدهم پیامبرصلی الله علیه وآله آن را تلاوت کرده است؛ زیرا پیامبرصلی الله علیه وآله از جانب خداوند مأمور به ابلاغ به ولایت امیر المؤمنین‌علیه السلام در حجة الوداع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مقصود از اکمال دین در آن روز، کامل شدن کلّ اسلام با تبیین حجّ و ابلاغ ولایت امیر المؤمنین‌علیه السلام باشد؛ زیرا مطابق برخی از روایات جبرئیل بر پیامبرصلی الله علیه وآله نازل شد و از جانب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 را بیان کردی جز دو وظیفه را که باید عملی کنی، یکی حجّ و دیگر ولایت را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قسمت بیشتر سوره را که 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ولایت است در روز عرفه نازل کرده است، ولی پیامبرصلی الله علیه وآله ابلاغ و بیان ولایت را به روز غدیر خم در هجدهم ذی حجّه موکول کرد، گرچه آن را در روز عرفه هم تلاوت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برخی از روایات آمده که نزول آیه در روز غدیر است، بعید به نظر نمی‌رسد که مراد تلاوت حضرت همراه با تبلیغ امر ولایت باشد که در آن روز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توجیه، بین روایات تنافی وجود ندارد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68" w:name="__RefHeading___Toc700990_211673320"/>
      <w:bookmarkStart w:id="169" w:name="_Toc68"/>
      <w:bookmarkEnd w:id="168"/>
      <w:r>
        <w:rPr/>
        <w:t>3</w:t>
      </w:r>
      <w:r>
        <w:rPr>
          <w:rtl w:val="true"/>
        </w:rPr>
        <w:t xml:space="preserve"> - </w:t>
      </w:r>
      <w:r>
        <w:rPr>
          <w:rtl w:val="true"/>
        </w:rPr>
        <w:t>نزول آیه در روز غدیر خم‌</w:t>
      </w:r>
      <w:bookmarkEnd w:id="1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شیعه امامی و بسیاری از علمای اهل سنّت آن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هجدهم ذی حجّه، در سرزمین غدیر خم بر</w:t>
      </w:r>
    </w:p>
    <w:p>
      <w:pPr>
        <w:pStyle w:val="BookText"/>
        <w:rPr/>
      </w:pPr>
      <w:r>
        <w:rPr>
          <w:rFonts w:ascii="IRNazanin" w:hAnsi="IRNazanin" w:eastAsia="IRNazanin"/>
          <w:color w:val="111111"/>
          <w:sz w:val="28"/>
          <w:sz w:val="28"/>
          <w:szCs w:val="28"/>
          <w:rtl w:val="true"/>
          <w:lang w:bidi="fa-IR"/>
        </w:rPr>
        <w:t xml:space="preserve">پیامبرصلی الله علیه وآله نازل شده است، که به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کلینی‌رحمه الله به سندش از امام باقرعلیه السلام در حدیثی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وکانت الفریضة تنزل بعد الفریضة الأولی، وکانت الولایة آخرالفرائض، 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أَلْیَوْمَ أَکْمَلْتُ لَکُمْ دِینَکُمْ وَأَتْمَمْتُ عَلَیْکُمْ نِعْمَتی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فریضه به ترتیب یکی پس از دیگری نازل می‌شد و ولایت آخرین فریضه‌ها بود، 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نظریه با مضمون و محتوای آیه شریفه نیز سازگار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پس از ناکامی در تمام توطئه‌ها، تنها به یک چیز دل بسته بودند و آن این‌که پیامبرصلی الله علیه وآله از دنیا برود و پس از ارتحال آن حضرت بتوانند به آرزوی خود برسند و ضربه نهایی را بر اسلام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دیدند که آن حضرت در روز هجدهم ذی حجّه سال دهم هجرت در بین عموم مردم شخصی بی نظیر را به جانشینی خود انتخاب کرد، آرزوهای خویش را بر باد رفته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امیرالمؤمنین‌علیه السلام به ولایت و امامت، نبوّت به سیر تکاملی خود ادامه داد و با آن، دین خود را تمام و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با نصب امامت و رهبریِ پس از پیامبرصلی الله علیه وآله تکمیل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اسلام بدون امامت و رهبری پس از پیامبرصلی الله علیه وآله یک دین فراگیر و جهانی نخواهد شد</w:t>
      </w:r>
      <w:r>
        <w:rPr>
          <w:rFonts w:eastAsia="IRNazanin" w:cs="IRNazanin"/>
          <w:color w:val="111111"/>
          <w:sz w:val="28"/>
          <w:szCs w:val="28"/>
          <w:rtl w:val="true"/>
          <w:lang w:bidi="fa-IR"/>
        </w:rPr>
        <w:t>.</w:t>
      </w:r>
      <w:bookmarkStart w:id="170" w:name="pg103_2499"/>
    </w:p>
    <w:p>
      <w:pPr>
        <w:pStyle w:val="Heading3"/>
        <w:numPr>
          <w:ilvl w:val="2"/>
          <w:numId w:val="1"/>
        </w:numPr>
        <w:rPr/>
      </w:pPr>
      <w:bookmarkStart w:id="171" w:name="__RefHeading___Toc700992_211673320"/>
      <w:bookmarkStart w:id="172" w:name="_Toc69"/>
      <w:bookmarkEnd w:id="170"/>
      <w:bookmarkEnd w:id="171"/>
      <w:r>
        <w:rPr>
          <w:rtl w:val="true"/>
        </w:rPr>
        <w:t xml:space="preserve">استعمالات واژه </w:t>
      </w:r>
      <w:r>
        <w:rPr>
          <w:rtl w:val="true"/>
        </w:rPr>
        <w:t>«</w:t>
      </w:r>
      <w:r>
        <w:rPr>
          <w:rtl w:val="true"/>
        </w:rPr>
        <w:t>الیوم</w:t>
      </w:r>
      <w:r>
        <w:rPr>
          <w:rtl w:val="true"/>
        </w:rPr>
        <w:t>»</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معنا استعمال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مدّت زمانی که از طلوع فجر آغاز و به غروب خورشید ختم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این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معنای روز در مقابل شب به کار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تَأْتِیهِمْ حِیتانُهُمْ یَوْمَ سَبْتِهِمْ شُرَّعاً وَیَوْمَ لا یَسْبِتُونَ لا تَأْتِیهِمْ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ماهی‌هایشان روی آب می‌آمدند، و روز غیر شنبه به سوی آنان نمی‌آمدند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در ماه رمضان بیمار یا در سفر باشد، پس روزهای دیگری را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شبانه روز؛ چنان که برمجموع نمازهایی که در یک شبانه‌روز خوانده می‌شود، نمازهای یومیه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روزگار و برهه‌ای از زمان؛ مانند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الْأَیّامُ نُداوِلُها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روزهای ظفر و شکست را به نوبت میان مردم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لک ویوم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نفع تو است و یک روز به ضرر تو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چنان که درباره خلقت آسمان و زمین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خَلَقَ السَّماواتِ وَالْأَرْضَ فِی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آسمان و زمین را</w:t>
      </w:r>
      <w:bookmarkStart w:id="173" w:name="pg103_2500"/>
    </w:p>
    <w:p>
      <w:pPr>
        <w:pStyle w:val="BookText"/>
        <w:rPr/>
      </w:pPr>
      <w:bookmarkEnd w:id="173"/>
      <w:r>
        <w:rPr>
          <w:rFonts w:ascii="Amiri" w:hAnsi="Amiri" w:eastAsia="Amiri" w:cs="Amiri"/>
          <w:color w:val="111111"/>
          <w:sz w:val="28"/>
          <w:sz w:val="28"/>
          <w:szCs w:val="28"/>
          <w:rtl w:val="true"/>
          <w:lang w:bidi="ar-SA"/>
        </w:rPr>
        <w:t>در شش مرحله خلق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الْأَرْضَ فِی یَوْمَیْنِ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در دو مرحله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بیشترین استعمال واژه یوم در قرآن کریم مربوط به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از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آن است که مرحله دیگری از نظام هستی و مرحله پایانی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اشاره به روز معیّن و مشخصّی دارد که نزد گوینده و شنونده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امروز در مقابل دیروز و فردا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آیه، به برهه‌ای از روزگار اشاره دارد که آغاز آن قطعه زمانی، روز نزول این آیه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اختصاصی به دوازده ساعت یا بیست و چهار ساعت ظرف نزول آیه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آیه که به منظور اهمّیت دادن به آن روز بزرگ تکرار شده است نیز به همین معناست</w:t>
      </w:r>
      <w:r>
        <w:rPr>
          <w:rFonts w:eastAsia="IRNazanin" w:cs="IRNazanin"/>
          <w:color w:val="111111"/>
          <w:sz w:val="28"/>
          <w:szCs w:val="28"/>
          <w:rtl w:val="true"/>
          <w:lang w:bidi="fa-IR"/>
        </w:rPr>
        <w:t>.</w:t>
      </w:r>
    </w:p>
    <w:p>
      <w:pPr>
        <w:pStyle w:val="Heading3"/>
        <w:numPr>
          <w:ilvl w:val="2"/>
          <w:numId w:val="1"/>
        </w:numPr>
        <w:rPr/>
      </w:pPr>
      <w:bookmarkStart w:id="174" w:name="__RefHeading___Toc700994_211673320"/>
      <w:bookmarkStart w:id="175" w:name="_Toc70"/>
      <w:bookmarkEnd w:id="174"/>
      <w:r>
        <w:rPr>
          <w:rtl w:val="true"/>
        </w:rPr>
        <w:t>طمع کافران‌</w:t>
      </w:r>
      <w:bookmarkEnd w:id="175"/>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مشرکان مکّه یا حجاز نیستند، بلکه به علت مطلق بودنش، شامل مشرکان، بت پرستان، یهودیان و مسیحیان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کافران به امید نفوذ در دین با انگیزه نابودی آن از برخی آیات قرآن کریم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اهداف کافران را در محورهای زیر تشریح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تلاش می‌کردند تا چراغ دین را به طور کلّی خاموش</w:t>
      </w:r>
    </w:p>
    <w:p>
      <w:pPr>
        <w:pStyle w:val="BookText"/>
        <w:rPr/>
      </w:pPr>
      <w:r>
        <w:rPr>
          <w:rFonts w:ascii="IRNazanin" w:hAnsi="IRNazanin" w:eastAsia="IRNazanin"/>
          <w:color w:val="111111"/>
          <w:sz w:val="28"/>
          <w:sz w:val="28"/>
          <w:szCs w:val="28"/>
          <w:rtl w:val="true"/>
          <w:lang w:bidi="fa-IR"/>
        </w:rPr>
        <w:t>کنند و این نهال نو پا را از ریشه بیرون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یُرِیدُونَ أَنْ یُطْفِؤُا نُورَ اللَّهِ بِأَفْواهِهِمْ وَیَأْبَی اللَّهُ إِلّا أَنْ یُتِمَّ نُورَهُ وَلَوْ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اراده دائمی دارند که نور خدا را با دهان‌هایشان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می‌خواهد نورش را تمام و کامل کند هر چند که کافران را خوش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دیدند که موفّق به ریشه‌کن ساختن دین و خاموش کردن چراغ آن نشدند، تلاش کردند تا مسلمانان را از دین و آیینشان برگردانند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یَزالُونَ یُقاتِلُونَکُمْ حَتّی یَرُدُّوکُمْ عَنْ دِینِکُمْ إِنِ اسْتَطاعُوا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پیوسته با شما می‌جنگند، تا اگر بتوانند شما را از آیینتان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فرهنگی و نظامی اختصاص به مشرکان ندارد، بلکه اهل کتاب نیز در چنین تلاش و کوششی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 کَثِیرٌ مِنْ أَهْلِ الْکِتابِ لَوْ یَرُدُّونَکُمْ مِنْ بَعْدِ إِیمانِکُمْ کُفّاراً حَسَداً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اهل کتاب دوست دارند شما را بعد از ایمان آوردنتان به کفر برگردانند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بی ثمر ماندن کوشش‌هایشان در دو مرحله قبل، تلاش کردند تا با پیشنهادِ گرویدن به آیین یهود و نصاری، در حقیقت دین بدلی بسازند و حسّ دین گرایی آنان را این گونه اقناع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مردم عوام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یَدْخُلَ الْجَنَّةَ إِلّا مَنْ کانَ هُوداً أَوْ نَصاری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داخل بهشت نمی‌شود جز آن‌که یهودی یا نصرانی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کُونُوا هُوداً أَوْ نَصاری تَهْتَدُوا</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یا نصرانی باشید تا هدایت شوید</w:t>
      </w:r>
      <w:r>
        <w:rPr>
          <w:rFonts w:eastAsia="IRNazanin" w:cs="IRNazanin"/>
          <w:color w:val="111111"/>
          <w:sz w:val="28"/>
          <w:szCs w:val="28"/>
          <w:rtl w:val="true"/>
          <w:lang w:bidi="fa-IR"/>
        </w:rPr>
        <w:t>.»</w:t>
      </w:r>
      <w:bookmarkStart w:id="176" w:name="pg103_2502"/>
    </w:p>
    <w:p>
      <w:pPr>
        <w:pStyle w:val="BookText"/>
        <w:rPr/>
      </w:pPr>
      <w:bookmarkEnd w:id="176"/>
      <w:r>
        <w:rPr>
          <w:rFonts w:ascii="IRNazanin" w:hAnsi="IRNazanin" w:eastAsia="IRNazanin"/>
          <w:color w:val="111111"/>
          <w:sz w:val="28"/>
          <w:sz w:val="28"/>
          <w:szCs w:val="28"/>
          <w:rtl w:val="true"/>
          <w:lang w:bidi="fa-IR"/>
        </w:rPr>
        <w:t>سران کفر نیز در مقام توصیه به استقامت و پایداری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خدایانتان و عبادت آن‌ها، صبر و استقامت به خرج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امْشُوا وَاصْبِرُوا عَلی آلِهَتِکُمْ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بر خدایانتان استقامت و پایداری بورزید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همه نقشه‌های پیشین آنان بر باد رفت، به فکر دیگری افتاده و خود را به آن دل خوش کردند و آن این‌که محمّدصلی الله علیه وآله فرزند پسری ندارد تا جانشین او و ادامه دهنده 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را به طور علنی به جانشینی خود نصب نکرده است، لذا نقشه‌ها را برای بعد از وفات رسول اکرم‌صلی الله علیه وآله ریختند و به آن دل خوش کرده بودند که در روز غدیر خم رسول گرامی اسلام‌صلی الله علیه وآله حضرت علی‌علیه السلام را به عنوان جانشین خود معرفی کرده و در میان جماعت بسیاری بر این سمت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کافران و منافقان از این نقشه خود نیز مأیوس شدند، و لذا خداوند متعال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یَئِسَ الَّذِینَ کَفَرُوا مِنْ دِینِکُمْ فَلا تَخْشَوْهُمْ وَاخْشَوْنِ أَلْیَوْمَ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شما مأیوس شدند، بنابر 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 شما پذیرفتم</w:t>
      </w:r>
      <w:r>
        <w:rPr>
          <w:rFonts w:eastAsia="IRNazanin" w:cs="IRNazanin"/>
          <w:color w:val="111111"/>
          <w:sz w:val="28"/>
          <w:szCs w:val="28"/>
          <w:rtl w:val="true"/>
          <w:lang w:bidi="fa-IR"/>
        </w:rPr>
        <w:t>.»</w:t>
      </w:r>
    </w:p>
    <w:p>
      <w:pPr>
        <w:pStyle w:val="Heading3"/>
        <w:numPr>
          <w:ilvl w:val="2"/>
          <w:numId w:val="1"/>
        </w:numPr>
        <w:rPr/>
      </w:pPr>
      <w:bookmarkStart w:id="177" w:name="__RefHeading___Toc700996_211673320"/>
      <w:bookmarkStart w:id="178" w:name="_Toc71"/>
      <w:bookmarkEnd w:id="177"/>
      <w:r>
        <w:rPr>
          <w:rtl w:val="true"/>
        </w:rPr>
        <w:t>مقصود از اکمال دین‌</w:t>
      </w:r>
      <w:bookmarkEnd w:id="178"/>
    </w:p>
    <w:p>
      <w:pPr>
        <w:pStyle w:val="Heading4"/>
        <w:numPr>
          <w:ilvl w:val="3"/>
          <w:numId w:val="1"/>
        </w:numPr>
        <w:rPr/>
      </w:pPr>
      <w:bookmarkStart w:id="179" w:name="__RefHeading___Toc700998_211673320"/>
      <w:bookmarkStart w:id="180" w:name="_Toc72"/>
      <w:bookmarkEnd w:id="179"/>
      <w:r>
        <w:rPr>
          <w:rtl w:val="true"/>
        </w:rPr>
        <w:t>اشاره</w:t>
      </w:r>
      <w:bookmarkEnd w:id="1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چیست، سه نظریه مطرح شده است</w:t>
      </w:r>
      <w:r>
        <w:rPr>
          <w:rFonts w:eastAsia="IRNazanin" w:cs="IRNazanin"/>
          <w:color w:val="111111"/>
          <w:sz w:val="28"/>
          <w:szCs w:val="28"/>
          <w:rtl w:val="true"/>
          <w:lang w:bidi="fa-IR"/>
        </w:rPr>
        <w:t>:</w:t>
      </w:r>
      <w:bookmarkStart w:id="181" w:name="pg103_2503"/>
    </w:p>
    <w:p>
      <w:pPr>
        <w:pStyle w:val="BookText"/>
        <w:rPr/>
      </w:pPr>
      <w:bookmarkEnd w:id="18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قوانین و احکام شرع است؛ یعنی در آن روز قوانین اسلام کامل شد، و پس از آن دیگر در اسلام خلأ قانونی وجود ندارد</w:t>
      </w:r>
      <w:r>
        <w:rPr>
          <w:rFonts w:eastAsia="IRNazanin" w:cs="IRNazanin"/>
          <w:color w:val="111111"/>
          <w:sz w:val="28"/>
          <w:szCs w:val="28"/>
          <w:rtl w:val="true"/>
          <w:lang w:bidi="fa-IR"/>
        </w:rPr>
        <w:t>.</w:t>
      </w:r>
    </w:p>
    <w:p>
      <w:pPr>
        <w:pStyle w:val="Heading4"/>
        <w:numPr>
          <w:ilvl w:val="3"/>
          <w:numId w:val="1"/>
        </w:numPr>
        <w:rPr/>
      </w:pPr>
      <w:bookmarkStart w:id="182" w:name="__RefHeading___Toc701000_211673320"/>
      <w:bookmarkStart w:id="183" w:name="_Toc73"/>
      <w:bookmarkEnd w:id="182"/>
      <w:r>
        <w:rPr>
          <w:rtl w:val="true"/>
        </w:rPr>
        <w:t>پاسخ‌</w:t>
      </w:r>
      <w:bookmarkEnd w:id="183"/>
    </w:p>
    <w:p>
      <w:pPr>
        <w:pStyle w:val="BookText"/>
        <w:rPr/>
      </w:pPr>
      <w:r>
        <w:rPr>
          <w:rFonts w:ascii="IRNazanin" w:hAnsi="IRNazanin" w:eastAsia="IRNazanin"/>
          <w:color w:val="111111"/>
          <w:sz w:val="28"/>
          <w:sz w:val="28"/>
          <w:szCs w:val="28"/>
          <w:rtl w:val="true"/>
          <w:lang w:bidi="fa-IR"/>
        </w:rPr>
        <w:t>اگر مقصود از اکمال دین، اکمال تشریعی بود، باید بعد از نزول آیه حکمی بر پیامبرصلی الله علیه وآله نازل نمی‌گشت، با این‌که مطابق روایات بسیار آیه کلاله و آیه ربا و برخی دیگر از احکام بعد از آن روز بر پیامبرصلی الله علیه وآله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براء بن عازب نقل می‌کند که آخرین آیه‌ای که بر پیامبرصلی الله علیه وآله نازل شد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حیان اندلسی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قبیل آیات ربا و آیات کلاله و دیگر آیات بر پیامبرصلی الله علیه وآله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معتقدند که منظور از دین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است؛ یعنی در آن روز خاص و با شکوه، خداوند حجّ شما را کامل کرد</w:t>
      </w:r>
      <w:r>
        <w:rPr>
          <w:rFonts w:eastAsia="IRNazanin" w:cs="IRNazanin"/>
          <w:color w:val="111111"/>
          <w:sz w:val="28"/>
          <w:szCs w:val="28"/>
          <w:rtl w:val="true"/>
          <w:lang w:bidi="fa-IR"/>
        </w:rPr>
        <w:t>.</w:t>
      </w:r>
    </w:p>
    <w:p>
      <w:pPr>
        <w:pStyle w:val="Heading4"/>
        <w:numPr>
          <w:ilvl w:val="3"/>
          <w:numId w:val="1"/>
        </w:numPr>
        <w:rPr/>
      </w:pPr>
      <w:bookmarkStart w:id="184" w:name="__RefHeading___Toc701002_211673320"/>
      <w:bookmarkStart w:id="185" w:name="_Toc74"/>
      <w:bookmarkEnd w:id="184"/>
      <w:r>
        <w:rPr>
          <w:rtl w:val="true"/>
        </w:rPr>
        <w:t>پاسخ‌</w:t>
      </w:r>
      <w:bookmarkEnd w:id="18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جزء شریعت اسلامی است نه دین، و حمل دین بر شریعت که جزئی از آن، حجّ است خلاف ظاهر به نظر می‌رسد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با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ندارد؛ 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حاضر و همان زمان نزول و ابلاغ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مشاهده کرد که در آن روز چه اتفاقی افتاده که به سبب آن، دین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آن روز جز ابلاغ ولایت امیر المؤمنین‌علیه السلام واقعه دیگری نبوده است</w:t>
      </w:r>
      <w:r>
        <w:rPr>
          <w:rFonts w:eastAsia="IRNazanin" w:cs="IRNazanin"/>
          <w:color w:val="111111"/>
          <w:sz w:val="28"/>
          <w:szCs w:val="28"/>
          <w:rtl w:val="true"/>
          <w:lang w:bidi="fa-IR"/>
        </w:rPr>
        <w:t>.</w:t>
      </w:r>
      <w:bookmarkStart w:id="186" w:name="pg103_2504"/>
    </w:p>
    <w:p>
      <w:pPr>
        <w:pStyle w:val="BookText"/>
        <w:rPr/>
      </w:pPr>
      <w:bookmarkEnd w:id="18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ارکان آن به توسط ولایت و امامت امیر المؤمنین است؛ زیرا با ادامه نبوّت از کانال امامت است که دین به قله کمال خود خواهد رسید</w:t>
      </w:r>
      <w:r>
        <w:rPr>
          <w:rFonts w:eastAsia="IRNazanin" w:cs="IRNazanin"/>
          <w:color w:val="111111"/>
          <w:sz w:val="28"/>
          <w:szCs w:val="28"/>
          <w:rtl w:val="true"/>
          <w:lang w:bidi="fa-IR"/>
        </w:rPr>
        <w:t>.</w:t>
      </w:r>
    </w:p>
    <w:p>
      <w:pPr>
        <w:pStyle w:val="Heading3"/>
        <w:numPr>
          <w:ilvl w:val="2"/>
          <w:numId w:val="1"/>
        </w:numPr>
        <w:rPr/>
      </w:pPr>
      <w:bookmarkStart w:id="187" w:name="__RefHeading___Toc701004_211673320"/>
      <w:bookmarkStart w:id="188" w:name="_Toc75"/>
      <w:bookmarkEnd w:id="187"/>
      <w:r>
        <w:rPr>
          <w:rtl w:val="true"/>
        </w:rPr>
        <w:t>ویژگی‌های روز غدیر در آیه‌</w:t>
      </w:r>
      <w:bookmarkEnd w:id="188"/>
    </w:p>
    <w:p>
      <w:pPr>
        <w:pStyle w:val="BookText"/>
        <w:rPr/>
      </w:pPr>
      <w:r>
        <w:rPr>
          <w:rFonts w:ascii="IRNazanin" w:hAnsi="IRNazanin" w:eastAsia="IRNazanin"/>
          <w:color w:val="111111"/>
          <w:sz w:val="28"/>
          <w:sz w:val="28"/>
          <w:szCs w:val="28"/>
          <w:rtl w:val="true"/>
          <w:lang w:bidi="fa-IR"/>
        </w:rPr>
        <w:t>مطابق آیه سوم از سوره مائده، شش ویژگی برای روز غدیر خم؛ یعنی هجدهم ذی حجّه که واقعه غدیر و نصب امامت حضرت امیرعلیه السلام در آن روز اتفاق افتاده،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امید تمام دشمنان را که برای نابودی اسلام دندان طمع تیز کرده بودند، به یأس مبدّل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أَلْیَوْمَ یَئِسَ الَّذِینَ کَفَرُوا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تبدیل شدن امیدشان به یأس، آن چنان زمینه فعالیّت آن‌ها را خنثی کرد که ترس مسلمانان را از آنان بی جهت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تَخْشَوْهُمْ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داشت که مسلمانان با پشت پا زدن و نادیده گرفتن آن نعمت بزرگ، کفران نعمت کنند و زمینه غضب الهی و بازگشت سلطه کفّار را فراهم و امید تازه‌ای در آنان ایجاد کنند، از این رو برای پیشگیری از این مسأله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وَاخْشَوْنِ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پیشرفتی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الهی ایجاد کرد و مایه تکامل آن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پیشرفتی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مطلق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و آن را به مراحل پایانی و اتمام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وَأَتْمَمْتُ عَلَیْکُمْ نِعْمَتی </w:t>
      </w:r>
      <w:r>
        <w:rPr>
          <w:rFonts w:eastAsia="IRNazanin" w:cs="IRNazanin"/>
          <w:color w:val="111111"/>
          <w:sz w:val="28"/>
          <w:szCs w:val="28"/>
          <w:rtl w:val="true"/>
          <w:lang w:bidi="fa-IR"/>
        </w:rPr>
        <w:t>.</w:t>
      </w:r>
      <w:bookmarkStart w:id="189" w:name="pg103_2505"/>
    </w:p>
    <w:p>
      <w:pPr>
        <w:pStyle w:val="BookText"/>
        <w:rPr/>
      </w:pPr>
      <w:bookmarkEnd w:id="18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ابلاغ نیز خدا راضی شد تا اسلامِ با ولایت، دین ابدی مردم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وَرَضِیتُ لَکُمُ الْإِسْلامَ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روز آغاز برهه‌ای جدید در تاریخ اسلام شد</w:t>
      </w:r>
      <w:r>
        <w:rPr>
          <w:rFonts w:eastAsia="IRNazanin" w:cs="IRNazanin"/>
          <w:color w:val="111111"/>
          <w:sz w:val="28"/>
          <w:szCs w:val="28"/>
          <w:rtl w:val="true"/>
          <w:lang w:bidi="fa-IR"/>
        </w:rPr>
        <w:t>.</w:t>
      </w:r>
    </w:p>
    <w:p>
      <w:pPr>
        <w:pStyle w:val="Heading3"/>
        <w:numPr>
          <w:ilvl w:val="2"/>
          <w:numId w:val="1"/>
        </w:numPr>
        <w:rPr/>
      </w:pPr>
      <w:bookmarkStart w:id="190" w:name="__RefHeading___Toc701006_211673320"/>
      <w:bookmarkStart w:id="191" w:name="_Toc76"/>
      <w:bookmarkEnd w:id="190"/>
      <w:r>
        <w:rPr>
          <w:rtl w:val="true"/>
        </w:rPr>
        <w:t>کیفیت نزول آیه</w:t>
      </w:r>
      <w:bookmarkEnd w:id="191"/>
    </w:p>
    <w:p>
      <w:pPr>
        <w:pStyle w:val="Heading4"/>
        <w:numPr>
          <w:ilvl w:val="3"/>
          <w:numId w:val="1"/>
        </w:numPr>
        <w:rPr/>
      </w:pPr>
      <w:bookmarkStart w:id="192" w:name="__RefHeading___Toc701008_211673320"/>
      <w:bookmarkStart w:id="193" w:name="_Toc77"/>
      <w:bookmarkEnd w:id="192"/>
      <w:r>
        <w:rPr>
          <w:rtl w:val="true"/>
        </w:rPr>
        <w:t>کیفیت نزول آیه‌</w:t>
      </w:r>
      <w:bookmarkEnd w:id="193"/>
    </w:p>
    <w:p>
      <w:pPr>
        <w:pStyle w:val="BookText"/>
        <w:rPr/>
      </w:pPr>
      <w:r>
        <w:rPr>
          <w:rFonts w:ascii="IRNazanin" w:hAnsi="IRNazanin" w:eastAsia="IRNazanin"/>
          <w:color w:val="111111"/>
          <w:sz w:val="28"/>
          <w:sz w:val="28"/>
          <w:szCs w:val="28"/>
          <w:rtl w:val="true"/>
          <w:lang w:bidi="fa-IR"/>
        </w:rPr>
        <w:t>برخی از علمای شیعه به اقتضای ظاهر روایات، احتمال داده‌اند که این بخش از آیه جدا از بقیه بخش‌ها نازل شده و هنگام جمع آوری قرآن در اینجا قرار داده شده است، در حالی که غالب یا همه مفسّران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آیه با هم نازل شده و قسمت‌های گوناگون آن، مضمون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هر دو احتمال به طور جداگانه مورد بحث و گفتگو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یا وحدت آیات به تنهایی نمی‌تواند دلیل تعدد یا وحدت نزول باشد؛ یعنی همان‌گونه که دو آیه بودن، نشان تعدّد نزول نیست، یک آیه بودن نیز دلیل وحدت نزول تمام بخش‌های آن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تطهیر که در سوره احزاب آمده، نشان می‌دهد که این آیه، مستقل از قبل و بعد خودش است، چنان که مضمون و محتوای آن شهادت می‌دهد که مخاطبی غیر از مخاطب قبل و بعد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نزولی که علمای اهل سنّت نیز نقل کرده‌اند نشان می‌دهد این فقره از آیه در واقعه‌ای خاص نازل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محلّ بحث نیز مطلب از همین قرار است؛ زیرا هنگام بیان حکم خون، مردار، گوشت خوک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یَئِسَ الَّذِینَ کَفَرُوا مِنْ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می‌دانیم معلوم شدن حکم خون و امثال آن موجب یأس دشمن و تکمیل 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آن است که این احکام، قبلاً در دو سوره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ونیز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که اولین سوره مدنی است، نازل شده بود ولی عنوان یأس کفار و تکمیل دین در آن‌ها مطرح نیست، در حالی که اگر نزول و ابلاغ این احکام دارای چنین خاصیّتی باشد باید در آن سوره‌ها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 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اشاره به روز نزول حکم خون،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باید اشاره به روزی باشد که در آن، حادثه مهمّ دیگری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شیعه اعتقاد دارد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روزی دارد که نبیّ اکرم‌صلی الله علیه 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سوی پروردگارت به تو نازل شد به مردم ابلاغ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 که اگر امتثال نمی‌شد زحمات بیست و سه ساله آن حضرت به هدر می‌رفت و رسالت الهی ابلاغ نمی‌گردید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یا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بخش، جدای از قبل و بعد خود نازل شده، لیکن هنگام جمع آوری قرآن به دستور پیامبر اکرم‌صلی الله علیه وآله یا به دستور کسانی که بعد از آن حضرت به جمع آوری قرآن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مبانی مختلف در تدوین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همراه قبل و بعد خود نازل شده، لیکن به روز نزول آیه، از آن جهت که ظرف</w:t>
      </w:r>
    </w:p>
    <w:p>
      <w:pPr>
        <w:pStyle w:val="BookText"/>
        <w:rPr/>
      </w:pPr>
      <w:r>
        <w:rPr>
          <w:rFonts w:ascii="IRNazanin" w:hAnsi="IRNazanin" w:eastAsia="IRNazanin"/>
          <w:color w:val="111111"/>
          <w:sz w:val="28"/>
          <w:sz w:val="28"/>
          <w:szCs w:val="28"/>
          <w:rtl w:val="true"/>
          <w:lang w:bidi="fa-IR"/>
        </w:rPr>
        <w:t>نزول برخی احکام فقهی است اشاره ندارد، بلکه جمله معترضه‌ای است که بین این جملات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مدّعا آن است که اگر این دو جمله را حذف کنیم بقیه آیه، تامّ و کامل خواهد بود و خللی در معنای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حذف آیه تطهیر خللی در معنای بقیه آیه ایجاد نمی‌کند، بلکه معنا روشن‌تر و ترجمه و تفسیر راحت‌تر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این‌که این جمله همراه بقیه قسمت‌های آیه نازل شده و جدای از آن‌ها نیست، چنان که مفسّران عامه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احتمال نیز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 نزول احکام مذکور در آیه است؛ زیرا وحدت نزول، نقشی در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صدر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با خطاب به حضرت یوسف‌علیه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آن خطاب به همسر عزیز مصر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وَاسْتَغْفِرِی لِذَنْبِکِ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خویش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مجموع این‌ها یک آیه بیشتر نیست و نامی از همسر عزیز مصر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 نکرده که هر دو بخش آیه خطاب به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گرچه در محاورات و گفتگوهای عرفی، از وحدت سیاق به عنوان یک اصل و قاعده‌ای عقلایی نام می‌برند و بدان توجّه و عنایت دارند؛ لیکن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و عمومی است و همیشه می‌تواند دلیل یا مؤیّد باشد، به ویژه اگر قرینه داخلی یا خارجی بر خلاف آن وجود داشته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سوم سوره مائده، سخن از</w:t>
      </w:r>
      <w:bookmarkStart w:id="194" w:name="pg103_2508"/>
    </w:p>
    <w:p>
      <w:pPr>
        <w:pStyle w:val="BookText"/>
        <w:rPr/>
      </w:pPr>
      <w:bookmarkEnd w:id="194"/>
      <w:r>
        <w:rPr>
          <w:rFonts w:ascii="IRNazanin" w:hAnsi="IRNazanin" w:eastAsia="IRNazanin"/>
          <w:color w:val="111111"/>
          <w:sz w:val="28"/>
          <w:sz w:val="28"/>
          <w:szCs w:val="28"/>
          <w:rtl w:val="true"/>
          <w:lang w:bidi="fa-IR"/>
        </w:rPr>
        <w:t xml:space="preserve">گوشت‌های حرام است و در انتهای آن، سخن از اضطرار و ضرورت و حکم آن است و در وسط آن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اگر مقصود از آیه اکمال مسأله ولایت و امامت و جانشینی پیامبرصلی الله علیه وآله است چه تناسبی با صدر و ذیل آیه دارد؟</w:t>
      </w:r>
    </w:p>
    <w:p>
      <w:pPr>
        <w:pStyle w:val="Heading4"/>
        <w:numPr>
          <w:ilvl w:val="3"/>
          <w:numId w:val="1"/>
        </w:numPr>
        <w:rPr/>
      </w:pPr>
      <w:bookmarkStart w:id="195" w:name="__RefHeading___Toc701010_211673320"/>
      <w:bookmarkStart w:id="196" w:name="_Toc78"/>
      <w:bookmarkEnd w:id="195"/>
      <w:r>
        <w:rPr>
          <w:rtl w:val="true"/>
        </w:rPr>
        <w:t>پاسخ‌</w:t>
      </w:r>
      <w:bookmarkEnd w:id="1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به صورت یک کتاب کلاسیک تنظیم نشده است، بلکه به همان شکلی که نازل می‌گشت به دستور پیامبرصلی الله علیه وآله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ممکن است صدر آیه مورد بحث به خاطر سؤالاتی که از پیامبر اکرم‌صلی الله علیه وآله در مورد گوشت‌های حرام شده، قبل از واقعه غدیر نازل شده باشد، و بعد از مدّتی واقعه غدیر پیش آمده و آیه مورد بحث نازل گشته و نویسندگان وحی، آن را به دنبال حکم گوشت‌های حرام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مسأله اضطرار یا مصداقی از مصادیق آن رخ داده و حکم آن نازل شده و ذیل آیه را که حاوی حکم اضطرار است به دنبال قسمت وسط آیه ثبت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توجه به نکته فوق، لازم نیست آیات تناسب خاصّی با هم داشته باشند</w:t>
      </w:r>
      <w:r>
        <w:rPr>
          <w:rFonts w:eastAsia="IRNazanin" w:cs="IRNazanin"/>
          <w:color w:val="111111"/>
          <w:sz w:val="28"/>
          <w:szCs w:val="28"/>
          <w:rtl w:val="true"/>
          <w:lang w:bidi="fa-IR"/>
        </w:rPr>
        <w:t>.</w:t>
      </w:r>
      <w:bookmarkStart w:id="197" w:name="pg103_2510"/>
    </w:p>
    <w:p>
      <w:pPr>
        <w:pStyle w:val="Heading2"/>
        <w:numPr>
          <w:ilvl w:val="1"/>
          <w:numId w:val="1"/>
        </w:numPr>
        <w:rPr/>
      </w:pPr>
      <w:bookmarkStart w:id="198" w:name="__RefHeading___Toc701012_211673320"/>
      <w:bookmarkStart w:id="199" w:name="_Toc79"/>
      <w:bookmarkEnd w:id="197"/>
      <w:bookmarkEnd w:id="198"/>
      <w:r>
        <w:rPr>
          <w:rtl w:val="true"/>
        </w:rPr>
        <w:t>آیه سأل سائل‌</w:t>
      </w:r>
      <w:bookmarkEnd w:id="19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701014_211673320"/>
      <w:bookmarkStart w:id="201" w:name="_Toc80"/>
      <w:bookmarkEnd w:id="200"/>
      <w:r>
        <w:rPr>
          <w:rtl w:val="true"/>
        </w:rPr>
        <w:t>اشاره</w:t>
      </w:r>
      <w:bookmarkStart w:id="202" w:name="pg103_2511"/>
      <w:bookmarkEnd w:id="201"/>
    </w:p>
    <w:p>
      <w:pPr>
        <w:pStyle w:val="Heading3"/>
        <w:numPr>
          <w:ilvl w:val="2"/>
          <w:numId w:val="1"/>
        </w:numPr>
        <w:rPr/>
      </w:pPr>
      <w:bookmarkStart w:id="203" w:name="__RefHeading___Toc701016_211673320"/>
      <w:bookmarkStart w:id="204" w:name="_Toc81"/>
      <w:bookmarkEnd w:id="202"/>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 xml:space="preserve">یکی از آیاتی که درباره قصه غدیر خم نازل شده و دلالت حدیث غدیر بر امامت و ولایت و خلافت حضرت علی‌علیه السلام را تأیید می‌کند،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کننده‌ای تقاضای عذابی کرد که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کافران است، و هیچ کس نمی‌تواند آن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قصّه چیست؟ و چگونه ارتباط با واقعه غدیر دارد؟ و چگونه دلالت حدیث امامت و ولایت را تأیید می‌کند؟ این‌ها سؤال‌هایی است که در این مبحث به آن می‌پردازیم</w:t>
      </w:r>
      <w:r>
        <w:rPr>
          <w:rFonts w:eastAsia="IRNazanin" w:cs="IRNazanin"/>
          <w:color w:val="111111"/>
          <w:sz w:val="28"/>
          <w:szCs w:val="28"/>
          <w:rtl w:val="true"/>
          <w:lang w:bidi="fa-IR"/>
        </w:rPr>
        <w:t>.</w:t>
      </w:r>
    </w:p>
    <w:p>
      <w:pPr>
        <w:pStyle w:val="Heading3"/>
        <w:numPr>
          <w:ilvl w:val="2"/>
          <w:numId w:val="1"/>
        </w:numPr>
        <w:rPr/>
      </w:pPr>
      <w:bookmarkStart w:id="205" w:name="__RefHeading___Toc701018_211673320"/>
      <w:bookmarkStart w:id="206" w:name="_Toc82"/>
      <w:bookmarkEnd w:id="205"/>
      <w:r>
        <w:rPr>
          <w:rtl w:val="true"/>
        </w:rPr>
        <w:t>اعتراف به نزول آیه در مورد قصه غدیر</w:t>
      </w:r>
      <w:bookmarkEnd w:id="206"/>
    </w:p>
    <w:p>
      <w:pPr>
        <w:pStyle w:val="Heading4"/>
        <w:numPr>
          <w:ilvl w:val="3"/>
          <w:numId w:val="1"/>
        </w:numPr>
        <w:rPr/>
      </w:pPr>
      <w:bookmarkStart w:id="207" w:name="__RefHeading___Toc701020_211673320"/>
      <w:bookmarkStart w:id="208" w:name="_Toc83"/>
      <w:bookmarkEnd w:id="207"/>
      <w:r>
        <w:rPr>
          <w:rtl w:val="true"/>
        </w:rPr>
        <w:t>توضیح</w:t>
      </w:r>
      <w:bookmarkEnd w:id="208"/>
    </w:p>
    <w:p>
      <w:pPr>
        <w:pStyle w:val="BookText"/>
        <w:rPr/>
      </w:pPr>
      <w:r>
        <w:rPr>
          <w:rFonts w:ascii="IRNazanin" w:hAnsi="IRNazanin" w:eastAsia="IRNazanin"/>
          <w:color w:val="111111"/>
          <w:sz w:val="28"/>
          <w:sz w:val="28"/>
          <w:szCs w:val="28"/>
          <w:rtl w:val="true"/>
          <w:lang w:bidi="fa-IR"/>
        </w:rPr>
        <w:t>برخی از علمای اهل سنّت این آیه را مربوط به قصه غدیر می‌دانند؛ از قبیل</w:t>
      </w:r>
      <w:r>
        <w:rPr>
          <w:rFonts w:eastAsia="IRNazanin" w:cs="IRNazanin"/>
          <w:color w:val="111111"/>
          <w:sz w:val="28"/>
          <w:szCs w:val="28"/>
          <w:rtl w:val="true"/>
          <w:lang w:bidi="fa-IR"/>
        </w:rPr>
        <w:t>:</w:t>
      </w:r>
    </w:p>
    <w:p>
      <w:pPr>
        <w:pStyle w:val="Heading4"/>
        <w:numPr>
          <w:ilvl w:val="3"/>
          <w:numId w:val="1"/>
        </w:numPr>
        <w:rPr/>
      </w:pPr>
      <w:bookmarkStart w:id="209" w:name="__RefHeading___Toc701022_211673320"/>
      <w:bookmarkStart w:id="210" w:name="_Toc84"/>
      <w:bookmarkEnd w:id="209"/>
      <w:r>
        <w:rPr/>
        <w:t>1</w:t>
      </w:r>
      <w:r>
        <w:rPr>
          <w:rtl w:val="true"/>
        </w:rPr>
        <w:t xml:space="preserve"> - </w:t>
      </w:r>
      <w:r>
        <w:rPr>
          <w:rtl w:val="true"/>
        </w:rPr>
        <w:t>ابو اسحاق ثعلبی‌</w:t>
      </w:r>
      <w:bookmarkEnd w:id="210"/>
    </w:p>
    <w:p>
      <w:pPr>
        <w:pStyle w:val="Heading5"/>
        <w:numPr>
          <w:ilvl w:val="4"/>
          <w:numId w:val="1"/>
        </w:numPr>
        <w:rPr/>
      </w:pPr>
      <w:bookmarkStart w:id="211" w:name="__RefHeading___Toc701024_211673320"/>
      <w:bookmarkStart w:id="212" w:name="_Toc85"/>
      <w:bookmarkEnd w:id="211"/>
      <w:r>
        <w:rPr>
          <w:rtl w:val="true"/>
        </w:rPr>
        <w:t>ابو اسحاق ثعلبی‌</w:t>
      </w:r>
      <w:bookmarkEnd w:id="21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بن عیینه درباره تفسیر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در شأن چه کسی نازل شده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درباره مسأله‌ای سؤال کردی که</w:t>
      </w:r>
    </w:p>
    <w:p>
      <w:pPr>
        <w:pStyle w:val="BookText"/>
        <w:rPr/>
      </w:pPr>
      <w:r>
        <w:rPr>
          <w:rFonts w:ascii="IRNazanin" w:hAnsi="IRNazanin" w:eastAsia="IRNazanin"/>
          <w:color w:val="111111"/>
          <w:sz w:val="28"/>
          <w:sz w:val="28"/>
          <w:szCs w:val="28"/>
          <w:rtl w:val="true"/>
          <w:lang w:bidi="fa-IR"/>
        </w:rPr>
        <w:t>کسی قبل از تو از من سؤال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جعفر بن محمّد،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به سرزمین غدیر خم رسیدند، مردم را ندا داده و همه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علی بن ابی 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شایع شد و در همه کشورها و شهرها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خبر به حارث بن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بر شتر خود سوار بود وارد سرزمین ابطح شد و از شتر خود پایین آمده، شتر را خوابانید و پای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خدمت رسول خداصلی الله علیه وآله آمد در حالی که در میان جمعی از اصحاب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خداوند امر کردی تا شهادت به وحدانیّت خدا دهیم و این‌که تو رسول خدایی، ما هم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نمودی تا پنج نوبت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از تو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زکات و روزه ماه رمضان و حج امر کردی آن‌ها را نیز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راضی نشدی تا آن‌که بازوان پسر عمویت را بالا برده و او را بر ما برتری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مطلبی بود که از جانب خود گفتی یا از جانب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جز او خدایی نیست، همانا این مطلب از جانب خداوند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حارث بن نعمان به پیامبر پشت کرده و به سوی راحله خود حرکت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w:t>
      </w:r>
      <w:bookmarkStart w:id="213" w:name="pg103_2513"/>
    </w:p>
    <w:p>
      <w:pPr>
        <w:pStyle w:val="BookText"/>
        <w:rPr/>
      </w:pPr>
      <w:bookmarkEnd w:id="213"/>
      <w:r>
        <w:rPr>
          <w:rFonts w:ascii="IRNazanin" w:hAnsi="IRNazanin" w:eastAsia="IRNazanin"/>
          <w:color w:val="111111"/>
          <w:sz w:val="28"/>
          <w:sz w:val="28"/>
          <w:szCs w:val="28"/>
          <w:rtl w:val="true"/>
          <w:lang w:bidi="fa-IR"/>
        </w:rPr>
        <w:t>محمد می‌گوید حقّ است بر من سنگی از آسمان ببار یا عذابی دردناک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شتر خود نرسیده بود که خداوند بر او سنگی فرستاد که بر سر او خورده و از پشت او بیرون آمد و با این طریق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14" w:name="__RefHeading___Toc701026_211673320"/>
      <w:bookmarkStart w:id="215" w:name="_Toc86"/>
      <w:bookmarkEnd w:id="214"/>
      <w:r>
        <w:rPr>
          <w:rtl w:val="true"/>
        </w:rPr>
        <w:t>ترجمه ابی اسحاق ثعلبی‌</w:t>
      </w:r>
      <w:bookmarkEnd w:id="215"/>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اسحاق احمد بن محمد بن ابراهیم ثعلبی نیشابوری، مفسّر مشهور که یکتای اهل زمان خود در علم تفسیر بود، تفسیری نوشته که با آن بر سایر مفسّران فایق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عبدالغافر بن اسماعیل فارسی در کتاب سیاق تاریخ نیشابور او را یاد کرده و بر او درود فرستاده و نیز او را صحیح النقل و مورد وثوق و اطمینان دانسته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صفدی نیز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حافظ، عالم، صاحب نظر در عربیّت و موثّق است</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216" w:name="__RefHeading___Toc701028_211673320"/>
      <w:bookmarkStart w:id="217" w:name="_Toc87"/>
      <w:bookmarkEnd w:id="216"/>
      <w:r>
        <w:rPr>
          <w:rtl w:val="true"/>
        </w:rPr>
        <w:t>ترجمه سفیان بن عیینه‌</w:t>
      </w:r>
      <w:bookmarkEnd w:id="2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از مشاهیر مورد وثوق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ثوری، مسعر، ابن جریح، شعبه، همّام، وکیع، ابن مبارک، ابن مهدی، قطّان، حمّاد بن زید، قیس بن ربیع، حسن بن صالح، شافعی، ابن وهب، احمد بن حنبل، ابن مدینی، ابن معین، ابن راهویه، حمیدی و بسیاری که قابل</w:t>
      </w:r>
      <w:bookmarkStart w:id="218" w:name="pg103_2514"/>
    </w:p>
    <w:p>
      <w:pPr>
        <w:pStyle w:val="BookText"/>
        <w:rPr/>
      </w:pPr>
      <w:bookmarkEnd w:id="218"/>
      <w:r>
        <w:rPr>
          <w:rFonts w:ascii="IRNazanin" w:hAnsi="IRNazanin" w:eastAsia="IRNazanin"/>
          <w:color w:val="111111"/>
          <w:sz w:val="28"/>
          <w:sz w:val="28"/>
          <w:szCs w:val="28"/>
          <w:rtl w:val="true"/>
          <w:lang w:bidi="fa-IR"/>
        </w:rPr>
        <w:t>شمارش نیستند،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ثوری از قطّان، و او از ابن عیینه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بر امامت و جلالت و عظمت مرتبه او دارند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ابو محمد سفیان بن عیینه هلالی شیخ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مالک و سفیان، علم حجاز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قدم در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 بن اسد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ابن عیینه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گفته من کسی را داناتر به سنن از او نیافتم</w:t>
      </w:r>
      <w:r>
        <w:rPr>
          <w:rFonts w:eastAsia="IRNazanin" w:cs="IRNazanin"/>
          <w:color w:val="111111"/>
          <w:sz w:val="28"/>
          <w:szCs w:val="28"/>
          <w:rtl w:val="true"/>
          <w:lang w:bidi="fa-IR"/>
        </w:rPr>
        <w:t>.»</w:t>
      </w:r>
      <w:r>
        <w:rPr>
          <w:rStyle w:val="FootnoteAnchor"/>
          <w:rtl w:val="true"/>
        </w:rPr>
        <w:footnoteReference w:id="151"/>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در حقّ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عالم، ثابت و باورع بوده و اجماع بر صحت حدیث اوست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19" w:name="__RefHeading___Toc701030_211673320"/>
      <w:bookmarkStart w:id="220" w:name="_Toc88"/>
      <w:bookmarkEnd w:id="219"/>
      <w:r>
        <w:rPr/>
        <w:t>2</w:t>
      </w:r>
      <w:r>
        <w:rPr>
          <w:rtl w:val="true"/>
        </w:rPr>
        <w:t xml:space="preserve"> - </w:t>
      </w:r>
      <w:r>
        <w:rPr>
          <w:rtl w:val="true"/>
        </w:rPr>
        <w:t xml:space="preserve">ابو عبید هروی </w:t>
      </w:r>
      <w:r>
        <w:rPr>
          <w:rtl w:val="true"/>
        </w:rPr>
        <w:t>(</w:t>
      </w:r>
      <w:r>
        <w:rPr>
          <w:rtl w:val="true"/>
        </w:rPr>
        <w:t xml:space="preserve">م </w:t>
      </w:r>
      <w:r>
        <w:rPr/>
        <w:t>223</w:t>
      </w:r>
      <w:r>
        <w:rPr>
          <w:rtl w:val="true"/>
        </w:rPr>
        <w:t>)</w:t>
      </w:r>
      <w:bookmarkEnd w:id="220"/>
    </w:p>
    <w:p>
      <w:pPr>
        <w:pStyle w:val="BookText"/>
        <w:rPr/>
      </w:pPr>
      <w:r>
        <w:rPr>
          <w:rFonts w:ascii="IRNazanin" w:hAnsi="IRNazanin" w:eastAsia="IRNazanin"/>
          <w:color w:val="111111"/>
          <w:sz w:val="28"/>
          <w:sz w:val="28"/>
          <w:szCs w:val="28"/>
          <w:rtl w:val="true"/>
          <w:lang w:bidi="fa-IR"/>
        </w:rPr>
        <w:t xml:space="preserve">هروی در تفسیرش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خداصلی الله علیه وآله در غدیر خم آنچه قرار بود ابلاغ کند به مردم رساند و آن مطلب در کشورها و شهرها پخش شد، جابر بن نضر بن حارث بن کلده عبدری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جانب خدا امر کردی که شهادت به وحدانیت خدا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در ترجمه هروی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ربّانی، و دارای فنون مختلف در علوم اسلامی بود، روایتش حسن</w:t>
      </w:r>
      <w:bookmarkStart w:id="221" w:name="pg103_2515"/>
    </w:p>
    <w:p>
      <w:pPr>
        <w:pStyle w:val="BookText"/>
        <w:rPr/>
      </w:pPr>
      <w:bookmarkEnd w:id="221"/>
      <w:r>
        <w:rPr>
          <w:rFonts w:ascii="IRNazanin" w:hAnsi="IRNazanin" w:eastAsia="IRNazanin"/>
          <w:color w:val="111111"/>
          <w:sz w:val="28"/>
          <w:sz w:val="28"/>
          <w:szCs w:val="28"/>
          <w:rtl w:val="true"/>
          <w:lang w:bidi="fa-IR"/>
        </w:rPr>
        <w:t>و صحیح النقل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نمی‌شناسم که در امر دین او طعنی وارد کرده باشد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22" w:name="__RefHeading___Toc701032_211673320"/>
      <w:bookmarkStart w:id="223" w:name="_Toc89"/>
      <w:bookmarkEnd w:id="222"/>
      <w:r>
        <w:rPr/>
        <w:t>3</w:t>
      </w:r>
      <w:r>
        <w:rPr>
          <w:rtl w:val="true"/>
        </w:rPr>
        <w:t xml:space="preserve"> - </w:t>
      </w:r>
      <w:r>
        <w:rPr>
          <w:rtl w:val="true"/>
        </w:rPr>
        <w:t>شیخ الاسلام حمّوئی‌</w:t>
      </w:r>
      <w:bookmarkEnd w:id="223"/>
    </w:p>
    <w:p>
      <w:pPr>
        <w:pStyle w:val="BookText"/>
        <w:rPr/>
      </w:pPr>
      <w:r>
        <w:rPr>
          <w:rFonts w:ascii="IRNazanin" w:hAnsi="IRNazanin" w:eastAsia="IRNazanin"/>
          <w:color w:val="111111"/>
          <w:sz w:val="28"/>
          <w:sz w:val="28"/>
          <w:szCs w:val="28"/>
          <w:rtl w:val="true"/>
          <w:lang w:bidi="fa-IR"/>
        </w:rPr>
        <w:t xml:space="preserve">او در باب پانزدهم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عمادالدین عبدالحافظ بن بدران، از قاضی جمال الدین عبدالقاسم بن عبدالصمد انصاری، از عبدالجبار بن محمد خوارزمی بیهقی، از ابی الحسن علی بن احمد واحدی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شیخ‌مان استاد ابی اسحاق ثعلبی در تفسیرش قرائت کردم که از سفیان بن عیینه 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در شأن چه کسی نازل شده است؟ او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حموئی همان ابراهیم بن محمد بن مؤیّد بن حمویه صدرالدین ابو المجامع شافعی است که از شیوخ ذهبی بوده و در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اهل سنّت او را امام در علوم حدیث و فقه معرفی کرده‌اند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تألیف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جوینی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w:t>
      </w:r>
      <w:r>
        <w:rPr>
          <w:rFonts w:eastAsia="IRNazanin" w:cs="IRNazanin"/>
          <w:color w:val="111111"/>
          <w:sz w:val="28"/>
          <w:szCs w:val="28"/>
          <w:rtl w:val="true"/>
          <w:lang w:bidi="fa-IR"/>
        </w:rPr>
        <w:t>.»</w:t>
      </w:r>
      <w:r>
        <w:rPr>
          <w:rStyle w:val="FootnoteAnchor"/>
          <w:rtl w:val="true"/>
        </w:rPr>
        <w:footnoteReference w:id="157"/>
      </w:r>
      <w:bookmarkStart w:id="224" w:name="pg103_2516"/>
    </w:p>
    <w:p>
      <w:pPr>
        <w:pStyle w:val="BookText"/>
        <w:rPr/>
      </w:pPr>
      <w:bookmarkEnd w:id="224"/>
      <w:r>
        <w:rPr>
          <w:rFonts w:ascii="IRNazanin" w:hAnsi="IRNazanin" w:eastAsia="IRNazanin"/>
          <w:color w:val="111111"/>
          <w:sz w:val="28"/>
          <w:sz w:val="28"/>
          <w:szCs w:val="28"/>
          <w:rtl w:val="true"/>
          <w:lang w:bidi="fa-IR"/>
        </w:rPr>
        <w:t>کتاب او از بهترین کتاب‌هایی است که اهل سنّت در نقل فضایل و مناقب اهل بیت‌علیهم السلام به رشته تحریر درآورده‌اند</w:t>
      </w:r>
      <w:r>
        <w:rPr>
          <w:rFonts w:eastAsia="IRNazanin" w:cs="IRNazanin"/>
          <w:color w:val="111111"/>
          <w:sz w:val="28"/>
          <w:szCs w:val="28"/>
          <w:rtl w:val="true"/>
          <w:lang w:bidi="fa-IR"/>
        </w:rPr>
        <w:t>.</w:t>
      </w:r>
    </w:p>
    <w:p>
      <w:pPr>
        <w:pStyle w:val="Heading4"/>
        <w:numPr>
          <w:ilvl w:val="3"/>
          <w:numId w:val="1"/>
        </w:numPr>
        <w:rPr/>
      </w:pPr>
      <w:bookmarkStart w:id="225" w:name="__RefHeading___Toc701034_211673320"/>
      <w:bookmarkStart w:id="226" w:name="_Toc90"/>
      <w:bookmarkEnd w:id="225"/>
      <w:r>
        <w:rPr/>
        <w:t>4</w:t>
      </w:r>
      <w:r>
        <w:rPr>
          <w:rtl w:val="true"/>
        </w:rPr>
        <w:t xml:space="preserve"> - </w:t>
      </w:r>
      <w:r>
        <w:rPr>
          <w:rtl w:val="true"/>
        </w:rPr>
        <w:t>حاکم حسکانی‌</w:t>
      </w:r>
      <w:bookmarkEnd w:id="226"/>
    </w:p>
    <w:p>
      <w:pPr>
        <w:pStyle w:val="BookText"/>
        <w:rPr/>
      </w:pPr>
      <w:r>
        <w:rPr>
          <w:rFonts w:ascii="IRNazanin" w:hAnsi="IRNazanin" w:eastAsia="IRNazanin"/>
          <w:color w:val="111111"/>
          <w:sz w:val="28"/>
          <w:sz w:val="28"/>
          <w:szCs w:val="28"/>
          <w:rtl w:val="true"/>
          <w:lang w:bidi="fa-IR"/>
        </w:rPr>
        <w:t>حاکم حسکانی حنفی این روایت را با سندهای بسیار از برخی از امامان اهل بیت‌علیهم السلام و تعدادی از صحابه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یک روایت از آن‌ها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ابوبکر محمد بن محمد بغدادی، از ابو محمد عبداللَّه بن احمد بن جعفر شیبانی، از عبدالرحمن بن حسن اسدی، از ابراهیم بن حسین کسائی، از فضل بن دکین، از سفیان بن سعید، از منصور، از ربعی، از حذیفة بن یمان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درباره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نعمان بن منذر فهری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آخر قصه را نقل می‌کند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محمد بغدادی؛ حافظ عبدالغافر نیشابوری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 فاضل،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جعفر شیبانی نیشابوری؛ خطیب بغدادی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اموال بسیاری داشت، همه آن‌ها را در راه علم و اهل علم و حج و جهاد و اعمال نیک به کار گرفت، واز تمام علمای هم عصرش بیشتر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وثوق است</w:t>
      </w:r>
      <w:r>
        <w:rPr>
          <w:rFonts w:eastAsia="IRNazanin" w:cs="IRNazanin"/>
          <w:color w:val="111111"/>
          <w:sz w:val="28"/>
          <w:szCs w:val="28"/>
          <w:rtl w:val="true"/>
          <w:lang w:bidi="fa-IR"/>
        </w:rPr>
        <w:t>...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حسن اسدی؛ خطیب بغدادی او را در</w:t>
      </w:r>
    </w:p>
    <w:p>
      <w:pPr>
        <w:pStyle w:val="BookText"/>
        <w:rPr/>
      </w:pPr>
      <w:r>
        <w:rPr>
          <w:rFonts w:ascii="IRNazanin" w:hAnsi="IRNazanin" w:eastAsia="IRNazanin"/>
          <w:color w:val="111111"/>
          <w:sz w:val="28"/>
          <w:sz w:val="28"/>
          <w:szCs w:val="28"/>
          <w:rtl w:val="true"/>
          <w:lang w:bidi="fa-IR"/>
        </w:rPr>
        <w:t>ترجمه‌اش تمجید کرده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گرچه برخی از معاصرینش او را تضعیف کرده‌اند، ولی بنا بر رأی ذهبی و ابن حجر، تضعیف معاصر قابل توجه نیست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حسین کسائی معروف به ابن دیزل؛ ذهبی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حافظ، ثقه،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ثقه مأمون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فضل بن دکین؛ او از رجال صحاح ستّه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ثبت بوده و از بزرگان شیوخ بخاری به حساب می‌آید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سفیان بن سعید؛ او که معروف به ثوری است، شعبه و سفیان بن عیینه و ابو عاصم نبیل و یحیی بن معین و بسیاری از علما او را امیرالمؤمنین در حدیث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زمانش، شعبی در زمانش، ثوری در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یحیی بن معین هیچ کس را در فقه و حدیث و زهد و هر چیز، بر سفیان مقدم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صحاح ستّه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همان منصور بن معتمر است که از رجال صحاح ستّه بوده و ابن حجر در شأن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ثبت است و اهل تدلیس نبوده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27" w:name="pg103_2518"/>
    </w:p>
    <w:p>
      <w:pPr>
        <w:pStyle w:val="BookText"/>
        <w:rPr/>
      </w:pPr>
      <w:bookmarkEnd w:id="2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ربعی؛ همان ربعی بن خِراش است که از رجال صحاح ستّه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او را ثقه و عابد معرفی کرده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یمان؛ او از اصحاب جلیل القدر است</w:t>
      </w:r>
      <w:r>
        <w:rPr>
          <w:rFonts w:eastAsia="IRNazanin" w:cs="IRNazanin"/>
          <w:color w:val="111111"/>
          <w:sz w:val="28"/>
          <w:szCs w:val="28"/>
          <w:rtl w:val="true"/>
          <w:lang w:bidi="fa-IR"/>
        </w:rPr>
        <w:t>.</w:t>
      </w:r>
    </w:p>
    <w:p>
      <w:pPr>
        <w:pStyle w:val="Heading3"/>
        <w:numPr>
          <w:ilvl w:val="2"/>
          <w:numId w:val="1"/>
        </w:numPr>
        <w:rPr/>
      </w:pPr>
      <w:bookmarkStart w:id="228" w:name="__RefHeading___Toc701036_211673320"/>
      <w:bookmarkStart w:id="229" w:name="_Toc91"/>
      <w:bookmarkEnd w:id="228"/>
      <w:r>
        <w:rPr>
          <w:rtl w:val="true"/>
        </w:rPr>
        <w:t>راویان حدیث از اهل بیت‌علیهم السلام و اصحاب‌</w:t>
      </w:r>
      <w:bookmarkEnd w:id="229"/>
    </w:p>
    <w:p>
      <w:pPr>
        <w:pStyle w:val="BookText"/>
        <w:rPr/>
      </w:pPr>
      <w:r>
        <w:rPr>
          <w:rFonts w:ascii="IRNazanin" w:hAnsi="IRNazanin" w:eastAsia="IRNazanin"/>
          <w:color w:val="111111"/>
          <w:sz w:val="28"/>
          <w:sz w:val="28"/>
          <w:szCs w:val="28"/>
          <w:rtl w:val="true"/>
          <w:lang w:bidi="fa-IR"/>
        </w:rPr>
        <w:t>این روایت را برخی از امامان اهل بیت‌علیهم السلام و نیز برخی از صحابه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امیرالمؤمنین‌علیه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p>
    <w:p>
      <w:pPr>
        <w:pStyle w:val="Heading3"/>
        <w:numPr>
          <w:ilvl w:val="2"/>
          <w:numId w:val="1"/>
        </w:numPr>
        <w:rPr/>
      </w:pPr>
      <w:bookmarkStart w:id="230" w:name="__RefHeading___Toc701038_211673320"/>
      <w:bookmarkStart w:id="231" w:name="_Toc92"/>
      <w:bookmarkEnd w:id="230"/>
      <w:r>
        <w:rPr>
          <w:rtl w:val="true"/>
        </w:rPr>
        <w:t>راویان حدیث از عامه‌</w:t>
      </w:r>
      <w:bookmarkEnd w:id="231"/>
    </w:p>
    <w:p>
      <w:pPr>
        <w:pStyle w:val="BookText"/>
        <w:rPr/>
      </w:pPr>
      <w:r>
        <w:rPr>
          <w:rFonts w:ascii="IRNazanin" w:hAnsi="IRNazanin" w:eastAsia="IRNazanin"/>
          <w:color w:val="111111"/>
          <w:sz w:val="28"/>
          <w:sz w:val="28"/>
          <w:szCs w:val="28"/>
          <w:rtl w:val="true"/>
          <w:lang w:bidi="fa-IR"/>
        </w:rPr>
        <w:t>مضمون این حدیث را عده‌ای از علمای اهل سنّت در کتب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عبید هروی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Style w:val="FootnoteAnchor"/>
          <w:rtl w:val="true"/>
        </w:rPr>
        <w:footnoteReference w:id="1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نقّاش موصلی بغدادی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ثعلبی نیشابوری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 حنفی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یحیی قرطبی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حنفی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زرندی حنفی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نورالدین ابن صبّاغ مالکی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نورالدین سمهودی شافعی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السعود عمادی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شربینی شافعی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جمال الدین شیرازی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زین الدین مناوی شافعی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برهان الدین علی حلبی شافعی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مؤمن شبلنجی شافعی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احمد بن باکثیر مکی شافعی</w:t>
      </w:r>
      <w:r>
        <w:rPr>
          <w:rFonts w:eastAsia="IRNazanin" w:cs="IRNazanin"/>
          <w:color w:val="111111"/>
          <w:sz w:val="28"/>
          <w:szCs w:val="28"/>
          <w:rtl w:val="true"/>
          <w:lang w:bidi="fa-IR"/>
        </w:rPr>
        <w:t>.</w:t>
      </w:r>
      <w:r>
        <w:rPr>
          <w:rStyle w:val="FootnoteAnchor"/>
          <w:rtl w:val="true"/>
        </w:rPr>
        <w:footnoteReference w:id="1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عبدالرحمن صفوری</w:t>
      </w:r>
      <w:r>
        <w:rPr>
          <w:rFonts w:eastAsia="IRNazanin" w:cs="IRNazanin"/>
          <w:color w:val="111111"/>
          <w:sz w:val="28"/>
          <w:szCs w:val="28"/>
          <w:rtl w:val="true"/>
          <w:lang w:bidi="fa-IR"/>
        </w:rPr>
        <w:t>.</w:t>
      </w:r>
      <w:r>
        <w:rPr>
          <w:rStyle w:val="FootnoteAnchor"/>
          <w:rtl w:val="true"/>
        </w:rPr>
        <w:footnoteReference w:id="183"/>
      </w:r>
      <w:bookmarkStart w:id="232" w:name="pg103_2520"/>
    </w:p>
    <w:p>
      <w:pPr>
        <w:pStyle w:val="BookText"/>
        <w:rPr/>
      </w:pPr>
      <w:bookmarkEnd w:id="232"/>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حنفی شافعی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زرقانی مالکی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گنجی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3"/>
        <w:numPr>
          <w:ilvl w:val="2"/>
          <w:numId w:val="1"/>
        </w:numPr>
        <w:rPr/>
      </w:pPr>
      <w:bookmarkStart w:id="233" w:name="__RefHeading___Toc701040_211673320"/>
      <w:bookmarkStart w:id="234" w:name="_Toc93"/>
      <w:bookmarkEnd w:id="233"/>
      <w:r>
        <w:rPr>
          <w:rtl w:val="true"/>
        </w:rPr>
        <w:t>دلالت حدیث‌</w:t>
      </w:r>
      <w:bookmarkEnd w:id="234"/>
    </w:p>
    <w:p>
      <w:pPr>
        <w:pStyle w:val="BookText"/>
        <w:rPr/>
      </w:pPr>
      <w:r>
        <w:rPr>
          <w:rFonts w:ascii="IRNazanin" w:hAnsi="IRNazanin" w:eastAsia="IRNazanin"/>
          <w:color w:val="111111"/>
          <w:sz w:val="28"/>
          <w:sz w:val="28"/>
          <w:szCs w:val="28"/>
          <w:rtl w:val="true"/>
          <w:lang w:bidi="fa-IR"/>
        </w:rPr>
        <w:t>این روایت از جمله شواهد و قراینی است که دلالت بر معنای سرپرستی در حدیث غدیر دارد؛ زیرا اگر مقصود از مولا در حدیث غدیر محبّت و یا نصرت بود، چه ضرورتی داشت که حارث بن نعمان این گونه با رسول خداصلی الله علیه وآله محاجّه کرده و در نهایت امر از خداوند تقاضای مرگ کند؟ به طور حتم او از حدیث غدیر معنای سرپرستی و امامت حضرت علی‌علیه السلام را فهمیده بود، لذا به جهت عنادی که با حضرت داشت تحمل نیاورده، حسد او باعث شد که چنین درخواستی از خداوند نماید</w:t>
      </w:r>
      <w:r>
        <w:rPr>
          <w:rFonts w:eastAsia="IRNazanin" w:cs="IRNazanin"/>
          <w:color w:val="111111"/>
          <w:sz w:val="28"/>
          <w:szCs w:val="28"/>
          <w:rtl w:val="true"/>
          <w:lang w:bidi="fa-IR"/>
        </w:rPr>
        <w:t>.</w:t>
      </w:r>
    </w:p>
    <w:p>
      <w:pPr>
        <w:pStyle w:val="Heading3"/>
        <w:numPr>
          <w:ilvl w:val="2"/>
          <w:numId w:val="1"/>
        </w:numPr>
        <w:rPr/>
      </w:pPr>
      <w:bookmarkStart w:id="235" w:name="__RefHeading___Toc701042_211673320"/>
      <w:bookmarkStart w:id="236" w:name="_Toc94"/>
      <w:bookmarkEnd w:id="235"/>
      <w:r>
        <w:rPr>
          <w:rtl w:val="true"/>
        </w:rPr>
        <w:t>پاسخ به شبهات‌</w:t>
      </w:r>
      <w:bookmarkEnd w:id="236"/>
    </w:p>
    <w:p>
      <w:pPr>
        <w:pStyle w:val="Heading4"/>
        <w:numPr>
          <w:ilvl w:val="3"/>
          <w:numId w:val="1"/>
        </w:numPr>
        <w:rPr/>
      </w:pPr>
      <w:bookmarkStart w:id="237" w:name="__RefHeading___Toc701044_211673320"/>
      <w:bookmarkStart w:id="238" w:name="_Toc95"/>
      <w:bookmarkEnd w:id="237"/>
      <w:r>
        <w:rPr>
          <w:rtl w:val="true"/>
        </w:rPr>
        <w:t>توضیح</w:t>
      </w:r>
      <w:bookmarkEnd w:id="23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متعصّبین از علمای اهل سنّت، درصدد توجیه یا تکذیب این حدیث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شبهات پرداخته و هر یک را مورد نقد و بررسی قرار خواهیم داد</w:t>
      </w:r>
      <w:r>
        <w:rPr>
          <w:rFonts w:eastAsia="IRNazanin" w:cs="IRNazanin"/>
          <w:color w:val="111111"/>
          <w:sz w:val="28"/>
          <w:szCs w:val="28"/>
          <w:rtl w:val="true"/>
          <w:lang w:bidi="fa-IR"/>
        </w:rPr>
        <w:t>:</w:t>
      </w:r>
      <w:bookmarkStart w:id="239" w:name="pg103_2521"/>
    </w:p>
    <w:p>
      <w:pPr>
        <w:pStyle w:val="Heading4"/>
        <w:numPr>
          <w:ilvl w:val="3"/>
          <w:numId w:val="1"/>
        </w:numPr>
        <w:rPr/>
      </w:pPr>
      <w:bookmarkStart w:id="240" w:name="__RefHeading___Toc701046_211673320"/>
      <w:bookmarkStart w:id="241" w:name="_Toc96"/>
      <w:bookmarkEnd w:id="239"/>
      <w:bookmarkEnd w:id="240"/>
      <w:r>
        <w:rPr/>
        <w:t>1</w:t>
      </w:r>
      <w:r>
        <w:rPr>
          <w:rtl w:val="true"/>
        </w:rPr>
        <w:t xml:space="preserve"> - </w:t>
      </w:r>
      <w:r>
        <w:rPr>
          <w:rtl w:val="true"/>
        </w:rPr>
        <w:t>سوره معارج مکّی است</w:t>
      </w:r>
      <w:r>
        <w:rPr>
          <w:rtl w:val="true"/>
        </w:rPr>
        <w:t>!!</w:t>
      </w:r>
      <w:bookmarkEnd w:id="241"/>
    </w:p>
    <w:p>
      <w:pPr>
        <w:pStyle w:val="BookText"/>
        <w:rPr/>
      </w:pPr>
      <w:r>
        <w:rPr>
          <w:rFonts w:ascii="IRNazanin" w:hAnsi="IRNazanin" w:eastAsia="IRNazanin"/>
          <w:color w:val="111111"/>
          <w:sz w:val="28"/>
          <w:sz w:val="28"/>
          <w:szCs w:val="28"/>
          <w:rtl w:val="true"/>
          <w:lang w:bidi="fa-IR"/>
        </w:rPr>
        <w:t>ابن تیمیه در یک سری از اشکالات خود بر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معارج که این آیه در اول آن آمده است به اتفاق اهل علم مکّی است، در نتیجه نزول آن ده سال یا بیشتر قبل از واقعه غدیر بوده 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42" w:name="__RefHeading___Toc701048_211673320"/>
      <w:bookmarkStart w:id="243" w:name="_Toc97"/>
      <w:bookmarkEnd w:id="242"/>
      <w:r>
        <w:rPr>
          <w:rtl w:val="true"/>
        </w:rPr>
        <w:t>پاسخ‌</w:t>
      </w:r>
      <w:bookmarkEnd w:id="243"/>
    </w:p>
    <w:p>
      <w:pPr>
        <w:pStyle w:val="BookText"/>
        <w:rPr/>
      </w:pPr>
      <w:r>
        <w:rPr>
          <w:rFonts w:ascii="IRNazanin" w:hAnsi="IRNazanin" w:eastAsia="IRNazanin"/>
          <w:color w:val="111111"/>
          <w:sz w:val="28"/>
          <w:sz w:val="28"/>
          <w:szCs w:val="28"/>
          <w:rtl w:val="true"/>
          <w:lang w:bidi="fa-IR"/>
        </w:rPr>
        <w:t>اجماعی را که ابن تیمیه ادعا کرده متیقّن از آن نزول مجموع سوره در مکه است نه مجموع آیات آن؛ زیرا ممکن است که خصوص این آیه مدنی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قاعده در این‌که سوره‌ای مکّی یا مدنی است این است که اولین آیه آن در کجا نازل شده باشد، و چون افتتاح سوره با آیه مدنی است پس با مکّی بودن سوره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خلاف واقع است زیرا چه بسیار مواردی که بر خلاف این 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سوره‌عنکبوت؛ تمام آیات آن مکّی است به جز ده آیه از اول آن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سوره‌کهف؛ تمام آیات‌آن مکّی است بجز هفت آیه از اوّل آن‌که مدنی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تمام آیات آن مکی است به جز آیه اول آن</w:t>
      </w:r>
      <w:r>
        <w:rPr>
          <w:rFonts w:eastAsia="IRNazanin" w:cs="IRNazanin"/>
          <w:color w:val="111111"/>
          <w:sz w:val="28"/>
          <w:szCs w:val="28"/>
          <w:rtl w:val="true"/>
          <w:lang w:bidi="fa-IR"/>
        </w:rPr>
        <w:t>.</w:t>
      </w:r>
      <w:r>
        <w:rPr>
          <w:rStyle w:val="FootnoteAnchor"/>
          <w:rtl w:val="true"/>
        </w:rPr>
        <w:footnoteReference w:id="19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تمام آیات آن مکّی است به جز آیه اول آن</w:t>
      </w:r>
      <w:r>
        <w:rPr>
          <w:rFonts w:eastAsia="IRNazanin" w:cs="IRNazanin"/>
          <w:color w:val="111111"/>
          <w:sz w:val="28"/>
          <w:szCs w:val="28"/>
          <w:rtl w:val="true"/>
          <w:lang w:bidi="fa-IR"/>
        </w:rPr>
        <w:t>.</w:t>
      </w:r>
      <w:r>
        <w:rPr>
          <w:rStyle w:val="FootnoteAnchor"/>
          <w:rtl w:val="true"/>
        </w:rPr>
        <w:footnoteReference w:id="192"/>
      </w:r>
      <w:bookmarkStart w:id="244" w:name="pg103_2522"/>
    </w:p>
    <w:p>
      <w:pPr>
        <w:pStyle w:val="BookText"/>
        <w:rPr/>
      </w:pPr>
      <w:bookmarkEnd w:id="244"/>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تمام آیات آن مدنی است به جز ده آیه از اول آن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تمام آیات آن مدنی است به جز آیه اول آن</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245" w:name="__RefHeading___Toc701050_211673320"/>
      <w:bookmarkStart w:id="246" w:name="_Toc98"/>
      <w:bookmarkEnd w:id="245"/>
      <w:r>
        <w:rPr/>
        <w:t>2</w:t>
      </w:r>
      <w:r>
        <w:rPr>
          <w:rtl w:val="true"/>
        </w:rPr>
        <w:t xml:space="preserve"> - </w:t>
      </w:r>
      <w:r>
        <w:rPr>
          <w:rtl w:val="true"/>
        </w:rPr>
        <w:t>خداوند با وجود پیامبر کسی را عذاب نخواهد کرد</w:t>
      </w:r>
      <w:r>
        <w:rPr>
          <w:rtl w:val="true"/>
        </w:rPr>
        <w:t>!!</w:t>
      </w:r>
      <w:bookmarkEnd w:id="246"/>
    </w:p>
    <w:p>
      <w:pPr>
        <w:pStyle w:val="BookText"/>
        <w:rPr/>
      </w:pPr>
      <w:r>
        <w:rPr>
          <w:rFonts w:ascii="IRNazanin" w:hAnsi="IRNazanin" w:eastAsia="IRNazanin"/>
          <w:color w:val="111111"/>
          <w:sz w:val="28"/>
          <w:sz w:val="28"/>
          <w:szCs w:val="28"/>
          <w:rtl w:val="true"/>
          <w:lang w:bidi="fa-IR"/>
        </w:rPr>
        <w:t>ابن تیمیه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سبب مطلبی است که مشرکان در مکه گفته‌اند، و بعد از آن هم عذابی به خاطر آن نازل نشد؛ زیرا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کانَ اللَّهُ لِیُعَذِّبَهُمْ وَأَنْتَ فِیهِمْ وَما کانَ اللَّهُ مُعَذِّبَهُمْ وَهُمْ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آن‌ها هستی، خداوند آن‌ها را مجازات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47" w:name="__RefHeading___Toc701052_211673320"/>
      <w:bookmarkStart w:id="248" w:name="_Toc99"/>
      <w:bookmarkEnd w:id="247"/>
      <w:r>
        <w:rPr>
          <w:rtl w:val="true"/>
        </w:rPr>
        <w:t>پاسخ‌</w:t>
      </w:r>
      <w:bookmarkEnd w:id="24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عذاب خداوند در مکه بر مشرکان وارد نشده باشد ولی در این مکان بر حارث نازل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که در عصر پیامبرصلی الله علیه وآله برخی از اشخاص مورد عذاب قرار گرفتند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به سندش از ابن مسعود نقل می‌کند که قریش نافرمانی رسول خدا نمود و از قبول اسلام سرباز زد، پیامبرصلی الله علیه وآله در حقّ آن‌ها نفرین کرد و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هفت سال یوسف بر آنان قحطی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خشکسالی شبه جزیره حجاز را فرا گرفت و کار به جایی رسید که مردار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گرسنگی و عطش، آسمان را همانند دود مشاهده می‌کردند</w:t>
      </w:r>
      <w:r>
        <w:rPr>
          <w:rFonts w:eastAsia="IRNazanin" w:cs="IRNazanin"/>
          <w:color w:val="111111"/>
          <w:sz w:val="28"/>
          <w:szCs w:val="28"/>
          <w:rtl w:val="true"/>
          <w:lang w:bidi="fa-IR"/>
        </w:rPr>
        <w:t>... .</w:t>
      </w:r>
      <w:r>
        <w:rPr>
          <w:rStyle w:val="FootnoteAnchor"/>
          <w:rtl w:val="true"/>
        </w:rPr>
        <w:footnoteReference w:id="197"/>
      </w:r>
      <w:bookmarkStart w:id="249" w:name="pg103_2523"/>
    </w:p>
    <w:p>
      <w:pPr>
        <w:pStyle w:val="BookText"/>
        <w:rPr/>
      </w:pPr>
      <w:bookmarkEnd w:id="24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هر گاه راه می‌رفت به طرف راست و چپ مایل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عاص آن حرکت را به جهت استهزای حضرت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روزی او را دید که چنین کاری را انجام می‌دهد، حضرت او را نفرین کرد که خدا کند که چنین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به حالتی مبتلا شد که هنگام راه رفتن بدنش می‌لرزید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به سند خود از اسامة بن زید نقل کرده که رسول خداصلی الله علیه وآله کسی را به محلّی فرستاد، او بر رسول خداصلی الله علیه وآله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کردند که از دنیا رفته و شکمش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دفن هر چه کردند او را خاک کنند، زمین او را قبول نکرد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این قضایا و قصه‌های دیگر استفاده می‌شود که مقصود از عذابی که با وجود پیامبرصلی الله علیه وآله بلکه پیامبران از مردم برداشته می‌شود، عذاب عمومی است نه عذاب خصوصی و مربوط به یک یا دو فرد، و این مطلب موافق با مقتضای حکمت است؛ زیرا گاهی ضرورت چنین اقتضایی را دارد</w:t>
      </w:r>
      <w:r>
        <w:rPr>
          <w:rFonts w:eastAsia="IRNazanin" w:cs="IRNazanin"/>
          <w:color w:val="111111"/>
          <w:sz w:val="28"/>
          <w:szCs w:val="28"/>
          <w:rtl w:val="true"/>
          <w:lang w:bidi="fa-IR"/>
        </w:rPr>
        <w:t>.</w:t>
      </w:r>
    </w:p>
    <w:p>
      <w:pPr>
        <w:pStyle w:val="Heading4"/>
        <w:numPr>
          <w:ilvl w:val="3"/>
          <w:numId w:val="1"/>
        </w:numPr>
        <w:rPr/>
      </w:pPr>
      <w:bookmarkStart w:id="250" w:name="__RefHeading___Toc701054_211673320"/>
      <w:bookmarkStart w:id="251" w:name="_Toc100"/>
      <w:bookmarkEnd w:id="250"/>
      <w:r>
        <w:rPr/>
        <w:t>3</w:t>
      </w:r>
      <w:r>
        <w:rPr>
          <w:rtl w:val="true"/>
        </w:rPr>
        <w:t xml:space="preserve"> - </w:t>
      </w:r>
      <w:r>
        <w:rPr>
          <w:rtl w:val="true"/>
        </w:rPr>
        <w:t>اگر چنین بود باید معجزه می‌شد</w:t>
      </w:r>
      <w:r>
        <w:rPr>
          <w:rtl w:val="true"/>
        </w:rPr>
        <w:t>!!</w:t>
      </w:r>
      <w:bookmarkEnd w:id="25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واقعه صحیح بود، باید همانند قصه اصحاب فیل به عنوان معجزه‌ای در بین همه مردم پخش می‌شد و همه آن را می‌دانستند در حالی که چنین نیست</w:t>
      </w:r>
      <w:r>
        <w:rPr>
          <w:rFonts w:eastAsia="IRNazanin" w:cs="IRNazanin"/>
          <w:color w:val="111111"/>
          <w:sz w:val="28"/>
          <w:szCs w:val="28"/>
          <w:rtl w:val="true"/>
          <w:lang w:bidi="fa-IR"/>
        </w:rPr>
        <w:t>.»</w:t>
      </w:r>
      <w:r>
        <w:rPr>
          <w:rStyle w:val="FootnoteAnchor"/>
          <w:rtl w:val="true"/>
        </w:rPr>
        <w:footnoteReference w:id="200"/>
      </w:r>
      <w:bookmarkStart w:id="252" w:name="pg103_2524"/>
    </w:p>
    <w:p>
      <w:pPr>
        <w:pStyle w:val="Heading4"/>
        <w:numPr>
          <w:ilvl w:val="3"/>
          <w:numId w:val="1"/>
        </w:numPr>
        <w:rPr/>
      </w:pPr>
      <w:bookmarkStart w:id="253" w:name="__RefHeading___Toc701056_211673320"/>
      <w:bookmarkStart w:id="254" w:name="_Toc101"/>
      <w:bookmarkEnd w:id="252"/>
      <w:bookmarkEnd w:id="253"/>
      <w:r>
        <w:rPr>
          <w:rtl w:val="true"/>
        </w:rPr>
        <w:t>پاسخ‌</w:t>
      </w:r>
      <w:bookmarkEnd w:id="25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ابن تیمیه؛ یعنی قیاس یک قضیه و واقعه فردی را به قصه اصحاب فیل، قیاس مع الفارق است؛ زیرا در مورد قصه اصحاب فیل، حادثه‌ای عظیم و همگانی اتفاق افتاد و لذا خبر آن سریع بین مردم پخش شد، بر خلاف قصه حارث بن نعمان که قضیه‌ای فردی و در محدوده‌ای خاص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قصّه از فضایل حضرت امیرعلیه السلام به حساب می‌آید، لذا سعی مکتب خلفا در طول تاریخ در مخفی داشتن آن بوده است</w:t>
      </w:r>
      <w:r>
        <w:rPr>
          <w:rFonts w:eastAsia="IRNazanin" w:cs="IRNazanin"/>
          <w:color w:val="111111"/>
          <w:sz w:val="28"/>
          <w:szCs w:val="28"/>
          <w:rtl w:val="true"/>
          <w:lang w:bidi="fa-IR"/>
        </w:rPr>
        <w:t>.</w:t>
      </w:r>
    </w:p>
    <w:p>
      <w:pPr>
        <w:pStyle w:val="Heading4"/>
        <w:numPr>
          <w:ilvl w:val="3"/>
          <w:numId w:val="1"/>
        </w:numPr>
        <w:rPr/>
      </w:pPr>
      <w:bookmarkStart w:id="255" w:name="__RefHeading___Toc701058_211673320"/>
      <w:bookmarkStart w:id="256" w:name="_Toc102"/>
      <w:bookmarkEnd w:id="255"/>
      <w:r>
        <w:rPr/>
        <w:t>4</w:t>
      </w:r>
      <w:r>
        <w:rPr>
          <w:rtl w:val="true"/>
        </w:rPr>
        <w:t xml:space="preserve"> - </w:t>
      </w:r>
      <w:r>
        <w:rPr>
          <w:rtl w:val="true"/>
        </w:rPr>
        <w:t>مسلمان عذاب دنیوی نمی‌شود</w:t>
      </w:r>
      <w:r>
        <w:rPr>
          <w:rtl w:val="true"/>
        </w:rPr>
        <w:t>!!</w:t>
      </w:r>
      <w:bookmarkEnd w:id="256"/>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ظاهر کلمات حارث استفاده می‌شود که او مسلمان بوده و به مبادی پنجگانه اسلامی اعتراف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در دنیا خصوصاً در عصر پیامبرصلی الله علیه وآله کسی که مسلمان است عذاب نمی‌شود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57" w:name="__RefHeading___Toc701060_211673320"/>
      <w:bookmarkStart w:id="258" w:name="_Toc103"/>
      <w:bookmarkEnd w:id="257"/>
      <w:r>
        <w:rPr>
          <w:rtl w:val="true"/>
        </w:rPr>
        <w:t>پاسخ‌</w:t>
      </w:r>
      <w:bookmarkEnd w:id="2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مذکور همان‌گونه که اسلام حارث استفاده می‌شود، ارتداد او هم از آن حرفی که در آخر کلامش زده، استفاده می‌شود و در حقیقت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استحقاق چنین عذابی را داشته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ابن بطریق،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نعیم اصفهانی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بن ابی طالب‌علیه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حبری،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ترجمة الامام علی‌علیه السلام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طالب‌علیه السلام،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کتاب ما نزل من القرآن فی علی،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فی طریق حدیث الغدیر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علی‌علیه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الولایه، به نقل از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مودّت پنجم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 امیرالمؤمنین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سیوطی،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معالم‌التنزیل،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مفاتیح‌الغیب،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تفسیر معالم التنزیل، 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اسألة القرآن المجید و اجوبتها، رازی،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کتاب مانزل علیّ من القرآن از ابی نعیم اصفهانی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امیرالمؤمنین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دمشق، 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 المؤمنین‌علیه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الاتقان،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علیّ‌علیه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الولایة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 المؤمنین‌علیه السلام از تاریخ دمشق،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الامتاع، مقریزی،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 اکمال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ذیل آیه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حوادث سنه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حوادث سنه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معجم شیوخ الذهبی،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در ذیل کشف الظنون،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السیاق فی تاریخ نیشابور،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غریب القرآن، ذیل آیه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شفاء الصدور، ذیل آیه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ذیل آیه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فی مناقب امیرالمؤمنین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اول،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13889</Words>
  <Characters>51623</Characters>
  <CharactersWithSpaces>64946</CharactersWithSpaces>
  <Paragraphs>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2026-08-16T00:45:51Z</dcterms:created>
  <dc:creator>ghaemiyeh.com</dc:creator>
  <dc:description/>
  <dc:language>en-US</dc:language>
  <cp:lastModifiedBy/>
  <dcterms:modified xsi:type="dcterms:W3CDTF">2026-08-16T04:15:54Z</dcterms:modified>
  <cp:revision>1</cp:revision>
  <dc:subject/>
  <dc:title>آیات غدیر</dc:title>
</cp:coreProperties>
</file>

<file path=docProps/custom.xml><?xml version="1.0" encoding="utf-8"?>
<Properties xmlns="http://schemas.openxmlformats.org/officeDocument/2006/custom-properties" xmlns:vt="http://schemas.openxmlformats.org/officeDocument/2006/docPropsVTypes"/>
</file>